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102" w:rsidRDefault="00174A53">
      <w:pPr>
        <w:rPr>
          <w:rFonts w:ascii="方正黑体_GBK" w:eastAsia="方正黑体_GBK" w:hAnsi="方正黑体_GBK" w:cs="方正黑体_GBK"/>
          <w:sz w:val="32"/>
          <w:szCs w:val="24"/>
        </w:rPr>
      </w:pPr>
      <w:r>
        <w:rPr>
          <w:rFonts w:ascii="方正黑体_GBK" w:eastAsia="方正黑体_GBK" w:hAnsi="方正黑体_GBK" w:cs="方正黑体_GBK"/>
          <w:sz w:val="32"/>
          <w:szCs w:val="24"/>
        </w:rPr>
        <w:t>附件</w:t>
      </w:r>
      <w:r>
        <w:rPr>
          <w:rFonts w:ascii="方正黑体_GBK" w:eastAsia="方正黑体_GBK" w:hAnsi="方正黑体_GBK" w:cs="方正黑体_GBK" w:hint="eastAsia"/>
          <w:sz w:val="32"/>
          <w:szCs w:val="24"/>
        </w:rPr>
        <w:t>3</w:t>
      </w:r>
      <w:r>
        <w:rPr>
          <w:rFonts w:ascii="方正黑体_GBK" w:eastAsia="方正黑体_GBK" w:hAnsi="方正黑体_GBK" w:cs="方正黑体_GBK"/>
          <w:sz w:val="32"/>
          <w:szCs w:val="24"/>
        </w:rPr>
        <w:t>-1</w:t>
      </w:r>
    </w:p>
    <w:p w:rsidR="00C56102" w:rsidRDefault="00174A53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0"/>
          <w:szCs w:val="44"/>
        </w:rPr>
      </w:pPr>
      <w:r>
        <w:rPr>
          <w:rFonts w:ascii="方正小标宋_GBK" w:eastAsia="方正小标宋_GBK" w:hAnsi="方正小标宋_GBK" w:cs="方正小标宋_GBK" w:hint="eastAsia"/>
          <w:sz w:val="40"/>
          <w:szCs w:val="44"/>
        </w:rPr>
        <w:t>2018年重庆市大足区区本级一般预算收支预算表（草案）</w:t>
      </w:r>
    </w:p>
    <w:p w:rsidR="00C56102" w:rsidRDefault="00174A53">
      <w:pPr>
        <w:spacing w:line="600" w:lineRule="exact"/>
        <w:jc w:val="center"/>
        <w:rPr>
          <w:rFonts w:ascii="宋体" w:eastAsia="宋体" w:hAnsi="宋体" w:cs="宋体"/>
          <w:color w:val="000000"/>
          <w:kern w:val="0"/>
          <w:sz w:val="22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2"/>
          <w:lang w:bidi="ar"/>
        </w:rPr>
        <w:t xml:space="preserve">                                                                                                      </w:t>
      </w:r>
      <w:r>
        <w:rPr>
          <w:rFonts w:ascii="宋体" w:eastAsia="宋体" w:hAnsi="宋体" w:cs="宋体"/>
          <w:b/>
          <w:color w:val="000000"/>
          <w:kern w:val="0"/>
          <w:sz w:val="22"/>
          <w:lang w:bidi="ar"/>
        </w:rPr>
        <w:t>单位：万元</w:t>
      </w:r>
    </w:p>
    <w:tbl>
      <w:tblPr>
        <w:tblW w:w="13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4"/>
        <w:gridCol w:w="1713"/>
        <w:gridCol w:w="5496"/>
        <w:gridCol w:w="1816"/>
      </w:tblGrid>
      <w:tr w:rsidR="00C56102">
        <w:trPr>
          <w:trHeight w:val="346"/>
          <w:tblHeader/>
        </w:trPr>
        <w:tc>
          <w:tcPr>
            <w:tcW w:w="4174" w:type="dxa"/>
            <w:vAlign w:val="center"/>
          </w:tcPr>
          <w:p w:rsidR="00C56102" w:rsidRDefault="00174A53">
            <w:pPr>
              <w:jc w:val="center"/>
              <w:rPr>
                <w:rFonts w:ascii="宋体" w:eastAsia="宋体" w:hAnsi="宋体" w:cs="宋体"/>
                <w:b/>
                <w:bCs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lang w:bidi="ar"/>
              </w:rPr>
              <w:t>收入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center"/>
              <w:rPr>
                <w:rFonts w:ascii="宋体" w:eastAsia="宋体" w:hAnsi="宋体" w:cs="宋体"/>
                <w:b/>
                <w:bCs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lang w:bidi="ar"/>
              </w:rPr>
              <w:t>预算数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jc w:val="center"/>
              <w:rPr>
                <w:rFonts w:ascii="宋体" w:eastAsia="宋体" w:hAnsi="宋体" w:cs="宋体"/>
                <w:b/>
                <w:bCs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lang w:bidi="ar"/>
              </w:rPr>
              <w:t>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center"/>
              <w:rPr>
                <w:rFonts w:ascii="宋体" w:eastAsia="宋体" w:hAnsi="宋体" w:cs="宋体"/>
                <w:b/>
                <w:bCs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lang w:bidi="ar"/>
              </w:rPr>
              <w:t>预算数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b/>
                <w:bCs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lang w:bidi="ar"/>
              </w:rPr>
              <w:t xml:space="preserve"> 一、税收收入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193,744 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>一、一般公共服务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45,369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ind w:leftChars="101" w:left="212"/>
              <w:rPr>
                <w:rFonts w:ascii="宋体" w:eastAsia="宋体" w:hAnsi="宋体" w:cs="宋体"/>
                <w:b/>
                <w:bCs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>增值税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42,896 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人大事务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1,672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ind w:leftChars="100" w:left="210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>营业税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行政运行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754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ind w:leftChars="100" w:left="210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>企业所得税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11,928 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一般行政管理事务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119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ind w:leftChars="100" w:left="210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>企业所得税退税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人大会议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230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ind w:leftChars="100" w:left="210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>个人所得税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3,236 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人大监督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290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ind w:leftChars="100" w:left="210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>资源税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729 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人大代表</w:t>
            </w:r>
            <w:proofErr w:type="gramStart"/>
            <w:r>
              <w:rPr>
                <w:rFonts w:ascii="宋体" w:eastAsia="宋体" w:hAnsi="宋体" w:cs="宋体" w:hint="eastAsia"/>
                <w:sz w:val="22"/>
                <w:lang w:bidi="ar"/>
              </w:rPr>
              <w:t>履</w:t>
            </w:r>
            <w:proofErr w:type="gramEnd"/>
            <w:r>
              <w:rPr>
                <w:rFonts w:ascii="宋体" w:eastAsia="宋体" w:hAnsi="宋体" w:cs="宋体" w:hint="eastAsia"/>
                <w:sz w:val="22"/>
                <w:lang w:bidi="ar"/>
              </w:rPr>
              <w:t>职能力提升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50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ind w:leftChars="100" w:left="210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>城市维护建设税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9,644 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代表工作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121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ind w:leftChars="100" w:left="210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>房产税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7,812 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人大信访工作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15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ind w:leftChars="100" w:left="210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>印花税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2,321 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事业运行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93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ind w:leftChars="100" w:left="210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>城镇土地使用税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44,801 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政协事务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1,567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ind w:leftChars="100" w:left="210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>土地增值税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7,032 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行政运行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747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ind w:leftChars="100" w:left="210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>车船税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一般行政管理事务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260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ind w:leftChars="100" w:left="210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>耕地占用税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41,928 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政协会议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100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ind w:leftChars="100" w:left="210"/>
              <w:rPr>
                <w:rFonts w:ascii="宋体" w:eastAsia="宋体" w:hAnsi="宋体" w:cs="宋体"/>
                <w:b/>
                <w:bCs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>契税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21,417 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委员视察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95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lang w:bidi="ar"/>
              </w:rPr>
              <w:t>二、非税收入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200,988 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参政议政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135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ind w:leftChars="100" w:left="210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>专项收入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5,200 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事业运行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75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ind w:leftChars="100" w:left="210"/>
              <w:rPr>
                <w:rFonts w:ascii="宋体" w:eastAsia="宋体" w:hAnsi="宋体" w:cs="宋体"/>
                <w:b/>
                <w:bCs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>行政事业性收费收入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91,000 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其他政协事务支出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155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ind w:leftChars="100" w:left="210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>罚没收入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5,088 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政府办公厅(室)及相关机构事务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8,990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ind w:leftChars="100" w:left="210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lastRenderedPageBreak/>
              <w:t>国有资源（资产）有偿使用收入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99,090 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行政运行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2,045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ind w:leftChars="100" w:left="210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>捐赠收入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一般行政管理事务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3,975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ind w:leftChars="100" w:left="210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>政府住房基金收入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200 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专项业务活动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527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ind w:leftChars="100" w:left="210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>其他收入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410 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政务公开审批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468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ind w:leftChars="100" w:left="210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法制建设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128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信访事务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348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事业运行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339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其他政府办公厅（室）及相关机构事务支出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1,160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发展与改革事务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3,947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行政运行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1,219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一般行政管理事务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2,288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战略规划与实施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30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社会事业发展规划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25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经济体制改革研究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20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物价管理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60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其他发展与改革事务支出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305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统计信息事务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788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行政运行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352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专项普查活动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336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统计抽样调查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100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财政事务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4,355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行政运行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1,741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一般行政管理事务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234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财政国库业务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312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lastRenderedPageBreak/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信息化建设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360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财政委托业务支出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1,027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事业运行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343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其他财政事务支出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338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审计事务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2,787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审计业务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2,787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人力资源事务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536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军队转业干部安置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122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引进人才费用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192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其他人力资源事务支出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222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纪检监察事务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1,202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行政运行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768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一般行政管理事务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385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其他纪检监察事务支出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49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商贸事务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1,820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行政运行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916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一般行政管理事务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213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招商引资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645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事业运行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46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港澳台侨事务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97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行政运行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65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一般行政管理事务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32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档案事务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629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行政运行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217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lastRenderedPageBreak/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档案馆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412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民主党派及工商联事务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307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行政运行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181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一般行政管理事务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120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参政议政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6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群众团体事务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1,034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行政运行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394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一般行政管理事务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473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事业运行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3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其他群众团体事务支出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164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党委办公厅（室）及相关机构事务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1,687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行政运行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789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一般行政管理事务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558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事业运行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90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其他党委办公厅（室）及相关机构事务支出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250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组织事务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776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行政运行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326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一般行政管理事务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410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事业运行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30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其他组织事务支出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宣传事务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1,455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行政运行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364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一般行政管理事务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1,084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事业运行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7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lastRenderedPageBreak/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统战事务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440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行政运行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261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一般行政管理事务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179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其他共产党事务支出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2,064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行政运行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718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一般行政管理事务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862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其他共产党事务支出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484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其他一般公共服务支出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9,216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其他一般公共服务支出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9,216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>三、国防支出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1,995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国防动员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1,995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人民防空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1,266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民兵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729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>四、公共安全支出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30,596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武装警察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2,380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消防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2,320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其他武装警察支出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60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公安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26,243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行政运行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11,344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一般行政管理事务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1,792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治安管理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2,543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国内安全保卫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6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刑事侦查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213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经济犯罪侦查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lastRenderedPageBreak/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行动技术管理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15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禁毒管理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100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道路交通管理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2,339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网络</w:t>
            </w:r>
            <w:proofErr w:type="gramStart"/>
            <w:r>
              <w:rPr>
                <w:rFonts w:ascii="宋体" w:eastAsia="宋体" w:hAnsi="宋体" w:cs="宋体" w:hint="eastAsia"/>
                <w:sz w:val="22"/>
                <w:lang w:bidi="ar"/>
              </w:rPr>
              <w:t>侦</w:t>
            </w:r>
            <w:proofErr w:type="gramEnd"/>
            <w:r>
              <w:rPr>
                <w:rFonts w:ascii="宋体" w:eastAsia="宋体" w:hAnsi="宋体" w:cs="宋体" w:hint="eastAsia"/>
                <w:sz w:val="22"/>
                <w:lang w:bidi="ar"/>
              </w:rPr>
              <w:t>控管理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6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反恐怖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30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网络运行及维护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252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拘押收教场所管理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332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警犬繁育及</w:t>
            </w:r>
            <w:proofErr w:type="gramStart"/>
            <w:r>
              <w:rPr>
                <w:rFonts w:ascii="宋体" w:eastAsia="宋体" w:hAnsi="宋体" w:cs="宋体" w:hint="eastAsia"/>
                <w:sz w:val="22"/>
                <w:lang w:bidi="ar"/>
              </w:rPr>
              <w:t>训养</w:t>
            </w:r>
            <w:proofErr w:type="gramEnd"/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11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信息化建设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1,011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其他公安支出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6,239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司法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1,973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行政运行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1,379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一般行政管理事务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15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基层司法业务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221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普法宣传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30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律师公证管理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15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法律援助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56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社区矫正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244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事业运行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13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>五、教育支出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138,535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教育管理事务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3,316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行政运行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437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一般行政管理事务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2,447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其他教育管理事务支出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432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lastRenderedPageBreak/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普通教育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126,602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学前教育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4,565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小学教育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55,939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初中教育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41,213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高中教育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16,700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其他普通教育支出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8,185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职业教育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3,700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职业高中教育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3,700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广播电视教育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160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广播电视学校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160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特殊教育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615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特殊学校教育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615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进修及培训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3,552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教师进修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653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干部教育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1,239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培训支出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1,660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教育费附加安排的支出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590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其他教育费附加安排的支出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590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>六、科学技术支出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6,603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科学技术管理事务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638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行政运行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335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一般行政管理事务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303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技术研究与开发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1,060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应用技术研究与开发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1,060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lastRenderedPageBreak/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社会科学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279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其他社会科学支出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279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其他科学技术支出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4,626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其他科学技术支出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4,626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>七、文化体育与传媒支出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9,050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文化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1,830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行政运行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637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图书馆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591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文化活动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110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群众文化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301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文化创作与保护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文化市场管理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154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其他文化支出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27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文物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3,885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文物保护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1,088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博物馆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2,797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体育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1,030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一般行政管理事务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339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体育竞赛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200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体育场馆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491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新闻出版广播影视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2,169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广播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101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电视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1,059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电影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15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lastRenderedPageBreak/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出版发行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994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其他文化体育与传媒支出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136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其他文化体育与传媒支出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136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>八、社会保障和就业支出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>77,45</w:t>
            </w:r>
            <w:r>
              <w:rPr>
                <w:rFonts w:ascii="宋体" w:eastAsia="宋体" w:hAnsi="宋体" w:cs="宋体"/>
                <w:sz w:val="22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人力资源和社会保障管理事务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3,496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行政运行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1,929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一般行政管理事务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553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综合业务管理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55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劳动保障监察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60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就业管理事务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19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信息化建设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49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社会保险经办机构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624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劳动关系和维权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25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公共就业服务和职业技能鉴定机构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49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劳动人事争议调解仲裁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33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其他人力资源和社会保障管理事务支出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100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民政管理事务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2,051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行政运行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755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一般行政管理事务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631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拥军优属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25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民间组织管理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30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行政区划和地名管理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100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基层政权和社区建设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49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其他民政管理事务支出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461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lastRenderedPageBreak/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行政事业单位离退休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30,303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归口管理的行政单位离退休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330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事业单位离退休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2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机关事业单位基本养老保险缴费支出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17,534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机关事业单位职业年金缴费支出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7,015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其他行政事业单位离退休支出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5,422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就业补助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1,371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就业创业服务补贴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1,200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其他就业补助支出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171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抚恤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5,761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死亡抚恤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58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伤残抚恤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3,857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在乡复员、退伍军人生活补助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1,509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优抚事业单位支出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55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义务兵优待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282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退役安置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850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退役士兵安置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574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军队移交政府的离退休人员安置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238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军队移交政府离退休干部管理机构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28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其他退役安置支出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社会福利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1,170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儿童福利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老年福利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1,160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残疾人事业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2,452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lastRenderedPageBreak/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行政运行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184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一般行政管理事务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68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残疾人康复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519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残疾人就业和扶贫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645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残疾人体育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5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残疾人生活和护理补贴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914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其他残疾人事业支出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117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自然灾害生活救助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550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中央自然灾害生活补助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400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地方自然灾害生活补助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150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红十字事业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81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行政运行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41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其他红十字事业支出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40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最低生活保障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11,300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城市最低生活保障金支出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2,400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农村最低生活保障金支出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8,900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临时救助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2,140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临时救助支出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2,040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流浪乞讨人员救助支出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100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特困人员救助供养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3,880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城市特困人员救助供养支出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1,266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农村特困人员救助供养支出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2,614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其他生活救助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1,470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其他城市生活救助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1,125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lastRenderedPageBreak/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其他农村生活救助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345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其他社会保障和就业支出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10,583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>九、医疗卫生与计划生育支出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86,941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医疗卫生与计划生育管理事务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908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行政运行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625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一般行政管理事务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70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其他医疗卫生与计划生育管理事务支出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213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公立医院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4,589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综合医院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3,329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中医（民族）医院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60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其他公立医院支出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1,200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基层医疗卫生机构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6,119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乡镇卫生院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3,495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其他基层医疗卫生机构支出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2,624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公共卫生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5,996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疾病预防控制机构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770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卫生监督机构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455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妇幼保健机构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368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基本公共卫生服务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3,528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重大公共卫生专项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490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突发公共卫生事件应急处理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5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其他公共卫生支出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380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中医药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20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中医（民族</w:t>
            </w:r>
            <w:proofErr w:type="gramStart"/>
            <w:r>
              <w:rPr>
                <w:rFonts w:ascii="宋体" w:eastAsia="宋体" w:hAnsi="宋体" w:cs="宋体" w:hint="eastAsia"/>
                <w:sz w:val="22"/>
                <w:lang w:bidi="ar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sz w:val="22"/>
                <w:lang w:bidi="ar"/>
              </w:rPr>
              <w:t>）药专项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20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lastRenderedPageBreak/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计划生育事务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2,485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计划生育机构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355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计划生育服务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2,130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食品和药品监督管理事务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265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食品安全事务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45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其他食品和药品监督管理事务支出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220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行政事业单位医疗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13,305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行政单位医疗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2,897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事业单位医疗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8,558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公务员医疗补助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1,850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财政对基本医疗保险基金的补助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42,940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财政对城乡居民基本医疗保险基金的补助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42,940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医疗救助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1,807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城乡医疗救助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1,787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其他医疗救助支出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20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优抚对象医疗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2,877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优抚对象医疗补助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2,107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其他优抚对象医疗支出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770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其他医疗卫生与计划生育支出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5,630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>十、节能环保支出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15,378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环境保护管理事务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1,841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行政运行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584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一般行政管理事务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130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环境保护宣传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50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lastRenderedPageBreak/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环境保护法规、规划及标准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289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其他环境保护管理事务支出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788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环境监测与监察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1,248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建设项目环评审查与监督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20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核与辐射安全监督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其他环境监测与监察支出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1,218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污染防治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5,160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水体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4,520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固体废弃物与化学品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100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其他污染防治支出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540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自然生态保护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30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生态保护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30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天然林保护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66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森林管护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66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退耕还林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1,548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退耕现金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408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退耕还林工程建设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1,140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污染减排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90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环境执法监察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40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减排专项支出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50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其他节能环保支出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5,395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>十一、城乡社区支出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40,339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城乡社区管理事务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7,126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行政运行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3,519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lastRenderedPageBreak/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一般行政管理事务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387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城管执法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1,670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工程建设管理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798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住宅建设与房地产市场监管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295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其他城乡社区管理事务支出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457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城乡社区规划与管理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1,667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城乡社区公共设施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15,782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小城镇基础设施建设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6,020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其他城乡社区公共设施支出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9,762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城乡社区环境卫生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14,904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建设市场管理与监督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485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其他城乡社区支出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375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>十二、农林水支出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50,281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农业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19,168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行政运行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3,488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一般行政管理事务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3,211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事业运行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293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科技转化与推广服务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2,125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病虫害控制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195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农产品质</w:t>
            </w:r>
            <w:proofErr w:type="gramStart"/>
            <w:r>
              <w:rPr>
                <w:rFonts w:ascii="宋体" w:eastAsia="宋体" w:hAnsi="宋体" w:cs="宋体" w:hint="eastAsia"/>
                <w:sz w:val="22"/>
                <w:lang w:bidi="ar"/>
              </w:rPr>
              <w:t>量安全</w:t>
            </w:r>
            <w:proofErr w:type="gramEnd"/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25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农业行业业务管理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42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防灾救灾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27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农业生产支持补贴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7,535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农业组织化与产业化经营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1,843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lastRenderedPageBreak/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农业资源保护修复与利用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170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成品油价格改革对渔业的补贴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14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其他农业支出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200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林业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3,599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行政运行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1,075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一般行政管理事务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64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林业事业机构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368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森林培育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619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森林资源管理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21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森林资源监测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366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森林生态效益补偿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821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动植物保护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林业执法与监督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23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林业防灾减灾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232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水利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11,497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行政运行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1,165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一般行政管理事务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134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水利工程建设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7,109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水利工程运行与维护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1,011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水利前期工作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30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水土保持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45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水质监测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190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农田水利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390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江河湖库水系综合整治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1,250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lastRenderedPageBreak/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信息管理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78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其他水利支出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95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扶贫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6,004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农村基础设施建设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4,000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生产发展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1,089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其他扶贫支出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915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农业综合开发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4,290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土地治理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3,870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其他农业综合开发支出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420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农村综合改革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5,280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对村级一事一议的补助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3,280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对村集体经济组织的补助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2,000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普惠金融发展支出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443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农业保险保费补贴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229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创业担保贷款贴息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214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>十三、交通运输支出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28,775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公路水路运输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6,153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行政运行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892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一般行政管理事务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50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公路养护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2,441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交通运输信息化建设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367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公路和运输安全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770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公路运输管理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727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其他公路水路运输支出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906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lastRenderedPageBreak/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成品油价格改革对交通运输的补贴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2,342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对城市公交的补贴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850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对农村道路客运的补贴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900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成品油价格改革补贴其他支出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592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车辆购置税支出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20,280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车辆购置税用于公路等基础设施建设支出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7,522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车辆购置税用于农村公路建设支出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12,758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>十四、资源勘探信息等支出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8,773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工业和信息产业监管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200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工业和信息产业支持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200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安全生产监管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5,289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行政运行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750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安全监管监察专项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745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应急救援支出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50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煤炭安全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70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其他安全生产监管支出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3,674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国有资产监管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150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其他国有资产监管支出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150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支持中小企业发展和管理支出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3,134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中小企业发展专项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700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其他支持中小企业发展和管理支出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2,434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>十五、商业服务业等支出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7,744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商业流通事务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394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行政运行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259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lastRenderedPageBreak/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民贸企业补贴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19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其他商业流通事务支出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116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旅游业管理与服务支出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4,350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行政运行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570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一般行政管理事务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207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旅游宣传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1,467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旅游行业业务管理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506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其他旅游业管理与服务支出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1,600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其他商业服务业等支出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3,000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其他商业服务业等支出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3,000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>十八、国土海洋气象等支出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11,967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国土资源事务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11,410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行政运行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2,433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一般行政管理事务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270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国土资源规划及管理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410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土地资源调查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275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土地资源利用与保护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152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国土资源社会公益服务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160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国土资源行业业务管理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5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国土资源调查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国土整治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35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土地资源储备支出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4,235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地质矿产资源与环境调查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60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地质矿产资源利用与保护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173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lastRenderedPageBreak/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事业运行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1,896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其他国土资源事务支出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1,296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测绘事务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103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其他测绘事务支出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103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气象事务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454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气象事业机构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454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>十九、住房保障支出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12,534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保障性安居工程支出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1,840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棚户区改造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1,112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农村危房改造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728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住房改革支出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10,524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住房公积金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10,524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城乡社区住宅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170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公有住房建设和维修改造支出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170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>二十、粮油物资储备支出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573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粮油储备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573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储备粮油补贴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573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>二十一、预备费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13,257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>二十二、债务付息支出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13,112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地方政府一般债务付息支出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13,112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C56102">
            <w:pPr>
              <w:rPr>
                <w:rFonts w:ascii="宋体" w:eastAsia="宋体" w:hAnsi="宋体" w:cs="宋体"/>
                <w:sz w:val="22"/>
                <w:lang w:bidi="ar"/>
              </w:rPr>
            </w:pPr>
          </w:p>
        </w:tc>
        <w:tc>
          <w:tcPr>
            <w:tcW w:w="1713" w:type="dxa"/>
            <w:vAlign w:val="center"/>
          </w:tcPr>
          <w:p w:rsidR="00C56102" w:rsidRDefault="00C56102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地方政府一般债券付息支出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13,112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C56102">
            <w:pPr>
              <w:rPr>
                <w:rFonts w:ascii="宋体" w:eastAsia="宋体" w:hAnsi="宋体" w:cs="宋体"/>
                <w:sz w:val="22"/>
                <w:lang w:bidi="ar"/>
              </w:rPr>
            </w:pPr>
          </w:p>
        </w:tc>
        <w:tc>
          <w:tcPr>
            <w:tcW w:w="1713" w:type="dxa"/>
            <w:vAlign w:val="center"/>
          </w:tcPr>
          <w:p w:rsidR="00C56102" w:rsidRDefault="00C56102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>二十三、债务发行费用支出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2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地方政府一般债务发行费用支出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2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>二十四、其他支出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750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lastRenderedPageBreak/>
              <w:t xml:space="preserve">　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        其他支出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750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b/>
                <w:bCs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lang w:bidi="ar"/>
              </w:rPr>
              <w:t>本级收入合计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b/>
                <w:bCs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lang w:bidi="ar"/>
              </w:rPr>
              <w:t xml:space="preserve">394,732 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b/>
                <w:bCs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lang w:bidi="ar"/>
              </w:rPr>
              <w:t>本级支出合计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b/>
                <w:bCs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lang w:bidi="ar"/>
              </w:rPr>
              <w:t xml:space="preserve">600,032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>一、上级补助收入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248,329 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>一、上解上级支出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15,600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>二、调入稳定调节基金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>二、地方债券还本支出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>三、债务（转贷）收入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>三、安排预算稳定调节基金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>四、上年结余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17,110 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>四、年终结余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>五、调入资金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>五、补助镇街支出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45,026 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>六、下级上解收入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487 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right"/>
              <w:rPr>
                <w:rFonts w:ascii="宋体" w:eastAsia="宋体" w:hAnsi="宋体" w:cs="宋体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  <w:lang w:bidi="ar"/>
              </w:rPr>
              <w:t xml:space="preserve">　</w:t>
            </w:r>
          </w:p>
        </w:tc>
      </w:tr>
      <w:tr w:rsidR="00C56102">
        <w:trPr>
          <w:trHeight w:val="346"/>
        </w:trPr>
        <w:tc>
          <w:tcPr>
            <w:tcW w:w="4174" w:type="dxa"/>
            <w:vAlign w:val="center"/>
          </w:tcPr>
          <w:p w:rsidR="00C56102" w:rsidRDefault="00174A53">
            <w:pPr>
              <w:jc w:val="center"/>
              <w:rPr>
                <w:rFonts w:ascii="宋体" w:eastAsia="宋体" w:hAnsi="宋体" w:cs="宋体"/>
                <w:b/>
                <w:bCs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lang w:bidi="ar"/>
              </w:rPr>
              <w:t>收  入  总  计</w:t>
            </w:r>
          </w:p>
        </w:tc>
        <w:tc>
          <w:tcPr>
            <w:tcW w:w="1713" w:type="dxa"/>
            <w:vAlign w:val="center"/>
          </w:tcPr>
          <w:p w:rsidR="00C56102" w:rsidRDefault="00174A53">
            <w:pPr>
              <w:jc w:val="center"/>
              <w:rPr>
                <w:rFonts w:ascii="宋体" w:eastAsia="宋体" w:hAnsi="宋体" w:cs="宋体"/>
                <w:b/>
                <w:bCs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lang w:bidi="ar"/>
              </w:rPr>
              <w:t>660,658</w:t>
            </w:r>
          </w:p>
        </w:tc>
        <w:tc>
          <w:tcPr>
            <w:tcW w:w="5496" w:type="dxa"/>
            <w:vAlign w:val="center"/>
          </w:tcPr>
          <w:p w:rsidR="00C56102" w:rsidRDefault="00174A53">
            <w:pPr>
              <w:jc w:val="center"/>
              <w:rPr>
                <w:rFonts w:ascii="宋体" w:eastAsia="宋体" w:hAnsi="宋体" w:cs="宋体"/>
                <w:b/>
                <w:bCs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lang w:bidi="ar"/>
              </w:rPr>
              <w:t>支  出  总  计</w:t>
            </w:r>
          </w:p>
        </w:tc>
        <w:tc>
          <w:tcPr>
            <w:tcW w:w="1816" w:type="dxa"/>
            <w:vAlign w:val="center"/>
          </w:tcPr>
          <w:p w:rsidR="00C56102" w:rsidRDefault="00174A53">
            <w:pPr>
              <w:jc w:val="center"/>
              <w:rPr>
                <w:rFonts w:ascii="宋体" w:eastAsia="宋体" w:hAnsi="宋体" w:cs="宋体"/>
                <w:b/>
                <w:bCs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lang w:bidi="ar"/>
              </w:rPr>
              <w:t>660,658</w:t>
            </w:r>
          </w:p>
        </w:tc>
      </w:tr>
    </w:tbl>
    <w:p w:rsidR="00C56102" w:rsidRDefault="00C56102">
      <w:pPr>
        <w:tabs>
          <w:tab w:val="left" w:pos="285"/>
        </w:tabs>
        <w:spacing w:line="600" w:lineRule="exact"/>
        <w:rPr>
          <w:rFonts w:ascii="宋体" w:eastAsia="宋体" w:hAnsi="宋体" w:cs="宋体"/>
          <w:color w:val="000000"/>
          <w:kern w:val="0"/>
          <w:sz w:val="22"/>
          <w:lang w:bidi="ar"/>
        </w:rPr>
      </w:pPr>
      <w:bookmarkStart w:id="0" w:name="_GoBack"/>
      <w:bookmarkEnd w:id="0"/>
    </w:p>
    <w:sectPr w:rsidR="00C56102">
      <w:footerReference w:type="default" r:id="rId7"/>
      <w:pgSz w:w="16838" w:h="11906" w:orient="landscape"/>
      <w:pgMar w:top="1446" w:right="1985" w:bottom="1446" w:left="1644" w:header="851" w:footer="1134" w:gutter="0"/>
      <w:cols w:space="720"/>
      <w:docGrid w:linePitch="600" w:charSpace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0AD" w:rsidRDefault="00B140AD">
      <w:r>
        <w:separator/>
      </w:r>
    </w:p>
  </w:endnote>
  <w:endnote w:type="continuationSeparator" w:id="0">
    <w:p w:rsidR="00B140AD" w:rsidRDefault="00B14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altName w:val="Lucida Sans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dobe 宋体 Std L">
    <w:altName w:val="宋体"/>
    <w:charset w:val="86"/>
    <w:family w:val="swiss"/>
    <w:pitch w:val="default"/>
    <w:sig w:usb0="00000000" w:usb1="00000000" w:usb2="00000016" w:usb3="00000000" w:csb0="00060007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102" w:rsidRDefault="00174A53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56102" w:rsidRDefault="00174A53">
                          <w:pPr>
                            <w:snapToGrid w:val="0"/>
                            <w:rPr>
                              <w:rFonts w:ascii="方正仿宋_GBK" w:eastAsia="方正仿宋_GBK" w:hAnsi="方正仿宋_GBK" w:cs="方正仿宋_GBK"/>
                              <w:sz w:val="18"/>
                            </w:rPr>
                          </w:pP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B052F" w:rsidRPr="004B052F">
                            <w:rPr>
                              <w:rFonts w:ascii="方正仿宋_GBK" w:eastAsia="方正仿宋_GBK" w:hAnsi="方正仿宋_GBK" w:cs="方正仿宋_GBK"/>
                              <w:noProof/>
                            </w:rPr>
                            <w:t>21</w: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3lYQIAAAoFAAAOAAAAZHJzL2Uyb0RvYy54bWysVM1uEzEQviPxDpbvdNMiqijKpgqtipAq&#10;WlEQZ8drNytsj2W72Q0PAG/AiUvvPFefg8/ebIoKlyIu3lnP7/fNjOcnvTVso0JsydX88GDCmXKS&#10;mtbd1Pzjh/MXU85iEq4Rhpyq+VZFfrJ4/mze+Zk6ojWZRgWGIC7OOl/zdUp+VlVRrpUV8YC8clBq&#10;ClYk/IabqgmiQ3RrqqPJ5LjqKDQ+kFQx4vZsUPJFia+1kulS66gSMzVHbamcoZyrfFaLuZjdBOHX&#10;rdyVIf6hCitah6T7UGciCXYb2j9C2VYGiqTTgSRbkdatVAUD0BxOHqG5XguvChaQE/2epvj/wsp3&#10;m6vA2qbmx5w5YdGi++/f7n/8vL/7yo4zPZ2PM1hde9il/jX1aPN4H3GZUfc62PwFHgY9iN7uyVV9&#10;YjI7TY+m0wlUErrxB/GrB3cfYnqjyLIs1Dyge4VUsbmIaTAdTXI2R+etMaWDxrEOEF6+mhSHvQbB&#10;jUOODGIotkhpa1SOYNx7pYG+1JwvytypUxPYRmBihJTKpQK3RIJ1ttJI+xTHnX12VWUmn+K89yiZ&#10;yaW9s20dhYL3UdnN57FkPdiPDAy4MwWpX/W75q6o2aK3gYbliF6et+D/QsR0JQK2AT3DhqdLHNoQ&#10;eKadxNmawpe/3Wd7DCm0nHXYrpo7rD9n5q3D8OZFHIUwCqtRcLf2lED+IV4OL4sIh5DMKOpA9hPW&#10;fplzQCWcRKaap1E8TcOG49mQarksRlg3L9KFu/Yyhy7N9svbhBkqo5VJGZjYkYWFK8O5exzyRv/+&#10;X6wenrDFL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MCGPeV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C56102" w:rsidRDefault="00174A53">
                    <w:pPr>
                      <w:snapToGrid w:val="0"/>
                      <w:rPr>
                        <w:rFonts w:ascii="方正仿宋_GBK" w:eastAsia="方正仿宋_GBK" w:hAnsi="方正仿宋_GBK" w:cs="方正仿宋_GBK"/>
                        <w:sz w:val="18"/>
                      </w:rPr>
                    </w:pPr>
                    <w:r>
                      <w:rPr>
                        <w:rFonts w:ascii="方正仿宋_GBK" w:eastAsia="方正仿宋_GBK" w:hAnsi="方正仿宋_GBK" w:cs="方正仿宋_GBK" w:hint="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4"/>
                        <w:szCs w:val="24"/>
                      </w:rPr>
                      <w:fldChar w:fldCharType="separate"/>
                    </w:r>
                    <w:r w:rsidR="004B052F" w:rsidRPr="004B052F">
                      <w:rPr>
                        <w:rFonts w:ascii="方正仿宋_GBK" w:eastAsia="方正仿宋_GBK" w:hAnsi="方正仿宋_GBK" w:cs="方正仿宋_GBK"/>
                        <w:noProof/>
                      </w:rPr>
                      <w:t>21</w: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0AD" w:rsidRDefault="00B140AD">
      <w:r>
        <w:separator/>
      </w:r>
    </w:p>
  </w:footnote>
  <w:footnote w:type="continuationSeparator" w:id="0">
    <w:p w:rsidR="00B140AD" w:rsidRDefault="00B14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67"/>
    <w:rsid w:val="000477E5"/>
    <w:rsid w:val="0005396F"/>
    <w:rsid w:val="0017063A"/>
    <w:rsid w:val="00174A53"/>
    <w:rsid w:val="00241667"/>
    <w:rsid w:val="003F0D1E"/>
    <w:rsid w:val="00414029"/>
    <w:rsid w:val="004B052F"/>
    <w:rsid w:val="005859C1"/>
    <w:rsid w:val="007C1F7B"/>
    <w:rsid w:val="0080705E"/>
    <w:rsid w:val="00831FBF"/>
    <w:rsid w:val="00837CDA"/>
    <w:rsid w:val="008557FF"/>
    <w:rsid w:val="008C73FF"/>
    <w:rsid w:val="008F779E"/>
    <w:rsid w:val="00942300"/>
    <w:rsid w:val="009E25C2"/>
    <w:rsid w:val="00A0760D"/>
    <w:rsid w:val="00A12932"/>
    <w:rsid w:val="00B1205F"/>
    <w:rsid w:val="00B140AD"/>
    <w:rsid w:val="00C56102"/>
    <w:rsid w:val="00C75AEA"/>
    <w:rsid w:val="00D27A8E"/>
    <w:rsid w:val="00E47988"/>
    <w:rsid w:val="00E53E4C"/>
    <w:rsid w:val="00F112AD"/>
    <w:rsid w:val="00F7768F"/>
    <w:rsid w:val="0729450F"/>
    <w:rsid w:val="5A4178A0"/>
    <w:rsid w:val="68B0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176402-1BC1-4CFE-B161-129577661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0" w:qFormat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qFormat/>
    <w:rPr>
      <w:rFonts w:ascii="仿宋_GB2312" w:eastAsia="仿宋_GB2312" w:hAnsi="宋体" w:cs="Times New Roman" w:hint="eastAsia"/>
      <w:sz w:val="32"/>
      <w:szCs w:val="24"/>
    </w:rPr>
  </w:style>
  <w:style w:type="paragraph" w:styleId="a5">
    <w:name w:val="Body Text Indent"/>
    <w:basedOn w:val="a"/>
    <w:link w:val="a6"/>
    <w:qFormat/>
    <w:pPr>
      <w:ind w:firstLineChars="200" w:firstLine="640"/>
    </w:pPr>
    <w:rPr>
      <w:rFonts w:eastAsia="方正仿宋_GBK"/>
      <w:sz w:val="32"/>
      <w:szCs w:val="24"/>
    </w:rPr>
  </w:style>
  <w:style w:type="paragraph" w:styleId="a7">
    <w:name w:val="Plain Text"/>
    <w:basedOn w:val="a"/>
    <w:link w:val="a8"/>
    <w:qFormat/>
    <w:rPr>
      <w:rFonts w:ascii="宋体" w:eastAsia="仿宋_GB2312" w:hAnsi="宋体"/>
      <w:sz w:val="32"/>
    </w:rPr>
  </w:style>
  <w:style w:type="paragraph" w:styleId="a9">
    <w:name w:val="Date"/>
    <w:basedOn w:val="a"/>
    <w:next w:val="a"/>
    <w:link w:val="aa"/>
    <w:qFormat/>
    <w:pPr>
      <w:ind w:leftChars="2500" w:left="100"/>
    </w:pPr>
    <w:rPr>
      <w:rFonts w:ascii="Times New Roman" w:eastAsia="方正仿宋_GBK" w:hAnsi="Times New Roman" w:cs="Times New Roman"/>
      <w:sz w:val="32"/>
      <w:szCs w:val="24"/>
    </w:rPr>
  </w:style>
  <w:style w:type="paragraph" w:styleId="ab">
    <w:name w:val="Balloon Text"/>
    <w:basedOn w:val="a"/>
    <w:link w:val="ac"/>
    <w:rPr>
      <w:rFonts w:ascii="Times New Roman" w:eastAsia="方正仿宋_GBK" w:hAnsi="Times New Roman" w:cs="Times New Roman"/>
      <w:sz w:val="18"/>
      <w:szCs w:val="18"/>
    </w:rPr>
  </w:style>
  <w:style w:type="paragraph" w:styleId="ad">
    <w:name w:val="footer"/>
    <w:basedOn w:val="a"/>
    <w:link w:val="ae"/>
    <w:pPr>
      <w:tabs>
        <w:tab w:val="center" w:pos="4153"/>
        <w:tab w:val="right" w:pos="8306"/>
      </w:tabs>
      <w:snapToGrid w:val="0"/>
      <w:jc w:val="left"/>
    </w:pPr>
    <w:rPr>
      <w:rFonts w:ascii="Times New Roman" w:eastAsia="方正仿宋_GBK" w:hAnsi="Times New Roman" w:cs="Times New Roman"/>
      <w:sz w:val="18"/>
      <w:szCs w:val="18"/>
    </w:rPr>
  </w:style>
  <w:style w:type="paragraph" w:styleId="af">
    <w:name w:val="header"/>
    <w:basedOn w:val="a"/>
    <w:link w:val="af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方正仿宋_GBK" w:hAnsi="Times New Roman" w:cs="Times New Roman"/>
      <w:sz w:val="18"/>
      <w:szCs w:val="18"/>
    </w:rPr>
  </w:style>
  <w:style w:type="paragraph" w:styleId="af1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styleId="af2">
    <w:name w:val="Strong"/>
    <w:qFormat/>
    <w:rPr>
      <w:rFonts w:ascii="Arial" w:eastAsia="宋体" w:hAnsi="Arial" w:cs="Arial"/>
      <w:b/>
      <w:bCs/>
      <w:sz w:val="20"/>
      <w:szCs w:val="20"/>
    </w:rPr>
  </w:style>
  <w:style w:type="character" w:styleId="af3">
    <w:name w:val="page number"/>
    <w:basedOn w:val="a0"/>
    <w:qFormat/>
    <w:rPr>
      <w:rFonts w:ascii="Arial" w:eastAsia="宋体" w:hAnsi="Arial" w:cs="Arial"/>
      <w:sz w:val="20"/>
      <w:szCs w:val="20"/>
    </w:rPr>
  </w:style>
  <w:style w:type="character" w:styleId="af4">
    <w:name w:val="FollowedHyperlink"/>
    <w:qFormat/>
    <w:rPr>
      <w:rFonts w:ascii="Arial" w:eastAsia="宋体" w:hAnsi="Arial" w:cs="Arial"/>
      <w:color w:val="800080"/>
      <w:sz w:val="20"/>
      <w:szCs w:val="20"/>
      <w:u w:val="single"/>
    </w:rPr>
  </w:style>
  <w:style w:type="character" w:styleId="af5">
    <w:name w:val="Emphasis"/>
    <w:qFormat/>
    <w:rPr>
      <w:rFonts w:ascii="Arial" w:eastAsia="宋体" w:hAnsi="Arial" w:cs="Arial"/>
      <w:color w:val="CC0000"/>
      <w:sz w:val="24"/>
      <w:szCs w:val="24"/>
    </w:rPr>
  </w:style>
  <w:style w:type="character" w:styleId="af6">
    <w:name w:val="Hyperlink"/>
    <w:qFormat/>
    <w:rPr>
      <w:rFonts w:ascii="Arial" w:eastAsia="宋体" w:hAnsi="Arial" w:cs="Arial"/>
      <w:color w:val="0000FF"/>
      <w:sz w:val="20"/>
      <w:szCs w:val="20"/>
      <w:u w:val="single"/>
    </w:rPr>
  </w:style>
  <w:style w:type="character" w:customStyle="1" w:styleId="txtbreak">
    <w:name w:val="txtbreak"/>
    <w:basedOn w:val="a0"/>
    <w:qFormat/>
    <w:rPr>
      <w:rFonts w:ascii="Arial" w:eastAsia="宋体" w:hAnsi="Arial" w:cs="Arial"/>
      <w:sz w:val="20"/>
      <w:szCs w:val="20"/>
    </w:rPr>
  </w:style>
  <w:style w:type="character" w:customStyle="1" w:styleId="a8">
    <w:name w:val="纯文本 字符"/>
    <w:link w:val="a7"/>
    <w:qFormat/>
    <w:rPr>
      <w:rFonts w:ascii="宋体" w:eastAsia="仿宋_GB2312" w:hAnsi="宋体"/>
      <w:sz w:val="32"/>
    </w:rPr>
  </w:style>
  <w:style w:type="character" w:customStyle="1" w:styleId="p0CharChar">
    <w:name w:val="p0 Char Char"/>
    <w:link w:val="p0"/>
    <w:qFormat/>
    <w:rPr>
      <w:rFonts w:ascii="宋体" w:eastAsia="宋体" w:hAnsi="宋体" w:cs="宋体"/>
      <w:sz w:val="24"/>
      <w:szCs w:val="24"/>
    </w:rPr>
  </w:style>
  <w:style w:type="paragraph" w:customStyle="1" w:styleId="p0">
    <w:name w:val="p0"/>
    <w:basedOn w:val="a"/>
    <w:link w:val="p0CharChar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character" w:customStyle="1" w:styleId="a6">
    <w:name w:val="正文文本缩进 字符"/>
    <w:link w:val="a5"/>
    <w:qFormat/>
    <w:rPr>
      <w:rFonts w:eastAsia="方正仿宋_GBK"/>
      <w:sz w:val="32"/>
      <w:szCs w:val="24"/>
    </w:rPr>
  </w:style>
  <w:style w:type="character" w:customStyle="1" w:styleId="16">
    <w:name w:val="16"/>
    <w:qFormat/>
    <w:rPr>
      <w:rFonts w:ascii="Cambria" w:eastAsia="宋体" w:hAnsi="Cambria" w:cs="Arial" w:hint="default"/>
      <w:b/>
      <w:bCs/>
      <w:sz w:val="20"/>
      <w:szCs w:val="20"/>
    </w:rPr>
  </w:style>
  <w:style w:type="character" w:customStyle="1" w:styleId="aa">
    <w:name w:val="日期 字符"/>
    <w:basedOn w:val="a0"/>
    <w:link w:val="a9"/>
    <w:rPr>
      <w:rFonts w:ascii="Times New Roman" w:eastAsia="方正仿宋_GBK" w:hAnsi="Times New Roman" w:cs="Times New Roman"/>
      <w:sz w:val="32"/>
      <w:szCs w:val="24"/>
    </w:rPr>
  </w:style>
  <w:style w:type="character" w:customStyle="1" w:styleId="ae">
    <w:name w:val="页脚 字符"/>
    <w:basedOn w:val="a0"/>
    <w:link w:val="ad"/>
    <w:qFormat/>
    <w:rPr>
      <w:rFonts w:ascii="Times New Roman" w:eastAsia="方正仿宋_GBK" w:hAnsi="Times New Roman" w:cs="Times New Roman"/>
      <w:sz w:val="18"/>
      <w:szCs w:val="18"/>
    </w:rPr>
  </w:style>
  <w:style w:type="paragraph" w:customStyle="1" w:styleId="CharCharCharChar">
    <w:name w:val="Char Char Char Char"/>
    <w:basedOn w:val="a"/>
    <w:qFormat/>
    <w:rPr>
      <w:rFonts w:ascii="Times New Roman" w:eastAsia="宋体" w:hAnsi="Times New Roman" w:cs="Times New Roman"/>
      <w:szCs w:val="24"/>
    </w:rPr>
  </w:style>
  <w:style w:type="paragraph" w:customStyle="1" w:styleId="xl92">
    <w:name w:val="xl9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3">
    <w:name w:val="xl9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仿宋_GBK" w:eastAsia="方正仿宋_GBK" w:hAnsi="宋体" w:cs="宋体"/>
      <w:kern w:val="0"/>
      <w:sz w:val="20"/>
      <w:szCs w:val="20"/>
    </w:rPr>
  </w:style>
  <w:style w:type="paragraph" w:customStyle="1" w:styleId="xl91">
    <w:name w:val="xl9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5">
    <w:name w:val="xl9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仿宋_GBK" w:eastAsia="方正仿宋_GBK" w:hAnsi="宋体" w:cs="宋体"/>
      <w:kern w:val="0"/>
      <w:sz w:val="20"/>
      <w:szCs w:val="20"/>
    </w:rPr>
  </w:style>
  <w:style w:type="paragraph" w:customStyle="1" w:styleId="xl103">
    <w:name w:val="xl10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20"/>
      <w:szCs w:val="20"/>
    </w:rPr>
  </w:style>
  <w:style w:type="paragraph" w:customStyle="1" w:styleId="xl80">
    <w:name w:val="xl8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仿宋_GBK" w:eastAsia="方正仿宋_GBK" w:hAnsi="宋体" w:cs="宋体"/>
      <w:kern w:val="0"/>
      <w:sz w:val="20"/>
      <w:szCs w:val="20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10">
    <w:name w:val="列出段落1"/>
    <w:basedOn w:val="a"/>
    <w:qFormat/>
    <w:pPr>
      <w:ind w:firstLineChars="200" w:firstLine="420"/>
    </w:pPr>
    <w:rPr>
      <w:rFonts w:ascii="Times New Roman" w:eastAsia="方正仿宋_GBK" w:hAnsi="Times New Roman" w:cs="Times New Roman"/>
      <w:sz w:val="32"/>
      <w:szCs w:val="24"/>
    </w:rPr>
  </w:style>
  <w:style w:type="character" w:customStyle="1" w:styleId="11">
    <w:name w:val="正文文本缩进 字符1"/>
    <w:basedOn w:val="a0"/>
    <w:uiPriority w:val="99"/>
    <w:semiHidden/>
    <w:qFormat/>
  </w:style>
  <w:style w:type="character" w:customStyle="1" w:styleId="a4">
    <w:name w:val="称呼 字符"/>
    <w:basedOn w:val="a0"/>
    <w:link w:val="a3"/>
    <w:qFormat/>
    <w:rPr>
      <w:rFonts w:ascii="仿宋_GB2312" w:eastAsia="仿宋_GB2312" w:hAnsi="宋体" w:cs="Times New Roman"/>
      <w:sz w:val="32"/>
      <w:szCs w:val="24"/>
    </w:rPr>
  </w:style>
  <w:style w:type="character" w:customStyle="1" w:styleId="ac">
    <w:name w:val="批注框文本 字符"/>
    <w:basedOn w:val="a0"/>
    <w:link w:val="ab"/>
    <w:qFormat/>
    <w:rPr>
      <w:rFonts w:ascii="Times New Roman" w:eastAsia="方正仿宋_GBK" w:hAnsi="Times New Roman" w:cs="Times New Roman"/>
      <w:sz w:val="18"/>
      <w:szCs w:val="18"/>
    </w:rPr>
  </w:style>
  <w:style w:type="paragraph" w:customStyle="1" w:styleId="CharCharCharCharCharCharCharCharCharChar">
    <w:name w:val="Char Char Char Char Char Char Char Char Char Char"/>
    <w:basedOn w:val="a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xl100">
    <w:name w:val="xl10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仿宋_GBK" w:eastAsia="方正仿宋_GBK" w:hAnsi="宋体" w:cs="宋体"/>
      <w:b/>
      <w:bCs/>
      <w:kern w:val="0"/>
      <w:sz w:val="20"/>
      <w:szCs w:val="20"/>
    </w:rPr>
  </w:style>
  <w:style w:type="paragraph" w:customStyle="1" w:styleId="xl101">
    <w:name w:val="xl10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方正仿宋_GBK" w:eastAsia="方正仿宋_GBK" w:hAnsi="宋体" w:cs="宋体"/>
      <w:kern w:val="0"/>
      <w:sz w:val="20"/>
      <w:szCs w:val="20"/>
    </w:rPr>
  </w:style>
  <w:style w:type="paragraph" w:customStyle="1" w:styleId="xl94">
    <w:name w:val="xl9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仿宋_GBK" w:eastAsia="方正仿宋_GBK" w:hAnsi="宋体" w:cs="宋体"/>
      <w:kern w:val="0"/>
      <w:sz w:val="20"/>
      <w:szCs w:val="20"/>
    </w:rPr>
  </w:style>
  <w:style w:type="paragraph" w:customStyle="1" w:styleId="xl107">
    <w:name w:val="xl10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方正仿宋_GBK" w:eastAsia="方正仿宋_GBK" w:hAnsi="宋体" w:cs="宋体"/>
      <w:b/>
      <w:bCs/>
      <w:kern w:val="0"/>
      <w:sz w:val="20"/>
      <w:szCs w:val="20"/>
    </w:rPr>
  </w:style>
  <w:style w:type="paragraph" w:customStyle="1" w:styleId="xl84">
    <w:name w:val="xl8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仿宋_GBK" w:eastAsia="方正仿宋_GBK" w:hAnsi="宋体" w:cs="宋体"/>
      <w:b/>
      <w:bCs/>
      <w:kern w:val="0"/>
      <w:sz w:val="22"/>
    </w:rPr>
  </w:style>
  <w:style w:type="paragraph" w:customStyle="1" w:styleId="xl85">
    <w:name w:val="xl8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方正仿宋_GBK" w:eastAsia="方正仿宋_GBK" w:hAnsi="宋体" w:cs="宋体"/>
      <w:kern w:val="0"/>
      <w:sz w:val="20"/>
      <w:szCs w:val="20"/>
    </w:rPr>
  </w:style>
  <w:style w:type="paragraph" w:customStyle="1" w:styleId="Char">
    <w:name w:val="Char"/>
    <w:basedOn w:val="a"/>
    <w:qFormat/>
    <w:rPr>
      <w:rFonts w:ascii="Tahoma" w:eastAsia="方正仿宋_GBK" w:hAnsi="Tahoma" w:cs="Times New Roman"/>
      <w:sz w:val="24"/>
      <w:szCs w:val="20"/>
    </w:rPr>
  </w:style>
  <w:style w:type="paragraph" w:customStyle="1" w:styleId="Char1">
    <w:name w:val="Char1"/>
    <w:basedOn w:val="a"/>
    <w:qFormat/>
    <w:rPr>
      <w:rFonts w:ascii="Arial" w:eastAsia="宋体" w:hAnsi="Arial" w:cs="Times New Roman"/>
      <w:kern w:val="0"/>
      <w:sz w:val="20"/>
      <w:szCs w:val="20"/>
    </w:rPr>
  </w:style>
  <w:style w:type="character" w:customStyle="1" w:styleId="af0">
    <w:name w:val="页眉 字符"/>
    <w:basedOn w:val="a0"/>
    <w:link w:val="af"/>
    <w:qFormat/>
    <w:rPr>
      <w:rFonts w:ascii="Times New Roman" w:eastAsia="方正仿宋_GBK" w:hAnsi="Times New Roman" w:cs="Times New Roman"/>
      <w:sz w:val="18"/>
      <w:szCs w:val="18"/>
    </w:rPr>
  </w:style>
  <w:style w:type="paragraph" w:customStyle="1" w:styleId="ParaCharCharCharCharCharCharCharCharCharChar">
    <w:name w:val="默认段落字体 Para Char Char Char Char Char Char Char Char Char Char"/>
    <w:basedOn w:val="a"/>
    <w:qFormat/>
    <w:rPr>
      <w:rFonts w:ascii="Arial" w:eastAsia="宋体" w:hAnsi="Arial" w:cs="Arial"/>
      <w:sz w:val="20"/>
      <w:szCs w:val="20"/>
    </w:rPr>
  </w:style>
  <w:style w:type="paragraph" w:customStyle="1" w:styleId="CharCharCharChar1">
    <w:name w:val="Char Char Char Char1"/>
    <w:basedOn w:val="a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4"/>
    </w:rPr>
  </w:style>
  <w:style w:type="paragraph" w:customStyle="1" w:styleId="xl108">
    <w:name w:val="xl10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仿宋_GBK" w:eastAsia="方正仿宋_GBK" w:hAnsi="宋体" w:cs="宋体"/>
      <w:b/>
      <w:bCs/>
      <w:kern w:val="0"/>
      <w:sz w:val="20"/>
      <w:szCs w:val="20"/>
    </w:rPr>
  </w:style>
  <w:style w:type="paragraph" w:customStyle="1" w:styleId="xl109">
    <w:name w:val="xl10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方正仿宋_GBK" w:eastAsia="方正仿宋_GBK" w:hAnsi="宋体" w:cs="宋体"/>
      <w:b/>
      <w:bCs/>
      <w:kern w:val="0"/>
      <w:sz w:val="20"/>
      <w:szCs w:val="20"/>
    </w:rPr>
  </w:style>
  <w:style w:type="paragraph" w:customStyle="1" w:styleId="xl106">
    <w:name w:val="xl10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仿宋_GBK" w:eastAsia="方正仿宋_GBK" w:hAnsi="宋体" w:cs="宋体"/>
      <w:b/>
      <w:bCs/>
      <w:kern w:val="0"/>
      <w:sz w:val="20"/>
      <w:szCs w:val="20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仿宋_GBK" w:eastAsia="方正仿宋_GBK" w:hAnsi="宋体" w:cs="宋体"/>
      <w:b/>
      <w:bCs/>
      <w:kern w:val="0"/>
      <w:sz w:val="20"/>
      <w:szCs w:val="20"/>
    </w:rPr>
  </w:style>
  <w:style w:type="paragraph" w:customStyle="1" w:styleId="xl81">
    <w:name w:val="xl8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7">
    <w:name w:val="xl87"/>
    <w:basedOn w:val="a"/>
    <w:qFormat/>
    <w:pPr>
      <w:widowControl/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  <w:textAlignment w:val="center"/>
    </w:pPr>
    <w:rPr>
      <w:rFonts w:ascii="方正仿宋_GBK" w:eastAsia="方正仿宋_GBK" w:hAnsi="宋体" w:cs="宋体"/>
      <w:kern w:val="0"/>
      <w:sz w:val="20"/>
      <w:szCs w:val="20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12">
    <w:name w:val="纯文本 字符1"/>
    <w:basedOn w:val="a0"/>
    <w:uiPriority w:val="99"/>
    <w:semiHidden/>
    <w:qFormat/>
    <w:rPr>
      <w:rFonts w:asciiTheme="minorEastAsia" w:hAnsi="Courier New" w:cs="Courier New"/>
    </w:rPr>
  </w:style>
  <w:style w:type="paragraph" w:customStyle="1" w:styleId="Char2">
    <w:name w:val="Char2"/>
    <w:basedOn w:val="a"/>
    <w:qFormat/>
    <w:rPr>
      <w:rFonts w:ascii="Times New Roman" w:eastAsia="方正仿宋_GBK" w:hAnsi="Times New Roman" w:cs="Times New Roman"/>
      <w:sz w:val="32"/>
      <w:szCs w:val="20"/>
    </w:rPr>
  </w:style>
  <w:style w:type="paragraph" w:customStyle="1" w:styleId="xl104">
    <w:name w:val="xl10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b/>
      <w:bCs/>
      <w:kern w:val="0"/>
      <w:sz w:val="22"/>
    </w:rPr>
  </w:style>
  <w:style w:type="paragraph" w:customStyle="1" w:styleId="xl105">
    <w:name w:val="xl10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02">
    <w:name w:val="xl10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仿宋_GBK" w:eastAsia="方正仿宋_GBK" w:hAnsi="宋体" w:cs="宋体"/>
      <w:kern w:val="0"/>
      <w:sz w:val="20"/>
      <w:szCs w:val="20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仿宋_GBK" w:eastAsia="方正仿宋_GBK" w:hAnsi="宋体" w:cs="宋体"/>
      <w:b/>
      <w:bCs/>
      <w:kern w:val="0"/>
      <w:sz w:val="20"/>
      <w:szCs w:val="20"/>
    </w:rPr>
  </w:style>
  <w:style w:type="paragraph" w:customStyle="1" w:styleId="xl86">
    <w:name w:val="xl8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方正仿宋_GBK" w:eastAsia="方正仿宋_GBK" w:hAnsi="宋体" w:cs="宋体"/>
      <w:kern w:val="0"/>
      <w:sz w:val="20"/>
      <w:szCs w:val="20"/>
    </w:rPr>
  </w:style>
  <w:style w:type="paragraph" w:customStyle="1" w:styleId="xl88">
    <w:name w:val="xl8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方正仿宋_GBK" w:eastAsia="方正仿宋_GBK" w:hAnsi="宋体" w:cs="宋体"/>
      <w:kern w:val="0"/>
      <w:sz w:val="20"/>
      <w:szCs w:val="20"/>
    </w:rPr>
  </w:style>
  <w:style w:type="paragraph" w:customStyle="1" w:styleId="xl89">
    <w:name w:val="xl89"/>
    <w:basedOn w:val="a"/>
    <w:qFormat/>
    <w:pPr>
      <w:widowControl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方正仿宋_GBK" w:eastAsia="方正仿宋_GBK" w:hAnsi="宋体" w:cs="宋体"/>
      <w:b/>
      <w:bCs/>
      <w:kern w:val="0"/>
      <w:sz w:val="20"/>
      <w:szCs w:val="20"/>
    </w:rPr>
  </w:style>
  <w:style w:type="paragraph" w:customStyle="1" w:styleId="13">
    <w:name w:val="普通(网站)1"/>
    <w:qFormat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af7">
    <w:name w:val="[基本段落]"/>
    <w:basedOn w:val="a"/>
    <w:qFormat/>
    <w:pPr>
      <w:autoSpaceDE w:val="0"/>
      <w:autoSpaceDN w:val="0"/>
      <w:adjustRightInd w:val="0"/>
      <w:spacing w:line="288" w:lineRule="auto"/>
      <w:textAlignment w:val="center"/>
    </w:pPr>
    <w:rPr>
      <w:rFonts w:ascii="Adobe 宋体 Std L" w:eastAsia="Adobe 宋体 Std L" w:hAnsi="Calibri" w:cs="Adobe 宋体 Std L"/>
      <w:color w:val="000000"/>
      <w:kern w:val="0"/>
      <w:sz w:val="24"/>
      <w:szCs w:val="24"/>
      <w:lang w:val="zh-CN"/>
    </w:rPr>
  </w:style>
  <w:style w:type="paragraph" w:customStyle="1" w:styleId="xl90">
    <w:name w:val="xl90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方正黑体_GBK" w:eastAsia="方正黑体_GBK" w:hAnsi="宋体" w:cs="宋体"/>
      <w:color w:val="000000"/>
      <w:kern w:val="0"/>
      <w:sz w:val="32"/>
      <w:szCs w:val="32"/>
    </w:rPr>
  </w:style>
  <w:style w:type="paragraph" w:customStyle="1" w:styleId="xl99">
    <w:name w:val="xl99"/>
    <w:basedOn w:val="a"/>
    <w:qFormat/>
    <w:pPr>
      <w:widowControl/>
      <w:spacing w:before="100" w:beforeAutospacing="1" w:after="100" w:afterAutospacing="1"/>
      <w:jc w:val="right"/>
      <w:textAlignment w:val="center"/>
    </w:pPr>
    <w:rPr>
      <w:rFonts w:ascii="方正仿宋_GBK" w:eastAsia="方正仿宋_GBK" w:hAnsi="宋体" w:cs="宋体"/>
      <w:kern w:val="0"/>
      <w:sz w:val="20"/>
      <w:szCs w:val="20"/>
    </w:rPr>
  </w:style>
  <w:style w:type="paragraph" w:customStyle="1" w:styleId="xl74">
    <w:name w:val="xl74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7">
    <w:name w:val="xl97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方正仿宋_GBK" w:eastAsia="方正仿宋_GBK" w:hAnsi="宋体" w:cs="宋体"/>
      <w:kern w:val="0"/>
      <w:sz w:val="20"/>
      <w:szCs w:val="20"/>
    </w:rPr>
  </w:style>
  <w:style w:type="paragraph" w:customStyle="1" w:styleId="xl77">
    <w:name w:val="xl77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6">
    <w:name w:val="xl76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New">
    <w:name w:val="普通(网站) New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  <w:szCs w:val="20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20"/>
      <w:szCs w:val="20"/>
    </w:rPr>
  </w:style>
  <w:style w:type="paragraph" w:customStyle="1" w:styleId="Char1CharCharChar">
    <w:name w:val="Char1 Char Char Char"/>
    <w:basedOn w:val="a"/>
    <w:qFormat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4"/>
    </w:rPr>
  </w:style>
  <w:style w:type="paragraph" w:customStyle="1" w:styleId="xl98">
    <w:name w:val="xl98"/>
    <w:basedOn w:val="a"/>
    <w:qFormat/>
    <w:pPr>
      <w:widowControl/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20"/>
      <w:szCs w:val="20"/>
    </w:rPr>
  </w:style>
  <w:style w:type="paragraph" w:customStyle="1" w:styleId="xl78">
    <w:name w:val="xl78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0">
    <w:name w:val="xl11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6">
    <w:name w:val="xl96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方正仿宋_GBK" w:eastAsia="方正仿宋_GBK" w:hAnsi="宋体" w:cs="宋体"/>
      <w:color w:val="000000"/>
      <w:kern w:val="0"/>
      <w:sz w:val="20"/>
      <w:szCs w:val="20"/>
    </w:rPr>
  </w:style>
  <w:style w:type="paragraph" w:customStyle="1" w:styleId="xl82">
    <w:name w:val="xl82"/>
    <w:basedOn w:val="a"/>
    <w:qFormat/>
    <w:pPr>
      <w:widowControl/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union">
    <w:name w:val="union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Times New Roman" w:cs="宋体"/>
      <w:kern w:val="0"/>
      <w:sz w:val="24"/>
      <w:szCs w:val="24"/>
    </w:rPr>
  </w:style>
  <w:style w:type="paragraph" w:customStyle="1" w:styleId="xl72">
    <w:name w:val="xl72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defaultparagraphfontChar">
    <w:name w:val="default paragraph font Char"/>
    <w:basedOn w:val="a"/>
    <w:pPr>
      <w:spacing w:line="240" w:lineRule="atLeast"/>
      <w:ind w:left="420" w:firstLine="420"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1831</Words>
  <Characters>10437</Characters>
  <Application>Microsoft Office Word</Application>
  <DocSecurity>0</DocSecurity>
  <Lines>86</Lines>
  <Paragraphs>24</Paragraphs>
  <ScaleCrop>false</ScaleCrop>
  <Company/>
  <LinksUpToDate>false</LinksUpToDate>
  <CharactersWithSpaces>12244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25</cp:revision>
  <cp:lastPrinted>2018-01-08T09:48:00Z</cp:lastPrinted>
  <dcterms:created xsi:type="dcterms:W3CDTF">2018-01-06T06:01:00Z</dcterms:created>
  <dcterms:modified xsi:type="dcterms:W3CDTF">2018-01-25T05:30:00Z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