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EA" w:rsidRDefault="00B728EA" w:rsidP="00B728EA">
      <w:pPr>
        <w:rPr>
          <w:rFonts w:ascii="方正黑体_GBK" w:eastAsia="方正黑体_GBK" w:hAnsi="方正黑体_GBK" w:cs="方正黑体_GBK"/>
          <w:sz w:val="32"/>
          <w:szCs w:val="24"/>
        </w:rPr>
      </w:pPr>
      <w:r>
        <w:rPr>
          <w:rFonts w:ascii="方正黑体_GBK" w:eastAsia="方正黑体_GBK" w:hAnsi="方正黑体_GBK" w:cs="方正黑体_GBK"/>
          <w:sz w:val="32"/>
          <w:szCs w:val="24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24"/>
        </w:rPr>
        <w:t>3</w:t>
      </w:r>
      <w:r>
        <w:rPr>
          <w:rFonts w:ascii="方正黑体_GBK" w:eastAsia="方正黑体_GBK" w:hAnsi="方正黑体_GBK" w:cs="方正黑体_GBK"/>
          <w:sz w:val="32"/>
          <w:szCs w:val="24"/>
        </w:rPr>
        <w:t>-2</w:t>
      </w:r>
    </w:p>
    <w:p w:rsidR="00B728EA" w:rsidRDefault="00B728EA" w:rsidP="00B728EA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36"/>
          <w:szCs w:val="44"/>
        </w:rPr>
        <w:t>2018年重庆市大足区区本级政府性基金预算收支预算表（草案）</w:t>
      </w:r>
    </w:p>
    <w:bookmarkEnd w:id="0"/>
    <w:p w:rsidR="00B728EA" w:rsidRDefault="00B728EA" w:rsidP="00B728EA">
      <w:pPr>
        <w:spacing w:line="600" w:lineRule="exact"/>
        <w:jc w:val="right"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单位：万元</w:t>
      </w:r>
    </w:p>
    <w:tbl>
      <w:tblPr>
        <w:tblW w:w="13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6"/>
        <w:gridCol w:w="1595"/>
        <w:gridCol w:w="6369"/>
        <w:gridCol w:w="1595"/>
      </w:tblGrid>
      <w:tr w:rsidR="00B728EA" w:rsidTr="00AE21E4">
        <w:trPr>
          <w:trHeight w:hRule="exact" w:val="397"/>
        </w:trPr>
        <w:tc>
          <w:tcPr>
            <w:tcW w:w="3866" w:type="dxa"/>
            <w:vAlign w:val="center"/>
          </w:tcPr>
          <w:p w:rsidR="00B728EA" w:rsidRDefault="00B728EA" w:rsidP="00AE21E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收     入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预算数</w:t>
            </w:r>
          </w:p>
        </w:tc>
        <w:tc>
          <w:tcPr>
            <w:tcW w:w="6369" w:type="dxa"/>
            <w:vAlign w:val="center"/>
          </w:tcPr>
          <w:p w:rsidR="00B728EA" w:rsidRDefault="00B728EA" w:rsidP="00AE21E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支     出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预算数</w:t>
            </w:r>
          </w:p>
        </w:tc>
      </w:tr>
      <w:tr w:rsidR="00B728EA" w:rsidTr="00AE21E4">
        <w:trPr>
          <w:trHeight w:hRule="exact" w:val="397"/>
        </w:trPr>
        <w:tc>
          <w:tcPr>
            <w:tcW w:w="3866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南水北调工程基金收入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6369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社会保障和就业支出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2,301 </w:t>
            </w:r>
          </w:p>
        </w:tc>
      </w:tr>
      <w:tr w:rsidR="00B728EA" w:rsidTr="00AE21E4">
        <w:trPr>
          <w:trHeight w:hRule="exact" w:val="397"/>
        </w:trPr>
        <w:tc>
          <w:tcPr>
            <w:tcW w:w="3866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城市公用事业附加收入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6369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大中型水库移民后期扶持基金支出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2,167 </w:t>
            </w:r>
          </w:p>
        </w:tc>
      </w:tr>
      <w:tr w:rsidR="00B728EA" w:rsidTr="00AE21E4">
        <w:trPr>
          <w:trHeight w:hRule="exact" w:val="397"/>
        </w:trPr>
        <w:tc>
          <w:tcPr>
            <w:tcW w:w="3866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国有土地收益基金收入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986 </w:t>
            </w:r>
          </w:p>
        </w:tc>
        <w:tc>
          <w:tcPr>
            <w:tcW w:w="6369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小型水库移民扶助基金及对应专项债务收入安排的支出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134 </w:t>
            </w:r>
          </w:p>
        </w:tc>
      </w:tr>
      <w:tr w:rsidR="00B728EA" w:rsidTr="00AE21E4">
        <w:trPr>
          <w:trHeight w:hRule="exact" w:val="397"/>
        </w:trPr>
        <w:tc>
          <w:tcPr>
            <w:tcW w:w="3866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农业土地开发资金收入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159 </w:t>
            </w:r>
          </w:p>
        </w:tc>
        <w:tc>
          <w:tcPr>
            <w:tcW w:w="6369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城乡社区支出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292,192 </w:t>
            </w:r>
          </w:p>
        </w:tc>
      </w:tr>
      <w:tr w:rsidR="00B728EA" w:rsidTr="00AE21E4">
        <w:trPr>
          <w:trHeight w:hRule="exact" w:val="397"/>
        </w:trPr>
        <w:tc>
          <w:tcPr>
            <w:tcW w:w="3866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国有土地使用权出让收入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276,525 </w:t>
            </w:r>
          </w:p>
        </w:tc>
        <w:tc>
          <w:tcPr>
            <w:tcW w:w="6369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国有土地使用权出让收入及对应专项债务收入安排的支出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291,047 </w:t>
            </w:r>
          </w:p>
        </w:tc>
      </w:tr>
      <w:tr w:rsidR="00B728EA" w:rsidTr="00AE21E4">
        <w:trPr>
          <w:trHeight w:hRule="exact" w:val="397"/>
        </w:trPr>
        <w:tc>
          <w:tcPr>
            <w:tcW w:w="3866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其他政府性基金收入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6369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国有土地收益基金及对应专项债务收入安排的支出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986 </w:t>
            </w:r>
          </w:p>
        </w:tc>
      </w:tr>
      <w:tr w:rsidR="00B728EA" w:rsidTr="00AE21E4">
        <w:trPr>
          <w:trHeight w:hRule="exact" w:val="397"/>
        </w:trPr>
        <w:tc>
          <w:tcPr>
            <w:tcW w:w="3866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6369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农业土地开发资金及对应专项债务收入安排的支出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159 </w:t>
            </w:r>
          </w:p>
        </w:tc>
      </w:tr>
      <w:tr w:rsidR="00B728EA" w:rsidTr="00AE21E4">
        <w:trPr>
          <w:trHeight w:hRule="exact" w:val="397"/>
        </w:trPr>
        <w:tc>
          <w:tcPr>
            <w:tcW w:w="3866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6369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农林水支出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160 </w:t>
            </w:r>
          </w:p>
        </w:tc>
      </w:tr>
      <w:tr w:rsidR="00B728EA" w:rsidTr="00AE21E4">
        <w:trPr>
          <w:trHeight w:hRule="exact" w:val="397"/>
        </w:trPr>
        <w:tc>
          <w:tcPr>
            <w:tcW w:w="3866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6369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其他支出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52 </w:t>
            </w:r>
          </w:p>
        </w:tc>
      </w:tr>
      <w:tr w:rsidR="00B728EA" w:rsidTr="00AE21E4">
        <w:trPr>
          <w:trHeight w:hRule="exact" w:val="397"/>
        </w:trPr>
        <w:tc>
          <w:tcPr>
            <w:tcW w:w="3866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6369" w:type="dxa"/>
            <w:vAlign w:val="center"/>
          </w:tcPr>
          <w:p w:rsidR="00B728EA" w:rsidRDefault="00B728EA" w:rsidP="00AE21E4">
            <w:pPr>
              <w:snapToGrid w:val="0"/>
              <w:ind w:leftChars="100" w:left="21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彩票公益金及对应专项债务收入安排的支出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52 </w:t>
            </w:r>
          </w:p>
        </w:tc>
      </w:tr>
      <w:tr w:rsidR="00B728EA" w:rsidTr="00AE21E4">
        <w:trPr>
          <w:trHeight w:hRule="exact" w:val="397"/>
        </w:trPr>
        <w:tc>
          <w:tcPr>
            <w:tcW w:w="3866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6369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债务付息支出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11,060 </w:t>
            </w:r>
          </w:p>
        </w:tc>
      </w:tr>
      <w:tr w:rsidR="00B728EA" w:rsidTr="00AE21E4">
        <w:trPr>
          <w:trHeight w:hRule="exact" w:val="397"/>
        </w:trPr>
        <w:tc>
          <w:tcPr>
            <w:tcW w:w="3866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本级收入合计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277,670 </w:t>
            </w:r>
          </w:p>
        </w:tc>
        <w:tc>
          <w:tcPr>
            <w:tcW w:w="6369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本级支出合计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305,765 </w:t>
            </w:r>
          </w:p>
        </w:tc>
      </w:tr>
      <w:tr w:rsidR="00B728EA" w:rsidTr="00AE21E4">
        <w:trPr>
          <w:trHeight w:hRule="exact" w:val="397"/>
        </w:trPr>
        <w:tc>
          <w:tcPr>
            <w:tcW w:w="3866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一、上级补助收入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2,571 </w:t>
            </w:r>
          </w:p>
        </w:tc>
        <w:tc>
          <w:tcPr>
            <w:tcW w:w="6369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一、上解上级支出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5,600 </w:t>
            </w:r>
          </w:p>
        </w:tc>
      </w:tr>
      <w:tr w:rsidR="00B728EA" w:rsidTr="00AE21E4">
        <w:trPr>
          <w:trHeight w:hRule="exact" w:val="397"/>
        </w:trPr>
        <w:tc>
          <w:tcPr>
            <w:tcW w:w="3866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二、上年结余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31,124 </w:t>
            </w:r>
          </w:p>
        </w:tc>
        <w:tc>
          <w:tcPr>
            <w:tcW w:w="6369" w:type="dxa"/>
            <w:vAlign w:val="center"/>
          </w:tcPr>
          <w:p w:rsidR="00B728EA" w:rsidRDefault="00B728EA" w:rsidP="00AE21E4">
            <w:pPr>
              <w:snapToGrid w:val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二、年终结余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B728EA" w:rsidTr="00AE21E4">
        <w:trPr>
          <w:trHeight w:hRule="exact" w:val="397"/>
        </w:trPr>
        <w:tc>
          <w:tcPr>
            <w:tcW w:w="3866" w:type="dxa"/>
            <w:vAlign w:val="center"/>
          </w:tcPr>
          <w:p w:rsidR="00B728EA" w:rsidRDefault="00B728EA" w:rsidP="00AE21E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收  入  总  计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311,365</w:t>
            </w:r>
          </w:p>
        </w:tc>
        <w:tc>
          <w:tcPr>
            <w:tcW w:w="6369" w:type="dxa"/>
            <w:vAlign w:val="center"/>
          </w:tcPr>
          <w:p w:rsidR="00B728EA" w:rsidRDefault="00B728EA" w:rsidP="00AE21E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支  出  总  计</w:t>
            </w:r>
          </w:p>
        </w:tc>
        <w:tc>
          <w:tcPr>
            <w:tcW w:w="1595" w:type="dxa"/>
            <w:vAlign w:val="center"/>
          </w:tcPr>
          <w:p w:rsidR="00B728EA" w:rsidRDefault="00B728EA" w:rsidP="00AE21E4">
            <w:pPr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311,365</w:t>
            </w:r>
          </w:p>
        </w:tc>
      </w:tr>
    </w:tbl>
    <w:p w:rsidR="00B728EA" w:rsidRDefault="00B728EA" w:rsidP="00B728EA">
      <w:pPr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lastRenderedPageBreak/>
        <w:tab/>
      </w:r>
    </w:p>
    <w:p w:rsidR="00B728EA" w:rsidRDefault="00B728EA" w:rsidP="00B728EA">
      <w:pPr>
        <w:rPr>
          <w:rFonts w:ascii="方正黑体_GBK" w:eastAsia="方正黑体_GBK" w:hAnsi="方正黑体_GBK" w:cs="方正黑体_GBK"/>
          <w:sz w:val="32"/>
          <w:szCs w:val="24"/>
        </w:rPr>
      </w:pPr>
    </w:p>
    <w:sectPr w:rsidR="00B728EA" w:rsidSect="00DE14D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47" w:rsidRDefault="002C7247" w:rsidP="00DE14DA">
      <w:r>
        <w:separator/>
      </w:r>
    </w:p>
  </w:endnote>
  <w:endnote w:type="continuationSeparator" w:id="0">
    <w:p w:rsidR="002C7247" w:rsidRDefault="002C7247" w:rsidP="00DE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47" w:rsidRDefault="002C7247" w:rsidP="00DE14DA">
      <w:r>
        <w:separator/>
      </w:r>
    </w:p>
  </w:footnote>
  <w:footnote w:type="continuationSeparator" w:id="0">
    <w:p w:rsidR="002C7247" w:rsidRDefault="002C7247" w:rsidP="00DE1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EA"/>
    <w:rsid w:val="002C7247"/>
    <w:rsid w:val="007006B5"/>
    <w:rsid w:val="00B728EA"/>
    <w:rsid w:val="00D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00C5C4-790D-4429-A3C2-4B091B5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14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1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14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2018-01-25T05:26:00Z</dcterms:created>
  <dcterms:modified xsi:type="dcterms:W3CDTF">2018-01-25T05:29:00Z</dcterms:modified>
</cp:coreProperties>
</file>