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C0954">
      <w:pPr>
        <w:spacing w:line="570" w:lineRule="exact"/>
        <w:jc w:val="right"/>
        <w:rPr>
          <w:rFonts w:hint="default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A类</w:t>
      </w:r>
    </w:p>
    <w:p w14:paraId="63FEC566">
      <w:pPr>
        <w:spacing w:line="570" w:lineRule="exact"/>
        <w:jc w:val="righ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同意公开</w:t>
      </w:r>
    </w:p>
    <w:p w14:paraId="6BFBCED9">
      <w:pPr>
        <w:spacing w:line="570" w:lineRule="exact"/>
        <w:jc w:val="right"/>
      </w:pPr>
    </w:p>
    <w:p w14:paraId="574AF5B1">
      <w:pPr>
        <w:spacing w:line="570" w:lineRule="exact"/>
      </w:pPr>
    </w:p>
    <w:p w14:paraId="5359B909">
      <w:pPr>
        <w:spacing w:line="570" w:lineRule="exact"/>
      </w:pPr>
      <w:r>
        <w:rPr>
          <w:sz w:val="32"/>
          <w:lang w:bidi="ar"/>
        </w:rPr>
        <w:pict>
          <v:group id="_x0000_s1026" o:spid="_x0000_s1026" o:spt="203" style="position:absolute;left:0pt;margin-left:18.9pt;margin-top:25.9pt;height:150.3pt;width:425.1pt;z-index:251660288;mso-width-relative:page;mso-height-relative:page;" coordsize="8502,3006">
            <o:lock v:ext="edit" aspectratio="f"/>
            <v:shape id="_x0000_s1027" o:spid="_x0000_s1027" o:spt="136" type="#_x0000_t136" style="position:absolute;left:181;top:0;height:1289;width:8011;" fillcolor="#FF0000" filled="t" stroked="t" coordsize="21600,21600" adj="10800">
              <v:path/>
              <v:fill on="t" color2="#FFFFFF" focussize="0,0"/>
              <v:stroke color="#FF0000"/>
              <v:imagedata o:title=""/>
              <o:lock v:ext="edit" aspectratio="f"/>
              <v:textpath on="t" fitshape="t" fitpath="t" trim="t" xscale="f" string="重庆市大足区经济和信息化委员会文件" style="font-family:方正小标宋_GBK;font-size:40pt;font-weight:bold;v-text-align:center;"/>
            </v:shape>
            <v:line id="_x0000_s1028" o:spid="_x0000_s1028" o:spt="20" style="position:absolute;left:0;top:3006;height:1;width:8503;" filled="f" stroked="t" coordsize="21600,21600">
              <v:path arrowok="t"/>
              <v:fill on="f" focussize="0,0"/>
              <v:stroke weight="3pt" color="#FF0000"/>
              <v:imagedata o:title=""/>
              <o:lock v:ext="edit" aspectratio="f"/>
            </v:line>
          </v:group>
        </w:pict>
      </w:r>
    </w:p>
    <w:p w14:paraId="189BAC73">
      <w:pPr>
        <w:spacing w:line="570" w:lineRule="exact"/>
      </w:pPr>
    </w:p>
    <w:p w14:paraId="154D8E59"/>
    <w:p w14:paraId="63E3489A">
      <w:pPr>
        <w:autoSpaceDE w:val="0"/>
        <w:autoSpaceDN w:val="0"/>
        <w:adjustRightInd w:val="0"/>
        <w:spacing w:line="580" w:lineRule="exact"/>
      </w:pPr>
    </w:p>
    <w:p w14:paraId="02C68B9D">
      <w:pPr>
        <w:autoSpaceDE w:val="0"/>
        <w:autoSpaceDN w:val="0"/>
        <w:adjustRightInd w:val="0"/>
        <w:spacing w:line="580" w:lineRule="exact"/>
        <w:jc w:val="center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zh-CN" w:bidi="ar"/>
        </w:rPr>
      </w:pPr>
    </w:p>
    <w:p w14:paraId="274AA309">
      <w:pPr>
        <w:pStyle w:val="3"/>
        <w:rPr>
          <w:rFonts w:hint="eastAsia"/>
          <w:lang w:val="zh-CN"/>
        </w:rPr>
      </w:pPr>
    </w:p>
    <w:p w14:paraId="24A94AB7">
      <w:pPr>
        <w:autoSpaceDE w:val="0"/>
        <w:autoSpaceDN w:val="0"/>
        <w:adjustRightInd w:val="0"/>
        <w:spacing w:line="580" w:lineRule="exact"/>
        <w:jc w:val="center"/>
        <w:rPr>
          <w:rFonts w:hint="eastAsia" w:ascii="方正仿宋_GBK" w:hAnsi="方正仿宋_GBK" w:eastAsia="方正仿宋_GBK" w:cs="方正仿宋_GBK"/>
          <w:kern w:val="0"/>
          <w:szCs w:val="32"/>
          <w:lang w:val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zh-CN" w:bidi="ar"/>
        </w:rPr>
        <w:t>大足经信函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 w:bidi="ar"/>
        </w:rPr>
        <w:t>〔202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 w:bidi="ar"/>
        </w:rPr>
        <w:t>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66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 w:bidi="ar"/>
        </w:rPr>
        <w:t>号</w:t>
      </w:r>
    </w:p>
    <w:p w14:paraId="57C4F665">
      <w:pPr>
        <w:snapToGrid w:val="0"/>
      </w:pPr>
    </w:p>
    <w:p w14:paraId="1A262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仿宋_GBK"/>
          <w:color w:val="000000"/>
          <w:sz w:val="33"/>
          <w:szCs w:val="33"/>
        </w:rPr>
        <w:t xml:space="preserve">                                 </w:t>
      </w:r>
    </w:p>
    <w:p w14:paraId="0FD2B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eastAsia="zh-CN"/>
        </w:rPr>
      </w:pPr>
      <w:r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  <w:t>重庆市大足区</w:t>
      </w:r>
      <w:r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  <w:t>经济和信息化</w:t>
      </w:r>
      <w:r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  <w:t>委员会</w:t>
      </w:r>
    </w:p>
    <w:p w14:paraId="55D05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  <w:t>关于区三届人大</w:t>
      </w:r>
      <w:r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  <w:t>七</w:t>
      </w:r>
      <w:r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  <w:t>次会议第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2026148</w:t>
      </w:r>
      <w:r>
        <w:rPr>
          <w:rFonts w:hint="eastAsia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  <w:t>号</w:t>
      </w:r>
      <w:r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  <w:t>建议</w:t>
      </w:r>
    </w:p>
    <w:p w14:paraId="6E871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default" w:ascii="方正小标宋_GBK" w:eastAsia="方正小标宋_GBK" w:hAnsiTheme="minorHAnsi" w:cstheme="minorBidi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theme="minorBidi"/>
          <w:b/>
          <w:bCs/>
          <w:sz w:val="44"/>
          <w:szCs w:val="44"/>
          <w:lang w:val="en-US" w:eastAsia="zh-CN"/>
        </w:rPr>
        <w:t>办理情况的答复函</w:t>
      </w:r>
    </w:p>
    <w:p w14:paraId="69FC4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220" w:hanging="220" w:hangingChars="5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</w:p>
    <w:p w14:paraId="57A40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尊敬的</w:t>
      </w: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龙文兵代表：</w:t>
      </w:r>
    </w:p>
    <w:p w14:paraId="40DEA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您提出的《关于农村“弱电现象”整改优化的建议》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（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1"/>
          <w:szCs w:val="31"/>
          <w:lang w:val="en-US" w:eastAsia="zh-CN" w:bidi="ar"/>
        </w:rPr>
        <w:t>第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1"/>
          <w:szCs w:val="31"/>
          <w:lang w:val="en-US" w:eastAsia="zh-CN" w:bidi="ar"/>
        </w:rPr>
        <w:t>2026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1"/>
          <w:szCs w:val="31"/>
          <w:lang w:val="en-US" w:eastAsia="zh-CN" w:bidi="ar"/>
        </w:rPr>
        <w:t>148号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）</w:t>
      </w:r>
      <w:r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>收悉。首先，衷心感谢您长期以来高度关注农村人居</w:t>
      </w: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环境提升、乡村安全治理及农业生产保障工作。您精准指出了我区农村地区电线乱牵乱拉、杆位布设紊乱、多家运营商线路缠绕等突出问题，客观反映了当前农村弱电管理的短板弱项，建议贴合实际、针对性强、可行性高，对我区全面整治农村弱电乱象、筑牢乡村安全防线、优化农村人居环境具有重要的指导意义。我</w:t>
      </w:r>
      <w:r>
        <w:rPr>
          <w:rFonts w:hint="eastAsia"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委</w:t>
      </w: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高度重视，立即组织相关部门</w:t>
      </w:r>
      <w:r>
        <w:rPr>
          <w:rFonts w:hint="eastAsia"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和相关单位</w:t>
      </w: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对您提出的建议进行专题研究、梳理核查，现结合工作实际复函如下：</w:t>
      </w:r>
    </w:p>
    <w:p w14:paraId="2851C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近年来，我区持续推进农村人居环境整治提升行动，农村基础设施面貌得到显著改善，但在广大农村区域，尤其是铁山镇等涉农镇街，仍存在通信、电力线路铺设不规范、杆位规划不合理、多家运营商线路交叉缠绕等“弱电乱象”。该问题不仅挤占农田作业空间、影响农机规模化作业和农业生产提质增效，还存在线路老化、漏电坠落等安全隐患，严重威胁村民人身和财产安全，同时破坏乡村整体风貌，是乡村治理和人居环境提升的重点难点问题，与您调研反映的情况完全一致。对此，我</w:t>
      </w:r>
      <w:r>
        <w:rPr>
          <w:rFonts w:hint="eastAsia"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委</w:t>
      </w: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坚决正视问题、直面短板，将以此次代表建议办理为契机，全面开展农村弱电乱象专项整改优化工作，切实根治农村“弱电现象”。</w:t>
      </w:r>
    </w:p>
    <w:p w14:paraId="59D3F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黑体_GBK" w:hAnsi="方正黑体_GBK" w:eastAsia="方正黑体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黑体_GBK" w:hAnsi="方正黑体_GBK" w:eastAsia="方正黑体_GBK" w:cs="Times New Roman"/>
          <w:kern w:val="2"/>
          <w:sz w:val="32"/>
          <w:szCs w:val="24"/>
          <w:lang w:val="en-US" w:eastAsia="zh-CN" w:bidi="ar-SA"/>
        </w:rPr>
        <w:t>一、开展全域排查摸底，精准厘清问题底数</w:t>
      </w:r>
    </w:p>
    <w:p w14:paraId="1BBC6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针对您提出的线路铺设无序、杆位规划不合理、线路缠绕混杂等问题，我</w:t>
      </w:r>
      <w:r>
        <w:rPr>
          <w:rFonts w:hint="eastAsia"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委</w:t>
      </w: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将立即统筹住建、农业农村、应急管理及属地镇街力量，</w:t>
      </w:r>
      <w:r>
        <w:rPr>
          <w:rFonts w:hint="eastAsia"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要求</w:t>
      </w: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三大通信运营商、电力公司，开展全区农村弱电乱象拉网式、全覆盖排查。重点排查农村主干道、农田耕作区、农户房前屋后、居民区背街小巷等重点区域，全面梳理电线乱牵乱拉、电线杆偏移错位、存在安全隐患等各类问题，逐一登记造册，明确问题点位、具体范围、隐患等级、权属单位及责任主体，建立问题台账、整改台账、责任台账，实行“一点位一方案、一问题一销号”管理制度，</w:t>
      </w:r>
      <w:r>
        <w:rPr>
          <w:rFonts w:hint="eastAsia"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逐步</w:t>
      </w: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摸清全区农村弱电乱象底数，为专项整改工作奠定坚实基础。</w:t>
      </w:r>
    </w:p>
    <w:p w14:paraId="23978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黑体_GBK" w:hAnsi="方正黑体_GBK" w:eastAsia="方正黑体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黑体_GBK" w:hAnsi="方正黑体_GBK" w:eastAsia="方正黑体_GBK" w:cs="Times New Roman"/>
          <w:kern w:val="2"/>
          <w:sz w:val="32"/>
          <w:szCs w:val="24"/>
          <w:lang w:val="en-US" w:eastAsia="zh-CN" w:bidi="ar-SA"/>
        </w:rPr>
        <w:t>二、启动专项整治行动，全面规范线路布设</w:t>
      </w:r>
    </w:p>
    <w:p w14:paraId="62677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由区级相关部门牵头统筹，成立农村弱电乱象专项整改工作专班，压实属地镇街主体责任、运营商及电力公司行业主体责任，开展常态化专项整改行动。一是规范线路铺设标准，坚决杜绝无规划、无审批私自拉线布线行为，对农村区域杂乱缠绕、私拉乱接、废弃冗余的线路进行全面梳理、规整、拆除，对跨农田、挡通道、存在安全隐患的线路重新规整布设，做到线路横平竖直、整齐规范、干净整洁。二是优化电线杆点位布局，对规划不合理、阻碍农田种植、影响农机进田作业、侵占公共空间的电线杆，逐一制定移位、整改、拆除方案，科学调整杆位布设，避让农田耕作区域和村民通行区域，保障农业机械化作业和村民生产生活便利。三是厘清各方权责边界，针对运营商私自布线、不与地方对接、各自为政施工的问题，严格落实施工报备、对接审核制度，所有线路改造、铺设、检修工程必须提前向属地镇街及行业主管部门报备，经审核同意后方可施工，杜绝无序施工、私自施工乱象。</w:t>
      </w:r>
    </w:p>
    <w:p w14:paraId="0CF55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黑体_GBK" w:hAnsi="方正黑体_GBK" w:eastAsia="方正黑体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黑体_GBK" w:hAnsi="方正黑体_GBK" w:eastAsia="方正黑体_GBK" w:cs="Times New Roman"/>
          <w:kern w:val="2"/>
          <w:sz w:val="32"/>
          <w:szCs w:val="24"/>
          <w:lang w:val="en-US" w:eastAsia="zh-CN" w:bidi="ar-SA"/>
        </w:rPr>
        <w:t>三、压实各方整改责任，彻底消除安全隐患</w:t>
      </w:r>
    </w:p>
    <w:p w14:paraId="2E359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坚持“谁权属、谁负责，谁施工、谁整改”原则，严格划分电力、三大通信运营商等各单位责任范围，对排查出的缠绕线路、老旧线路、裸露线路、违规线路等安全隐患，明确整改时限、整改标准、责任人员，督促各责任单位限期完成整改。对交叉缠绕的多家运营商线路，实行分类梳理、分区布设、规范捆扎，统一线路走向、统一布设标准，杜绝线路杂乱交织、重叠混乱问题；对老化破损、存在漏电、坠落风险的线路设备，全部更换升级，从源头消除触电、火灾、高空坠落等安全隐患。同时，依托镇、村、组三级网格力量，常态化开展农村弱电安全巡查，及时发现、制止、整改私拉乱接线路行为，杜绝问题反弹回潮。</w:t>
      </w:r>
    </w:p>
    <w:p w14:paraId="38E12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黑体_GBK" w:hAnsi="方正黑体_GBK" w:eastAsia="方正黑体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黑体_GBK" w:hAnsi="方正黑体_GBK" w:eastAsia="方正黑体_GBK" w:cs="Times New Roman"/>
          <w:kern w:val="2"/>
          <w:sz w:val="32"/>
          <w:szCs w:val="24"/>
          <w:lang w:val="en-US" w:eastAsia="zh-CN" w:bidi="ar-SA"/>
        </w:rPr>
        <w:t>四、健全长效管理机制，巩固整改整治成效</w:t>
      </w:r>
    </w:p>
    <w:p w14:paraId="25CB9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立足标本兼治，杜绝“重整改、轻长效”问题，建立健全农村弱电设施常态化管理机制。一是建立部门联动机制，常态化开展行业联合监管、联合执法、联合整治，定期开展弱电乱象排查整治行动，形成监管合力。二是建立施工准入机制，严格规范农村电力、通信线路施工流程，强化施工全过程监管，从源头杜绝无序布线、违规施工问题。三是建立群众监督机制，通过村务公开、入户宣传等方式，普及弱电安全知识和线路规范布设要求，引导村民主动抵制私拉乱接行为，积极参与乱象监督整治，破解村民无力整改、问题长期积压的难题。</w:t>
      </w:r>
    </w:p>
    <w:p w14:paraId="05EF1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0"/>
        <w:jc w:val="both"/>
        <w:textAlignment w:val="auto"/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下一步，我</w:t>
      </w:r>
      <w:r>
        <w:rPr>
          <w:rFonts w:hint="eastAsia"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委</w:t>
      </w:r>
      <w:r>
        <w:rPr>
          <w:rFonts w:ascii="方正仿宋_GBK" w:hAnsi="方正仿宋_GBK" w:eastAsia="方正仿宋_GBK" w:cs="Times New Roman"/>
          <w:kern w:val="2"/>
          <w:sz w:val="32"/>
          <w:szCs w:val="24"/>
          <w:lang w:val="en-US" w:eastAsia="zh-CN" w:bidi="ar-SA"/>
        </w:rPr>
        <w:t>将以高度的责任感和执行力，扎实推进农村弱电乱象专项整改工作，紧盯问题整改、紧盯常态长效，切实解决农村弱电乱象突出问题，保障农业生产有序开展、村民居住安全舒适，持续擦亮农村人居环境底色。</w:t>
      </w:r>
    </w:p>
    <w:p w14:paraId="66583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/>
        <w:jc w:val="both"/>
        <w:textAlignment w:val="auto"/>
        <w:outlineLvl w:val="9"/>
        <w:rPr>
          <w:rFonts w:ascii="方正仿宋_GBK" w:hAnsi="宋体" w:eastAsia="方正仿宋_GBK" w:cs="宋体"/>
          <w:kern w:val="0"/>
          <w:sz w:val="32"/>
          <w:szCs w:val="32"/>
        </w:rPr>
      </w:pPr>
    </w:p>
    <w:p w14:paraId="17F05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/>
        <w:jc w:val="both"/>
        <w:textAlignment w:val="auto"/>
        <w:outlineLvl w:val="9"/>
        <w:rPr>
          <w:rFonts w:ascii="方正仿宋_GBK" w:hAnsi="宋体" w:eastAsia="方正仿宋_GBK" w:cs="宋体"/>
          <w:kern w:val="0"/>
          <w:sz w:val="32"/>
          <w:szCs w:val="32"/>
        </w:rPr>
      </w:pPr>
    </w:p>
    <w:p w14:paraId="6F43F1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重庆市大足区经济和信息化委员会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</w:p>
    <w:p w14:paraId="662782A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4838" w:firstLineChars="1512"/>
        <w:jc w:val="righ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</w:t>
      </w:r>
    </w:p>
    <w:p w14:paraId="6F969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727BD5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5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联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系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人：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郭俊杰</w:t>
      </w:r>
    </w:p>
    <w:p w14:paraId="608E47E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5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13368036886</w:t>
      </w:r>
    </w:p>
    <w:p w14:paraId="299B613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邮政编码：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402360</w:t>
      </w:r>
    </w:p>
    <w:p w14:paraId="76C50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374650</wp:posOffset>
                </wp:positionV>
                <wp:extent cx="573405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5pt;height:0.05pt;width:451.5pt;z-index:251663360;mso-width-relative:page;mso-height-relative:page;" filled="f" stroked="t" coordsize="21600,21600" o:gfxdata="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6kqbLUAAAABwEAAA8AAAAAAAAAAQAgAAAAIgAAAGRycy9kb3ducmV2Lnht&#10;bFBLAQIUABQAAAAIAIdO4kDca476/QEAAPQDAAAOAAAAAAAAAAEAIAAAACM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C787DB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ind w:firstLine="0" w:firstLineChars="0"/>
        <w:textAlignment w:val="auto"/>
        <w:outlineLvl w:val="9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368935</wp:posOffset>
                </wp:positionV>
                <wp:extent cx="5734050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05pt;height:0.05pt;width:451.5pt;z-index:251662336;mso-width-relative:page;mso-height-relative:page;" filled="f" stroked="t" coordsize="21600,21600" o:gfxdata="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M5aV3WAAAABwEAAA8AAAAAAAAAAQAgAAAAIgAAAGRycy9kb3ducmV2Lnht&#10;bFBLAQIUABQAAAAIAIdO4kBGiwIg+wEAAPQDAAAOAAAAAAAAAAEAIAAAACUBAABkcnMvZTJvRG9j&#10;LnhtbFBLBQYAAAAABgAGAFkBAACSBQAAAAA=&#10;">
                <v:fill on="f" focussize="0,0"/>
                <v:stroke weight="0.3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抄送：区府办，区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人大人代工委；铁山镇人大主席团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 w14:paraId="3C542A3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ind w:firstLine="0" w:firstLineChars="0"/>
        <w:textAlignment w:val="auto"/>
        <w:outlineLvl w:val="9"/>
        <w:rPr>
          <w:rFonts w:hint="eastAsia" w:eastAsiaTheme="minorEastAsia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344170</wp:posOffset>
                </wp:positionV>
                <wp:extent cx="5734050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7.1pt;height:0.05pt;width:451.5pt;z-index:251661312;mso-width-relative:page;mso-height-relative:page;" filled="f" stroked="t" coordsize="21600,21600" o:gfxdata="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H59mz1AAAAAcBAAAPAAAAAAAAAAEAIAAAACIAAABkcnMvZG93bnJldi54bWxQ&#10;SwECFAAUAAAACACHTuJA3IfZ6vsBAAD0AwAADgAAAAAAAAABACAAAAAj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重庆市大足区经济和信息化委员会办公室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20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日印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发</w:t>
      </w:r>
    </w:p>
    <w:sectPr>
      <w:footerReference r:id="rId3" w:type="default"/>
      <w:pgSz w:w="11905" w:h="16840"/>
      <w:pgMar w:top="1984" w:right="1446" w:bottom="1644" w:left="1446" w:header="720" w:footer="1134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E0378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5F1B6">
                          <w:pPr>
                            <w:pStyle w:val="6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5F1B6">
                    <w:pPr>
                      <w:pStyle w:val="6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0C3BB4"/>
    <w:rsid w:val="5BFB3EE3"/>
    <w:rsid w:val="6FFEA455"/>
    <w:rsid w:val="7BEFFDC7"/>
    <w:rsid w:val="7E6F6B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after="240" w:afterLines="0" w:line="240" w:lineRule="atLeast"/>
      <w:jc w:val="left"/>
      <w:outlineLvl w:val="0"/>
    </w:pPr>
    <w:rPr>
      <w:rFonts w:ascii="Arial" w:hAnsi="Arial" w:eastAsia="宋体"/>
      <w:b/>
      <w:spacing w:val="-5"/>
      <w:kern w:val="0"/>
      <w:sz w:val="40"/>
      <w:szCs w:val="20"/>
      <w:lang w:eastAsia="en-US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4">
    <w:name w:val="Body Text Indent"/>
    <w:basedOn w:val="1"/>
    <w:next w:val="5"/>
    <w:qFormat/>
    <w:uiPriority w:val="0"/>
    <w:pPr>
      <w:ind w:firstLine="200" w:firstLineChars="200"/>
    </w:pPr>
    <w:rPr>
      <w:sz w:val="32"/>
    </w:rPr>
  </w:style>
  <w:style w:type="paragraph" w:customStyle="1" w:styleId="5">
    <w:name w:val="样式 方正小标宋_GBK 二号 居中 行距: 固定值 30 磅"/>
    <w:basedOn w:val="2"/>
    <w:autoRedefine/>
    <w:qFormat/>
    <w:uiPriority w:val="0"/>
    <w:pPr>
      <w:keepNext w:val="0"/>
      <w:widowControl w:val="0"/>
      <w:spacing w:after="0" w:afterLines="0" w:line="600" w:lineRule="exact"/>
      <w:jc w:val="center"/>
    </w:pPr>
    <w:rPr>
      <w:rFonts w:ascii="方正小标宋_GBK" w:hAnsi="方正小标宋_GBK" w:eastAsia="方正小标宋_GBK" w:cs="宋体"/>
      <w:b w:val="0"/>
      <w:spacing w:val="0"/>
      <w:kern w:val="2"/>
      <w:sz w:val="44"/>
      <w:lang w:eastAsia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2054</Words>
  <Characters>2060</Characters>
  <TotalTime>0</TotalTime>
  <ScaleCrop>false</ScaleCrop>
  <LinksUpToDate>false</LinksUpToDate>
  <CharactersWithSpaces>2062</CharactersWithSpaces>
  <Application>WPS Office_12.8.2.21176_F1E327BC-269C-435d-A152-05C5408002CA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2026-06-01T22:51:00Z</dcterms:created>
  <dc:creator>Apache POI</dc:creator>
  <cp:lastModifiedBy>user</cp:lastModifiedBy>
  <dcterms:modified xsi:type="dcterms:W3CDTF">2026-06-02T14:43:48Z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{"Label":"1","ContentProducer":"001191110102MACQD9K64010000","ProduceID":"7646315943970655447","ReservedCode1":"","ContentPropagator":"","PropagateID":"","ReservedCode2":""}</vt:lpwstr>
  </property>
  <property fmtid="{D5CDD505-2E9C-101B-9397-08002B2CF9AE}" pid="3" name="KSOTemplateDocerSaveRecord">
    <vt:lpwstr>eyJoZGlkIjoiNzI0NTFkNWFhMTc2YzE4ZmE5OTdjNzk0NDg3ZTdmNDAiLCJ1c2VySWQiOiI0MjM5OTcxNDUifQ==</vt:lpwstr>
  </property>
  <property fmtid="{D5CDD505-2E9C-101B-9397-08002B2CF9AE}" pid="4" name="KSOProductBuildVer">
    <vt:lpwstr>2052-12.8.2.21176</vt:lpwstr>
  </property>
  <property fmtid="{D5CDD505-2E9C-101B-9397-08002B2CF9AE}" pid="5" name="ICV">
    <vt:lpwstr>4660D227FE6F2B238C491D6ABCE04B08_43</vt:lpwstr>
  </property>
</Properties>
</file>