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191460">
      <w:pPr>
        <w:pageBreakBefore w:val="0"/>
        <w:kinsoku/>
        <w:overflowPunct/>
        <w:topLinePunct w:val="0"/>
        <w:autoSpaceDE/>
        <w:autoSpaceDN/>
        <w:bidi w:val="0"/>
        <w:spacing w:line="360" w:lineRule="auto"/>
        <w:ind w:firstLine="803" w:firstLineChars="200"/>
        <w:textAlignment w:val="auto"/>
        <w:outlineLvl w:val="9"/>
        <w:rPr>
          <w:rFonts w:hint="eastAsia" w:ascii="宋体" w:hAnsi="宋体" w:eastAsia="宋体" w:cs="宋体"/>
          <w:b/>
          <w:color w:val="auto"/>
          <w:sz w:val="40"/>
          <w:szCs w:val="40"/>
          <w:highlight w:val="none"/>
          <w:lang w:val="en-US" w:eastAsia="zh-CN"/>
        </w:rPr>
      </w:pPr>
      <w:bookmarkStart w:id="0" w:name="_Toc29676"/>
      <w:bookmarkStart w:id="1" w:name="_Toc1773"/>
      <w:bookmarkStart w:id="2" w:name="_Toc31447"/>
    </w:p>
    <w:p w14:paraId="313D6DD4">
      <w:pPr>
        <w:pageBreakBefore w:val="0"/>
        <w:kinsoku/>
        <w:overflowPunct/>
        <w:topLinePunct w:val="0"/>
        <w:autoSpaceDE/>
        <w:autoSpaceDN/>
        <w:bidi w:val="0"/>
        <w:spacing w:line="360" w:lineRule="auto"/>
        <w:textAlignment w:val="auto"/>
        <w:outlineLvl w:val="9"/>
        <w:rPr>
          <w:rFonts w:hint="default" w:ascii="宋体" w:hAnsi="宋体" w:eastAsia="宋体" w:cs="宋体"/>
          <w:color w:val="auto"/>
          <w:sz w:val="40"/>
          <w:szCs w:val="40"/>
          <w:highlight w:val="none"/>
          <w:lang w:val="en-US" w:eastAsia="zh-CN"/>
        </w:rPr>
      </w:pPr>
      <w:r>
        <w:rPr>
          <w:rFonts w:hint="eastAsia" w:ascii="宋体" w:hAnsi="宋体" w:eastAsia="宋体" w:cs="宋体"/>
          <w:b/>
          <w:color w:val="auto"/>
          <w:sz w:val="40"/>
          <w:szCs w:val="40"/>
          <w:highlight w:val="none"/>
          <w:lang w:val="en-US" w:eastAsia="zh-CN"/>
        </w:rPr>
        <w:t xml:space="preserve">项 目 </w:t>
      </w:r>
      <w:r>
        <w:rPr>
          <w:rFonts w:hint="eastAsia" w:ascii="宋体" w:hAnsi="宋体" w:eastAsia="宋体" w:cs="宋体"/>
          <w:b/>
          <w:color w:val="auto"/>
          <w:sz w:val="40"/>
          <w:szCs w:val="40"/>
          <w:highlight w:val="none"/>
        </w:rPr>
        <w:t>编</w:t>
      </w:r>
      <w:r>
        <w:rPr>
          <w:rFonts w:hint="eastAsia" w:ascii="宋体" w:hAnsi="宋体" w:eastAsia="宋体" w:cs="宋体"/>
          <w:b/>
          <w:color w:val="auto"/>
          <w:sz w:val="40"/>
          <w:szCs w:val="40"/>
          <w:highlight w:val="none"/>
          <w:lang w:val="en-US" w:eastAsia="zh-CN"/>
        </w:rPr>
        <w:t xml:space="preserve"> </w:t>
      </w:r>
      <w:r>
        <w:rPr>
          <w:rFonts w:hint="eastAsia" w:ascii="宋体" w:hAnsi="宋体" w:eastAsia="宋体" w:cs="宋体"/>
          <w:b/>
          <w:color w:val="auto"/>
          <w:sz w:val="40"/>
          <w:szCs w:val="40"/>
          <w:highlight w:val="none"/>
        </w:rPr>
        <w:t>号：</w:t>
      </w:r>
      <w:bookmarkEnd w:id="0"/>
      <w:bookmarkEnd w:id="1"/>
      <w:bookmarkEnd w:id="2"/>
      <w:r>
        <w:rPr>
          <w:rFonts w:hint="eastAsia" w:ascii="宋体" w:hAnsi="宋体" w:cs="宋体"/>
          <w:b/>
          <w:color w:val="auto"/>
          <w:sz w:val="40"/>
          <w:szCs w:val="40"/>
          <w:highlight w:val="none"/>
          <w:lang w:val="en-US" w:eastAsia="zh-CN"/>
        </w:rPr>
        <w:t>YD25011003</w:t>
      </w:r>
    </w:p>
    <w:p w14:paraId="6415EB3E">
      <w:pPr>
        <w:pageBreakBefore w:val="0"/>
        <w:kinsoku/>
        <w:overflowPunct/>
        <w:topLinePunct w:val="0"/>
        <w:autoSpaceDE/>
        <w:autoSpaceDN/>
        <w:bidi w:val="0"/>
        <w:spacing w:line="360" w:lineRule="auto"/>
        <w:textAlignment w:val="auto"/>
        <w:outlineLvl w:val="9"/>
        <w:rPr>
          <w:rFonts w:hint="default" w:ascii="宋体" w:hAnsi="宋体" w:eastAsia="宋体" w:cs="宋体"/>
          <w:b/>
          <w:color w:val="auto"/>
          <w:sz w:val="40"/>
          <w:szCs w:val="40"/>
          <w:highlight w:val="none"/>
          <w:lang w:val="en-US" w:eastAsia="zh-CN"/>
        </w:rPr>
      </w:pPr>
      <w:bookmarkStart w:id="3" w:name="_Toc338"/>
      <w:bookmarkStart w:id="4" w:name="_Toc15716"/>
      <w:bookmarkStart w:id="5" w:name="_Toc31416"/>
      <w:r>
        <w:rPr>
          <w:rFonts w:hint="eastAsia" w:ascii="宋体" w:hAnsi="宋体" w:eastAsia="宋体" w:cs="宋体"/>
          <w:b/>
          <w:color w:val="auto"/>
          <w:sz w:val="40"/>
          <w:szCs w:val="40"/>
          <w:highlight w:val="none"/>
        </w:rPr>
        <w:t>项</w:t>
      </w:r>
      <w:r>
        <w:rPr>
          <w:rFonts w:hint="eastAsia" w:ascii="宋体" w:hAnsi="宋体" w:eastAsia="宋体" w:cs="宋体"/>
          <w:b/>
          <w:color w:val="auto"/>
          <w:sz w:val="40"/>
          <w:szCs w:val="40"/>
          <w:highlight w:val="none"/>
          <w:lang w:val="en-US" w:eastAsia="zh-CN"/>
        </w:rPr>
        <w:t xml:space="preserve"> </w:t>
      </w:r>
      <w:r>
        <w:rPr>
          <w:rFonts w:hint="eastAsia" w:ascii="宋体" w:hAnsi="宋体" w:eastAsia="宋体" w:cs="宋体"/>
          <w:b/>
          <w:color w:val="auto"/>
          <w:sz w:val="40"/>
          <w:szCs w:val="40"/>
          <w:highlight w:val="none"/>
        </w:rPr>
        <w:t>目</w:t>
      </w:r>
      <w:r>
        <w:rPr>
          <w:rFonts w:hint="eastAsia" w:ascii="宋体" w:hAnsi="宋体" w:eastAsia="宋体" w:cs="宋体"/>
          <w:b/>
          <w:color w:val="auto"/>
          <w:sz w:val="40"/>
          <w:szCs w:val="40"/>
          <w:highlight w:val="none"/>
          <w:lang w:val="en-US" w:eastAsia="zh-CN"/>
        </w:rPr>
        <w:t xml:space="preserve"> </w:t>
      </w:r>
      <w:r>
        <w:rPr>
          <w:rFonts w:hint="eastAsia" w:ascii="宋体" w:hAnsi="宋体" w:eastAsia="宋体" w:cs="宋体"/>
          <w:b/>
          <w:color w:val="auto"/>
          <w:sz w:val="40"/>
          <w:szCs w:val="40"/>
          <w:highlight w:val="none"/>
        </w:rPr>
        <w:t>名</w:t>
      </w:r>
      <w:r>
        <w:rPr>
          <w:rFonts w:hint="eastAsia" w:ascii="宋体" w:hAnsi="宋体" w:eastAsia="宋体" w:cs="宋体"/>
          <w:b/>
          <w:color w:val="auto"/>
          <w:sz w:val="40"/>
          <w:szCs w:val="40"/>
          <w:highlight w:val="none"/>
          <w:lang w:val="en-US" w:eastAsia="zh-CN"/>
        </w:rPr>
        <w:t xml:space="preserve"> </w:t>
      </w:r>
      <w:r>
        <w:rPr>
          <w:rFonts w:hint="eastAsia" w:ascii="宋体" w:hAnsi="宋体" w:eastAsia="宋体" w:cs="宋体"/>
          <w:b/>
          <w:color w:val="auto"/>
          <w:sz w:val="40"/>
          <w:szCs w:val="40"/>
          <w:highlight w:val="none"/>
        </w:rPr>
        <w:t>称：</w:t>
      </w:r>
      <w:bookmarkEnd w:id="3"/>
      <w:bookmarkEnd w:id="4"/>
      <w:bookmarkEnd w:id="5"/>
      <w:r>
        <w:rPr>
          <w:rFonts w:hint="eastAsia" w:ascii="宋体" w:hAnsi="宋体" w:cs="宋体"/>
          <w:b/>
          <w:color w:val="auto"/>
          <w:sz w:val="40"/>
          <w:szCs w:val="40"/>
          <w:highlight w:val="none"/>
          <w:lang w:val="en-US" w:eastAsia="zh-CN"/>
        </w:rPr>
        <w:t xml:space="preserve">大足区城市中轴线道路焕新提质设计服务 </w:t>
      </w:r>
    </w:p>
    <w:p w14:paraId="2F1BC8AC">
      <w:pPr>
        <w:pageBreakBefore w:val="0"/>
        <w:kinsoku/>
        <w:overflowPunct/>
        <w:topLinePunct w:val="0"/>
        <w:autoSpaceDE/>
        <w:autoSpaceDN/>
        <w:bidi w:val="0"/>
        <w:spacing w:line="240" w:lineRule="auto"/>
        <w:ind w:right="-1005" w:rightChars="-359"/>
        <w:jc w:val="center"/>
        <w:textAlignment w:val="auto"/>
        <w:outlineLvl w:val="9"/>
        <w:rPr>
          <w:rFonts w:hint="eastAsia" w:ascii="宋体" w:hAnsi="宋体" w:eastAsia="宋体" w:cs="宋体"/>
          <w:b/>
          <w:bCs/>
          <w:color w:val="auto"/>
          <w:spacing w:val="80"/>
          <w:sz w:val="144"/>
          <w:szCs w:val="144"/>
          <w:highlight w:val="none"/>
          <w:lang w:val="en-US" w:eastAsia="zh-CN"/>
        </w:rPr>
      </w:pPr>
    </w:p>
    <w:p w14:paraId="1703E015">
      <w:pPr>
        <w:pageBreakBefore w:val="0"/>
        <w:kinsoku/>
        <w:overflowPunct/>
        <w:topLinePunct w:val="0"/>
        <w:autoSpaceDE/>
        <w:autoSpaceDN/>
        <w:bidi w:val="0"/>
        <w:spacing w:line="240" w:lineRule="auto"/>
        <w:ind w:right="-1005" w:rightChars="-359"/>
        <w:jc w:val="center"/>
        <w:textAlignment w:val="auto"/>
        <w:outlineLvl w:val="9"/>
        <w:rPr>
          <w:rFonts w:hint="eastAsia" w:ascii="宋体" w:hAnsi="宋体" w:eastAsia="宋体" w:cs="宋体"/>
          <w:b/>
          <w:bCs/>
          <w:color w:val="auto"/>
          <w:spacing w:val="80"/>
          <w:sz w:val="144"/>
          <w:szCs w:val="144"/>
          <w:highlight w:val="none"/>
          <w:lang w:val="en-US" w:eastAsia="zh-CN"/>
        </w:rPr>
      </w:pPr>
      <w:r>
        <w:rPr>
          <w:rFonts w:hint="eastAsia" w:ascii="宋体" w:hAnsi="宋体" w:eastAsia="宋体" w:cs="宋体"/>
          <w:b/>
          <w:bCs/>
          <w:color w:val="auto"/>
          <w:spacing w:val="80"/>
          <w:sz w:val="144"/>
          <w:szCs w:val="144"/>
          <w:highlight w:val="none"/>
          <w:lang w:val="en-US" w:eastAsia="zh-CN"/>
        </w:rPr>
        <w:t>采购文件</w:t>
      </w:r>
    </w:p>
    <w:p w14:paraId="33A818C4">
      <w:pPr>
        <w:pageBreakBefore w:val="0"/>
        <w:kinsoku/>
        <w:overflowPunct/>
        <w:topLinePunct w:val="0"/>
        <w:autoSpaceDE/>
        <w:autoSpaceDN/>
        <w:bidi w:val="0"/>
        <w:spacing w:line="240" w:lineRule="auto"/>
        <w:ind w:firstLine="440" w:firstLineChars="200"/>
        <w:textAlignment w:val="auto"/>
        <w:outlineLvl w:val="9"/>
        <w:rPr>
          <w:rFonts w:hint="eastAsia" w:ascii="宋体" w:hAnsi="宋体" w:eastAsia="宋体" w:cs="宋体"/>
          <w:color w:val="auto"/>
          <w:sz w:val="22"/>
          <w:szCs w:val="22"/>
          <w:highlight w:val="none"/>
        </w:rPr>
      </w:pPr>
    </w:p>
    <w:p w14:paraId="42AB8E92">
      <w:pPr>
        <w:pageBreakBefore w:val="0"/>
        <w:kinsoku/>
        <w:overflowPunct/>
        <w:topLinePunct w:val="0"/>
        <w:autoSpaceDE/>
        <w:autoSpaceDN/>
        <w:bidi w:val="0"/>
        <w:spacing w:line="360" w:lineRule="auto"/>
        <w:ind w:firstLine="440" w:firstLineChars="200"/>
        <w:jc w:val="center"/>
        <w:textAlignment w:val="auto"/>
        <w:outlineLvl w:val="9"/>
        <w:rPr>
          <w:rFonts w:hint="eastAsia" w:ascii="宋体" w:hAnsi="宋体" w:eastAsia="宋体" w:cs="宋体"/>
          <w:color w:val="auto"/>
          <w:sz w:val="22"/>
          <w:szCs w:val="22"/>
          <w:highlight w:val="none"/>
        </w:rPr>
      </w:pPr>
    </w:p>
    <w:p w14:paraId="4B6ACC95">
      <w:pPr>
        <w:pageBreakBefore w:val="0"/>
        <w:kinsoku/>
        <w:overflowPunct/>
        <w:topLinePunct w:val="0"/>
        <w:autoSpaceDE/>
        <w:autoSpaceDN/>
        <w:bidi w:val="0"/>
        <w:spacing w:line="360" w:lineRule="auto"/>
        <w:ind w:firstLine="800" w:firstLineChars="200"/>
        <w:jc w:val="center"/>
        <w:textAlignment w:val="auto"/>
        <w:outlineLvl w:val="9"/>
        <w:rPr>
          <w:rFonts w:hint="eastAsia" w:ascii="宋体" w:hAnsi="宋体" w:eastAsia="宋体" w:cs="宋体"/>
          <w:color w:val="auto"/>
          <w:sz w:val="40"/>
          <w:szCs w:val="40"/>
          <w:highlight w:val="none"/>
        </w:rPr>
      </w:pPr>
    </w:p>
    <w:p w14:paraId="03BDF3A7">
      <w:pPr>
        <w:pageBreakBefore w:val="0"/>
        <w:kinsoku/>
        <w:overflowPunct/>
        <w:topLinePunct w:val="0"/>
        <w:autoSpaceDE/>
        <w:autoSpaceDN/>
        <w:bidi w:val="0"/>
        <w:spacing w:line="360" w:lineRule="auto"/>
        <w:ind w:firstLine="800" w:firstLineChars="200"/>
        <w:jc w:val="center"/>
        <w:textAlignment w:val="auto"/>
        <w:outlineLvl w:val="9"/>
        <w:rPr>
          <w:rFonts w:hint="eastAsia" w:ascii="宋体" w:hAnsi="宋体" w:eastAsia="宋体" w:cs="宋体"/>
          <w:color w:val="auto"/>
          <w:sz w:val="40"/>
          <w:szCs w:val="40"/>
          <w:highlight w:val="none"/>
        </w:rPr>
      </w:pPr>
    </w:p>
    <w:p w14:paraId="44C5CA2C">
      <w:pPr>
        <w:pageBreakBefore w:val="0"/>
        <w:kinsoku/>
        <w:overflowPunct/>
        <w:topLinePunct w:val="0"/>
        <w:autoSpaceDE/>
        <w:autoSpaceDN/>
        <w:bidi w:val="0"/>
        <w:spacing w:line="360" w:lineRule="auto"/>
        <w:ind w:firstLine="800" w:firstLineChars="200"/>
        <w:jc w:val="center"/>
        <w:textAlignment w:val="auto"/>
        <w:outlineLvl w:val="9"/>
        <w:rPr>
          <w:rFonts w:hint="eastAsia" w:ascii="宋体" w:hAnsi="宋体" w:eastAsia="宋体" w:cs="宋体"/>
          <w:color w:val="auto"/>
          <w:sz w:val="40"/>
          <w:szCs w:val="40"/>
          <w:highlight w:val="none"/>
        </w:rPr>
      </w:pPr>
    </w:p>
    <w:p w14:paraId="439ED1A2">
      <w:pPr>
        <w:pStyle w:val="57"/>
        <w:pageBreakBefore w:val="0"/>
        <w:kinsoku/>
        <w:overflowPunct/>
        <w:topLinePunct w:val="0"/>
        <w:autoSpaceDE/>
        <w:autoSpaceDN/>
        <w:bidi w:val="0"/>
        <w:spacing w:line="360" w:lineRule="auto"/>
        <w:ind w:firstLine="420" w:firstLineChars="200"/>
        <w:outlineLvl w:val="9"/>
        <w:rPr>
          <w:rFonts w:hint="eastAsia"/>
          <w:color w:val="auto"/>
        </w:rPr>
      </w:pPr>
    </w:p>
    <w:p w14:paraId="63036821">
      <w:pPr>
        <w:pageBreakBefore w:val="0"/>
        <w:kinsoku/>
        <w:overflowPunct/>
        <w:topLinePunct w:val="0"/>
        <w:autoSpaceDE/>
        <w:autoSpaceDN/>
        <w:bidi w:val="0"/>
        <w:spacing w:line="360" w:lineRule="auto"/>
        <w:jc w:val="both"/>
        <w:textAlignment w:val="auto"/>
        <w:outlineLvl w:val="9"/>
        <w:rPr>
          <w:rFonts w:hint="eastAsia" w:ascii="宋体" w:hAnsi="宋体" w:eastAsia="宋体" w:cs="宋体"/>
          <w:b/>
          <w:color w:val="auto"/>
          <w:sz w:val="40"/>
          <w:szCs w:val="40"/>
          <w:highlight w:val="none"/>
          <w:lang w:eastAsia="zh-CN"/>
        </w:rPr>
      </w:pPr>
      <w:r>
        <w:rPr>
          <w:rFonts w:hint="eastAsia" w:ascii="宋体" w:hAnsi="宋体" w:eastAsia="宋体" w:cs="宋体"/>
          <w:b/>
          <w:color w:val="auto"/>
          <w:spacing w:val="198"/>
          <w:sz w:val="40"/>
          <w:szCs w:val="40"/>
          <w:highlight w:val="none"/>
          <w:lang w:eastAsia="zh-CN"/>
        </w:rPr>
        <w:t>采购人</w:t>
      </w:r>
      <w:r>
        <w:rPr>
          <w:rFonts w:hint="eastAsia" w:ascii="宋体" w:hAnsi="宋体" w:eastAsia="宋体" w:cs="宋体"/>
          <w:b/>
          <w:color w:val="auto"/>
          <w:sz w:val="40"/>
          <w:szCs w:val="40"/>
          <w:highlight w:val="none"/>
          <w:lang w:eastAsia="zh-CN"/>
        </w:rPr>
        <w:t>：</w:t>
      </w:r>
      <w:bookmarkStart w:id="6" w:name="_Toc15502"/>
      <w:bookmarkStart w:id="7" w:name="_Toc19794"/>
      <w:bookmarkStart w:id="8" w:name="_Toc1342"/>
      <w:r>
        <w:rPr>
          <w:rFonts w:hint="eastAsia" w:ascii="宋体" w:hAnsi="宋体" w:eastAsia="宋体" w:cs="宋体"/>
          <w:b/>
          <w:color w:val="auto"/>
          <w:sz w:val="40"/>
          <w:szCs w:val="40"/>
          <w:highlight w:val="none"/>
          <w:lang w:eastAsia="zh-CN"/>
        </w:rPr>
        <w:t>重庆市大足区城市管理局</w:t>
      </w:r>
    </w:p>
    <w:p w14:paraId="2EEDDC84">
      <w:pPr>
        <w:pageBreakBefore w:val="0"/>
        <w:kinsoku/>
        <w:overflowPunct/>
        <w:topLinePunct w:val="0"/>
        <w:autoSpaceDE/>
        <w:autoSpaceDN/>
        <w:bidi w:val="0"/>
        <w:spacing w:line="360" w:lineRule="auto"/>
        <w:jc w:val="both"/>
        <w:textAlignment w:val="auto"/>
        <w:outlineLvl w:val="9"/>
        <w:rPr>
          <w:rFonts w:hint="eastAsia" w:ascii="宋体" w:hAnsi="宋体" w:eastAsia="宋体" w:cs="宋体"/>
          <w:b/>
          <w:color w:val="auto"/>
          <w:sz w:val="40"/>
          <w:szCs w:val="40"/>
          <w:highlight w:val="none"/>
          <w:lang w:eastAsia="zh-CN"/>
        </w:rPr>
      </w:pPr>
      <w:r>
        <w:rPr>
          <w:rFonts w:hint="eastAsia" w:ascii="宋体" w:hAnsi="宋体" w:eastAsia="宋体" w:cs="宋体"/>
          <w:b/>
          <w:color w:val="auto"/>
          <w:sz w:val="40"/>
          <w:szCs w:val="40"/>
          <w:highlight w:val="none"/>
        </w:rPr>
        <w:t>采购代理机构：</w:t>
      </w:r>
      <w:bookmarkEnd w:id="6"/>
      <w:bookmarkEnd w:id="7"/>
      <w:bookmarkEnd w:id="8"/>
      <w:r>
        <w:rPr>
          <w:rFonts w:hint="eastAsia" w:ascii="宋体" w:hAnsi="宋体" w:eastAsia="宋体" w:cs="宋体"/>
          <w:b/>
          <w:color w:val="auto"/>
          <w:sz w:val="40"/>
          <w:szCs w:val="40"/>
          <w:highlight w:val="none"/>
          <w:lang w:eastAsia="zh-CN"/>
        </w:rPr>
        <w:t>驿大项目管理有限公司</w:t>
      </w:r>
    </w:p>
    <w:p w14:paraId="36FFD102">
      <w:pPr>
        <w:pageBreakBefore w:val="0"/>
        <w:kinsoku/>
        <w:overflowPunct/>
        <w:topLinePunct w:val="0"/>
        <w:autoSpaceDE/>
        <w:autoSpaceDN/>
        <w:bidi w:val="0"/>
        <w:spacing w:line="240" w:lineRule="auto"/>
        <w:ind w:firstLine="803" w:firstLineChars="200"/>
        <w:jc w:val="center"/>
        <w:textAlignment w:val="auto"/>
        <w:outlineLvl w:val="9"/>
        <w:rPr>
          <w:rFonts w:hint="eastAsia" w:ascii="宋体" w:hAnsi="宋体" w:eastAsia="宋体" w:cs="宋体"/>
          <w:b/>
          <w:color w:val="auto"/>
          <w:sz w:val="40"/>
          <w:szCs w:val="40"/>
          <w:highlight w:val="none"/>
        </w:rPr>
      </w:pPr>
    </w:p>
    <w:p w14:paraId="0F34179B">
      <w:pPr>
        <w:pageBreakBefore w:val="0"/>
        <w:kinsoku/>
        <w:overflowPunct/>
        <w:topLinePunct w:val="0"/>
        <w:autoSpaceDE/>
        <w:autoSpaceDN/>
        <w:bidi w:val="0"/>
        <w:spacing w:line="240" w:lineRule="auto"/>
        <w:ind w:firstLine="803" w:firstLineChars="200"/>
        <w:jc w:val="both"/>
        <w:textAlignment w:val="auto"/>
        <w:outlineLvl w:val="9"/>
        <w:rPr>
          <w:rFonts w:hint="eastAsia" w:ascii="宋体" w:hAnsi="宋体" w:eastAsia="宋体" w:cs="宋体"/>
          <w:b/>
          <w:color w:val="auto"/>
          <w:sz w:val="40"/>
          <w:szCs w:val="40"/>
          <w:highlight w:val="none"/>
        </w:rPr>
      </w:pPr>
    </w:p>
    <w:p w14:paraId="4C3010A1">
      <w:pPr>
        <w:pageBreakBefore w:val="0"/>
        <w:kinsoku/>
        <w:overflowPunct/>
        <w:topLinePunct w:val="0"/>
        <w:autoSpaceDE/>
        <w:autoSpaceDN/>
        <w:bidi w:val="0"/>
        <w:spacing w:line="240" w:lineRule="auto"/>
        <w:ind w:firstLine="803" w:firstLineChars="200"/>
        <w:jc w:val="center"/>
        <w:textAlignment w:val="auto"/>
        <w:outlineLvl w:val="9"/>
        <w:rPr>
          <w:rFonts w:hint="eastAsia" w:ascii="宋体" w:hAnsi="宋体" w:eastAsia="宋体" w:cs="宋体"/>
          <w:b/>
          <w:color w:val="auto"/>
          <w:sz w:val="40"/>
          <w:szCs w:val="40"/>
          <w:highlight w:val="none"/>
        </w:rPr>
      </w:pPr>
      <w:r>
        <w:rPr>
          <w:rFonts w:hint="eastAsia" w:ascii="宋体" w:hAnsi="宋体" w:eastAsia="宋体" w:cs="宋体"/>
          <w:b/>
          <w:color w:val="auto"/>
          <w:sz w:val="40"/>
          <w:szCs w:val="40"/>
          <w:highlight w:val="none"/>
        </w:rPr>
        <w:t>二〇二</w:t>
      </w:r>
      <w:r>
        <w:rPr>
          <w:rFonts w:hint="eastAsia" w:ascii="宋体" w:hAnsi="宋体" w:cs="宋体"/>
          <w:b/>
          <w:color w:val="auto"/>
          <w:sz w:val="40"/>
          <w:szCs w:val="40"/>
          <w:highlight w:val="none"/>
          <w:lang w:val="en-US" w:eastAsia="zh-CN"/>
        </w:rPr>
        <w:t>六</w:t>
      </w:r>
      <w:r>
        <w:rPr>
          <w:rFonts w:hint="eastAsia" w:ascii="宋体" w:hAnsi="宋体" w:eastAsia="宋体" w:cs="宋体"/>
          <w:b/>
          <w:color w:val="auto"/>
          <w:sz w:val="40"/>
          <w:szCs w:val="40"/>
          <w:highlight w:val="none"/>
        </w:rPr>
        <w:t>年</w:t>
      </w:r>
      <w:r>
        <w:rPr>
          <w:rFonts w:hint="eastAsia" w:ascii="宋体" w:hAnsi="宋体" w:cs="宋体"/>
          <w:b/>
          <w:color w:val="auto"/>
          <w:sz w:val="40"/>
          <w:szCs w:val="40"/>
          <w:highlight w:val="none"/>
          <w:lang w:val="en-US" w:eastAsia="zh-CN"/>
        </w:rPr>
        <w:t>五</w:t>
      </w:r>
      <w:r>
        <w:rPr>
          <w:rFonts w:hint="eastAsia" w:ascii="宋体" w:hAnsi="宋体" w:eastAsia="宋体" w:cs="宋体"/>
          <w:b/>
          <w:color w:val="auto"/>
          <w:sz w:val="40"/>
          <w:szCs w:val="40"/>
          <w:highlight w:val="none"/>
        </w:rPr>
        <w:t>月</w:t>
      </w:r>
    </w:p>
    <w:p w14:paraId="05CABE0B">
      <w:pPr>
        <w:pageBreakBefore w:val="0"/>
        <w:kinsoku/>
        <w:overflowPunct/>
        <w:topLinePunct w:val="0"/>
        <w:autoSpaceDE/>
        <w:autoSpaceDN/>
        <w:bidi w:val="0"/>
        <w:spacing w:before="0" w:beforeLines="0" w:after="0" w:afterLines="0" w:line="240" w:lineRule="auto"/>
        <w:ind w:left="0" w:leftChars="0" w:right="0" w:rightChars="0" w:firstLine="883" w:firstLineChars="200"/>
        <w:jc w:val="center"/>
        <w:textAlignment w:val="auto"/>
        <w:outlineLvl w:val="9"/>
        <w:rPr>
          <w:rFonts w:hint="eastAsia" w:ascii="宋体" w:hAnsi="宋体" w:eastAsia="宋体" w:cs="宋体"/>
          <w:b/>
          <w:bCs/>
          <w:color w:val="auto"/>
          <w:sz w:val="44"/>
          <w:szCs w:val="44"/>
        </w:rPr>
        <w:sectPr>
          <w:headerReference r:id="rId3" w:type="default"/>
          <w:footerReference r:id="rId4" w:type="default"/>
          <w:pgSz w:w="11907" w:h="16840"/>
          <w:pgMar w:top="1134" w:right="1191" w:bottom="1134" w:left="1304" w:header="851" w:footer="992" w:gutter="0"/>
          <w:pgNumType w:fmt="decimal"/>
          <w:cols w:space="720" w:num="1"/>
          <w:docGrid w:linePitch="380" w:charSpace="-5735"/>
        </w:sectPr>
      </w:pPr>
      <w:r>
        <w:rPr>
          <w:rFonts w:hint="eastAsia" w:ascii="宋体" w:hAnsi="宋体" w:eastAsia="宋体" w:cs="宋体"/>
          <w:b/>
          <w:bCs/>
          <w:color w:val="auto"/>
          <w:sz w:val="44"/>
          <w:szCs w:val="44"/>
        </w:rPr>
        <w:br w:type="page"/>
      </w:r>
    </w:p>
    <w:p w14:paraId="6A69CAF6">
      <w:pPr>
        <w:pageBreakBefore w:val="0"/>
        <w:kinsoku/>
        <w:overflowPunct/>
        <w:topLinePunct w:val="0"/>
        <w:autoSpaceDE/>
        <w:autoSpaceDN/>
        <w:bidi w:val="0"/>
        <w:spacing w:before="0" w:beforeLines="0" w:after="0" w:afterLines="0" w:line="240" w:lineRule="auto"/>
        <w:ind w:left="0" w:leftChars="0" w:right="0" w:rightChars="0" w:firstLine="883" w:firstLineChars="200"/>
        <w:jc w:val="center"/>
        <w:textAlignment w:val="auto"/>
        <w:outlineLvl w:val="9"/>
        <w:rPr>
          <w:rFonts w:hint="eastAsia" w:ascii="宋体" w:hAnsi="宋体" w:eastAsia="宋体" w:cs="宋体"/>
          <w:b/>
          <w:bCs/>
          <w:color w:val="auto"/>
          <w:sz w:val="44"/>
          <w:szCs w:val="44"/>
        </w:rPr>
      </w:pPr>
      <w:r>
        <w:rPr>
          <w:rFonts w:hint="eastAsia" w:ascii="宋体" w:hAnsi="宋体" w:eastAsia="宋体" w:cs="宋体"/>
          <w:b/>
          <w:bCs/>
          <w:color w:val="auto"/>
          <w:sz w:val="44"/>
          <w:szCs w:val="44"/>
        </w:rPr>
        <w:t>目</w:t>
      </w:r>
      <w:r>
        <w:rPr>
          <w:rFonts w:hint="eastAsia" w:ascii="宋体" w:hAnsi="宋体" w:eastAsia="宋体" w:cs="宋体"/>
          <w:b/>
          <w:bCs/>
          <w:color w:val="auto"/>
          <w:sz w:val="44"/>
          <w:szCs w:val="44"/>
          <w:lang w:val="en-US" w:eastAsia="zh-CN"/>
        </w:rPr>
        <w:t xml:space="preserve">  </w:t>
      </w:r>
      <w:r>
        <w:rPr>
          <w:rFonts w:hint="eastAsia" w:ascii="宋体" w:hAnsi="宋体" w:eastAsia="宋体" w:cs="宋体"/>
          <w:b/>
          <w:bCs/>
          <w:color w:val="auto"/>
          <w:sz w:val="44"/>
          <w:szCs w:val="44"/>
        </w:rPr>
        <w:t>录</w:t>
      </w:r>
    </w:p>
    <w:p w14:paraId="328FB8A6">
      <w:pPr>
        <w:pStyle w:val="21"/>
        <w:tabs>
          <w:tab w:val="right" w:leader="dot" w:pos="9412"/>
          <w:tab w:val="clear" w:pos="8303"/>
        </w:tabs>
      </w:pPr>
      <w:bookmarkStart w:id="9" w:name="_Toc25480"/>
      <w:r>
        <w:fldChar w:fldCharType="begin"/>
      </w:r>
      <w:r>
        <w:instrText xml:space="preserve">TOC \o "1-2" \h \u </w:instrText>
      </w:r>
      <w:r>
        <w:fldChar w:fldCharType="separate"/>
      </w:r>
      <w:r>
        <w:fldChar w:fldCharType="begin"/>
      </w:r>
      <w:r>
        <w:instrText xml:space="preserve"> HYPERLINK \l _Toc2541 </w:instrText>
      </w:r>
      <w:r>
        <w:fldChar w:fldCharType="separate"/>
      </w:r>
      <w:r>
        <w:rPr>
          <w:rFonts w:hint="eastAsia" w:ascii="宋体" w:hAnsi="宋体" w:eastAsia="宋体" w:cs="宋体"/>
          <w:bCs/>
          <w:szCs w:val="32"/>
          <w:highlight w:val="none"/>
        </w:rPr>
        <w:t xml:space="preserve">第一篇  </w:t>
      </w:r>
      <w:r>
        <w:rPr>
          <w:rFonts w:hint="eastAsia" w:ascii="宋体" w:hAnsi="宋体" w:eastAsia="宋体" w:cs="宋体"/>
          <w:bCs/>
          <w:szCs w:val="32"/>
          <w:highlight w:val="none"/>
          <w:lang w:val="en-US" w:eastAsia="zh-CN"/>
        </w:rPr>
        <w:t>采购</w:t>
      </w:r>
      <w:r>
        <w:rPr>
          <w:rFonts w:hint="eastAsia" w:ascii="宋体" w:hAnsi="宋体" w:eastAsia="宋体" w:cs="宋体"/>
          <w:bCs/>
          <w:szCs w:val="32"/>
          <w:highlight w:val="none"/>
        </w:rPr>
        <w:t>邀请书</w:t>
      </w:r>
      <w:r>
        <w:tab/>
      </w:r>
      <w:r>
        <w:fldChar w:fldCharType="begin"/>
      </w:r>
      <w:r>
        <w:instrText xml:space="preserve"> PAGEREF _Toc2541 \h </w:instrText>
      </w:r>
      <w:r>
        <w:fldChar w:fldCharType="separate"/>
      </w:r>
      <w:r>
        <w:t>1</w:t>
      </w:r>
      <w:r>
        <w:fldChar w:fldCharType="end"/>
      </w:r>
      <w:r>
        <w:fldChar w:fldCharType="end"/>
      </w:r>
    </w:p>
    <w:p w14:paraId="18210E40">
      <w:pPr>
        <w:pStyle w:val="22"/>
        <w:tabs>
          <w:tab w:val="right" w:leader="dot" w:pos="9412"/>
          <w:tab w:val="clear" w:pos="8303"/>
        </w:tabs>
      </w:pPr>
      <w:r>
        <w:fldChar w:fldCharType="begin"/>
      </w:r>
      <w:r>
        <w:instrText xml:space="preserve"> HYPERLINK \l _Toc8490 </w:instrText>
      </w:r>
      <w:r>
        <w:fldChar w:fldCharType="separate"/>
      </w:r>
      <w:r>
        <w:rPr>
          <w:rFonts w:hint="eastAsia" w:ascii="宋体" w:hAnsi="宋体" w:eastAsia="宋体" w:cs="宋体"/>
          <w:bCs/>
          <w:szCs w:val="22"/>
          <w:highlight w:val="none"/>
        </w:rPr>
        <w:t>一、</w:t>
      </w:r>
      <w:r>
        <w:rPr>
          <w:rFonts w:hint="eastAsia" w:ascii="宋体" w:hAnsi="宋体" w:eastAsia="宋体" w:cs="宋体"/>
          <w:bCs/>
          <w:szCs w:val="22"/>
          <w:highlight w:val="none"/>
          <w:lang w:val="en-US" w:eastAsia="zh-CN"/>
        </w:rPr>
        <w:t>竞争性磋商内容</w:t>
      </w:r>
      <w:r>
        <w:tab/>
      </w:r>
      <w:r>
        <w:fldChar w:fldCharType="begin"/>
      </w:r>
      <w:r>
        <w:instrText xml:space="preserve"> PAGEREF _Toc8490 \h </w:instrText>
      </w:r>
      <w:r>
        <w:fldChar w:fldCharType="separate"/>
      </w:r>
      <w:r>
        <w:t>1</w:t>
      </w:r>
      <w:r>
        <w:fldChar w:fldCharType="end"/>
      </w:r>
      <w:r>
        <w:fldChar w:fldCharType="end"/>
      </w:r>
    </w:p>
    <w:p w14:paraId="378D1CE2">
      <w:pPr>
        <w:pStyle w:val="22"/>
        <w:tabs>
          <w:tab w:val="right" w:leader="dot" w:pos="9412"/>
          <w:tab w:val="clear" w:pos="8303"/>
        </w:tabs>
      </w:pPr>
      <w:r>
        <w:fldChar w:fldCharType="begin"/>
      </w:r>
      <w:r>
        <w:instrText xml:space="preserve"> HYPERLINK \l _Toc19318 </w:instrText>
      </w:r>
      <w:r>
        <w:fldChar w:fldCharType="separate"/>
      </w:r>
      <w:r>
        <w:rPr>
          <w:rFonts w:hint="eastAsia" w:ascii="宋体" w:hAnsi="宋体" w:eastAsia="宋体" w:cs="宋体"/>
          <w:bCs/>
          <w:szCs w:val="22"/>
          <w:highlight w:val="none"/>
          <w:lang w:val="en-US" w:eastAsia="zh-CN"/>
        </w:rPr>
        <w:t>二、资金来源</w:t>
      </w:r>
      <w:r>
        <w:tab/>
      </w:r>
      <w:r>
        <w:fldChar w:fldCharType="begin"/>
      </w:r>
      <w:r>
        <w:instrText xml:space="preserve"> PAGEREF _Toc19318 \h </w:instrText>
      </w:r>
      <w:r>
        <w:fldChar w:fldCharType="separate"/>
      </w:r>
      <w:r>
        <w:t>1</w:t>
      </w:r>
      <w:r>
        <w:fldChar w:fldCharType="end"/>
      </w:r>
      <w:r>
        <w:fldChar w:fldCharType="end"/>
      </w:r>
    </w:p>
    <w:p w14:paraId="184F2B08">
      <w:pPr>
        <w:pStyle w:val="22"/>
        <w:tabs>
          <w:tab w:val="right" w:leader="dot" w:pos="9412"/>
          <w:tab w:val="clear" w:pos="8303"/>
        </w:tabs>
      </w:pPr>
      <w:r>
        <w:fldChar w:fldCharType="begin"/>
      </w:r>
      <w:r>
        <w:instrText xml:space="preserve"> HYPERLINK \l _Toc13237 </w:instrText>
      </w:r>
      <w:r>
        <w:fldChar w:fldCharType="separate"/>
      </w:r>
      <w:r>
        <w:rPr>
          <w:rFonts w:hint="eastAsia" w:ascii="宋体" w:hAnsi="宋体" w:cs="宋体"/>
          <w:bCs/>
          <w:szCs w:val="22"/>
          <w:highlight w:val="none"/>
          <w:lang w:val="en-US" w:eastAsia="zh-CN"/>
        </w:rPr>
        <w:t>三</w:t>
      </w:r>
      <w:r>
        <w:rPr>
          <w:rFonts w:hint="eastAsia" w:ascii="宋体" w:hAnsi="宋体" w:eastAsia="宋体" w:cs="宋体"/>
          <w:bCs/>
          <w:szCs w:val="22"/>
          <w:highlight w:val="none"/>
        </w:rPr>
        <w:t>、</w:t>
      </w:r>
      <w:r>
        <w:rPr>
          <w:rFonts w:hint="eastAsia" w:ascii="宋体" w:hAnsi="宋体" w:eastAsia="宋体" w:cs="宋体"/>
          <w:bCs/>
          <w:szCs w:val="22"/>
          <w:highlight w:val="none"/>
          <w:lang w:val="en-US" w:eastAsia="zh-CN"/>
        </w:rPr>
        <w:t>供应商资格条件</w:t>
      </w:r>
      <w:r>
        <w:tab/>
      </w:r>
      <w:r>
        <w:fldChar w:fldCharType="begin"/>
      </w:r>
      <w:r>
        <w:instrText xml:space="preserve"> PAGEREF _Toc13237 \h </w:instrText>
      </w:r>
      <w:r>
        <w:fldChar w:fldCharType="separate"/>
      </w:r>
      <w:r>
        <w:t>1</w:t>
      </w:r>
      <w:r>
        <w:fldChar w:fldCharType="end"/>
      </w:r>
      <w:r>
        <w:fldChar w:fldCharType="end"/>
      </w:r>
    </w:p>
    <w:p w14:paraId="61C28904">
      <w:pPr>
        <w:pStyle w:val="22"/>
        <w:tabs>
          <w:tab w:val="right" w:leader="dot" w:pos="9412"/>
          <w:tab w:val="clear" w:pos="8303"/>
        </w:tabs>
      </w:pPr>
      <w:r>
        <w:fldChar w:fldCharType="begin"/>
      </w:r>
      <w:r>
        <w:instrText xml:space="preserve"> HYPERLINK \l _Toc24573 </w:instrText>
      </w:r>
      <w:r>
        <w:fldChar w:fldCharType="separate"/>
      </w:r>
      <w:r>
        <w:rPr>
          <w:rFonts w:hint="eastAsia" w:ascii="宋体" w:hAnsi="宋体" w:cs="宋体"/>
          <w:bCs/>
          <w:szCs w:val="22"/>
          <w:highlight w:val="none"/>
          <w:lang w:val="en-US" w:eastAsia="zh-CN"/>
        </w:rPr>
        <w:t>四</w:t>
      </w:r>
      <w:r>
        <w:rPr>
          <w:rFonts w:hint="eastAsia" w:ascii="宋体" w:hAnsi="宋体" w:eastAsia="宋体" w:cs="宋体"/>
          <w:bCs/>
          <w:szCs w:val="22"/>
          <w:highlight w:val="none"/>
        </w:rPr>
        <w:t>、</w:t>
      </w:r>
      <w:r>
        <w:rPr>
          <w:rFonts w:hint="eastAsia" w:ascii="宋体" w:hAnsi="宋体" w:eastAsia="宋体" w:cs="宋体"/>
          <w:bCs/>
          <w:szCs w:val="22"/>
          <w:highlight w:val="none"/>
          <w:lang w:eastAsia="zh-CN"/>
        </w:rPr>
        <w:t>磋商</w:t>
      </w:r>
      <w:r>
        <w:rPr>
          <w:rFonts w:hint="eastAsia" w:ascii="宋体" w:hAnsi="宋体" w:eastAsia="宋体" w:cs="宋体"/>
          <w:bCs/>
          <w:szCs w:val="22"/>
          <w:highlight w:val="none"/>
        </w:rPr>
        <w:t>有关说明</w:t>
      </w:r>
      <w:r>
        <w:tab/>
      </w:r>
      <w:r>
        <w:fldChar w:fldCharType="begin"/>
      </w:r>
      <w:r>
        <w:instrText xml:space="preserve"> PAGEREF _Toc24573 \h </w:instrText>
      </w:r>
      <w:r>
        <w:fldChar w:fldCharType="separate"/>
      </w:r>
      <w:r>
        <w:t>1</w:t>
      </w:r>
      <w:r>
        <w:fldChar w:fldCharType="end"/>
      </w:r>
      <w:r>
        <w:fldChar w:fldCharType="end"/>
      </w:r>
    </w:p>
    <w:p w14:paraId="460109DB">
      <w:pPr>
        <w:pStyle w:val="22"/>
        <w:tabs>
          <w:tab w:val="right" w:leader="dot" w:pos="9412"/>
          <w:tab w:val="clear" w:pos="8303"/>
        </w:tabs>
      </w:pPr>
      <w:r>
        <w:fldChar w:fldCharType="begin"/>
      </w:r>
      <w:r>
        <w:instrText xml:space="preserve"> HYPERLINK \l _Toc7368 </w:instrText>
      </w:r>
      <w:r>
        <w:fldChar w:fldCharType="separate"/>
      </w:r>
      <w:r>
        <w:rPr>
          <w:rFonts w:hint="eastAsia" w:ascii="宋体" w:hAnsi="宋体" w:eastAsia="宋体" w:cs="宋体"/>
          <w:bCs/>
          <w:szCs w:val="22"/>
          <w:highlight w:val="none"/>
          <w:lang w:val="en-US" w:eastAsia="zh-CN"/>
        </w:rPr>
        <w:t>五、磋商保证金</w:t>
      </w:r>
      <w:r>
        <w:tab/>
      </w:r>
      <w:r>
        <w:fldChar w:fldCharType="begin"/>
      </w:r>
      <w:r>
        <w:instrText xml:space="preserve"> PAGEREF _Toc7368 \h </w:instrText>
      </w:r>
      <w:r>
        <w:fldChar w:fldCharType="separate"/>
      </w:r>
      <w:r>
        <w:t>2</w:t>
      </w:r>
      <w:r>
        <w:fldChar w:fldCharType="end"/>
      </w:r>
      <w:r>
        <w:fldChar w:fldCharType="end"/>
      </w:r>
    </w:p>
    <w:p w14:paraId="552064F2">
      <w:pPr>
        <w:pStyle w:val="22"/>
        <w:tabs>
          <w:tab w:val="right" w:leader="dot" w:pos="9412"/>
          <w:tab w:val="clear" w:pos="8303"/>
        </w:tabs>
      </w:pPr>
      <w:r>
        <w:fldChar w:fldCharType="begin"/>
      </w:r>
      <w:r>
        <w:instrText xml:space="preserve"> HYPERLINK \l _Toc3953 </w:instrText>
      </w:r>
      <w:r>
        <w:fldChar w:fldCharType="separate"/>
      </w:r>
      <w:r>
        <w:rPr>
          <w:rFonts w:hint="eastAsia" w:ascii="宋体" w:hAnsi="宋体" w:eastAsia="宋体" w:cs="宋体"/>
          <w:bCs/>
          <w:szCs w:val="22"/>
          <w:highlight w:val="none"/>
          <w:lang w:val="en-US" w:eastAsia="zh-CN"/>
        </w:rPr>
        <w:t>六、其它有关规定</w:t>
      </w:r>
      <w:r>
        <w:tab/>
      </w:r>
      <w:r>
        <w:fldChar w:fldCharType="begin"/>
      </w:r>
      <w:r>
        <w:instrText xml:space="preserve"> PAGEREF _Toc3953 \h </w:instrText>
      </w:r>
      <w:r>
        <w:fldChar w:fldCharType="separate"/>
      </w:r>
      <w:r>
        <w:t>2</w:t>
      </w:r>
      <w:r>
        <w:fldChar w:fldCharType="end"/>
      </w:r>
      <w:r>
        <w:fldChar w:fldCharType="end"/>
      </w:r>
    </w:p>
    <w:p w14:paraId="3C573F3A">
      <w:pPr>
        <w:pStyle w:val="22"/>
        <w:tabs>
          <w:tab w:val="right" w:leader="dot" w:pos="9412"/>
          <w:tab w:val="clear" w:pos="8303"/>
        </w:tabs>
      </w:pPr>
      <w:r>
        <w:fldChar w:fldCharType="begin"/>
      </w:r>
      <w:r>
        <w:instrText xml:space="preserve"> HYPERLINK \l _Toc12942 </w:instrText>
      </w:r>
      <w:r>
        <w:fldChar w:fldCharType="separate"/>
      </w:r>
      <w:r>
        <w:rPr>
          <w:rFonts w:hint="eastAsia" w:ascii="宋体" w:hAnsi="宋体" w:cs="宋体"/>
          <w:bCs/>
          <w:szCs w:val="22"/>
          <w:highlight w:val="none"/>
          <w:lang w:val="en-US" w:eastAsia="zh-CN"/>
        </w:rPr>
        <w:t>七</w:t>
      </w:r>
      <w:r>
        <w:rPr>
          <w:rFonts w:hint="eastAsia" w:ascii="宋体" w:hAnsi="宋体" w:eastAsia="宋体" w:cs="宋体"/>
          <w:bCs/>
          <w:szCs w:val="22"/>
          <w:highlight w:val="none"/>
          <w:lang w:val="en-US" w:eastAsia="zh-CN"/>
        </w:rPr>
        <w:t>、联系</w:t>
      </w:r>
      <w:r>
        <w:rPr>
          <w:rFonts w:hint="eastAsia" w:ascii="宋体" w:hAnsi="宋体" w:eastAsia="宋体" w:cs="宋体"/>
          <w:bCs/>
          <w:szCs w:val="22"/>
          <w:highlight w:val="none"/>
        </w:rPr>
        <w:t>方式</w:t>
      </w:r>
      <w:r>
        <w:tab/>
      </w:r>
      <w:r>
        <w:fldChar w:fldCharType="begin"/>
      </w:r>
      <w:r>
        <w:instrText xml:space="preserve"> PAGEREF _Toc12942 \h </w:instrText>
      </w:r>
      <w:r>
        <w:fldChar w:fldCharType="separate"/>
      </w:r>
      <w:r>
        <w:t>3</w:t>
      </w:r>
      <w:r>
        <w:fldChar w:fldCharType="end"/>
      </w:r>
      <w:r>
        <w:fldChar w:fldCharType="end"/>
      </w:r>
    </w:p>
    <w:p w14:paraId="42A829DC">
      <w:pPr>
        <w:pStyle w:val="21"/>
        <w:tabs>
          <w:tab w:val="right" w:leader="dot" w:pos="9412"/>
          <w:tab w:val="clear" w:pos="8303"/>
        </w:tabs>
      </w:pPr>
      <w:r>
        <w:fldChar w:fldCharType="begin"/>
      </w:r>
      <w:r>
        <w:instrText xml:space="preserve"> HYPERLINK \l _Toc13662 </w:instrText>
      </w:r>
      <w:r>
        <w:fldChar w:fldCharType="separate"/>
      </w:r>
      <w:r>
        <w:rPr>
          <w:rFonts w:hint="eastAsia" w:ascii="宋体" w:hAnsi="宋体" w:eastAsia="宋体" w:cs="宋体"/>
          <w:bCs/>
          <w:szCs w:val="32"/>
          <w:highlight w:val="none"/>
          <w:lang w:val="en-US" w:eastAsia="zh-CN"/>
        </w:rPr>
        <w:t xml:space="preserve">第二篇 </w:t>
      </w:r>
      <w:r>
        <w:rPr>
          <w:rFonts w:hint="eastAsia" w:ascii="宋体" w:hAnsi="宋体" w:eastAsia="宋体" w:cs="宋体"/>
          <w:bCs/>
          <w:szCs w:val="32"/>
          <w:highlight w:val="none"/>
        </w:rPr>
        <w:t xml:space="preserve"> 项目</w:t>
      </w:r>
      <w:r>
        <w:rPr>
          <w:rFonts w:hint="eastAsia" w:ascii="宋体" w:hAnsi="宋体" w:cs="宋体"/>
          <w:bCs/>
          <w:szCs w:val="32"/>
          <w:highlight w:val="none"/>
          <w:lang w:val="en-US" w:eastAsia="zh-CN"/>
        </w:rPr>
        <w:t>技术</w:t>
      </w:r>
      <w:r>
        <w:rPr>
          <w:rFonts w:hint="eastAsia" w:ascii="宋体" w:hAnsi="宋体" w:eastAsia="宋体" w:cs="宋体"/>
          <w:bCs/>
          <w:szCs w:val="32"/>
          <w:highlight w:val="none"/>
        </w:rPr>
        <w:t>需求</w:t>
      </w:r>
      <w:r>
        <w:tab/>
      </w:r>
      <w:r>
        <w:fldChar w:fldCharType="begin"/>
      </w:r>
      <w:r>
        <w:instrText xml:space="preserve"> PAGEREF _Toc13662 \h </w:instrText>
      </w:r>
      <w:r>
        <w:fldChar w:fldCharType="separate"/>
      </w:r>
      <w:r>
        <w:t>4</w:t>
      </w:r>
      <w:r>
        <w:fldChar w:fldCharType="end"/>
      </w:r>
      <w:r>
        <w:fldChar w:fldCharType="end"/>
      </w:r>
    </w:p>
    <w:p w14:paraId="5FA21ACA">
      <w:pPr>
        <w:pStyle w:val="22"/>
        <w:tabs>
          <w:tab w:val="right" w:leader="dot" w:pos="9412"/>
          <w:tab w:val="clear" w:pos="8303"/>
        </w:tabs>
      </w:pPr>
      <w:r>
        <w:fldChar w:fldCharType="begin"/>
      </w:r>
      <w:r>
        <w:instrText xml:space="preserve"> HYPERLINK \l _Toc4138 </w:instrText>
      </w:r>
      <w:r>
        <w:fldChar w:fldCharType="separate"/>
      </w:r>
      <w:r>
        <w:rPr>
          <w:rFonts w:hint="eastAsia" w:ascii="宋体" w:hAnsi="宋体" w:eastAsia="宋体" w:cs="宋体"/>
          <w:bCs/>
          <w:szCs w:val="22"/>
          <w:highlight w:val="none"/>
        </w:rPr>
        <w:t>一、项目基本情况</w:t>
      </w:r>
      <w:r>
        <w:tab/>
      </w:r>
      <w:r>
        <w:fldChar w:fldCharType="begin"/>
      </w:r>
      <w:r>
        <w:instrText xml:space="preserve"> PAGEREF _Toc4138 \h </w:instrText>
      </w:r>
      <w:r>
        <w:fldChar w:fldCharType="separate"/>
      </w:r>
      <w:r>
        <w:t>4</w:t>
      </w:r>
      <w:r>
        <w:fldChar w:fldCharType="end"/>
      </w:r>
      <w:r>
        <w:fldChar w:fldCharType="end"/>
      </w:r>
    </w:p>
    <w:p w14:paraId="113AE65C">
      <w:pPr>
        <w:pStyle w:val="22"/>
        <w:tabs>
          <w:tab w:val="right" w:leader="dot" w:pos="9412"/>
          <w:tab w:val="clear" w:pos="8303"/>
        </w:tabs>
      </w:pPr>
      <w:r>
        <w:fldChar w:fldCharType="begin"/>
      </w:r>
      <w:r>
        <w:instrText xml:space="preserve"> HYPERLINK \l _Toc7933 </w:instrText>
      </w:r>
      <w:r>
        <w:fldChar w:fldCharType="separate"/>
      </w:r>
      <w:r>
        <w:rPr>
          <w:rFonts w:hint="eastAsia" w:ascii="宋体" w:hAnsi="宋体" w:eastAsia="宋体" w:cs="宋体"/>
          <w:bCs/>
          <w:szCs w:val="22"/>
          <w:highlight w:val="none"/>
        </w:rPr>
        <w:t>二、项目服务内容</w:t>
      </w:r>
      <w:r>
        <w:tab/>
      </w:r>
      <w:r>
        <w:fldChar w:fldCharType="begin"/>
      </w:r>
      <w:r>
        <w:instrText xml:space="preserve"> PAGEREF _Toc7933 \h </w:instrText>
      </w:r>
      <w:r>
        <w:fldChar w:fldCharType="separate"/>
      </w:r>
      <w:r>
        <w:t>4</w:t>
      </w:r>
      <w:r>
        <w:fldChar w:fldCharType="end"/>
      </w:r>
      <w:r>
        <w:fldChar w:fldCharType="end"/>
      </w:r>
    </w:p>
    <w:p w14:paraId="60AF91EA">
      <w:pPr>
        <w:pStyle w:val="22"/>
        <w:tabs>
          <w:tab w:val="right" w:leader="dot" w:pos="9412"/>
          <w:tab w:val="clear" w:pos="8303"/>
        </w:tabs>
      </w:pPr>
      <w:r>
        <w:fldChar w:fldCharType="begin"/>
      </w:r>
      <w:r>
        <w:instrText xml:space="preserve"> HYPERLINK \l _Toc31247 </w:instrText>
      </w:r>
      <w:r>
        <w:fldChar w:fldCharType="separate"/>
      </w:r>
      <w:r>
        <w:rPr>
          <w:rFonts w:hint="eastAsia" w:ascii="宋体" w:hAnsi="宋体" w:eastAsia="宋体" w:cs="宋体"/>
          <w:bCs/>
          <w:szCs w:val="22"/>
          <w:highlight w:val="none"/>
        </w:rPr>
        <w:t>三、项目服务要求</w:t>
      </w:r>
      <w:r>
        <w:tab/>
      </w:r>
      <w:r>
        <w:fldChar w:fldCharType="begin"/>
      </w:r>
      <w:r>
        <w:instrText xml:space="preserve"> PAGEREF _Toc31247 \h </w:instrText>
      </w:r>
      <w:r>
        <w:fldChar w:fldCharType="separate"/>
      </w:r>
      <w:r>
        <w:t>4</w:t>
      </w:r>
      <w:r>
        <w:fldChar w:fldCharType="end"/>
      </w:r>
      <w:r>
        <w:fldChar w:fldCharType="end"/>
      </w:r>
    </w:p>
    <w:p w14:paraId="1F29966C">
      <w:pPr>
        <w:pStyle w:val="21"/>
        <w:tabs>
          <w:tab w:val="right" w:leader="dot" w:pos="9412"/>
          <w:tab w:val="clear" w:pos="8303"/>
        </w:tabs>
      </w:pPr>
      <w:r>
        <w:fldChar w:fldCharType="begin"/>
      </w:r>
      <w:r>
        <w:instrText xml:space="preserve"> HYPERLINK \l _Toc25259 </w:instrText>
      </w:r>
      <w:r>
        <w:fldChar w:fldCharType="separate"/>
      </w:r>
      <w:r>
        <w:rPr>
          <w:rFonts w:hint="eastAsia" w:ascii="宋体" w:hAnsi="宋体" w:eastAsia="宋体" w:cs="宋体"/>
          <w:bCs/>
          <w:szCs w:val="32"/>
          <w:highlight w:val="none"/>
          <w:lang w:val="en-US" w:eastAsia="zh-CN"/>
        </w:rPr>
        <w:t>第三篇   项目商务需求</w:t>
      </w:r>
      <w:r>
        <w:tab/>
      </w:r>
      <w:r>
        <w:fldChar w:fldCharType="begin"/>
      </w:r>
      <w:r>
        <w:instrText xml:space="preserve"> PAGEREF _Toc25259 \h </w:instrText>
      </w:r>
      <w:r>
        <w:fldChar w:fldCharType="separate"/>
      </w:r>
      <w:r>
        <w:t>6</w:t>
      </w:r>
      <w:r>
        <w:fldChar w:fldCharType="end"/>
      </w:r>
      <w:r>
        <w:fldChar w:fldCharType="end"/>
      </w:r>
    </w:p>
    <w:p w14:paraId="005F8D5D">
      <w:pPr>
        <w:pStyle w:val="22"/>
        <w:tabs>
          <w:tab w:val="right" w:leader="dot" w:pos="9412"/>
          <w:tab w:val="clear" w:pos="8303"/>
        </w:tabs>
      </w:pPr>
      <w:r>
        <w:fldChar w:fldCharType="begin"/>
      </w:r>
      <w:r>
        <w:instrText xml:space="preserve"> HYPERLINK \l _Toc18956 </w:instrText>
      </w:r>
      <w:r>
        <w:fldChar w:fldCharType="separate"/>
      </w:r>
      <w:r>
        <w:rPr>
          <w:rFonts w:hint="eastAsia" w:ascii="宋体" w:hAnsi="宋体" w:eastAsia="宋体" w:cs="宋体"/>
          <w:bCs/>
          <w:szCs w:val="22"/>
          <w:highlight w:val="none"/>
        </w:rPr>
        <w:t>一、服务期、地点及验收方式</w:t>
      </w:r>
      <w:r>
        <w:tab/>
      </w:r>
      <w:r>
        <w:fldChar w:fldCharType="begin"/>
      </w:r>
      <w:r>
        <w:instrText xml:space="preserve"> PAGEREF _Toc18956 \h </w:instrText>
      </w:r>
      <w:r>
        <w:fldChar w:fldCharType="separate"/>
      </w:r>
      <w:r>
        <w:t>6</w:t>
      </w:r>
      <w:r>
        <w:fldChar w:fldCharType="end"/>
      </w:r>
      <w:r>
        <w:fldChar w:fldCharType="end"/>
      </w:r>
    </w:p>
    <w:p w14:paraId="4E3753F2">
      <w:pPr>
        <w:pStyle w:val="22"/>
        <w:tabs>
          <w:tab w:val="right" w:leader="dot" w:pos="9412"/>
          <w:tab w:val="clear" w:pos="8303"/>
        </w:tabs>
      </w:pPr>
      <w:r>
        <w:fldChar w:fldCharType="begin"/>
      </w:r>
      <w:r>
        <w:instrText xml:space="preserve"> HYPERLINK \l _Toc17469 </w:instrText>
      </w:r>
      <w:r>
        <w:fldChar w:fldCharType="separate"/>
      </w:r>
      <w:r>
        <w:rPr>
          <w:rFonts w:hint="eastAsia" w:ascii="宋体" w:hAnsi="宋体" w:eastAsia="宋体" w:cs="宋体"/>
          <w:bCs/>
          <w:szCs w:val="22"/>
          <w:highlight w:val="none"/>
        </w:rPr>
        <w:t>二、报价要求</w:t>
      </w:r>
      <w:r>
        <w:rPr>
          <w:rFonts w:hint="eastAsia" w:ascii="宋体" w:hAnsi="宋体" w:eastAsia="宋体" w:cs="宋体"/>
          <w:bCs/>
          <w:szCs w:val="22"/>
          <w:highlight w:val="none"/>
          <w:lang w:eastAsia="zh-CN"/>
        </w:rPr>
        <w:t>及说明</w:t>
      </w:r>
      <w:r>
        <w:tab/>
      </w:r>
      <w:r>
        <w:fldChar w:fldCharType="begin"/>
      </w:r>
      <w:r>
        <w:instrText xml:space="preserve"> PAGEREF _Toc17469 \h </w:instrText>
      </w:r>
      <w:r>
        <w:fldChar w:fldCharType="separate"/>
      </w:r>
      <w:r>
        <w:t>6</w:t>
      </w:r>
      <w:r>
        <w:fldChar w:fldCharType="end"/>
      </w:r>
      <w:r>
        <w:fldChar w:fldCharType="end"/>
      </w:r>
    </w:p>
    <w:p w14:paraId="1D39C71F">
      <w:pPr>
        <w:pStyle w:val="22"/>
        <w:tabs>
          <w:tab w:val="right" w:leader="dot" w:pos="9412"/>
          <w:tab w:val="clear" w:pos="8303"/>
        </w:tabs>
      </w:pPr>
      <w:r>
        <w:fldChar w:fldCharType="begin"/>
      </w:r>
      <w:r>
        <w:instrText xml:space="preserve"> HYPERLINK \l _Toc18654 </w:instrText>
      </w:r>
      <w:r>
        <w:fldChar w:fldCharType="separate"/>
      </w:r>
      <w:r>
        <w:rPr>
          <w:rFonts w:hint="eastAsia" w:ascii="宋体" w:hAnsi="宋体" w:eastAsia="宋体" w:cs="宋体"/>
          <w:bCs/>
          <w:szCs w:val="22"/>
          <w:highlight w:val="none"/>
          <w:lang w:val="en-US" w:eastAsia="zh-CN"/>
        </w:rPr>
        <w:t>三、付款方式</w:t>
      </w:r>
      <w:r>
        <w:tab/>
      </w:r>
      <w:r>
        <w:fldChar w:fldCharType="begin"/>
      </w:r>
      <w:r>
        <w:instrText xml:space="preserve"> PAGEREF _Toc18654 \h </w:instrText>
      </w:r>
      <w:r>
        <w:fldChar w:fldCharType="separate"/>
      </w:r>
      <w:r>
        <w:t>6</w:t>
      </w:r>
      <w:r>
        <w:fldChar w:fldCharType="end"/>
      </w:r>
      <w:r>
        <w:fldChar w:fldCharType="end"/>
      </w:r>
    </w:p>
    <w:p w14:paraId="20698ACB">
      <w:pPr>
        <w:pStyle w:val="22"/>
        <w:tabs>
          <w:tab w:val="right" w:leader="dot" w:pos="9412"/>
          <w:tab w:val="clear" w:pos="8303"/>
        </w:tabs>
      </w:pPr>
      <w:r>
        <w:fldChar w:fldCharType="begin"/>
      </w:r>
      <w:r>
        <w:instrText xml:space="preserve"> HYPERLINK \l _Toc5321 </w:instrText>
      </w:r>
      <w:r>
        <w:fldChar w:fldCharType="separate"/>
      </w:r>
      <w:r>
        <w:rPr>
          <w:rFonts w:hint="eastAsia" w:ascii="宋体" w:hAnsi="宋体" w:cs="宋体"/>
          <w:bCs/>
          <w:szCs w:val="22"/>
          <w:highlight w:val="none"/>
          <w:lang w:val="en-US" w:eastAsia="zh-CN"/>
        </w:rPr>
        <w:t>四</w:t>
      </w:r>
      <w:r>
        <w:rPr>
          <w:rFonts w:hint="eastAsia" w:ascii="宋体" w:hAnsi="宋体" w:eastAsia="宋体" w:cs="宋体"/>
          <w:bCs/>
          <w:szCs w:val="22"/>
          <w:highlight w:val="none"/>
        </w:rPr>
        <w:t>、知识产权</w:t>
      </w:r>
      <w:r>
        <w:tab/>
      </w:r>
      <w:r>
        <w:fldChar w:fldCharType="begin"/>
      </w:r>
      <w:r>
        <w:instrText xml:space="preserve"> PAGEREF _Toc5321 \h </w:instrText>
      </w:r>
      <w:r>
        <w:fldChar w:fldCharType="separate"/>
      </w:r>
      <w:r>
        <w:t>6</w:t>
      </w:r>
      <w:r>
        <w:fldChar w:fldCharType="end"/>
      </w:r>
      <w:r>
        <w:fldChar w:fldCharType="end"/>
      </w:r>
    </w:p>
    <w:p w14:paraId="2EA228DF">
      <w:pPr>
        <w:pStyle w:val="22"/>
        <w:tabs>
          <w:tab w:val="right" w:leader="dot" w:pos="9412"/>
          <w:tab w:val="clear" w:pos="8303"/>
        </w:tabs>
      </w:pPr>
      <w:r>
        <w:fldChar w:fldCharType="begin"/>
      </w:r>
      <w:r>
        <w:instrText xml:space="preserve"> HYPERLINK \l _Toc18767 </w:instrText>
      </w:r>
      <w:r>
        <w:fldChar w:fldCharType="separate"/>
      </w:r>
      <w:r>
        <w:rPr>
          <w:rFonts w:hint="eastAsia" w:ascii="宋体" w:hAnsi="宋体" w:cs="宋体"/>
          <w:bCs/>
          <w:szCs w:val="22"/>
          <w:highlight w:val="none"/>
          <w:lang w:val="en-US" w:eastAsia="zh-CN"/>
        </w:rPr>
        <w:t>五</w:t>
      </w:r>
      <w:r>
        <w:rPr>
          <w:rFonts w:hint="eastAsia" w:ascii="宋体" w:hAnsi="宋体" w:eastAsia="宋体" w:cs="宋体"/>
          <w:bCs/>
          <w:szCs w:val="22"/>
          <w:highlight w:val="none"/>
          <w:lang w:val="en-US" w:eastAsia="zh-CN"/>
        </w:rPr>
        <w:t>、其他</w:t>
      </w:r>
      <w:r>
        <w:tab/>
      </w:r>
      <w:r>
        <w:fldChar w:fldCharType="begin"/>
      </w:r>
      <w:r>
        <w:instrText xml:space="preserve"> PAGEREF _Toc18767 \h </w:instrText>
      </w:r>
      <w:r>
        <w:fldChar w:fldCharType="separate"/>
      </w:r>
      <w:r>
        <w:t>6</w:t>
      </w:r>
      <w:r>
        <w:fldChar w:fldCharType="end"/>
      </w:r>
      <w:r>
        <w:fldChar w:fldCharType="end"/>
      </w:r>
    </w:p>
    <w:p w14:paraId="15E0FF65">
      <w:pPr>
        <w:pStyle w:val="21"/>
        <w:tabs>
          <w:tab w:val="right" w:leader="dot" w:pos="9412"/>
          <w:tab w:val="clear" w:pos="8303"/>
        </w:tabs>
      </w:pPr>
      <w:r>
        <w:fldChar w:fldCharType="begin"/>
      </w:r>
      <w:r>
        <w:instrText xml:space="preserve"> HYPERLINK \l _Toc12761 </w:instrText>
      </w:r>
      <w:r>
        <w:fldChar w:fldCharType="separate"/>
      </w:r>
      <w:r>
        <w:rPr>
          <w:rFonts w:hint="eastAsia" w:ascii="宋体" w:hAnsi="宋体" w:eastAsia="宋体" w:cs="宋体"/>
          <w:bCs/>
          <w:szCs w:val="32"/>
          <w:highlight w:val="none"/>
          <w:lang w:val="en-US" w:eastAsia="zh-CN"/>
        </w:rPr>
        <w:t>第四篇  磋商程序及方法、评审标准、无效响应和采购终止</w:t>
      </w:r>
      <w:r>
        <w:tab/>
      </w:r>
      <w:r>
        <w:fldChar w:fldCharType="begin"/>
      </w:r>
      <w:r>
        <w:instrText xml:space="preserve"> PAGEREF _Toc12761 \h </w:instrText>
      </w:r>
      <w:r>
        <w:fldChar w:fldCharType="separate"/>
      </w:r>
      <w:r>
        <w:t>7</w:t>
      </w:r>
      <w:r>
        <w:fldChar w:fldCharType="end"/>
      </w:r>
      <w:r>
        <w:fldChar w:fldCharType="end"/>
      </w:r>
    </w:p>
    <w:p w14:paraId="65DAD1A5">
      <w:pPr>
        <w:pStyle w:val="22"/>
        <w:tabs>
          <w:tab w:val="right" w:leader="dot" w:pos="9412"/>
          <w:tab w:val="clear" w:pos="8303"/>
        </w:tabs>
      </w:pPr>
      <w:r>
        <w:fldChar w:fldCharType="begin"/>
      </w:r>
      <w:r>
        <w:instrText xml:space="preserve"> HYPERLINK \l _Toc14619 </w:instrText>
      </w:r>
      <w:r>
        <w:fldChar w:fldCharType="separate"/>
      </w:r>
      <w:r>
        <w:rPr>
          <w:rFonts w:hint="eastAsia" w:ascii="宋体" w:hAnsi="宋体" w:eastAsia="宋体" w:cs="宋体"/>
          <w:bCs/>
          <w:szCs w:val="22"/>
          <w:highlight w:val="none"/>
          <w:lang w:val="en-US" w:eastAsia="zh-CN"/>
        </w:rPr>
        <w:t>一、磋商程序及方法</w:t>
      </w:r>
      <w:r>
        <w:tab/>
      </w:r>
      <w:r>
        <w:fldChar w:fldCharType="begin"/>
      </w:r>
      <w:r>
        <w:instrText xml:space="preserve"> PAGEREF _Toc14619 \h </w:instrText>
      </w:r>
      <w:r>
        <w:fldChar w:fldCharType="separate"/>
      </w:r>
      <w:r>
        <w:t>7</w:t>
      </w:r>
      <w:r>
        <w:fldChar w:fldCharType="end"/>
      </w:r>
      <w:r>
        <w:fldChar w:fldCharType="end"/>
      </w:r>
    </w:p>
    <w:p w14:paraId="166DB298">
      <w:pPr>
        <w:pStyle w:val="22"/>
        <w:tabs>
          <w:tab w:val="right" w:leader="dot" w:pos="9412"/>
          <w:tab w:val="clear" w:pos="8303"/>
        </w:tabs>
      </w:pPr>
      <w:r>
        <w:fldChar w:fldCharType="begin"/>
      </w:r>
      <w:r>
        <w:instrText xml:space="preserve"> HYPERLINK \l _Toc10024 </w:instrText>
      </w:r>
      <w:r>
        <w:fldChar w:fldCharType="separate"/>
      </w:r>
      <w:r>
        <w:rPr>
          <w:rFonts w:hint="eastAsia" w:ascii="宋体" w:hAnsi="宋体" w:eastAsia="宋体" w:cs="宋体"/>
          <w:bCs/>
          <w:szCs w:val="22"/>
          <w:highlight w:val="none"/>
          <w:lang w:val="en-US" w:eastAsia="zh-CN"/>
        </w:rPr>
        <w:t>二、评审标准</w:t>
      </w:r>
      <w:r>
        <w:tab/>
      </w:r>
      <w:r>
        <w:fldChar w:fldCharType="begin"/>
      </w:r>
      <w:r>
        <w:instrText xml:space="preserve"> PAGEREF _Toc10024 \h </w:instrText>
      </w:r>
      <w:r>
        <w:fldChar w:fldCharType="separate"/>
      </w:r>
      <w:r>
        <w:t>9</w:t>
      </w:r>
      <w:r>
        <w:fldChar w:fldCharType="end"/>
      </w:r>
      <w:r>
        <w:fldChar w:fldCharType="end"/>
      </w:r>
    </w:p>
    <w:p w14:paraId="70A18D39">
      <w:pPr>
        <w:pStyle w:val="22"/>
        <w:tabs>
          <w:tab w:val="right" w:leader="dot" w:pos="9412"/>
          <w:tab w:val="clear" w:pos="8303"/>
        </w:tabs>
      </w:pPr>
      <w:r>
        <w:fldChar w:fldCharType="begin"/>
      </w:r>
      <w:r>
        <w:instrText xml:space="preserve"> HYPERLINK \l _Toc15927 </w:instrText>
      </w:r>
      <w:r>
        <w:fldChar w:fldCharType="separate"/>
      </w:r>
      <w:r>
        <w:rPr>
          <w:rFonts w:hint="eastAsia" w:ascii="宋体" w:hAnsi="宋体" w:eastAsia="宋体" w:cs="宋体"/>
          <w:bCs/>
          <w:szCs w:val="22"/>
          <w:highlight w:val="none"/>
          <w:lang w:val="en-US" w:eastAsia="zh-CN"/>
        </w:rPr>
        <w:t>三、无效响应</w:t>
      </w:r>
      <w:r>
        <w:tab/>
      </w:r>
      <w:r>
        <w:fldChar w:fldCharType="begin"/>
      </w:r>
      <w:r>
        <w:instrText xml:space="preserve"> PAGEREF _Toc15927 \h </w:instrText>
      </w:r>
      <w:r>
        <w:fldChar w:fldCharType="separate"/>
      </w:r>
      <w:r>
        <w:t>10</w:t>
      </w:r>
      <w:r>
        <w:fldChar w:fldCharType="end"/>
      </w:r>
      <w:r>
        <w:fldChar w:fldCharType="end"/>
      </w:r>
    </w:p>
    <w:p w14:paraId="2EF4C7F9">
      <w:pPr>
        <w:pStyle w:val="22"/>
        <w:tabs>
          <w:tab w:val="right" w:leader="dot" w:pos="9412"/>
          <w:tab w:val="clear" w:pos="8303"/>
        </w:tabs>
      </w:pPr>
      <w:r>
        <w:fldChar w:fldCharType="begin"/>
      </w:r>
      <w:r>
        <w:instrText xml:space="preserve"> HYPERLINK \l _Toc20313 </w:instrText>
      </w:r>
      <w:r>
        <w:fldChar w:fldCharType="separate"/>
      </w:r>
      <w:r>
        <w:rPr>
          <w:rFonts w:hint="eastAsia" w:ascii="宋体" w:hAnsi="宋体" w:eastAsia="宋体" w:cs="宋体"/>
          <w:bCs/>
          <w:szCs w:val="22"/>
          <w:highlight w:val="none"/>
          <w:lang w:val="en-US" w:eastAsia="zh-CN"/>
        </w:rPr>
        <w:t>四、采购终止</w:t>
      </w:r>
      <w:r>
        <w:tab/>
      </w:r>
      <w:r>
        <w:fldChar w:fldCharType="begin"/>
      </w:r>
      <w:r>
        <w:instrText xml:space="preserve"> PAGEREF _Toc20313 \h </w:instrText>
      </w:r>
      <w:r>
        <w:fldChar w:fldCharType="separate"/>
      </w:r>
      <w:r>
        <w:t>10</w:t>
      </w:r>
      <w:r>
        <w:fldChar w:fldCharType="end"/>
      </w:r>
      <w:r>
        <w:fldChar w:fldCharType="end"/>
      </w:r>
    </w:p>
    <w:p w14:paraId="485A0ED4">
      <w:pPr>
        <w:pStyle w:val="21"/>
        <w:tabs>
          <w:tab w:val="right" w:leader="dot" w:pos="9412"/>
          <w:tab w:val="clear" w:pos="8303"/>
        </w:tabs>
      </w:pPr>
      <w:r>
        <w:fldChar w:fldCharType="begin"/>
      </w:r>
      <w:r>
        <w:instrText xml:space="preserve"> HYPERLINK \l _Toc27445 </w:instrText>
      </w:r>
      <w:r>
        <w:fldChar w:fldCharType="separate"/>
      </w:r>
      <w:r>
        <w:rPr>
          <w:rFonts w:hint="eastAsia" w:ascii="宋体" w:hAnsi="宋体" w:eastAsia="宋体" w:cs="宋体"/>
          <w:bCs/>
          <w:szCs w:val="32"/>
          <w:highlight w:val="none"/>
          <w:lang w:val="en-US" w:eastAsia="zh-CN"/>
        </w:rPr>
        <w:t>第五篇  供应商须知</w:t>
      </w:r>
      <w:r>
        <w:tab/>
      </w:r>
      <w:r>
        <w:fldChar w:fldCharType="begin"/>
      </w:r>
      <w:r>
        <w:instrText xml:space="preserve"> PAGEREF _Toc27445 \h </w:instrText>
      </w:r>
      <w:r>
        <w:fldChar w:fldCharType="separate"/>
      </w:r>
      <w:r>
        <w:t>11</w:t>
      </w:r>
      <w:r>
        <w:fldChar w:fldCharType="end"/>
      </w:r>
      <w:r>
        <w:fldChar w:fldCharType="end"/>
      </w:r>
    </w:p>
    <w:p w14:paraId="032AEE64">
      <w:pPr>
        <w:pStyle w:val="22"/>
        <w:tabs>
          <w:tab w:val="right" w:leader="dot" w:pos="9412"/>
          <w:tab w:val="clear" w:pos="8303"/>
        </w:tabs>
      </w:pPr>
      <w:r>
        <w:fldChar w:fldCharType="begin"/>
      </w:r>
      <w:r>
        <w:instrText xml:space="preserve"> HYPERLINK \l _Toc29509 </w:instrText>
      </w:r>
      <w:r>
        <w:fldChar w:fldCharType="separate"/>
      </w:r>
      <w:r>
        <w:rPr>
          <w:rFonts w:hint="eastAsia" w:ascii="宋体" w:hAnsi="宋体" w:eastAsia="宋体" w:cs="宋体"/>
          <w:bCs/>
          <w:szCs w:val="22"/>
          <w:highlight w:val="none"/>
        </w:rPr>
        <w:t>一、磋商费用</w:t>
      </w:r>
      <w:r>
        <w:tab/>
      </w:r>
      <w:r>
        <w:fldChar w:fldCharType="begin"/>
      </w:r>
      <w:r>
        <w:instrText xml:space="preserve"> PAGEREF _Toc29509 \h </w:instrText>
      </w:r>
      <w:r>
        <w:fldChar w:fldCharType="separate"/>
      </w:r>
      <w:r>
        <w:t>11</w:t>
      </w:r>
      <w:r>
        <w:fldChar w:fldCharType="end"/>
      </w:r>
      <w:r>
        <w:fldChar w:fldCharType="end"/>
      </w:r>
    </w:p>
    <w:p w14:paraId="21C6F32D">
      <w:pPr>
        <w:pStyle w:val="22"/>
        <w:tabs>
          <w:tab w:val="right" w:leader="dot" w:pos="9412"/>
          <w:tab w:val="clear" w:pos="8303"/>
        </w:tabs>
      </w:pPr>
      <w:r>
        <w:fldChar w:fldCharType="begin"/>
      </w:r>
      <w:r>
        <w:instrText xml:space="preserve"> HYPERLINK \l _Toc11222 </w:instrText>
      </w:r>
      <w:r>
        <w:fldChar w:fldCharType="separate"/>
      </w:r>
      <w:r>
        <w:rPr>
          <w:rFonts w:hint="eastAsia" w:ascii="宋体" w:hAnsi="宋体" w:eastAsia="宋体" w:cs="宋体"/>
          <w:bCs/>
          <w:szCs w:val="22"/>
          <w:highlight w:val="none"/>
        </w:rPr>
        <w:t>二、竞争性磋商文件</w:t>
      </w:r>
      <w:r>
        <w:tab/>
      </w:r>
      <w:r>
        <w:fldChar w:fldCharType="begin"/>
      </w:r>
      <w:r>
        <w:instrText xml:space="preserve"> PAGEREF _Toc11222 \h </w:instrText>
      </w:r>
      <w:r>
        <w:fldChar w:fldCharType="separate"/>
      </w:r>
      <w:r>
        <w:t>11</w:t>
      </w:r>
      <w:r>
        <w:fldChar w:fldCharType="end"/>
      </w:r>
      <w:r>
        <w:fldChar w:fldCharType="end"/>
      </w:r>
    </w:p>
    <w:p w14:paraId="06F349A5">
      <w:pPr>
        <w:pStyle w:val="22"/>
        <w:tabs>
          <w:tab w:val="right" w:leader="dot" w:pos="9412"/>
          <w:tab w:val="clear" w:pos="8303"/>
        </w:tabs>
      </w:pPr>
      <w:r>
        <w:fldChar w:fldCharType="begin"/>
      </w:r>
      <w:r>
        <w:instrText xml:space="preserve"> HYPERLINK \l _Toc9426 </w:instrText>
      </w:r>
      <w:r>
        <w:fldChar w:fldCharType="separate"/>
      </w:r>
      <w:r>
        <w:rPr>
          <w:rFonts w:hint="eastAsia" w:ascii="宋体" w:hAnsi="宋体" w:eastAsia="宋体" w:cs="宋体"/>
          <w:bCs/>
          <w:szCs w:val="22"/>
          <w:highlight w:val="none"/>
        </w:rPr>
        <w:t>三、磋商要求</w:t>
      </w:r>
      <w:r>
        <w:tab/>
      </w:r>
      <w:r>
        <w:fldChar w:fldCharType="begin"/>
      </w:r>
      <w:r>
        <w:instrText xml:space="preserve"> PAGEREF _Toc9426 \h </w:instrText>
      </w:r>
      <w:r>
        <w:fldChar w:fldCharType="separate"/>
      </w:r>
      <w:r>
        <w:t>11</w:t>
      </w:r>
      <w:r>
        <w:fldChar w:fldCharType="end"/>
      </w:r>
      <w:r>
        <w:fldChar w:fldCharType="end"/>
      </w:r>
    </w:p>
    <w:p w14:paraId="53EA9968">
      <w:pPr>
        <w:pStyle w:val="22"/>
        <w:tabs>
          <w:tab w:val="right" w:leader="dot" w:pos="9412"/>
          <w:tab w:val="clear" w:pos="8303"/>
        </w:tabs>
      </w:pPr>
      <w:r>
        <w:fldChar w:fldCharType="begin"/>
      </w:r>
      <w:r>
        <w:instrText xml:space="preserve"> HYPERLINK \l _Toc21251 </w:instrText>
      </w:r>
      <w:r>
        <w:fldChar w:fldCharType="separate"/>
      </w:r>
      <w:r>
        <w:rPr>
          <w:rFonts w:hint="eastAsia" w:ascii="宋体" w:hAnsi="宋体" w:eastAsia="宋体" w:cs="宋体"/>
          <w:bCs/>
          <w:szCs w:val="22"/>
          <w:highlight w:val="none"/>
        </w:rPr>
        <w:t>四、成交供应商的确认和变更</w:t>
      </w:r>
      <w:r>
        <w:tab/>
      </w:r>
      <w:r>
        <w:fldChar w:fldCharType="begin"/>
      </w:r>
      <w:r>
        <w:instrText xml:space="preserve"> PAGEREF _Toc21251 \h </w:instrText>
      </w:r>
      <w:r>
        <w:fldChar w:fldCharType="separate"/>
      </w:r>
      <w:r>
        <w:t>12</w:t>
      </w:r>
      <w:r>
        <w:fldChar w:fldCharType="end"/>
      </w:r>
      <w:r>
        <w:fldChar w:fldCharType="end"/>
      </w:r>
    </w:p>
    <w:p w14:paraId="10B87640">
      <w:pPr>
        <w:pStyle w:val="22"/>
        <w:tabs>
          <w:tab w:val="right" w:leader="dot" w:pos="9412"/>
          <w:tab w:val="clear" w:pos="8303"/>
        </w:tabs>
      </w:pPr>
      <w:r>
        <w:fldChar w:fldCharType="begin"/>
      </w:r>
      <w:r>
        <w:instrText xml:space="preserve"> HYPERLINK \l _Toc14708 </w:instrText>
      </w:r>
      <w:r>
        <w:fldChar w:fldCharType="separate"/>
      </w:r>
      <w:r>
        <w:rPr>
          <w:rFonts w:hint="eastAsia" w:ascii="宋体" w:hAnsi="宋体" w:eastAsia="宋体" w:cs="宋体"/>
          <w:bCs/>
          <w:szCs w:val="22"/>
          <w:highlight w:val="none"/>
        </w:rPr>
        <w:t>五、成交通知</w:t>
      </w:r>
      <w:r>
        <w:tab/>
      </w:r>
      <w:r>
        <w:fldChar w:fldCharType="begin"/>
      </w:r>
      <w:r>
        <w:instrText xml:space="preserve"> PAGEREF _Toc14708 \h </w:instrText>
      </w:r>
      <w:r>
        <w:fldChar w:fldCharType="separate"/>
      </w:r>
      <w:r>
        <w:t>12</w:t>
      </w:r>
      <w:r>
        <w:fldChar w:fldCharType="end"/>
      </w:r>
      <w:r>
        <w:fldChar w:fldCharType="end"/>
      </w:r>
    </w:p>
    <w:p w14:paraId="0BBEA579">
      <w:pPr>
        <w:pStyle w:val="22"/>
        <w:tabs>
          <w:tab w:val="right" w:leader="dot" w:pos="9412"/>
          <w:tab w:val="clear" w:pos="8303"/>
        </w:tabs>
      </w:pPr>
      <w:r>
        <w:fldChar w:fldCharType="begin"/>
      </w:r>
      <w:r>
        <w:instrText xml:space="preserve"> HYPERLINK \l _Toc15816 </w:instrText>
      </w:r>
      <w:r>
        <w:fldChar w:fldCharType="separate"/>
      </w:r>
      <w:r>
        <w:rPr>
          <w:rFonts w:hint="eastAsia" w:ascii="宋体" w:hAnsi="宋体" w:eastAsia="宋体" w:cs="宋体"/>
          <w:bCs/>
          <w:szCs w:val="22"/>
          <w:highlight w:val="none"/>
        </w:rPr>
        <w:t>六、关于质疑和投诉</w:t>
      </w:r>
      <w:r>
        <w:tab/>
      </w:r>
      <w:r>
        <w:fldChar w:fldCharType="begin"/>
      </w:r>
      <w:r>
        <w:instrText xml:space="preserve"> PAGEREF _Toc15816 \h </w:instrText>
      </w:r>
      <w:r>
        <w:fldChar w:fldCharType="separate"/>
      </w:r>
      <w:r>
        <w:t>12</w:t>
      </w:r>
      <w:r>
        <w:fldChar w:fldCharType="end"/>
      </w:r>
      <w:r>
        <w:fldChar w:fldCharType="end"/>
      </w:r>
    </w:p>
    <w:p w14:paraId="37EA861A">
      <w:pPr>
        <w:pStyle w:val="22"/>
        <w:tabs>
          <w:tab w:val="right" w:leader="dot" w:pos="9412"/>
          <w:tab w:val="clear" w:pos="8303"/>
        </w:tabs>
      </w:pPr>
      <w:r>
        <w:fldChar w:fldCharType="begin"/>
      </w:r>
      <w:r>
        <w:instrText xml:space="preserve"> HYPERLINK \l _Toc10693 </w:instrText>
      </w:r>
      <w:r>
        <w:fldChar w:fldCharType="separate"/>
      </w:r>
      <w:r>
        <w:rPr>
          <w:rFonts w:hint="eastAsia" w:ascii="宋体" w:hAnsi="宋体" w:eastAsia="宋体" w:cs="宋体"/>
          <w:bCs/>
          <w:szCs w:val="22"/>
          <w:highlight w:val="none"/>
          <w:lang w:eastAsia="zh-CN"/>
        </w:rPr>
        <w:t>七、采购代理服务费</w:t>
      </w:r>
      <w:r>
        <w:tab/>
      </w:r>
      <w:r>
        <w:fldChar w:fldCharType="begin"/>
      </w:r>
      <w:r>
        <w:instrText xml:space="preserve"> PAGEREF _Toc10693 \h </w:instrText>
      </w:r>
      <w:r>
        <w:fldChar w:fldCharType="separate"/>
      </w:r>
      <w:r>
        <w:t>14</w:t>
      </w:r>
      <w:r>
        <w:fldChar w:fldCharType="end"/>
      </w:r>
      <w:r>
        <w:fldChar w:fldCharType="end"/>
      </w:r>
    </w:p>
    <w:p w14:paraId="5FFB4129">
      <w:pPr>
        <w:pStyle w:val="22"/>
        <w:tabs>
          <w:tab w:val="right" w:leader="dot" w:pos="9412"/>
          <w:tab w:val="clear" w:pos="8303"/>
        </w:tabs>
      </w:pPr>
      <w:r>
        <w:fldChar w:fldCharType="begin"/>
      </w:r>
      <w:r>
        <w:instrText xml:space="preserve"> HYPERLINK \l _Toc23312 </w:instrText>
      </w:r>
      <w:r>
        <w:fldChar w:fldCharType="separate"/>
      </w:r>
      <w:r>
        <w:rPr>
          <w:rFonts w:hint="eastAsia" w:ascii="宋体" w:hAnsi="宋体" w:eastAsia="宋体" w:cs="宋体"/>
          <w:bCs/>
          <w:szCs w:val="22"/>
          <w:highlight w:val="none"/>
          <w:lang w:eastAsia="zh-CN"/>
        </w:rPr>
        <w:t>八、交易服务费</w:t>
      </w:r>
      <w:r>
        <w:tab/>
      </w:r>
      <w:r>
        <w:fldChar w:fldCharType="begin"/>
      </w:r>
      <w:r>
        <w:instrText xml:space="preserve"> PAGEREF _Toc23312 \h </w:instrText>
      </w:r>
      <w:r>
        <w:fldChar w:fldCharType="separate"/>
      </w:r>
      <w:r>
        <w:t>14</w:t>
      </w:r>
      <w:r>
        <w:fldChar w:fldCharType="end"/>
      </w:r>
      <w:r>
        <w:fldChar w:fldCharType="end"/>
      </w:r>
    </w:p>
    <w:p w14:paraId="2ED051BD">
      <w:pPr>
        <w:pStyle w:val="22"/>
        <w:tabs>
          <w:tab w:val="right" w:leader="dot" w:pos="9412"/>
          <w:tab w:val="clear" w:pos="8303"/>
        </w:tabs>
      </w:pPr>
      <w:r>
        <w:fldChar w:fldCharType="begin"/>
      </w:r>
      <w:r>
        <w:instrText xml:space="preserve"> HYPERLINK \l _Toc1756 </w:instrText>
      </w:r>
      <w:r>
        <w:fldChar w:fldCharType="separate"/>
      </w:r>
      <w:r>
        <w:rPr>
          <w:rFonts w:hint="eastAsia" w:ascii="宋体" w:hAnsi="宋体" w:eastAsia="宋体" w:cs="宋体"/>
          <w:bCs/>
          <w:szCs w:val="22"/>
          <w:highlight w:val="none"/>
        </w:rPr>
        <w:t>九、签订合同</w:t>
      </w:r>
      <w:r>
        <w:tab/>
      </w:r>
      <w:r>
        <w:fldChar w:fldCharType="begin"/>
      </w:r>
      <w:r>
        <w:instrText xml:space="preserve"> PAGEREF _Toc1756 \h </w:instrText>
      </w:r>
      <w:r>
        <w:fldChar w:fldCharType="separate"/>
      </w:r>
      <w:r>
        <w:t>14</w:t>
      </w:r>
      <w:r>
        <w:fldChar w:fldCharType="end"/>
      </w:r>
      <w:r>
        <w:fldChar w:fldCharType="end"/>
      </w:r>
    </w:p>
    <w:p w14:paraId="63A21A4F">
      <w:pPr>
        <w:pStyle w:val="21"/>
        <w:tabs>
          <w:tab w:val="right" w:leader="dot" w:pos="9412"/>
          <w:tab w:val="clear" w:pos="8303"/>
        </w:tabs>
      </w:pPr>
      <w:r>
        <w:fldChar w:fldCharType="begin"/>
      </w:r>
      <w:r>
        <w:instrText xml:space="preserve"> HYPERLINK \l _Toc9761 </w:instrText>
      </w:r>
      <w:r>
        <w:fldChar w:fldCharType="separate"/>
      </w:r>
      <w:r>
        <w:rPr>
          <w:rFonts w:hint="eastAsia" w:ascii="宋体" w:hAnsi="宋体" w:eastAsia="宋体" w:cs="宋体"/>
          <w:bCs/>
          <w:szCs w:val="32"/>
          <w:highlight w:val="none"/>
          <w:lang w:val="en-US" w:eastAsia="zh-CN"/>
        </w:rPr>
        <w:t>第六篇 合同格式及条款</w:t>
      </w:r>
      <w:r>
        <w:tab/>
      </w:r>
      <w:r>
        <w:fldChar w:fldCharType="begin"/>
      </w:r>
      <w:r>
        <w:instrText xml:space="preserve"> PAGEREF _Toc9761 \h </w:instrText>
      </w:r>
      <w:r>
        <w:fldChar w:fldCharType="separate"/>
      </w:r>
      <w:r>
        <w:t>15</w:t>
      </w:r>
      <w:r>
        <w:fldChar w:fldCharType="end"/>
      </w:r>
      <w:r>
        <w:fldChar w:fldCharType="end"/>
      </w:r>
    </w:p>
    <w:p w14:paraId="3AF76292">
      <w:pPr>
        <w:pStyle w:val="21"/>
        <w:tabs>
          <w:tab w:val="right" w:leader="dot" w:pos="9412"/>
          <w:tab w:val="clear" w:pos="8303"/>
        </w:tabs>
      </w:pPr>
      <w:r>
        <w:fldChar w:fldCharType="begin"/>
      </w:r>
      <w:r>
        <w:instrText xml:space="preserve"> HYPERLINK \l _Toc31556 </w:instrText>
      </w:r>
      <w:r>
        <w:fldChar w:fldCharType="separate"/>
      </w:r>
      <w:r>
        <w:rPr>
          <w:rFonts w:hint="eastAsia" w:ascii="宋体" w:hAnsi="宋体" w:eastAsia="宋体" w:cs="宋体"/>
          <w:bCs/>
          <w:szCs w:val="32"/>
          <w:highlight w:val="none"/>
          <w:lang w:val="en-US" w:eastAsia="zh-CN"/>
        </w:rPr>
        <w:t>第</w:t>
      </w:r>
      <w:r>
        <w:rPr>
          <w:rFonts w:hint="eastAsia" w:ascii="宋体" w:hAnsi="宋体" w:cs="宋体"/>
          <w:bCs/>
          <w:szCs w:val="32"/>
          <w:highlight w:val="none"/>
          <w:lang w:val="en-US" w:eastAsia="zh-CN"/>
        </w:rPr>
        <w:t>七</w:t>
      </w:r>
      <w:r>
        <w:rPr>
          <w:rFonts w:hint="eastAsia" w:ascii="宋体" w:hAnsi="宋体" w:eastAsia="宋体" w:cs="宋体"/>
          <w:bCs/>
          <w:szCs w:val="32"/>
          <w:highlight w:val="none"/>
          <w:lang w:val="en-US" w:eastAsia="zh-CN"/>
        </w:rPr>
        <w:t>篇 响应文件格式要求</w:t>
      </w:r>
      <w:r>
        <w:tab/>
      </w:r>
      <w:r>
        <w:fldChar w:fldCharType="begin"/>
      </w:r>
      <w:r>
        <w:instrText xml:space="preserve"> PAGEREF _Toc31556 \h </w:instrText>
      </w:r>
      <w:r>
        <w:fldChar w:fldCharType="separate"/>
      </w:r>
      <w:r>
        <w:t>16</w:t>
      </w:r>
      <w:r>
        <w:fldChar w:fldCharType="end"/>
      </w:r>
      <w:r>
        <w:fldChar w:fldCharType="end"/>
      </w:r>
    </w:p>
    <w:p w14:paraId="631328D3">
      <w:pPr>
        <w:pStyle w:val="22"/>
        <w:tabs>
          <w:tab w:val="right" w:leader="dot" w:pos="9412"/>
          <w:tab w:val="clear" w:pos="8303"/>
        </w:tabs>
      </w:pPr>
      <w:r>
        <w:fldChar w:fldCharType="begin"/>
      </w:r>
      <w:r>
        <w:instrText xml:space="preserve"> HYPERLINK \l _Toc21046 </w:instrText>
      </w:r>
      <w:r>
        <w:fldChar w:fldCharType="separate"/>
      </w:r>
      <w:r>
        <w:rPr>
          <w:rFonts w:hint="eastAsia" w:ascii="宋体" w:hAnsi="宋体" w:eastAsia="宋体" w:cs="宋体"/>
          <w:szCs w:val="28"/>
          <w:lang w:eastAsia="zh-CN"/>
        </w:rPr>
        <w:t>一、经济部分</w:t>
      </w:r>
      <w:r>
        <w:tab/>
      </w:r>
      <w:r>
        <w:fldChar w:fldCharType="begin"/>
      </w:r>
      <w:r>
        <w:instrText xml:space="preserve"> PAGEREF _Toc21046 \h </w:instrText>
      </w:r>
      <w:r>
        <w:fldChar w:fldCharType="separate"/>
      </w:r>
      <w:r>
        <w:t>17</w:t>
      </w:r>
      <w:r>
        <w:fldChar w:fldCharType="end"/>
      </w:r>
      <w:r>
        <w:fldChar w:fldCharType="end"/>
      </w:r>
    </w:p>
    <w:p w14:paraId="3A28EC7D">
      <w:pPr>
        <w:pStyle w:val="22"/>
        <w:tabs>
          <w:tab w:val="right" w:leader="dot" w:pos="9412"/>
          <w:tab w:val="clear" w:pos="8303"/>
        </w:tabs>
      </w:pPr>
      <w:r>
        <w:fldChar w:fldCharType="begin"/>
      </w:r>
      <w:r>
        <w:instrText xml:space="preserve"> HYPERLINK \l _Toc15555 </w:instrText>
      </w:r>
      <w:r>
        <w:fldChar w:fldCharType="separate"/>
      </w:r>
      <w:r>
        <w:rPr>
          <w:rFonts w:hint="eastAsia" w:ascii="宋体" w:hAnsi="宋体" w:eastAsia="宋体" w:cs="宋体"/>
          <w:szCs w:val="28"/>
          <w:lang w:val="en-US" w:eastAsia="zh-CN"/>
        </w:rPr>
        <w:t>二、技术部分</w:t>
      </w:r>
      <w:r>
        <w:tab/>
      </w:r>
      <w:r>
        <w:fldChar w:fldCharType="begin"/>
      </w:r>
      <w:r>
        <w:instrText xml:space="preserve"> PAGEREF _Toc15555 \h </w:instrText>
      </w:r>
      <w:r>
        <w:fldChar w:fldCharType="separate"/>
      </w:r>
      <w:r>
        <w:t>18</w:t>
      </w:r>
      <w:r>
        <w:fldChar w:fldCharType="end"/>
      </w:r>
      <w:r>
        <w:fldChar w:fldCharType="end"/>
      </w:r>
    </w:p>
    <w:p w14:paraId="60624B6B">
      <w:pPr>
        <w:pStyle w:val="22"/>
        <w:tabs>
          <w:tab w:val="right" w:leader="dot" w:pos="9412"/>
          <w:tab w:val="clear" w:pos="8303"/>
        </w:tabs>
      </w:pPr>
      <w:r>
        <w:fldChar w:fldCharType="begin"/>
      </w:r>
      <w:r>
        <w:instrText xml:space="preserve"> HYPERLINK \l _Toc15702 </w:instrText>
      </w:r>
      <w:r>
        <w:fldChar w:fldCharType="separate"/>
      </w:r>
      <w:r>
        <w:rPr>
          <w:rFonts w:hint="eastAsia" w:ascii="宋体" w:hAnsi="宋体" w:eastAsia="宋体" w:cs="宋体"/>
          <w:szCs w:val="28"/>
          <w:lang w:val="en-US" w:eastAsia="zh-CN"/>
        </w:rPr>
        <w:t>三、商务部分</w:t>
      </w:r>
      <w:r>
        <w:tab/>
      </w:r>
      <w:r>
        <w:fldChar w:fldCharType="begin"/>
      </w:r>
      <w:r>
        <w:instrText xml:space="preserve"> PAGEREF _Toc15702 \h </w:instrText>
      </w:r>
      <w:r>
        <w:fldChar w:fldCharType="separate"/>
      </w:r>
      <w:r>
        <w:t>20</w:t>
      </w:r>
      <w:r>
        <w:fldChar w:fldCharType="end"/>
      </w:r>
      <w:r>
        <w:fldChar w:fldCharType="end"/>
      </w:r>
    </w:p>
    <w:p w14:paraId="2795D8E3">
      <w:pPr>
        <w:pStyle w:val="22"/>
        <w:tabs>
          <w:tab w:val="right" w:leader="dot" w:pos="9412"/>
          <w:tab w:val="clear" w:pos="8303"/>
        </w:tabs>
      </w:pPr>
      <w:r>
        <w:fldChar w:fldCharType="begin"/>
      </w:r>
      <w:r>
        <w:instrText xml:space="preserve"> HYPERLINK \l _Toc22382 </w:instrText>
      </w:r>
      <w:r>
        <w:fldChar w:fldCharType="separate"/>
      </w:r>
      <w:r>
        <w:rPr>
          <w:rFonts w:hint="eastAsia" w:ascii="宋体" w:hAnsi="宋体" w:eastAsia="宋体" w:cs="宋体"/>
          <w:szCs w:val="28"/>
          <w:lang w:val="en-US" w:eastAsia="zh-CN"/>
        </w:rPr>
        <w:t>四、资格条件</w:t>
      </w:r>
      <w:r>
        <w:tab/>
      </w:r>
      <w:r>
        <w:fldChar w:fldCharType="begin"/>
      </w:r>
      <w:r>
        <w:instrText xml:space="preserve"> PAGEREF _Toc22382 \h </w:instrText>
      </w:r>
      <w:r>
        <w:fldChar w:fldCharType="separate"/>
      </w:r>
      <w:r>
        <w:t>22</w:t>
      </w:r>
      <w:r>
        <w:fldChar w:fldCharType="end"/>
      </w:r>
      <w:r>
        <w:fldChar w:fldCharType="end"/>
      </w:r>
    </w:p>
    <w:p w14:paraId="38C25218">
      <w:pPr>
        <w:pStyle w:val="22"/>
        <w:tabs>
          <w:tab w:val="right" w:leader="dot" w:pos="9412"/>
          <w:tab w:val="clear" w:pos="8303"/>
        </w:tabs>
      </w:pPr>
      <w:r>
        <w:fldChar w:fldCharType="begin"/>
      </w:r>
      <w:r>
        <w:instrText xml:space="preserve"> HYPERLINK \l _Toc7436 </w:instrText>
      </w:r>
      <w:r>
        <w:fldChar w:fldCharType="separate"/>
      </w:r>
      <w:r>
        <w:rPr>
          <w:rFonts w:hint="eastAsia" w:ascii="宋体" w:hAnsi="宋体" w:eastAsia="宋体" w:cs="宋体"/>
          <w:szCs w:val="28"/>
          <w:lang w:val="en-US" w:eastAsia="zh-CN"/>
        </w:rPr>
        <w:t>五、其他</w:t>
      </w:r>
      <w:r>
        <w:tab/>
      </w:r>
      <w:r>
        <w:fldChar w:fldCharType="begin"/>
      </w:r>
      <w:r>
        <w:instrText xml:space="preserve"> PAGEREF _Toc7436 \h </w:instrText>
      </w:r>
      <w:r>
        <w:fldChar w:fldCharType="separate"/>
      </w:r>
      <w:r>
        <w:t>27</w:t>
      </w:r>
      <w:r>
        <w:fldChar w:fldCharType="end"/>
      </w:r>
      <w:r>
        <w:fldChar w:fldCharType="end"/>
      </w:r>
    </w:p>
    <w:p w14:paraId="288D3331">
      <w:pPr>
        <w:pStyle w:val="22"/>
        <w:tabs>
          <w:tab w:val="right" w:leader="dot" w:pos="9412"/>
          <w:tab w:val="clear" w:pos="8303"/>
        </w:tabs>
      </w:pPr>
      <w:r>
        <w:fldChar w:fldCharType="begin"/>
      </w:r>
      <w:r>
        <w:instrText xml:space="preserve"> HYPERLINK \l _Toc12342 </w:instrText>
      </w:r>
      <w:r>
        <w:fldChar w:fldCharType="separate"/>
      </w:r>
      <w:r>
        <w:rPr>
          <w:rFonts w:hint="eastAsia" w:ascii="宋体" w:hAnsi="宋体" w:eastAsia="宋体" w:cs="宋体"/>
          <w:szCs w:val="28"/>
          <w:lang w:val="en-US" w:eastAsia="zh-CN"/>
        </w:rPr>
        <w:t>附件一：驿大项目管理有限公司项目报名表</w:t>
      </w:r>
      <w:r>
        <w:tab/>
      </w:r>
      <w:r>
        <w:fldChar w:fldCharType="begin"/>
      </w:r>
      <w:r>
        <w:instrText xml:space="preserve"> PAGEREF _Toc12342 \h </w:instrText>
      </w:r>
      <w:r>
        <w:fldChar w:fldCharType="separate"/>
      </w:r>
      <w:r>
        <w:t>28</w:t>
      </w:r>
      <w:r>
        <w:fldChar w:fldCharType="end"/>
      </w:r>
      <w:r>
        <w:fldChar w:fldCharType="end"/>
      </w:r>
    </w:p>
    <w:p w14:paraId="196799AF">
      <w:pPr>
        <w:pStyle w:val="22"/>
        <w:tabs>
          <w:tab w:val="right" w:leader="dot" w:pos="9412"/>
          <w:tab w:val="clear" w:pos="8303"/>
        </w:tabs>
      </w:pPr>
      <w:r>
        <w:fldChar w:fldCharType="begin"/>
      </w:r>
      <w:r>
        <w:instrText xml:space="preserve"> HYPERLINK \l _Toc11165 </w:instrText>
      </w:r>
      <w:r>
        <w:fldChar w:fldCharType="separate"/>
      </w:r>
      <w:r>
        <w:rPr>
          <w:rFonts w:hint="eastAsia" w:ascii="宋体" w:hAnsi="宋体" w:eastAsia="宋体" w:cs="宋体"/>
          <w:szCs w:val="28"/>
          <w:lang w:val="en-US" w:eastAsia="zh-CN"/>
        </w:rPr>
        <w:t>附件二：磋商最后报价表  项目总价报价</w:t>
      </w:r>
      <w:r>
        <w:tab/>
      </w:r>
      <w:r>
        <w:fldChar w:fldCharType="begin"/>
      </w:r>
      <w:r>
        <w:instrText xml:space="preserve"> PAGEREF _Toc11165 \h </w:instrText>
      </w:r>
      <w:r>
        <w:fldChar w:fldCharType="separate"/>
      </w:r>
      <w:r>
        <w:t>29</w:t>
      </w:r>
      <w:r>
        <w:fldChar w:fldCharType="end"/>
      </w:r>
      <w:r>
        <w:fldChar w:fldCharType="end"/>
      </w:r>
    </w:p>
    <w:p w14:paraId="7C0903E3">
      <w:r>
        <w:fldChar w:fldCharType="end"/>
      </w:r>
    </w:p>
    <w:p w14:paraId="24BA75EA">
      <w:pPr>
        <w:pageBreakBefore w:val="0"/>
        <w:kinsoku/>
        <w:overflowPunct/>
        <w:topLinePunct w:val="0"/>
        <w:autoSpaceDE/>
        <w:autoSpaceDN/>
        <w:bidi w:val="0"/>
        <w:spacing w:line="240" w:lineRule="auto"/>
        <w:ind w:firstLine="643" w:firstLineChars="200"/>
        <w:jc w:val="center"/>
        <w:textAlignment w:val="auto"/>
        <w:outlineLvl w:val="0"/>
        <w:rPr>
          <w:rFonts w:hint="eastAsia" w:ascii="宋体" w:hAnsi="宋体" w:eastAsia="宋体" w:cs="宋体"/>
          <w:b/>
          <w:bCs/>
          <w:color w:val="auto"/>
          <w:sz w:val="32"/>
          <w:szCs w:val="32"/>
          <w:highlight w:val="none"/>
        </w:rPr>
        <w:sectPr>
          <w:pgSz w:w="11907" w:h="16840"/>
          <w:pgMar w:top="1134" w:right="1191" w:bottom="1134" w:left="1304" w:header="851" w:footer="850" w:gutter="0"/>
          <w:pgNumType w:fmt="decimal"/>
          <w:cols w:space="720" w:num="1"/>
          <w:docGrid w:linePitch="380" w:charSpace="-5735"/>
        </w:sectPr>
      </w:pPr>
      <w:bookmarkStart w:id="10" w:name="_Toc26790"/>
    </w:p>
    <w:p w14:paraId="54D8F97A">
      <w:pPr>
        <w:pageBreakBefore w:val="0"/>
        <w:kinsoku/>
        <w:overflowPunct/>
        <w:topLinePunct w:val="0"/>
        <w:autoSpaceDE/>
        <w:autoSpaceDN/>
        <w:bidi w:val="0"/>
        <w:spacing w:line="240" w:lineRule="auto"/>
        <w:ind w:firstLine="643" w:firstLineChars="200"/>
        <w:jc w:val="center"/>
        <w:textAlignment w:val="auto"/>
        <w:outlineLvl w:val="0"/>
        <w:rPr>
          <w:rFonts w:hint="eastAsia" w:ascii="宋体" w:hAnsi="宋体" w:eastAsia="宋体" w:cs="宋体"/>
          <w:b/>
          <w:bCs/>
          <w:color w:val="auto"/>
          <w:sz w:val="32"/>
          <w:szCs w:val="32"/>
          <w:highlight w:val="none"/>
        </w:rPr>
      </w:pPr>
      <w:bookmarkStart w:id="11" w:name="_Toc2541"/>
      <w:r>
        <w:rPr>
          <w:rFonts w:hint="eastAsia" w:ascii="宋体" w:hAnsi="宋体" w:eastAsia="宋体" w:cs="宋体"/>
          <w:b/>
          <w:bCs/>
          <w:color w:val="auto"/>
          <w:sz w:val="32"/>
          <w:szCs w:val="32"/>
          <w:highlight w:val="none"/>
        </w:rPr>
        <w:t xml:space="preserve">第一篇  </w:t>
      </w:r>
      <w:r>
        <w:rPr>
          <w:rFonts w:hint="eastAsia" w:ascii="宋体" w:hAnsi="宋体" w:eastAsia="宋体" w:cs="宋体"/>
          <w:b/>
          <w:bCs/>
          <w:color w:val="auto"/>
          <w:sz w:val="32"/>
          <w:szCs w:val="32"/>
          <w:highlight w:val="none"/>
          <w:lang w:val="en-US" w:eastAsia="zh-CN"/>
        </w:rPr>
        <w:t>采购</w:t>
      </w:r>
      <w:r>
        <w:rPr>
          <w:rFonts w:hint="eastAsia" w:ascii="宋体" w:hAnsi="宋体" w:eastAsia="宋体" w:cs="宋体"/>
          <w:b/>
          <w:bCs/>
          <w:color w:val="auto"/>
          <w:sz w:val="32"/>
          <w:szCs w:val="32"/>
          <w:highlight w:val="none"/>
        </w:rPr>
        <w:t>邀请书</w:t>
      </w:r>
      <w:bookmarkEnd w:id="9"/>
      <w:bookmarkEnd w:id="10"/>
      <w:bookmarkEnd w:id="11"/>
    </w:p>
    <w:p w14:paraId="47F3B78D">
      <w:pPr>
        <w:pageBreakBefore w:val="0"/>
        <w:kinsoku/>
        <w:overflowPunct/>
        <w:topLinePunct w:val="0"/>
        <w:autoSpaceDE/>
        <w:autoSpaceDN/>
        <w:bidi w:val="0"/>
        <w:snapToGrid w:val="0"/>
        <w:spacing w:line="240" w:lineRule="auto"/>
        <w:ind w:firstLine="440" w:firstLineChars="200"/>
        <w:textAlignment w:val="auto"/>
        <w:outlineLvl w:val="9"/>
        <w:rPr>
          <w:rFonts w:hint="eastAsia" w:ascii="宋体" w:hAnsi="宋体" w:eastAsia="宋体" w:cs="宋体"/>
          <w:color w:val="auto"/>
          <w:sz w:val="22"/>
          <w:szCs w:val="22"/>
          <w:highlight w:val="none"/>
        </w:rPr>
      </w:pPr>
    </w:p>
    <w:p w14:paraId="64DE254C">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lang w:val="en-US" w:eastAsia="zh-CN"/>
        </w:rPr>
        <w:t>驿大项目管理有限公司</w:t>
      </w:r>
      <w:r>
        <w:rPr>
          <w:rFonts w:hint="eastAsia" w:ascii="宋体" w:hAnsi="宋体" w:eastAsia="宋体" w:cs="宋体"/>
          <w:color w:val="auto"/>
          <w:sz w:val="22"/>
          <w:szCs w:val="22"/>
          <w:highlight w:val="none"/>
          <w:u w:val="none"/>
          <w:lang w:val="en-US" w:eastAsia="zh-CN"/>
        </w:rPr>
        <w:t>（以下简称</w:t>
      </w:r>
      <w:r>
        <w:rPr>
          <w:rFonts w:hint="eastAsia" w:ascii="宋体" w:hAnsi="宋体" w:cs="宋体"/>
          <w:color w:val="auto"/>
          <w:sz w:val="22"/>
          <w:szCs w:val="22"/>
          <w:highlight w:val="none"/>
          <w:u w:val="none"/>
          <w:lang w:val="en-US" w:eastAsia="zh-CN"/>
        </w:rPr>
        <w:t>：</w:t>
      </w:r>
      <w:r>
        <w:rPr>
          <w:rFonts w:hint="eastAsia" w:ascii="宋体" w:hAnsi="宋体" w:eastAsia="宋体" w:cs="宋体"/>
          <w:color w:val="auto"/>
          <w:sz w:val="22"/>
          <w:szCs w:val="22"/>
          <w:highlight w:val="none"/>
          <w:u w:val="none"/>
          <w:lang w:val="en-US" w:eastAsia="zh-CN"/>
        </w:rPr>
        <w:t>代理机构）</w:t>
      </w:r>
      <w:r>
        <w:rPr>
          <w:rFonts w:hint="eastAsia" w:ascii="宋体" w:hAnsi="宋体" w:eastAsia="宋体" w:cs="宋体"/>
          <w:color w:val="auto"/>
          <w:sz w:val="22"/>
          <w:szCs w:val="22"/>
          <w:highlight w:val="none"/>
        </w:rPr>
        <w:t>受</w:t>
      </w:r>
      <w:r>
        <w:rPr>
          <w:rFonts w:hint="eastAsia" w:ascii="宋体" w:hAnsi="宋体" w:cs="宋体"/>
          <w:color w:val="auto"/>
          <w:sz w:val="22"/>
          <w:szCs w:val="22"/>
          <w:highlight w:val="none"/>
          <w:u w:val="single"/>
          <w:lang w:eastAsia="zh-CN"/>
        </w:rPr>
        <w:t>重庆市大足区城市管理局</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lang w:val="en-US" w:eastAsia="zh-CN"/>
        </w:rPr>
        <w:t>以下简称</w:t>
      </w:r>
      <w:r>
        <w:rPr>
          <w:rFonts w:hint="eastAsia" w:ascii="宋体" w:hAnsi="宋体" w:cs="宋体"/>
          <w:color w:val="auto"/>
          <w:sz w:val="22"/>
          <w:szCs w:val="22"/>
          <w:highlight w:val="none"/>
          <w:u w:val="none"/>
          <w:lang w:val="en-US" w:eastAsia="zh-CN"/>
        </w:rPr>
        <w:t>：</w:t>
      </w:r>
      <w:r>
        <w:rPr>
          <w:rFonts w:hint="eastAsia" w:ascii="宋体" w:hAnsi="宋体" w:eastAsia="宋体" w:cs="宋体"/>
          <w:color w:val="auto"/>
          <w:sz w:val="22"/>
          <w:szCs w:val="22"/>
          <w:highlight w:val="none"/>
          <w:u w:val="none"/>
          <w:lang w:val="en-US" w:eastAsia="zh-CN"/>
        </w:rPr>
        <w:t>采购人</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rPr>
        <w:t>的委托，对</w:t>
      </w:r>
      <w:r>
        <w:rPr>
          <w:rFonts w:hint="eastAsia" w:ascii="宋体" w:hAnsi="宋体" w:cs="宋体"/>
          <w:color w:val="auto"/>
          <w:sz w:val="22"/>
          <w:szCs w:val="22"/>
          <w:highlight w:val="none"/>
          <w:u w:val="single"/>
          <w:lang w:val="en-US" w:eastAsia="zh-CN"/>
        </w:rPr>
        <w:t>大足区城市中轴线道路焕新提质设计服务</w:t>
      </w:r>
      <w:r>
        <w:rPr>
          <w:rFonts w:hint="eastAsia" w:ascii="宋体" w:hAnsi="宋体" w:eastAsia="宋体" w:cs="宋体"/>
          <w:color w:val="auto"/>
          <w:sz w:val="22"/>
          <w:szCs w:val="22"/>
          <w:highlight w:val="none"/>
        </w:rPr>
        <w:t>项目进行</w:t>
      </w:r>
      <w:r>
        <w:rPr>
          <w:rFonts w:hint="eastAsia" w:ascii="宋体" w:hAnsi="宋体" w:cs="宋体"/>
          <w:color w:val="auto"/>
          <w:sz w:val="22"/>
          <w:szCs w:val="22"/>
          <w:highlight w:val="none"/>
          <w:lang w:val="en-US" w:eastAsia="zh-CN"/>
        </w:rPr>
        <w:t>竞争性磋商</w:t>
      </w:r>
      <w:r>
        <w:rPr>
          <w:rFonts w:hint="eastAsia" w:ascii="宋体" w:hAnsi="宋体" w:eastAsia="宋体" w:cs="宋体"/>
          <w:color w:val="auto"/>
          <w:sz w:val="22"/>
          <w:szCs w:val="22"/>
          <w:highlight w:val="none"/>
        </w:rPr>
        <w:t>采购。欢迎具备相关资质的供应商</w:t>
      </w:r>
      <w:r>
        <w:rPr>
          <w:rFonts w:hint="eastAsia" w:ascii="宋体" w:hAnsi="宋体" w:cs="宋体"/>
          <w:color w:val="auto"/>
          <w:sz w:val="22"/>
          <w:szCs w:val="22"/>
          <w:highlight w:val="none"/>
          <w:lang w:val="en-US" w:eastAsia="zh-CN"/>
        </w:rPr>
        <w:t>前来参与磋商</w:t>
      </w:r>
      <w:r>
        <w:rPr>
          <w:rFonts w:hint="eastAsia" w:ascii="宋体" w:hAnsi="宋体" w:eastAsia="宋体" w:cs="宋体"/>
          <w:color w:val="auto"/>
          <w:sz w:val="22"/>
          <w:szCs w:val="22"/>
          <w:highlight w:val="none"/>
        </w:rPr>
        <w:t>。</w:t>
      </w:r>
    </w:p>
    <w:p w14:paraId="176AAD7B">
      <w:pPr>
        <w:pageBreakBefore w:val="0"/>
        <w:kinsoku/>
        <w:overflowPunct/>
        <w:topLinePunct w:val="0"/>
        <w:autoSpaceDE/>
        <w:autoSpaceDN/>
        <w:bidi w:val="0"/>
        <w:spacing w:before="0" w:after="0" w:line="240" w:lineRule="auto"/>
        <w:ind w:firstLine="442" w:firstLineChars="200"/>
        <w:textAlignment w:val="auto"/>
        <w:outlineLvl w:val="1"/>
        <w:rPr>
          <w:rFonts w:hint="eastAsia" w:ascii="宋体" w:hAnsi="宋体" w:eastAsia="宋体" w:cs="宋体"/>
          <w:b/>
          <w:bCs/>
          <w:color w:val="auto"/>
          <w:sz w:val="22"/>
          <w:szCs w:val="22"/>
          <w:highlight w:val="none"/>
        </w:rPr>
      </w:pPr>
      <w:bookmarkStart w:id="12" w:name="_Toc9339"/>
      <w:bookmarkStart w:id="13" w:name="_Toc6490"/>
      <w:bookmarkStart w:id="14" w:name="_Toc8490"/>
      <w:r>
        <w:rPr>
          <w:rFonts w:hint="eastAsia" w:ascii="宋体" w:hAnsi="宋体" w:eastAsia="宋体" w:cs="宋体"/>
          <w:b/>
          <w:bCs/>
          <w:color w:val="auto"/>
          <w:sz w:val="22"/>
          <w:szCs w:val="22"/>
          <w:highlight w:val="none"/>
        </w:rPr>
        <w:t>一、</w:t>
      </w:r>
      <w:bookmarkEnd w:id="12"/>
      <w:r>
        <w:rPr>
          <w:rFonts w:hint="eastAsia" w:ascii="宋体" w:hAnsi="宋体" w:eastAsia="宋体" w:cs="宋体"/>
          <w:b/>
          <w:bCs/>
          <w:color w:val="auto"/>
          <w:sz w:val="22"/>
          <w:szCs w:val="22"/>
          <w:highlight w:val="none"/>
          <w:lang w:val="en-US" w:eastAsia="zh-CN"/>
        </w:rPr>
        <w:t>竞争性磋商内容</w:t>
      </w:r>
      <w:bookmarkEnd w:id="13"/>
      <w:bookmarkEnd w:id="14"/>
    </w:p>
    <w:tbl>
      <w:tblPr>
        <w:tblStyle w:val="29"/>
        <w:tblW w:w="9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9"/>
        <w:gridCol w:w="1731"/>
        <w:gridCol w:w="1554"/>
        <w:gridCol w:w="1691"/>
      </w:tblGrid>
      <w:tr w14:paraId="3685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4169" w:type="dxa"/>
            <w:noWrap w:val="0"/>
            <w:vAlign w:val="center"/>
          </w:tcPr>
          <w:p w14:paraId="1A7D280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项目名称</w:t>
            </w:r>
          </w:p>
        </w:tc>
        <w:tc>
          <w:tcPr>
            <w:tcW w:w="1731" w:type="dxa"/>
            <w:noWrap w:val="0"/>
            <w:vAlign w:val="center"/>
          </w:tcPr>
          <w:p w14:paraId="103683DF">
            <w:pPr>
              <w:kinsoku/>
              <w:wordWrap w:val="0"/>
              <w:overflowPunct/>
              <w:topLinePunct w:val="0"/>
              <w:bidi w:val="0"/>
              <w:jc w:val="center"/>
              <w:rPr>
                <w:rFonts w:hint="eastAsia" w:ascii="宋体" w:hAnsi="宋体" w:eastAsia="宋体" w:cs="宋体"/>
                <w:b/>
                <w:bCs/>
                <w:color w:val="auto"/>
                <w:kern w:val="0"/>
                <w:sz w:val="22"/>
                <w:szCs w:val="22"/>
                <w:highlight w:val="none"/>
                <w:lang w:val="en-US" w:eastAsia="zh-CN"/>
              </w:rPr>
            </w:pPr>
            <w:r>
              <w:rPr>
                <w:rFonts w:hint="eastAsia" w:ascii="宋体" w:hAnsi="宋体" w:cs="宋体"/>
                <w:b/>
                <w:bCs/>
                <w:color w:val="auto"/>
                <w:kern w:val="0"/>
                <w:sz w:val="21"/>
                <w:szCs w:val="24"/>
                <w:highlight w:val="none"/>
                <w:lang w:val="en-US" w:eastAsia="zh-CN"/>
              </w:rPr>
              <w:t>磋商保证金（元）</w:t>
            </w:r>
          </w:p>
        </w:tc>
        <w:tc>
          <w:tcPr>
            <w:tcW w:w="1554" w:type="dxa"/>
            <w:noWrap w:val="0"/>
            <w:vAlign w:val="center"/>
          </w:tcPr>
          <w:p w14:paraId="3683B4C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kern w:val="0"/>
                <w:sz w:val="22"/>
                <w:szCs w:val="22"/>
                <w:highlight w:val="none"/>
                <w:lang w:val="en-US" w:eastAsia="zh-CN"/>
              </w:rPr>
            </w:pPr>
            <w:r>
              <w:rPr>
                <w:rFonts w:hint="eastAsia" w:ascii="宋体" w:hAnsi="宋体" w:cs="宋体"/>
                <w:b/>
                <w:bCs/>
                <w:color w:val="auto"/>
                <w:kern w:val="0"/>
                <w:sz w:val="22"/>
                <w:szCs w:val="22"/>
                <w:highlight w:val="none"/>
                <w:lang w:val="en-US" w:eastAsia="zh-CN"/>
              </w:rPr>
              <w:t>最高限价（元）</w:t>
            </w:r>
          </w:p>
        </w:tc>
        <w:tc>
          <w:tcPr>
            <w:tcW w:w="1691" w:type="dxa"/>
            <w:noWrap w:val="0"/>
            <w:vAlign w:val="center"/>
          </w:tcPr>
          <w:p w14:paraId="504DE62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kern w:val="0"/>
                <w:sz w:val="22"/>
                <w:szCs w:val="22"/>
                <w:highlight w:val="none"/>
                <w:lang w:val="en-US" w:eastAsia="zh-CN"/>
              </w:rPr>
            </w:pPr>
            <w:r>
              <w:rPr>
                <w:rFonts w:hint="eastAsia" w:ascii="宋体" w:hAnsi="宋体" w:cs="宋体"/>
                <w:b/>
                <w:bCs/>
                <w:color w:val="auto"/>
                <w:kern w:val="0"/>
                <w:sz w:val="22"/>
                <w:szCs w:val="22"/>
                <w:highlight w:val="none"/>
                <w:lang w:val="en-US" w:eastAsia="zh-CN"/>
              </w:rPr>
              <w:t>成交</w:t>
            </w:r>
            <w:r>
              <w:rPr>
                <w:rFonts w:hint="eastAsia" w:ascii="宋体" w:hAnsi="宋体" w:eastAsia="宋体" w:cs="宋体"/>
                <w:b/>
                <w:bCs/>
                <w:color w:val="auto"/>
                <w:kern w:val="0"/>
                <w:sz w:val="22"/>
                <w:szCs w:val="22"/>
                <w:highlight w:val="none"/>
                <w:lang w:val="en-US" w:eastAsia="zh-CN"/>
              </w:rPr>
              <w:t>供应商</w:t>
            </w:r>
          </w:p>
          <w:p w14:paraId="1C82389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数量（名）</w:t>
            </w:r>
          </w:p>
        </w:tc>
      </w:tr>
      <w:tr w14:paraId="4D3B4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4169" w:type="dxa"/>
            <w:noWrap w:val="0"/>
            <w:vAlign w:val="center"/>
          </w:tcPr>
          <w:p w14:paraId="3DC3868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大足区城市中轴线道路焕新提质设计服务</w:t>
            </w:r>
          </w:p>
        </w:tc>
        <w:tc>
          <w:tcPr>
            <w:tcW w:w="1731" w:type="dxa"/>
            <w:noWrap w:val="0"/>
            <w:vAlign w:val="center"/>
          </w:tcPr>
          <w:p w14:paraId="025C1769">
            <w:pPr>
              <w:kinsoku/>
              <w:wordWrap w:val="0"/>
              <w:overflowPunct/>
              <w:topLinePunct w:val="0"/>
              <w:bidi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kern w:val="0"/>
                <w:sz w:val="21"/>
                <w:szCs w:val="24"/>
                <w:highlight w:val="none"/>
                <w:lang w:val="en-US" w:eastAsia="zh-CN"/>
              </w:rPr>
              <w:t>0</w:t>
            </w:r>
          </w:p>
        </w:tc>
        <w:tc>
          <w:tcPr>
            <w:tcW w:w="1554" w:type="dxa"/>
            <w:noWrap w:val="0"/>
            <w:vAlign w:val="center"/>
          </w:tcPr>
          <w:p w14:paraId="3856C9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cs="宋体"/>
                <w:color w:val="auto"/>
                <w:sz w:val="22"/>
                <w:szCs w:val="22"/>
                <w:highlight w:val="none"/>
                <w:lang w:val="en-US" w:eastAsia="zh-CN"/>
              </w:rPr>
            </w:pPr>
            <w:r>
              <w:rPr>
                <w:rFonts w:hint="eastAsia" w:ascii="宋体" w:hAnsi="宋体" w:cs="宋体"/>
                <w:b/>
                <w:bCs/>
                <w:color w:val="auto"/>
                <w:sz w:val="22"/>
                <w:szCs w:val="22"/>
                <w:highlight w:val="none"/>
                <w:u w:val="none"/>
                <w:lang w:val="en-US" w:eastAsia="zh-CN"/>
              </w:rPr>
              <w:t>490000.00</w:t>
            </w:r>
          </w:p>
        </w:tc>
        <w:tc>
          <w:tcPr>
            <w:tcW w:w="1691" w:type="dxa"/>
            <w:noWrap w:val="0"/>
            <w:vAlign w:val="center"/>
          </w:tcPr>
          <w:p w14:paraId="0766350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w:t>
            </w:r>
          </w:p>
        </w:tc>
      </w:tr>
    </w:tbl>
    <w:p w14:paraId="7EA325A9">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lang w:val="en-US" w:eastAsia="zh-CN"/>
        </w:rPr>
      </w:pPr>
      <w:bookmarkStart w:id="15" w:name="_Toc31680"/>
      <w:bookmarkStart w:id="16" w:name="_Toc19318"/>
      <w:bookmarkStart w:id="17" w:name="_Toc1757"/>
      <w:r>
        <w:rPr>
          <w:rFonts w:hint="eastAsia" w:ascii="宋体" w:hAnsi="宋体" w:eastAsia="宋体" w:cs="宋体"/>
          <w:b/>
          <w:bCs/>
          <w:color w:val="auto"/>
          <w:sz w:val="22"/>
          <w:szCs w:val="22"/>
          <w:highlight w:val="none"/>
          <w:lang w:val="en-US" w:eastAsia="zh-CN"/>
        </w:rPr>
        <w:t>二、资金来源</w:t>
      </w:r>
      <w:bookmarkEnd w:id="15"/>
      <w:bookmarkEnd w:id="16"/>
    </w:p>
    <w:p w14:paraId="01A530E7">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财政资金，预算金额为49.00万元。</w:t>
      </w:r>
    </w:p>
    <w:p w14:paraId="5FF3F494">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rPr>
      </w:pPr>
      <w:bookmarkStart w:id="18" w:name="_Toc5754"/>
      <w:bookmarkStart w:id="19" w:name="_Toc13237"/>
      <w:r>
        <w:rPr>
          <w:rFonts w:hint="eastAsia" w:ascii="宋体" w:hAnsi="宋体" w:cs="宋体"/>
          <w:b/>
          <w:bCs/>
          <w:color w:val="auto"/>
          <w:sz w:val="22"/>
          <w:szCs w:val="22"/>
          <w:highlight w:val="none"/>
          <w:lang w:val="en-US" w:eastAsia="zh-CN"/>
        </w:rPr>
        <w:t>三</w:t>
      </w:r>
      <w:r>
        <w:rPr>
          <w:rFonts w:hint="eastAsia" w:ascii="宋体" w:hAnsi="宋体" w:eastAsia="宋体" w:cs="宋体"/>
          <w:b/>
          <w:bCs/>
          <w:color w:val="auto"/>
          <w:sz w:val="22"/>
          <w:szCs w:val="22"/>
          <w:highlight w:val="none"/>
        </w:rPr>
        <w:t>、</w:t>
      </w:r>
      <w:bookmarkEnd w:id="17"/>
      <w:r>
        <w:rPr>
          <w:rFonts w:hint="eastAsia" w:ascii="宋体" w:hAnsi="宋体" w:eastAsia="宋体" w:cs="宋体"/>
          <w:b/>
          <w:bCs/>
          <w:color w:val="auto"/>
          <w:sz w:val="22"/>
          <w:szCs w:val="22"/>
          <w:highlight w:val="none"/>
          <w:lang w:val="en-US" w:eastAsia="zh-CN"/>
        </w:rPr>
        <w:t>供应商资格条件</w:t>
      </w:r>
      <w:bookmarkEnd w:id="18"/>
      <w:bookmarkEnd w:id="19"/>
    </w:p>
    <w:p w14:paraId="2C80FB4D">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（一）基本条件</w:t>
      </w:r>
    </w:p>
    <w:p w14:paraId="13A30E59">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1、具有独立承担民事责任的能力；</w:t>
      </w:r>
    </w:p>
    <w:p w14:paraId="5E05B17C">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2、具有良好的商业信誉和健全的财务会计制度；</w:t>
      </w:r>
    </w:p>
    <w:p w14:paraId="27A47827">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3、具有履行合同所必需的设备和专业</w:t>
      </w:r>
      <w:r>
        <w:rPr>
          <w:rFonts w:hint="eastAsia" w:ascii="宋体" w:hAnsi="宋体" w:eastAsia="宋体" w:cs="宋体"/>
          <w:color w:val="auto"/>
          <w:sz w:val="22"/>
          <w:szCs w:val="22"/>
          <w:highlight w:val="none"/>
          <w:lang w:eastAsia="zh-CN"/>
        </w:rPr>
        <w:t>服务</w:t>
      </w:r>
      <w:r>
        <w:rPr>
          <w:rFonts w:hint="eastAsia" w:ascii="宋体" w:hAnsi="宋体" w:eastAsia="宋体" w:cs="宋体"/>
          <w:color w:val="auto"/>
          <w:sz w:val="22"/>
          <w:szCs w:val="22"/>
          <w:highlight w:val="none"/>
        </w:rPr>
        <w:t>能力；</w:t>
      </w:r>
    </w:p>
    <w:p w14:paraId="56A68F83">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4、有依法缴纳税收和社会保障资金的良好记录；</w:t>
      </w:r>
    </w:p>
    <w:p w14:paraId="7FC994BC">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5、参加政府采购活动前三年内，在经营活动中没有重大违法记录。</w:t>
      </w:r>
    </w:p>
    <w:p w14:paraId="4B97E073">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（二）特定资格条件</w:t>
      </w:r>
      <w:r>
        <w:rPr>
          <w:rFonts w:hint="eastAsia" w:ascii="宋体" w:hAnsi="宋体" w:eastAsia="宋体" w:cs="宋体"/>
          <w:color w:val="auto"/>
          <w:sz w:val="22"/>
          <w:szCs w:val="22"/>
          <w:highlight w:val="none"/>
          <w:lang w:eastAsia="zh-CN"/>
        </w:rPr>
        <w:t>：</w:t>
      </w:r>
    </w:p>
    <w:p w14:paraId="229B8143">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1、须具备行业主管部门颁发的风景园林工程设计专项乙级及以上资质。</w:t>
      </w:r>
    </w:p>
    <w:p w14:paraId="2D0C33CE">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注：</w:t>
      </w:r>
      <w:r>
        <w:rPr>
          <w:rFonts w:hint="default" w:ascii="宋体" w:hAnsi="宋体" w:eastAsia="宋体" w:cs="宋体"/>
          <w:color w:val="auto"/>
          <w:sz w:val="22"/>
          <w:szCs w:val="22"/>
          <w:highlight w:val="none"/>
          <w:lang w:val="en-US" w:eastAsia="zh-CN"/>
        </w:rPr>
        <w:t>提供有效的</w:t>
      </w:r>
      <w:r>
        <w:rPr>
          <w:rFonts w:hint="eastAsia" w:ascii="宋体" w:hAnsi="宋体" w:eastAsia="宋体" w:cs="宋体"/>
          <w:color w:val="auto"/>
          <w:sz w:val="22"/>
          <w:szCs w:val="22"/>
          <w:highlight w:val="none"/>
          <w:lang w:val="en-US" w:eastAsia="zh-CN"/>
        </w:rPr>
        <w:t>资质证书复印件加盖公章。</w:t>
      </w:r>
    </w:p>
    <w:p w14:paraId="7BA70535">
      <w:pPr>
        <w:pageBreakBefore w:val="0"/>
        <w:kinsoku/>
        <w:overflowPunct/>
        <w:topLinePunct w:val="0"/>
        <w:autoSpaceDE/>
        <w:autoSpaceDN/>
        <w:bidi w:val="0"/>
        <w:snapToGrid w:val="0"/>
        <w:spacing w:line="360" w:lineRule="auto"/>
        <w:ind w:firstLine="440" w:firstLineChars="200"/>
        <w:textAlignment w:val="auto"/>
        <w:outlineLvl w:val="9"/>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r>
        <w:rPr>
          <w:rFonts w:hint="default" w:ascii="宋体" w:hAnsi="宋体" w:eastAsia="宋体" w:cs="宋体"/>
          <w:color w:val="auto"/>
          <w:sz w:val="22"/>
          <w:szCs w:val="22"/>
          <w:highlight w:val="none"/>
          <w:lang w:val="en-US" w:eastAsia="zh-CN"/>
        </w:rPr>
        <w:t>具备独立法人资格。</w:t>
      </w:r>
    </w:p>
    <w:p w14:paraId="6A957DF1">
      <w:pPr>
        <w:pageBreakBefore w:val="0"/>
        <w:kinsoku/>
        <w:overflowPunct/>
        <w:topLinePunct w:val="0"/>
        <w:autoSpaceDE/>
        <w:autoSpaceDN/>
        <w:bidi w:val="0"/>
        <w:snapToGrid w:val="0"/>
        <w:spacing w:line="360" w:lineRule="auto"/>
        <w:ind w:firstLine="440" w:firstLineChars="200"/>
        <w:textAlignment w:val="auto"/>
        <w:outlineLvl w:val="9"/>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注：提供有效的营业执照</w:t>
      </w:r>
      <w:r>
        <w:rPr>
          <w:rFonts w:hint="eastAsia" w:ascii="宋体" w:hAnsi="宋体" w:eastAsia="宋体" w:cs="宋体"/>
          <w:color w:val="auto"/>
          <w:sz w:val="22"/>
          <w:szCs w:val="22"/>
          <w:highlight w:val="none"/>
          <w:lang w:val="en-US" w:eastAsia="zh-CN"/>
        </w:rPr>
        <w:t>复印件加盖公章</w:t>
      </w:r>
      <w:r>
        <w:rPr>
          <w:rFonts w:hint="default" w:ascii="宋体" w:hAnsi="宋体" w:eastAsia="宋体" w:cs="宋体"/>
          <w:color w:val="auto"/>
          <w:sz w:val="22"/>
          <w:szCs w:val="22"/>
          <w:highlight w:val="none"/>
          <w:lang w:val="en-US" w:eastAsia="zh-CN"/>
        </w:rPr>
        <w:t>。</w:t>
      </w:r>
    </w:p>
    <w:p w14:paraId="7A1B3A2A">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rPr>
      </w:pPr>
      <w:bookmarkStart w:id="20" w:name="_Toc25143"/>
      <w:bookmarkStart w:id="21" w:name="_Toc20535"/>
      <w:bookmarkStart w:id="22" w:name="_Toc24573"/>
      <w:r>
        <w:rPr>
          <w:rFonts w:hint="eastAsia" w:ascii="宋体" w:hAnsi="宋体" w:cs="宋体"/>
          <w:b/>
          <w:bCs/>
          <w:color w:val="auto"/>
          <w:sz w:val="22"/>
          <w:szCs w:val="22"/>
          <w:highlight w:val="none"/>
          <w:lang w:val="en-US" w:eastAsia="zh-CN"/>
        </w:rPr>
        <w:t>四</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eastAsia="zh-CN"/>
        </w:rPr>
        <w:t>磋商</w:t>
      </w:r>
      <w:r>
        <w:rPr>
          <w:rFonts w:hint="eastAsia" w:ascii="宋体" w:hAnsi="宋体" w:eastAsia="宋体" w:cs="宋体"/>
          <w:b/>
          <w:bCs/>
          <w:color w:val="auto"/>
          <w:sz w:val="22"/>
          <w:szCs w:val="22"/>
          <w:highlight w:val="none"/>
        </w:rPr>
        <w:t>有关说明</w:t>
      </w:r>
      <w:bookmarkEnd w:id="20"/>
      <w:bookmarkEnd w:id="21"/>
      <w:bookmarkEnd w:id="22"/>
    </w:p>
    <w:p w14:paraId="153E4B6E">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（一）凡有意参加磋商的供应商，请在“行采家”平台（www.gec123.com）上下载本项目磋商文件以及补遗文件等磋商前公布的所有项目资料，无论供应商下载与否，均视为已知晓所有磋商内容。</w:t>
      </w:r>
    </w:p>
    <w:p w14:paraId="05A413A8">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（二）报名及磋商文件发售</w:t>
      </w:r>
    </w:p>
    <w:p w14:paraId="433CFDA9">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报名和磋商文件发售期：</w:t>
      </w:r>
      <w:r>
        <w:rPr>
          <w:rFonts w:hint="eastAsia" w:ascii="宋体" w:hAnsi="宋体" w:eastAsia="宋体" w:cs="宋体"/>
          <w:color w:val="auto"/>
          <w:sz w:val="22"/>
          <w:szCs w:val="22"/>
          <w:highlight w:val="yellow"/>
        </w:rPr>
        <w:t>202</w:t>
      </w:r>
      <w:r>
        <w:rPr>
          <w:rFonts w:hint="eastAsia" w:ascii="宋体" w:hAnsi="宋体" w:cs="宋体"/>
          <w:color w:val="auto"/>
          <w:sz w:val="22"/>
          <w:szCs w:val="22"/>
          <w:highlight w:val="yellow"/>
          <w:lang w:val="en-US" w:eastAsia="zh-CN"/>
        </w:rPr>
        <w:t>6</w:t>
      </w:r>
      <w:r>
        <w:rPr>
          <w:rFonts w:hint="eastAsia" w:ascii="宋体" w:hAnsi="宋体" w:eastAsia="宋体" w:cs="宋体"/>
          <w:color w:val="auto"/>
          <w:sz w:val="22"/>
          <w:szCs w:val="22"/>
          <w:highlight w:val="yellow"/>
        </w:rPr>
        <w:t>年</w:t>
      </w:r>
      <w:r>
        <w:rPr>
          <w:rFonts w:hint="eastAsia" w:ascii="宋体" w:hAnsi="宋体" w:cs="宋体"/>
          <w:color w:val="auto"/>
          <w:sz w:val="22"/>
          <w:szCs w:val="22"/>
          <w:highlight w:val="yellow"/>
          <w:lang w:val="en-US" w:eastAsia="zh-CN"/>
        </w:rPr>
        <w:t>05</w:t>
      </w:r>
      <w:r>
        <w:rPr>
          <w:rFonts w:hint="eastAsia" w:ascii="宋体" w:hAnsi="宋体" w:eastAsia="宋体" w:cs="宋体"/>
          <w:color w:val="auto"/>
          <w:sz w:val="22"/>
          <w:szCs w:val="22"/>
          <w:highlight w:val="yellow"/>
        </w:rPr>
        <w:t>月</w:t>
      </w:r>
      <w:r>
        <w:rPr>
          <w:rFonts w:hint="eastAsia" w:ascii="宋体" w:hAnsi="宋体" w:cs="宋体"/>
          <w:color w:val="auto"/>
          <w:sz w:val="22"/>
          <w:szCs w:val="22"/>
          <w:highlight w:val="yellow"/>
          <w:lang w:val="en-US" w:eastAsia="zh-CN"/>
        </w:rPr>
        <w:t xml:space="preserve">  </w:t>
      </w:r>
      <w:r>
        <w:rPr>
          <w:rFonts w:hint="eastAsia" w:ascii="宋体" w:hAnsi="宋体" w:eastAsia="宋体" w:cs="宋体"/>
          <w:color w:val="auto"/>
          <w:sz w:val="22"/>
          <w:szCs w:val="22"/>
          <w:highlight w:val="yellow"/>
        </w:rPr>
        <w:t>日至202</w:t>
      </w:r>
      <w:r>
        <w:rPr>
          <w:rFonts w:hint="eastAsia" w:ascii="宋体" w:hAnsi="宋体" w:cs="宋体"/>
          <w:color w:val="auto"/>
          <w:sz w:val="22"/>
          <w:szCs w:val="22"/>
          <w:highlight w:val="yellow"/>
          <w:lang w:val="en-US" w:eastAsia="zh-CN"/>
        </w:rPr>
        <w:t>6</w:t>
      </w:r>
      <w:r>
        <w:rPr>
          <w:rFonts w:hint="eastAsia" w:ascii="宋体" w:hAnsi="宋体" w:eastAsia="宋体" w:cs="宋体"/>
          <w:color w:val="auto"/>
          <w:sz w:val="22"/>
          <w:szCs w:val="22"/>
          <w:highlight w:val="yellow"/>
        </w:rPr>
        <w:t>年</w:t>
      </w:r>
      <w:r>
        <w:rPr>
          <w:rFonts w:hint="eastAsia" w:ascii="宋体" w:hAnsi="宋体" w:cs="宋体"/>
          <w:color w:val="auto"/>
          <w:sz w:val="22"/>
          <w:szCs w:val="22"/>
          <w:highlight w:val="yellow"/>
          <w:lang w:val="en-US" w:eastAsia="zh-CN"/>
        </w:rPr>
        <w:t>05</w:t>
      </w:r>
      <w:r>
        <w:rPr>
          <w:rFonts w:hint="eastAsia" w:ascii="宋体" w:hAnsi="宋体" w:eastAsia="宋体" w:cs="宋体"/>
          <w:color w:val="auto"/>
          <w:sz w:val="22"/>
          <w:szCs w:val="22"/>
          <w:highlight w:val="yellow"/>
        </w:rPr>
        <w:t>月</w:t>
      </w:r>
      <w:r>
        <w:rPr>
          <w:rFonts w:hint="eastAsia" w:ascii="宋体" w:hAnsi="宋体" w:cs="宋体"/>
          <w:color w:val="auto"/>
          <w:sz w:val="22"/>
          <w:szCs w:val="22"/>
          <w:highlight w:val="yellow"/>
          <w:lang w:val="en-US" w:eastAsia="zh-CN"/>
        </w:rPr>
        <w:t xml:space="preserve">  </w:t>
      </w:r>
      <w:r>
        <w:rPr>
          <w:rFonts w:hint="eastAsia" w:ascii="宋体" w:hAnsi="宋体" w:eastAsia="宋体" w:cs="宋体"/>
          <w:color w:val="auto"/>
          <w:sz w:val="22"/>
          <w:szCs w:val="22"/>
          <w:highlight w:val="yellow"/>
        </w:rPr>
        <w:t>日</w:t>
      </w:r>
      <w:r>
        <w:rPr>
          <w:rFonts w:hint="eastAsia" w:ascii="宋体" w:hAnsi="宋体" w:eastAsia="宋体" w:cs="宋体"/>
          <w:color w:val="auto"/>
          <w:sz w:val="22"/>
          <w:szCs w:val="22"/>
          <w:highlight w:val="none"/>
        </w:rPr>
        <w:t>17：00（工作时间）。</w:t>
      </w:r>
    </w:p>
    <w:p w14:paraId="006418F9">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磋商文件售价：人民币</w:t>
      </w:r>
      <w:r>
        <w:rPr>
          <w:rFonts w:hint="eastAsia" w:ascii="宋体" w:hAnsi="宋体" w:eastAsia="宋体" w:cs="宋体"/>
          <w:color w:val="auto"/>
          <w:sz w:val="22"/>
          <w:szCs w:val="22"/>
          <w:highlight w:val="none"/>
          <w:lang w:val="en-US" w:eastAsia="zh-CN"/>
        </w:rPr>
        <w:t>500元</w:t>
      </w:r>
      <w:r>
        <w:rPr>
          <w:rFonts w:hint="eastAsia" w:ascii="宋体" w:hAnsi="宋体" w:cs="宋体"/>
          <w:color w:val="auto"/>
          <w:sz w:val="22"/>
          <w:szCs w:val="22"/>
          <w:highlight w:val="none"/>
          <w:lang w:val="en-US" w:eastAsia="zh-CN"/>
        </w:rPr>
        <w:t>/份</w:t>
      </w:r>
      <w:r>
        <w:rPr>
          <w:rFonts w:hint="eastAsia" w:ascii="宋体" w:hAnsi="宋体" w:eastAsia="宋体" w:cs="宋体"/>
          <w:color w:val="auto"/>
          <w:sz w:val="22"/>
          <w:szCs w:val="22"/>
          <w:highlight w:val="none"/>
        </w:rPr>
        <w:t>（售后不退）。</w:t>
      </w:r>
    </w:p>
    <w:p w14:paraId="23E07BFE">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在规定的报名和磋商文件发售期内，供应商将文件购买费转入磋商文件附件二维码中，转账时需注明“供应商简称—</w:t>
      </w:r>
      <w:r>
        <w:rPr>
          <w:rFonts w:hint="eastAsia" w:ascii="宋体" w:hAnsi="宋体" w:cs="宋体"/>
          <w:color w:val="auto"/>
          <w:sz w:val="22"/>
          <w:szCs w:val="22"/>
          <w:highlight w:val="none"/>
          <w:lang w:val="en-US" w:eastAsia="zh-CN"/>
        </w:rPr>
        <w:t>提档升级方案</w:t>
      </w:r>
      <w:r>
        <w:rPr>
          <w:rFonts w:hint="eastAsia" w:ascii="宋体" w:hAnsi="宋体" w:eastAsia="宋体" w:cs="宋体"/>
          <w:color w:val="auto"/>
          <w:sz w:val="22"/>
          <w:szCs w:val="22"/>
          <w:highlight w:val="none"/>
        </w:rPr>
        <w:t>”，并将《驿大项目管理有限公司项目报名表》（格式详见附件）填写完整加盖供应商公章扫描后同文件购买费转账截图一起发送至指定邮箱</w:t>
      </w:r>
      <w:r>
        <w:rPr>
          <w:rFonts w:hint="eastAsia" w:ascii="宋体" w:hAnsi="宋体" w:cs="宋体"/>
          <w:color w:val="auto"/>
          <w:sz w:val="22"/>
          <w:szCs w:val="22"/>
          <w:highlight w:val="none"/>
          <w:lang w:val="en-US" w:eastAsia="zh-CN"/>
        </w:rPr>
        <w:t>1121496345</w:t>
      </w:r>
      <w:r>
        <w:rPr>
          <w:rFonts w:hint="eastAsia" w:ascii="宋体" w:hAnsi="宋体" w:eastAsia="宋体" w:cs="宋体"/>
          <w:color w:val="auto"/>
          <w:sz w:val="22"/>
          <w:szCs w:val="22"/>
          <w:highlight w:val="none"/>
        </w:rPr>
        <w:t>@qq.com，按要求发送邮箱后方才报名成功（报名截止时间以邮箱显示邮件到达时间为准）。</w:t>
      </w:r>
    </w:p>
    <w:p w14:paraId="715D5EB4">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val="en-US" w:eastAsia="zh-CN"/>
        </w:rPr>
        <w:t>在报名和磋商文件发售期内报名了的供应商，其投标才被接收。</w:t>
      </w:r>
    </w:p>
    <w:p w14:paraId="21DA5153">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（三）响应文件递交地点：驿大项目管理有限公司（重庆市大足区棠香街道五星大道南段西南建材城3-2-23）。</w:t>
      </w:r>
    </w:p>
    <w:p w14:paraId="1EBCCB6C">
      <w:pPr>
        <w:pageBreakBefore w:val="0"/>
        <w:numPr>
          <w:ilvl w:val="0"/>
          <w:numId w:val="0"/>
        </w:numPr>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（四）响应文件递交开始时间：</w:t>
      </w:r>
      <w:r>
        <w:rPr>
          <w:rFonts w:hint="eastAsia" w:ascii="宋体" w:hAnsi="宋体" w:eastAsia="宋体" w:cs="宋体"/>
          <w:b w:val="0"/>
          <w:bCs w:val="0"/>
          <w:color w:val="auto"/>
          <w:kern w:val="2"/>
          <w:sz w:val="22"/>
          <w:szCs w:val="22"/>
          <w:highlight w:val="yellow"/>
          <w:lang w:val="en-US" w:eastAsia="zh-CN" w:bidi="ar-SA"/>
        </w:rPr>
        <w:t>2026年</w:t>
      </w:r>
      <w:r>
        <w:rPr>
          <w:rFonts w:hint="eastAsia" w:ascii="宋体" w:hAnsi="宋体" w:cs="宋体"/>
          <w:b w:val="0"/>
          <w:bCs w:val="0"/>
          <w:color w:val="auto"/>
          <w:kern w:val="2"/>
          <w:sz w:val="22"/>
          <w:szCs w:val="22"/>
          <w:highlight w:val="yellow"/>
          <w:lang w:val="en-US" w:eastAsia="zh-CN" w:bidi="ar-SA"/>
        </w:rPr>
        <w:t>05</w:t>
      </w:r>
      <w:r>
        <w:rPr>
          <w:rFonts w:hint="eastAsia" w:ascii="宋体" w:hAnsi="宋体" w:eastAsia="宋体" w:cs="宋体"/>
          <w:b w:val="0"/>
          <w:bCs w:val="0"/>
          <w:color w:val="auto"/>
          <w:kern w:val="2"/>
          <w:sz w:val="22"/>
          <w:szCs w:val="22"/>
          <w:highlight w:val="yellow"/>
          <w:lang w:val="en-US" w:eastAsia="zh-CN" w:bidi="ar-SA"/>
        </w:rPr>
        <w:t>月</w:t>
      </w:r>
      <w:r>
        <w:rPr>
          <w:rFonts w:hint="eastAsia" w:ascii="宋体" w:hAnsi="宋体" w:cs="宋体"/>
          <w:b w:val="0"/>
          <w:bCs w:val="0"/>
          <w:color w:val="auto"/>
          <w:kern w:val="2"/>
          <w:sz w:val="22"/>
          <w:szCs w:val="22"/>
          <w:highlight w:val="yellow"/>
          <w:lang w:val="en-US" w:eastAsia="zh-CN" w:bidi="ar-SA"/>
        </w:rPr>
        <w:t xml:space="preserve">  </w:t>
      </w:r>
      <w:r>
        <w:rPr>
          <w:rFonts w:hint="eastAsia" w:ascii="宋体" w:hAnsi="宋体" w:eastAsia="宋体" w:cs="宋体"/>
          <w:b w:val="0"/>
          <w:bCs w:val="0"/>
          <w:color w:val="auto"/>
          <w:kern w:val="2"/>
          <w:sz w:val="22"/>
          <w:szCs w:val="22"/>
          <w:highlight w:val="yellow"/>
          <w:lang w:val="en-US" w:eastAsia="zh-CN" w:bidi="ar-SA"/>
        </w:rPr>
        <w:t>日</w:t>
      </w:r>
      <w:r>
        <w:rPr>
          <w:rFonts w:hint="eastAsia" w:ascii="宋体" w:hAnsi="宋体" w:eastAsia="宋体" w:cs="宋体"/>
          <w:b w:val="0"/>
          <w:bCs w:val="0"/>
          <w:color w:val="auto"/>
          <w:kern w:val="2"/>
          <w:sz w:val="22"/>
          <w:szCs w:val="22"/>
          <w:highlight w:val="none"/>
          <w:lang w:val="en-US" w:eastAsia="zh-CN" w:bidi="ar-SA"/>
        </w:rPr>
        <w:t>北京时间9:30；</w:t>
      </w:r>
    </w:p>
    <w:p w14:paraId="41AD1BE0">
      <w:pPr>
        <w:pageBreakBefore w:val="0"/>
        <w:numPr>
          <w:ilvl w:val="0"/>
          <w:numId w:val="0"/>
        </w:numPr>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（五）响应文件递交截止时间：</w:t>
      </w:r>
      <w:r>
        <w:rPr>
          <w:rFonts w:hint="eastAsia" w:ascii="宋体" w:hAnsi="宋体" w:eastAsia="宋体" w:cs="宋体"/>
          <w:b w:val="0"/>
          <w:bCs w:val="0"/>
          <w:color w:val="auto"/>
          <w:kern w:val="2"/>
          <w:sz w:val="22"/>
          <w:szCs w:val="22"/>
          <w:highlight w:val="yellow"/>
          <w:lang w:val="en-US" w:eastAsia="zh-CN" w:bidi="ar-SA"/>
        </w:rPr>
        <w:t>2026年</w:t>
      </w:r>
      <w:r>
        <w:rPr>
          <w:rFonts w:hint="eastAsia" w:ascii="宋体" w:hAnsi="宋体" w:cs="宋体"/>
          <w:b w:val="0"/>
          <w:bCs w:val="0"/>
          <w:color w:val="auto"/>
          <w:kern w:val="2"/>
          <w:sz w:val="22"/>
          <w:szCs w:val="22"/>
          <w:highlight w:val="yellow"/>
          <w:lang w:val="en-US" w:eastAsia="zh-CN" w:bidi="ar-SA"/>
        </w:rPr>
        <w:t>05</w:t>
      </w:r>
      <w:r>
        <w:rPr>
          <w:rFonts w:hint="eastAsia" w:ascii="宋体" w:hAnsi="宋体" w:eastAsia="宋体" w:cs="宋体"/>
          <w:b w:val="0"/>
          <w:bCs w:val="0"/>
          <w:color w:val="auto"/>
          <w:kern w:val="2"/>
          <w:sz w:val="22"/>
          <w:szCs w:val="22"/>
          <w:highlight w:val="yellow"/>
          <w:lang w:val="en-US" w:eastAsia="zh-CN" w:bidi="ar-SA"/>
        </w:rPr>
        <w:t>月</w:t>
      </w:r>
      <w:r>
        <w:rPr>
          <w:rFonts w:hint="eastAsia" w:ascii="宋体" w:hAnsi="宋体" w:cs="宋体"/>
          <w:b w:val="0"/>
          <w:bCs w:val="0"/>
          <w:color w:val="auto"/>
          <w:kern w:val="2"/>
          <w:sz w:val="22"/>
          <w:szCs w:val="22"/>
          <w:highlight w:val="yellow"/>
          <w:lang w:val="en-US" w:eastAsia="zh-CN" w:bidi="ar-SA"/>
        </w:rPr>
        <w:t xml:space="preserve">  </w:t>
      </w:r>
      <w:r>
        <w:rPr>
          <w:rFonts w:hint="eastAsia" w:ascii="宋体" w:hAnsi="宋体" w:eastAsia="宋体" w:cs="宋体"/>
          <w:b w:val="0"/>
          <w:bCs w:val="0"/>
          <w:color w:val="auto"/>
          <w:kern w:val="2"/>
          <w:sz w:val="22"/>
          <w:szCs w:val="22"/>
          <w:highlight w:val="yellow"/>
          <w:lang w:val="en-US" w:eastAsia="zh-CN" w:bidi="ar-SA"/>
        </w:rPr>
        <w:t>日</w:t>
      </w:r>
      <w:r>
        <w:rPr>
          <w:rFonts w:hint="eastAsia" w:ascii="宋体" w:hAnsi="宋体" w:eastAsia="宋体" w:cs="宋体"/>
          <w:b w:val="0"/>
          <w:bCs w:val="0"/>
          <w:color w:val="auto"/>
          <w:kern w:val="2"/>
          <w:sz w:val="22"/>
          <w:szCs w:val="22"/>
          <w:highlight w:val="none"/>
          <w:lang w:val="en-US" w:eastAsia="zh-CN" w:bidi="ar-SA"/>
        </w:rPr>
        <w:t>北京时间10:00；</w:t>
      </w:r>
    </w:p>
    <w:p w14:paraId="204DE0D7">
      <w:pPr>
        <w:pageBreakBefore w:val="0"/>
        <w:numPr>
          <w:ilvl w:val="0"/>
          <w:numId w:val="0"/>
        </w:numPr>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（六）磋商时间：</w:t>
      </w:r>
      <w:r>
        <w:rPr>
          <w:rFonts w:hint="eastAsia" w:ascii="宋体" w:hAnsi="宋体" w:eastAsia="宋体" w:cs="宋体"/>
          <w:b w:val="0"/>
          <w:bCs w:val="0"/>
          <w:color w:val="auto"/>
          <w:kern w:val="2"/>
          <w:sz w:val="22"/>
          <w:szCs w:val="22"/>
          <w:highlight w:val="yellow"/>
          <w:lang w:val="en-US" w:eastAsia="zh-CN" w:bidi="ar-SA"/>
        </w:rPr>
        <w:t>2026年</w:t>
      </w:r>
      <w:r>
        <w:rPr>
          <w:rFonts w:hint="eastAsia" w:ascii="宋体" w:hAnsi="宋体" w:cs="宋体"/>
          <w:b w:val="0"/>
          <w:bCs w:val="0"/>
          <w:color w:val="auto"/>
          <w:kern w:val="2"/>
          <w:sz w:val="22"/>
          <w:szCs w:val="22"/>
          <w:highlight w:val="yellow"/>
          <w:lang w:val="en-US" w:eastAsia="zh-CN" w:bidi="ar-SA"/>
        </w:rPr>
        <w:t>05</w:t>
      </w:r>
      <w:r>
        <w:rPr>
          <w:rFonts w:hint="eastAsia" w:ascii="宋体" w:hAnsi="宋体" w:eastAsia="宋体" w:cs="宋体"/>
          <w:b w:val="0"/>
          <w:bCs w:val="0"/>
          <w:color w:val="auto"/>
          <w:kern w:val="2"/>
          <w:sz w:val="22"/>
          <w:szCs w:val="22"/>
          <w:highlight w:val="yellow"/>
          <w:lang w:val="en-US" w:eastAsia="zh-CN" w:bidi="ar-SA"/>
        </w:rPr>
        <w:t>月</w:t>
      </w:r>
      <w:r>
        <w:rPr>
          <w:rFonts w:hint="eastAsia" w:ascii="宋体" w:hAnsi="宋体" w:cs="宋体"/>
          <w:b w:val="0"/>
          <w:bCs w:val="0"/>
          <w:color w:val="auto"/>
          <w:kern w:val="2"/>
          <w:sz w:val="22"/>
          <w:szCs w:val="22"/>
          <w:highlight w:val="yellow"/>
          <w:lang w:val="en-US" w:eastAsia="zh-CN" w:bidi="ar-SA"/>
        </w:rPr>
        <w:t xml:space="preserve">  </w:t>
      </w:r>
      <w:r>
        <w:rPr>
          <w:rFonts w:hint="eastAsia" w:ascii="宋体" w:hAnsi="宋体" w:eastAsia="宋体" w:cs="宋体"/>
          <w:b w:val="0"/>
          <w:bCs w:val="0"/>
          <w:color w:val="auto"/>
          <w:kern w:val="2"/>
          <w:sz w:val="22"/>
          <w:szCs w:val="22"/>
          <w:highlight w:val="yellow"/>
          <w:lang w:val="en-US" w:eastAsia="zh-CN" w:bidi="ar-SA"/>
        </w:rPr>
        <w:t>日</w:t>
      </w:r>
      <w:r>
        <w:rPr>
          <w:rFonts w:hint="eastAsia" w:ascii="宋体" w:hAnsi="宋体" w:eastAsia="宋体" w:cs="宋体"/>
          <w:b w:val="0"/>
          <w:bCs w:val="0"/>
          <w:color w:val="auto"/>
          <w:kern w:val="2"/>
          <w:sz w:val="22"/>
          <w:szCs w:val="22"/>
          <w:highlight w:val="none"/>
          <w:lang w:val="en-US" w:eastAsia="zh-CN" w:bidi="ar-SA"/>
        </w:rPr>
        <w:t>北京时间10:00；</w:t>
      </w:r>
    </w:p>
    <w:p w14:paraId="2AE98A7F">
      <w:pPr>
        <w:pageBreakBefore w:val="0"/>
        <w:numPr>
          <w:ilvl w:val="0"/>
          <w:numId w:val="0"/>
        </w:numPr>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（七）磋商地点：同投标地点。</w:t>
      </w:r>
    </w:p>
    <w:p w14:paraId="53195F30">
      <w:pPr>
        <w:pageBreakBefore w:val="0"/>
        <w:numPr>
          <w:ilvl w:val="0"/>
          <w:numId w:val="0"/>
        </w:numPr>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kern w:val="2"/>
          <w:sz w:val="22"/>
          <w:szCs w:val="22"/>
          <w:highlight w:val="none"/>
          <w:lang w:val="en-US" w:eastAsia="zh-CN" w:bidi="ar-SA"/>
        </w:rPr>
        <w:t>（</w:t>
      </w:r>
      <w:r>
        <w:rPr>
          <w:rFonts w:hint="eastAsia" w:ascii="宋体" w:hAnsi="宋体" w:cs="宋体"/>
          <w:b w:val="0"/>
          <w:bCs w:val="0"/>
          <w:color w:val="auto"/>
          <w:kern w:val="2"/>
          <w:sz w:val="22"/>
          <w:szCs w:val="22"/>
          <w:highlight w:val="none"/>
          <w:lang w:val="en-US" w:eastAsia="zh-CN" w:bidi="ar-SA"/>
        </w:rPr>
        <w:t>八</w:t>
      </w:r>
      <w:r>
        <w:rPr>
          <w:rFonts w:hint="eastAsia" w:ascii="宋体" w:hAnsi="宋体" w:eastAsia="宋体" w:cs="宋体"/>
          <w:b w:val="0"/>
          <w:bCs w:val="0"/>
          <w:color w:val="auto"/>
          <w:kern w:val="2"/>
          <w:sz w:val="22"/>
          <w:szCs w:val="22"/>
          <w:highlight w:val="none"/>
          <w:lang w:val="en-US" w:eastAsia="zh-CN" w:bidi="ar-SA"/>
        </w:rPr>
        <w:t>）</w:t>
      </w:r>
      <w:r>
        <w:rPr>
          <w:rFonts w:hint="eastAsia" w:ascii="宋体" w:hAnsi="宋体" w:eastAsia="宋体" w:cs="宋体"/>
          <w:b w:val="0"/>
          <w:bCs w:val="0"/>
          <w:color w:val="auto"/>
          <w:sz w:val="22"/>
          <w:szCs w:val="22"/>
          <w:highlight w:val="none"/>
          <w:lang w:val="en-US" w:eastAsia="zh-CN"/>
        </w:rPr>
        <w:t>响应文件的递交</w:t>
      </w:r>
      <w:r>
        <w:rPr>
          <w:rFonts w:hint="eastAsia" w:ascii="宋体" w:hAnsi="宋体" w:eastAsia="宋体" w:cs="宋体"/>
          <w:b w:val="0"/>
          <w:bCs w:val="0"/>
          <w:color w:val="auto"/>
          <w:sz w:val="22"/>
          <w:szCs w:val="22"/>
          <w:highlight w:val="none"/>
        </w:rPr>
        <w:t>：</w:t>
      </w:r>
    </w:p>
    <w:p w14:paraId="2C513B53">
      <w:pPr>
        <w:pageBreakBefore w:val="0"/>
        <w:numPr>
          <w:ilvl w:val="0"/>
          <w:numId w:val="0"/>
        </w:numPr>
        <w:kinsoku/>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lang w:val="en-US" w:eastAsia="zh-CN"/>
        </w:rPr>
        <w:t>响应文件递交程序：</w:t>
      </w:r>
    </w:p>
    <w:p w14:paraId="561C2375">
      <w:pPr>
        <w:pageBreakBefore w:val="0"/>
        <w:numPr>
          <w:ilvl w:val="0"/>
          <w:numId w:val="0"/>
        </w:numPr>
        <w:kinsoku/>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（1）递交手持件（不密封）；</w:t>
      </w:r>
    </w:p>
    <w:p w14:paraId="6F9000B6">
      <w:pPr>
        <w:pageBreakBefore w:val="0"/>
        <w:numPr>
          <w:ilvl w:val="0"/>
          <w:numId w:val="0"/>
        </w:numPr>
        <w:kinsoku/>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（2）在规定时间内递交响应文件（密封）。</w:t>
      </w:r>
    </w:p>
    <w:p w14:paraId="210D15A4">
      <w:pPr>
        <w:pageBreakBefore w:val="0"/>
        <w:numPr>
          <w:ilvl w:val="0"/>
          <w:numId w:val="0"/>
        </w:numPr>
        <w:kinsoku/>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2</w:t>
      </w:r>
      <w:r>
        <w:rPr>
          <w:rFonts w:hint="eastAsia" w:ascii="宋体" w:hAnsi="宋体" w:eastAsia="宋体" w:cs="宋体"/>
          <w:b w:val="0"/>
          <w:bCs w:val="0"/>
          <w:color w:val="auto"/>
          <w:sz w:val="22"/>
          <w:szCs w:val="22"/>
          <w:highlight w:val="none"/>
          <w:lang w:val="en-US" w:eastAsia="zh-CN"/>
        </w:rPr>
        <w:t>、手持件包含以下内容：</w:t>
      </w:r>
    </w:p>
    <w:p w14:paraId="0DC8309F">
      <w:pPr>
        <w:pageBreakBefore w:val="0"/>
        <w:numPr>
          <w:ilvl w:val="0"/>
          <w:numId w:val="0"/>
        </w:numPr>
        <w:kinsoku/>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w:t>
      </w:r>
      <w:r>
        <w:rPr>
          <w:rFonts w:hint="eastAsia" w:ascii="宋体" w:hAnsi="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lang w:val="en-US" w:eastAsia="zh-CN"/>
        </w:rPr>
        <w:t>）报名费缴纳凭据复印件加盖公章；</w:t>
      </w:r>
    </w:p>
    <w:p w14:paraId="1D75068E">
      <w:pPr>
        <w:pageBreakBefore w:val="0"/>
        <w:numPr>
          <w:ilvl w:val="0"/>
          <w:numId w:val="0"/>
        </w:numPr>
        <w:kinsoku/>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w:t>
      </w:r>
      <w:r>
        <w:rPr>
          <w:rFonts w:hint="eastAsia" w:ascii="宋体" w:hAnsi="宋体" w:cs="宋体"/>
          <w:b w:val="0"/>
          <w:bCs w:val="0"/>
          <w:color w:val="auto"/>
          <w:sz w:val="22"/>
          <w:szCs w:val="22"/>
          <w:highlight w:val="none"/>
          <w:lang w:val="en-US" w:eastAsia="zh-CN"/>
        </w:rPr>
        <w:t>2</w:t>
      </w:r>
      <w:r>
        <w:rPr>
          <w:rFonts w:hint="eastAsia" w:ascii="宋体" w:hAnsi="宋体" w:eastAsia="宋体" w:cs="宋体"/>
          <w:b w:val="0"/>
          <w:bCs w:val="0"/>
          <w:color w:val="auto"/>
          <w:sz w:val="22"/>
          <w:szCs w:val="22"/>
          <w:highlight w:val="none"/>
          <w:lang w:val="en-US" w:eastAsia="zh-CN"/>
        </w:rPr>
        <w:t>）保证金转账凭证加盖公章</w:t>
      </w:r>
      <w:r>
        <w:rPr>
          <w:rFonts w:hint="eastAsia" w:ascii="宋体" w:hAnsi="宋体" w:cs="宋体"/>
          <w:b w:val="0"/>
          <w:bCs w:val="0"/>
          <w:color w:val="auto"/>
          <w:sz w:val="22"/>
          <w:szCs w:val="22"/>
          <w:highlight w:val="none"/>
          <w:lang w:val="en-US" w:eastAsia="zh-CN"/>
        </w:rPr>
        <w:t>（如有）</w:t>
      </w:r>
      <w:r>
        <w:rPr>
          <w:rFonts w:hint="eastAsia" w:ascii="宋体" w:hAnsi="宋体" w:eastAsia="宋体" w:cs="宋体"/>
          <w:b w:val="0"/>
          <w:bCs w:val="0"/>
          <w:color w:val="auto"/>
          <w:sz w:val="22"/>
          <w:szCs w:val="22"/>
          <w:highlight w:val="none"/>
          <w:lang w:val="en-US" w:eastAsia="zh-CN"/>
        </w:rPr>
        <w:t>；</w:t>
      </w:r>
    </w:p>
    <w:p w14:paraId="58073BC3">
      <w:pPr>
        <w:pageBreakBefore w:val="0"/>
        <w:numPr>
          <w:ilvl w:val="0"/>
          <w:numId w:val="0"/>
        </w:numPr>
        <w:kinsoku/>
        <w:overflowPunct/>
        <w:topLinePunct w:val="0"/>
        <w:autoSpaceDE/>
        <w:autoSpaceDN/>
        <w:bidi w:val="0"/>
        <w:snapToGrid w:val="0"/>
        <w:spacing w:line="360" w:lineRule="auto"/>
        <w:ind w:firstLine="660" w:firstLineChars="300"/>
        <w:textAlignment w:val="auto"/>
        <w:outlineLvl w:val="9"/>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w:t>
      </w:r>
      <w:r>
        <w:rPr>
          <w:rFonts w:hint="eastAsia" w:ascii="宋体" w:hAnsi="宋体" w:cs="宋体"/>
          <w:b w:val="0"/>
          <w:bCs w:val="0"/>
          <w:color w:val="auto"/>
          <w:sz w:val="22"/>
          <w:szCs w:val="22"/>
          <w:highlight w:val="none"/>
          <w:lang w:val="en-US" w:eastAsia="zh-CN"/>
        </w:rPr>
        <w:t>3</w:t>
      </w:r>
      <w:r>
        <w:rPr>
          <w:rFonts w:hint="eastAsia" w:ascii="宋体" w:hAnsi="宋体" w:eastAsia="宋体" w:cs="宋体"/>
          <w:b w:val="0"/>
          <w:bCs w:val="0"/>
          <w:color w:val="auto"/>
          <w:sz w:val="22"/>
          <w:szCs w:val="22"/>
          <w:highlight w:val="none"/>
          <w:lang w:val="en-US" w:eastAsia="zh-CN"/>
        </w:rPr>
        <w:t>）法定代表人参与投标的提供法人身份证明；授权委托人参与投标的提供法人身份证明和授权委托书。</w:t>
      </w:r>
    </w:p>
    <w:p w14:paraId="5399874B">
      <w:pPr>
        <w:pageBreakBefore w:val="0"/>
        <w:numPr>
          <w:ilvl w:val="0"/>
          <w:numId w:val="0"/>
        </w:numPr>
        <w:kinsoku/>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w:t>
      </w:r>
      <w:r>
        <w:rPr>
          <w:rFonts w:hint="eastAsia" w:ascii="宋体" w:hAnsi="宋体" w:cs="宋体"/>
          <w:b w:val="0"/>
          <w:bCs w:val="0"/>
          <w:color w:val="auto"/>
          <w:sz w:val="22"/>
          <w:szCs w:val="22"/>
          <w:highlight w:val="none"/>
          <w:lang w:val="en-US" w:eastAsia="zh-CN"/>
        </w:rPr>
        <w:t>4</w:t>
      </w:r>
      <w:r>
        <w:rPr>
          <w:rFonts w:hint="eastAsia" w:ascii="宋体" w:hAnsi="宋体" w:eastAsia="宋体" w:cs="宋体"/>
          <w:b w:val="0"/>
          <w:bCs w:val="0"/>
          <w:color w:val="auto"/>
          <w:sz w:val="22"/>
          <w:szCs w:val="22"/>
          <w:highlight w:val="none"/>
          <w:lang w:val="en-US" w:eastAsia="zh-CN"/>
        </w:rPr>
        <w:t>）报名登记表。</w:t>
      </w:r>
    </w:p>
    <w:p w14:paraId="7A44F4FA">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lang w:val="en-US" w:eastAsia="zh-CN"/>
        </w:rPr>
      </w:pPr>
      <w:bookmarkStart w:id="23" w:name="_Toc7368"/>
      <w:bookmarkStart w:id="24" w:name="_Toc17970"/>
      <w:r>
        <w:rPr>
          <w:rFonts w:hint="eastAsia" w:ascii="宋体" w:hAnsi="宋体" w:eastAsia="宋体" w:cs="宋体"/>
          <w:b/>
          <w:bCs/>
          <w:color w:val="auto"/>
          <w:sz w:val="22"/>
          <w:szCs w:val="22"/>
          <w:highlight w:val="none"/>
          <w:lang w:val="en-US" w:eastAsia="zh-CN"/>
        </w:rPr>
        <w:t>五、磋商保证金</w:t>
      </w:r>
      <w:bookmarkEnd w:id="23"/>
      <w:bookmarkEnd w:id="24"/>
    </w:p>
    <w:p w14:paraId="6245C375">
      <w:pPr>
        <w:pageBreakBefore w:val="0"/>
        <w:numPr>
          <w:ilvl w:val="0"/>
          <w:numId w:val="0"/>
        </w:numPr>
        <w:kinsoku/>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本项目不设置投标保证金</w:t>
      </w:r>
      <w:r>
        <w:rPr>
          <w:rFonts w:hint="eastAsia" w:ascii="宋体" w:hAnsi="宋体" w:cs="宋体"/>
          <w:b w:val="0"/>
          <w:bCs w:val="0"/>
          <w:color w:val="auto"/>
          <w:sz w:val="22"/>
          <w:szCs w:val="22"/>
          <w:highlight w:val="none"/>
          <w:lang w:val="en-US" w:eastAsia="zh-CN"/>
        </w:rPr>
        <w:t>。</w:t>
      </w:r>
    </w:p>
    <w:p w14:paraId="43F6ECFA">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lang w:val="en-US" w:eastAsia="zh-CN"/>
        </w:rPr>
      </w:pPr>
      <w:bookmarkStart w:id="25" w:name="_Toc13276"/>
      <w:bookmarkStart w:id="26" w:name="_Toc3953"/>
      <w:r>
        <w:rPr>
          <w:rFonts w:hint="eastAsia" w:ascii="宋体" w:hAnsi="宋体" w:eastAsia="宋体" w:cs="宋体"/>
          <w:b/>
          <w:bCs/>
          <w:color w:val="auto"/>
          <w:sz w:val="22"/>
          <w:szCs w:val="22"/>
          <w:highlight w:val="none"/>
          <w:lang w:val="en-US" w:eastAsia="zh-CN"/>
        </w:rPr>
        <w:t>六、其它有关规定</w:t>
      </w:r>
      <w:bookmarkEnd w:id="25"/>
      <w:bookmarkEnd w:id="26"/>
    </w:p>
    <w:p w14:paraId="35C36661">
      <w:pPr>
        <w:pageBreakBefore w:val="0"/>
        <w:numPr>
          <w:ilvl w:val="0"/>
          <w:numId w:val="0"/>
        </w:numPr>
        <w:kinsoku/>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（一）单位负责人为同一人或者存在直接控股、管理关系的不同供应商，不得参加同一合同项（包）下的采购活动，否则均为无效响应。</w:t>
      </w:r>
    </w:p>
    <w:p w14:paraId="4E7FAE8C">
      <w:pPr>
        <w:pageBreakBefore w:val="0"/>
        <w:numPr>
          <w:ilvl w:val="0"/>
          <w:numId w:val="0"/>
        </w:numPr>
        <w:kinsoku/>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（二）为采购项目提供整体设计、规范编制或者项目管理、监理、检测等服务的供应商，不得再参加该采购项目的其他采购活动。</w:t>
      </w:r>
    </w:p>
    <w:p w14:paraId="0008A799">
      <w:pPr>
        <w:pageBreakBefore w:val="0"/>
        <w:numPr>
          <w:ilvl w:val="0"/>
          <w:numId w:val="0"/>
        </w:numPr>
        <w:kinsoku/>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三）本项目的澄清文件（如果有）一律在“行采家”平台（www.gec123.com）上发布，请各供应商注意下载或到采购代理机构处领取；无论供应商下载或领取与否，均视同供应商已知晓本项目澄清文件（如果有）的内容。</w:t>
      </w:r>
    </w:p>
    <w:p w14:paraId="5575EC12">
      <w:pPr>
        <w:pageBreakBefore w:val="0"/>
        <w:numPr>
          <w:ilvl w:val="0"/>
          <w:numId w:val="0"/>
        </w:numPr>
        <w:kinsoku/>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（四）超过响应文件截止时间递交的响应文件，恕不接收。</w:t>
      </w:r>
    </w:p>
    <w:p w14:paraId="230BAF47">
      <w:pPr>
        <w:pageBreakBefore w:val="0"/>
        <w:numPr>
          <w:ilvl w:val="0"/>
          <w:numId w:val="0"/>
        </w:numPr>
        <w:kinsoku/>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（五）磋商费用：无论磋商结果如何，供应商参与本项目磋商的所有费用均应由供应商自行承担。</w:t>
      </w:r>
    </w:p>
    <w:p w14:paraId="4328FC84">
      <w:pPr>
        <w:pageBreakBefore w:val="0"/>
        <w:numPr>
          <w:ilvl w:val="0"/>
          <w:numId w:val="0"/>
        </w:numPr>
        <w:kinsoku/>
        <w:overflowPunct/>
        <w:topLinePunct w:val="0"/>
        <w:autoSpaceDE/>
        <w:autoSpaceDN/>
        <w:bidi w:val="0"/>
        <w:snapToGrid w:val="0"/>
        <w:spacing w:line="360" w:lineRule="auto"/>
        <w:ind w:firstLine="663" w:firstLineChars="300"/>
        <w:textAlignment w:val="auto"/>
        <w:outlineLvl w:val="9"/>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（六）本项目不接受联合体参与磋商，否则按无效处理。</w:t>
      </w:r>
    </w:p>
    <w:p w14:paraId="3E2F7EE6">
      <w:pPr>
        <w:pageBreakBefore w:val="0"/>
        <w:numPr>
          <w:ilvl w:val="0"/>
          <w:numId w:val="0"/>
        </w:numPr>
        <w:kinsoku/>
        <w:overflowPunct/>
        <w:topLinePunct w:val="0"/>
        <w:autoSpaceDE/>
        <w:autoSpaceDN/>
        <w:bidi w:val="0"/>
        <w:snapToGrid w:val="0"/>
        <w:spacing w:line="360" w:lineRule="auto"/>
        <w:ind w:firstLine="663" w:firstLineChars="300"/>
        <w:textAlignment w:val="auto"/>
        <w:outlineLvl w:val="9"/>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（七）本项目不接受合同分包，否则按无效处理。</w:t>
      </w:r>
    </w:p>
    <w:p w14:paraId="56D6964C">
      <w:pPr>
        <w:pageBreakBefore w:val="0"/>
        <w:numPr>
          <w:ilvl w:val="0"/>
          <w:numId w:val="0"/>
        </w:numPr>
        <w:kinsoku/>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5A68E597">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rPr>
      </w:pPr>
      <w:bookmarkStart w:id="27" w:name="_Toc4224"/>
      <w:bookmarkStart w:id="28" w:name="_Toc25695"/>
      <w:bookmarkStart w:id="29" w:name="_Toc12942"/>
      <w:r>
        <w:rPr>
          <w:rFonts w:hint="eastAsia" w:ascii="宋体" w:hAnsi="宋体" w:cs="宋体"/>
          <w:b/>
          <w:bCs/>
          <w:color w:val="auto"/>
          <w:sz w:val="22"/>
          <w:szCs w:val="22"/>
          <w:highlight w:val="none"/>
          <w:lang w:val="en-US" w:eastAsia="zh-CN"/>
        </w:rPr>
        <w:t>七</w:t>
      </w:r>
      <w:r>
        <w:rPr>
          <w:rFonts w:hint="eastAsia" w:ascii="宋体" w:hAnsi="宋体" w:eastAsia="宋体" w:cs="宋体"/>
          <w:b/>
          <w:bCs/>
          <w:color w:val="auto"/>
          <w:sz w:val="22"/>
          <w:szCs w:val="22"/>
          <w:highlight w:val="none"/>
          <w:lang w:val="en-US" w:eastAsia="zh-CN"/>
        </w:rPr>
        <w:t>、联系</w:t>
      </w:r>
      <w:r>
        <w:rPr>
          <w:rFonts w:hint="eastAsia" w:ascii="宋体" w:hAnsi="宋体" w:eastAsia="宋体" w:cs="宋体"/>
          <w:b/>
          <w:bCs/>
          <w:color w:val="auto"/>
          <w:sz w:val="22"/>
          <w:szCs w:val="22"/>
          <w:highlight w:val="none"/>
        </w:rPr>
        <w:t>方式</w:t>
      </w:r>
      <w:bookmarkEnd w:id="27"/>
      <w:bookmarkEnd w:id="28"/>
      <w:bookmarkEnd w:id="29"/>
    </w:p>
    <w:p w14:paraId="50B55342">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（一）采购人：</w:t>
      </w:r>
      <w:r>
        <w:rPr>
          <w:rFonts w:hint="eastAsia" w:ascii="宋体" w:hAnsi="宋体" w:cs="宋体"/>
          <w:color w:val="auto"/>
          <w:sz w:val="22"/>
          <w:szCs w:val="22"/>
          <w:highlight w:val="none"/>
          <w:lang w:eastAsia="zh-CN"/>
        </w:rPr>
        <w:t>重庆市大足区城市管理局</w:t>
      </w:r>
      <w:r>
        <w:rPr>
          <w:rFonts w:hint="eastAsia" w:ascii="宋体" w:hAnsi="宋体" w:eastAsia="宋体" w:cs="宋体"/>
          <w:color w:val="auto"/>
          <w:sz w:val="22"/>
          <w:szCs w:val="22"/>
          <w:highlight w:val="none"/>
        </w:rPr>
        <w:t xml:space="preserve">  </w:t>
      </w:r>
    </w:p>
    <w:p w14:paraId="45C475DA">
      <w:pPr>
        <w:pageBreakBefore w:val="0"/>
        <w:kinsoku/>
        <w:overflowPunct/>
        <w:topLinePunct w:val="0"/>
        <w:autoSpaceDE/>
        <w:autoSpaceDN/>
        <w:bidi w:val="0"/>
        <w:snapToGrid w:val="0"/>
        <w:spacing w:line="360" w:lineRule="auto"/>
        <w:ind w:firstLine="440" w:firstLineChars="200"/>
        <w:textAlignment w:val="auto"/>
        <w:outlineLvl w:val="9"/>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联系人：</w:t>
      </w:r>
      <w:r>
        <w:rPr>
          <w:rFonts w:hint="eastAsia" w:ascii="宋体" w:hAnsi="宋体" w:cs="宋体"/>
          <w:color w:val="auto"/>
          <w:sz w:val="22"/>
          <w:szCs w:val="22"/>
          <w:highlight w:val="none"/>
          <w:lang w:val="en-US" w:eastAsia="zh-CN"/>
        </w:rPr>
        <w:t>杨</w:t>
      </w:r>
      <w:r>
        <w:rPr>
          <w:rFonts w:hint="eastAsia" w:ascii="宋体" w:hAnsi="宋体" w:eastAsia="宋体" w:cs="宋体"/>
          <w:color w:val="auto"/>
          <w:sz w:val="22"/>
          <w:szCs w:val="22"/>
          <w:highlight w:val="none"/>
        </w:rPr>
        <w:t>老师</w:t>
      </w:r>
    </w:p>
    <w:p w14:paraId="384EFD8E">
      <w:pPr>
        <w:pageBreakBefore w:val="0"/>
        <w:kinsoku/>
        <w:overflowPunct/>
        <w:topLinePunct w:val="0"/>
        <w:autoSpaceDE/>
        <w:autoSpaceDN/>
        <w:bidi w:val="0"/>
        <w:snapToGrid w:val="0"/>
        <w:spacing w:line="360" w:lineRule="auto"/>
        <w:ind w:firstLine="440" w:firstLineChars="200"/>
        <w:textAlignment w:val="auto"/>
        <w:outlineLvl w:val="9"/>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电  话：</w:t>
      </w:r>
      <w:r>
        <w:rPr>
          <w:rFonts w:hint="eastAsia" w:ascii="宋体" w:hAnsi="宋体" w:cs="宋体"/>
          <w:color w:val="auto"/>
          <w:sz w:val="22"/>
          <w:szCs w:val="22"/>
          <w:highlight w:val="none"/>
          <w:lang w:val="en-US" w:eastAsia="zh-CN"/>
        </w:rPr>
        <w:t>18883799796</w:t>
      </w:r>
    </w:p>
    <w:p w14:paraId="37B8E485">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  址：重庆市大足区草街子路1号</w:t>
      </w:r>
    </w:p>
    <w:p w14:paraId="33F4BDE8">
      <w:pPr>
        <w:pageBreakBefore w:val="0"/>
        <w:numPr>
          <w:ilvl w:val="0"/>
          <w:numId w:val="0"/>
        </w:numPr>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lang w:val="en-US" w:eastAsia="zh-CN" w:bidi="ar-SA"/>
        </w:rPr>
        <w:t>（二）</w:t>
      </w:r>
      <w:r>
        <w:rPr>
          <w:rFonts w:hint="eastAsia" w:ascii="宋体" w:hAnsi="宋体" w:eastAsia="宋体" w:cs="宋体"/>
          <w:color w:val="auto"/>
          <w:sz w:val="22"/>
          <w:szCs w:val="22"/>
          <w:highlight w:val="none"/>
        </w:rPr>
        <w:t>采购代理机构：</w:t>
      </w:r>
      <w:r>
        <w:rPr>
          <w:rFonts w:hint="eastAsia" w:ascii="宋体" w:hAnsi="宋体" w:eastAsia="宋体" w:cs="宋体"/>
          <w:color w:val="auto"/>
          <w:sz w:val="22"/>
          <w:szCs w:val="22"/>
          <w:highlight w:val="none"/>
          <w:lang w:eastAsia="zh-CN"/>
        </w:rPr>
        <w:t>驿大项目管理有限公司</w:t>
      </w:r>
    </w:p>
    <w:p w14:paraId="19517B93">
      <w:pPr>
        <w:pageBreakBefore w:val="0"/>
        <w:numPr>
          <w:ilvl w:val="0"/>
          <w:numId w:val="0"/>
        </w:numPr>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联系人：</w:t>
      </w:r>
      <w:r>
        <w:rPr>
          <w:rFonts w:hint="eastAsia" w:ascii="宋体" w:hAnsi="宋体" w:cs="宋体"/>
          <w:color w:val="auto"/>
          <w:sz w:val="22"/>
          <w:szCs w:val="22"/>
          <w:highlight w:val="none"/>
          <w:lang w:eastAsia="zh-CN"/>
        </w:rPr>
        <w:t>付老师</w:t>
      </w:r>
    </w:p>
    <w:p w14:paraId="5A6175C9">
      <w:pPr>
        <w:pageBreakBefore w:val="0"/>
        <w:kinsoku/>
        <w:overflowPunct/>
        <w:topLinePunct w:val="0"/>
        <w:autoSpaceDE/>
        <w:autoSpaceDN/>
        <w:bidi w:val="0"/>
        <w:snapToGrid w:val="0"/>
        <w:spacing w:line="360" w:lineRule="auto"/>
        <w:ind w:firstLine="440" w:firstLineChars="200"/>
        <w:textAlignment w:val="auto"/>
        <w:outlineLvl w:val="9"/>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电  话：</w:t>
      </w:r>
      <w:r>
        <w:rPr>
          <w:rFonts w:hint="eastAsia" w:ascii="宋体" w:hAnsi="宋体" w:cs="宋体"/>
          <w:color w:val="auto"/>
          <w:sz w:val="22"/>
          <w:szCs w:val="22"/>
          <w:highlight w:val="none"/>
          <w:lang w:val="en-US" w:eastAsia="zh-CN"/>
        </w:rPr>
        <w:t>19946891894</w:t>
      </w:r>
    </w:p>
    <w:p w14:paraId="0497F24C">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地  址：</w:t>
      </w:r>
      <w:r>
        <w:rPr>
          <w:rFonts w:hint="eastAsia" w:ascii="宋体" w:hAnsi="宋体" w:eastAsia="宋体" w:cs="宋体"/>
          <w:color w:val="auto"/>
          <w:sz w:val="22"/>
          <w:szCs w:val="22"/>
          <w:highlight w:val="none"/>
          <w:lang w:eastAsia="zh-CN"/>
        </w:rPr>
        <w:t>重庆市大足区棠香街道五星大道南段229号3幢2-26</w:t>
      </w:r>
    </w:p>
    <w:p w14:paraId="05538654">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p>
    <w:p w14:paraId="5AF4CD5D">
      <w:pPr>
        <w:pageBreakBefore w:val="0"/>
        <w:kinsoku/>
        <w:overflowPunct/>
        <w:topLinePunct w:val="0"/>
        <w:autoSpaceDE/>
        <w:autoSpaceDN/>
        <w:bidi w:val="0"/>
        <w:spacing w:line="240" w:lineRule="auto"/>
        <w:jc w:val="both"/>
        <w:textAlignment w:val="auto"/>
        <w:outlineLvl w:val="0"/>
        <w:rPr>
          <w:rFonts w:hint="eastAsia" w:ascii="宋体" w:hAnsi="宋体" w:eastAsia="宋体" w:cs="宋体"/>
          <w:b/>
          <w:bCs/>
          <w:color w:val="auto"/>
          <w:sz w:val="32"/>
          <w:szCs w:val="32"/>
          <w:highlight w:val="none"/>
        </w:rPr>
        <w:sectPr>
          <w:footerReference r:id="rId5" w:type="default"/>
          <w:pgSz w:w="11907" w:h="16840"/>
          <w:pgMar w:top="1134" w:right="1191" w:bottom="1134" w:left="1304" w:header="851" w:footer="850" w:gutter="0"/>
          <w:pgNumType w:fmt="decimal" w:start="1"/>
          <w:cols w:space="720" w:num="1"/>
          <w:docGrid w:linePitch="380" w:charSpace="-5735"/>
        </w:sectPr>
      </w:pPr>
      <w:bookmarkStart w:id="30" w:name="_Toc12473"/>
    </w:p>
    <w:p w14:paraId="35F838BC">
      <w:pPr>
        <w:pageBreakBefore w:val="0"/>
        <w:kinsoku/>
        <w:overflowPunct/>
        <w:topLinePunct w:val="0"/>
        <w:autoSpaceDE/>
        <w:autoSpaceDN/>
        <w:bidi w:val="0"/>
        <w:spacing w:line="240" w:lineRule="auto"/>
        <w:ind w:firstLine="643" w:firstLineChars="200"/>
        <w:jc w:val="center"/>
        <w:textAlignment w:val="auto"/>
        <w:outlineLvl w:val="0"/>
        <w:rPr>
          <w:rFonts w:hint="eastAsia" w:ascii="宋体" w:hAnsi="宋体" w:cs="宋体"/>
          <w:b/>
          <w:bCs/>
          <w:color w:val="auto"/>
          <w:sz w:val="22"/>
          <w:szCs w:val="22"/>
          <w:highlight w:val="none"/>
          <w:lang w:val="en-US" w:eastAsia="zh-CN"/>
        </w:rPr>
      </w:pPr>
      <w:bookmarkStart w:id="31" w:name="_Toc13662"/>
      <w:bookmarkStart w:id="32" w:name="_Toc29278"/>
      <w:r>
        <w:rPr>
          <w:rFonts w:hint="eastAsia" w:ascii="宋体" w:hAnsi="宋体" w:eastAsia="宋体" w:cs="宋体"/>
          <w:b/>
          <w:bCs/>
          <w:color w:val="auto"/>
          <w:sz w:val="32"/>
          <w:szCs w:val="32"/>
          <w:highlight w:val="none"/>
          <w:lang w:val="en-US" w:eastAsia="zh-CN"/>
        </w:rPr>
        <w:t xml:space="preserve">第二篇 </w:t>
      </w:r>
      <w:r>
        <w:rPr>
          <w:rFonts w:hint="eastAsia" w:ascii="宋体" w:hAnsi="宋体" w:eastAsia="宋体" w:cs="宋体"/>
          <w:b/>
          <w:bCs/>
          <w:color w:val="auto"/>
          <w:sz w:val="32"/>
          <w:szCs w:val="32"/>
          <w:highlight w:val="none"/>
        </w:rPr>
        <w:t xml:space="preserve"> 项目</w:t>
      </w:r>
      <w:r>
        <w:rPr>
          <w:rFonts w:hint="eastAsia" w:ascii="宋体" w:hAnsi="宋体" w:cs="宋体"/>
          <w:b/>
          <w:bCs/>
          <w:color w:val="auto"/>
          <w:sz w:val="32"/>
          <w:szCs w:val="32"/>
          <w:highlight w:val="none"/>
          <w:lang w:val="en-US" w:eastAsia="zh-CN"/>
        </w:rPr>
        <w:t>技术</w:t>
      </w:r>
      <w:r>
        <w:rPr>
          <w:rFonts w:hint="eastAsia" w:ascii="宋体" w:hAnsi="宋体" w:eastAsia="宋体" w:cs="宋体"/>
          <w:b/>
          <w:bCs/>
          <w:color w:val="auto"/>
          <w:sz w:val="32"/>
          <w:szCs w:val="32"/>
          <w:highlight w:val="none"/>
        </w:rPr>
        <w:t>需求</w:t>
      </w:r>
      <w:bookmarkEnd w:id="30"/>
      <w:bookmarkEnd w:id="31"/>
      <w:bookmarkEnd w:id="32"/>
      <w:bookmarkStart w:id="33" w:name="_Toc21556"/>
    </w:p>
    <w:bookmarkEnd w:id="33"/>
    <w:p w14:paraId="2395F5E3">
      <w:pPr>
        <w:pageBreakBefore w:val="0"/>
        <w:kinsoku/>
        <w:overflowPunct/>
        <w:topLinePunct w:val="0"/>
        <w:autoSpaceDE/>
        <w:autoSpaceDN/>
        <w:bidi w:val="0"/>
        <w:spacing w:line="240" w:lineRule="auto"/>
        <w:jc w:val="both"/>
        <w:textAlignment w:val="auto"/>
        <w:outlineLvl w:val="0"/>
        <w:rPr>
          <w:rFonts w:hint="eastAsia" w:ascii="宋体" w:hAnsi="宋体" w:eastAsia="宋体" w:cs="宋体"/>
          <w:b/>
          <w:bCs/>
          <w:color w:val="auto"/>
          <w:sz w:val="32"/>
          <w:szCs w:val="32"/>
          <w:highlight w:val="none"/>
          <w:lang w:val="en-US" w:eastAsia="zh-CN"/>
        </w:rPr>
      </w:pPr>
      <w:bookmarkStart w:id="34" w:name="_Toc9252"/>
    </w:p>
    <w:p w14:paraId="1DF62BBB">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rPr>
      </w:pPr>
      <w:bookmarkStart w:id="35" w:name="_Toc19535"/>
      <w:bookmarkStart w:id="36" w:name="_Toc7515"/>
      <w:bookmarkStart w:id="37" w:name="_Toc4138"/>
      <w:bookmarkStart w:id="38" w:name="_Toc27481"/>
      <w:bookmarkStart w:id="39" w:name="_Toc19118"/>
      <w:bookmarkStart w:id="40" w:name="_Toc8518"/>
      <w:r>
        <w:rPr>
          <w:rFonts w:hint="eastAsia" w:ascii="宋体" w:hAnsi="宋体" w:eastAsia="宋体" w:cs="宋体"/>
          <w:b/>
          <w:bCs/>
          <w:color w:val="auto"/>
          <w:sz w:val="22"/>
          <w:szCs w:val="22"/>
          <w:highlight w:val="none"/>
        </w:rPr>
        <w:t>一、</w:t>
      </w:r>
      <w:bookmarkEnd w:id="35"/>
      <w:r>
        <w:rPr>
          <w:rFonts w:hint="eastAsia" w:ascii="宋体" w:hAnsi="宋体" w:eastAsia="宋体" w:cs="宋体"/>
          <w:b/>
          <w:bCs/>
          <w:color w:val="auto"/>
          <w:sz w:val="22"/>
          <w:szCs w:val="22"/>
          <w:highlight w:val="none"/>
        </w:rPr>
        <w:t>项目基本情况</w:t>
      </w:r>
      <w:bookmarkEnd w:id="36"/>
      <w:bookmarkEnd w:id="37"/>
      <w:bookmarkEnd w:id="38"/>
      <w:bookmarkEnd w:id="39"/>
      <w:bookmarkEnd w:id="40"/>
    </w:p>
    <w:p w14:paraId="5EEAFDDB">
      <w:pPr>
        <w:pageBreakBefore w:val="0"/>
        <w:shd w:val="clear"/>
        <w:kinsoku/>
        <w:overflowPunct/>
        <w:topLinePunct w:val="0"/>
        <w:autoSpaceDE/>
        <w:autoSpaceDN/>
        <w:bidi w:val="0"/>
        <w:spacing w:before="0" w:after="0" w:line="360" w:lineRule="auto"/>
        <w:ind w:firstLine="440" w:firstLineChars="200"/>
        <w:textAlignment w:val="auto"/>
        <w:outlineLvl w:val="9"/>
        <w:rPr>
          <w:rFonts w:hint="eastAsia" w:ascii="宋体" w:hAnsi="宋体" w:cs="宋体"/>
          <w:color w:val="auto"/>
          <w:sz w:val="22"/>
          <w:szCs w:val="22"/>
          <w:highlight w:val="none"/>
          <w:lang w:val="en-US" w:eastAsia="zh-CN"/>
        </w:rPr>
      </w:pPr>
      <w:bookmarkStart w:id="41" w:name="_Toc5842"/>
      <w:bookmarkStart w:id="42" w:name="_Toc28583"/>
      <w:r>
        <w:rPr>
          <w:rFonts w:hint="eastAsia" w:ascii="宋体" w:hAnsi="宋体" w:cs="宋体"/>
          <w:color w:val="auto"/>
          <w:sz w:val="22"/>
          <w:szCs w:val="22"/>
          <w:highlight w:val="none"/>
          <w:lang w:val="en-US" w:eastAsia="zh-CN"/>
        </w:rPr>
        <w:t>项目场地位于重庆市大足区，内容是大足区城市中轴线道路焕新提质设计服务，本项目以宝顶游客中心路口为起点，终点至中石油大足大双加油站，设计全长约25公里，通过梳理现状道路情况及节点现状情况，以“绿化提质、文化植入、设施升级”等为抓手，构建最美城市中轴，工程总投资额限定不超过2000万元。</w:t>
      </w:r>
    </w:p>
    <w:p w14:paraId="1C00E877">
      <w:pPr>
        <w:pageBreakBefore w:val="0"/>
        <w:shd w:val="clear"/>
        <w:kinsoku/>
        <w:overflowPunct/>
        <w:topLinePunct w:val="0"/>
        <w:autoSpaceDE/>
        <w:autoSpaceDN/>
        <w:bidi w:val="0"/>
        <w:spacing w:before="0" w:after="0" w:line="360" w:lineRule="auto"/>
        <w:ind w:firstLine="440" w:firstLineChars="200"/>
        <w:textAlignment w:val="auto"/>
        <w:outlineLvl w:val="9"/>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具体设计内容包括：</w:t>
      </w:r>
      <w:bookmarkStart w:id="170" w:name="_GoBack"/>
      <w:bookmarkEnd w:id="170"/>
    </w:p>
    <w:p w14:paraId="447ABA1F">
      <w:pPr>
        <w:pageBreakBefore w:val="0"/>
        <w:shd w:val="clear"/>
        <w:kinsoku/>
        <w:overflowPunct/>
        <w:topLinePunct w:val="0"/>
        <w:autoSpaceDE/>
        <w:autoSpaceDN/>
        <w:bidi w:val="0"/>
        <w:spacing w:before="0" w:after="0" w:line="360" w:lineRule="auto"/>
        <w:ind w:firstLine="440" w:firstLineChars="200"/>
        <w:textAlignment w:val="auto"/>
        <w:outlineLvl w:val="9"/>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（1）道路绿化带景观提档升级</w:t>
      </w:r>
    </w:p>
    <w:p w14:paraId="02E83A51">
      <w:pPr>
        <w:pageBreakBefore w:val="0"/>
        <w:shd w:val="clear"/>
        <w:kinsoku/>
        <w:overflowPunct/>
        <w:topLinePunct w:val="0"/>
        <w:autoSpaceDE/>
        <w:autoSpaceDN/>
        <w:bidi w:val="0"/>
        <w:spacing w:before="0" w:after="0" w:line="360" w:lineRule="auto"/>
        <w:ind w:firstLine="440" w:firstLineChars="200"/>
        <w:textAlignment w:val="auto"/>
        <w:outlineLvl w:val="9"/>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（2）道路重要节点绿化景观设计</w:t>
      </w:r>
    </w:p>
    <w:p w14:paraId="7FDF7B4A">
      <w:pPr>
        <w:pageBreakBefore w:val="0"/>
        <w:shd w:val="clear"/>
        <w:kinsoku/>
        <w:overflowPunct/>
        <w:topLinePunct w:val="0"/>
        <w:autoSpaceDE/>
        <w:autoSpaceDN/>
        <w:bidi w:val="0"/>
        <w:spacing w:before="0" w:after="0" w:line="360" w:lineRule="auto"/>
        <w:ind w:firstLine="440" w:firstLineChars="200"/>
        <w:textAlignment w:val="auto"/>
        <w:outlineLvl w:val="9"/>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（3）景观标志物、装置设计</w:t>
      </w:r>
    </w:p>
    <w:p w14:paraId="31D2648D">
      <w:pPr>
        <w:pageBreakBefore w:val="0"/>
        <w:shd w:val="clear"/>
        <w:kinsoku/>
        <w:overflowPunct/>
        <w:topLinePunct w:val="0"/>
        <w:autoSpaceDE/>
        <w:autoSpaceDN/>
        <w:bidi w:val="0"/>
        <w:spacing w:before="0" w:after="0" w:line="360" w:lineRule="auto"/>
        <w:ind w:firstLine="440" w:firstLineChars="200"/>
        <w:textAlignment w:val="auto"/>
        <w:outlineLvl w:val="9"/>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（4）区域内相关重要节点景观设计</w:t>
      </w:r>
    </w:p>
    <w:p w14:paraId="218E814C">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rPr>
      </w:pPr>
      <w:bookmarkStart w:id="43" w:name="_Toc21206"/>
      <w:bookmarkStart w:id="44" w:name="_Toc22333"/>
      <w:bookmarkStart w:id="45" w:name="_Toc16705"/>
      <w:bookmarkStart w:id="46" w:name="_Toc7933"/>
      <w:r>
        <w:rPr>
          <w:rFonts w:hint="eastAsia" w:ascii="宋体" w:hAnsi="宋体" w:eastAsia="宋体" w:cs="宋体"/>
          <w:b/>
          <w:bCs/>
          <w:color w:val="auto"/>
          <w:sz w:val="22"/>
          <w:szCs w:val="22"/>
          <w:highlight w:val="none"/>
        </w:rPr>
        <w:t>二、</w:t>
      </w:r>
      <w:bookmarkEnd w:id="41"/>
      <w:r>
        <w:rPr>
          <w:rFonts w:hint="eastAsia" w:ascii="宋体" w:hAnsi="宋体" w:eastAsia="宋体" w:cs="宋体"/>
          <w:b/>
          <w:bCs/>
          <w:color w:val="auto"/>
          <w:sz w:val="22"/>
          <w:szCs w:val="22"/>
          <w:highlight w:val="none"/>
        </w:rPr>
        <w:t>项目服务内容</w:t>
      </w:r>
      <w:bookmarkEnd w:id="42"/>
      <w:bookmarkEnd w:id="43"/>
      <w:bookmarkEnd w:id="44"/>
      <w:bookmarkEnd w:id="45"/>
      <w:bookmarkEnd w:id="46"/>
    </w:p>
    <w:p w14:paraId="2EB75AE7">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eastAsia="zh-CN"/>
        </w:rPr>
      </w:pPr>
      <w:bookmarkStart w:id="47" w:name="_Toc25770"/>
      <w:bookmarkStart w:id="48" w:name="_Toc26276"/>
      <w:bookmarkStart w:id="49" w:name="_Toc19073"/>
      <w:r>
        <w:rPr>
          <w:rFonts w:hint="eastAsia" w:ascii="宋体" w:hAnsi="宋体" w:eastAsia="宋体" w:cs="宋体"/>
          <w:color w:val="auto"/>
          <w:sz w:val="22"/>
          <w:szCs w:val="22"/>
          <w:highlight w:val="none"/>
          <w:lang w:eastAsia="zh-CN"/>
        </w:rPr>
        <w:t>本项目设计服务内容具体包括现状分析、设计理念与构思、设计目标与指标、平面布局、功能分区、规划结构、景观规划、地形与竖向设计、道路铺装设计、景观建构筑物设计、景观小品设计、种植设计、景观水系规划设计、景观软装设计、游览设施设计、给排水规划设计、夜景照明设计、造价估算等内容</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工作过程中需配合完成</w:t>
      </w:r>
      <w:r>
        <w:rPr>
          <w:rFonts w:hint="eastAsia" w:ascii="宋体" w:hAnsi="宋体" w:eastAsia="宋体" w:cs="宋体"/>
          <w:color w:val="auto"/>
          <w:sz w:val="22"/>
          <w:szCs w:val="22"/>
          <w:highlight w:val="none"/>
          <w:lang w:eastAsia="zh-CN"/>
        </w:rPr>
        <w:t>主管部门</w:t>
      </w:r>
      <w:r>
        <w:rPr>
          <w:rFonts w:hint="eastAsia" w:ascii="宋体" w:hAnsi="宋体" w:cs="宋体"/>
          <w:color w:val="auto"/>
          <w:sz w:val="22"/>
          <w:szCs w:val="22"/>
          <w:highlight w:val="none"/>
          <w:lang w:eastAsia="zh-CN"/>
        </w:rPr>
        <w:t>的相关</w:t>
      </w:r>
      <w:r>
        <w:rPr>
          <w:rFonts w:hint="eastAsia" w:ascii="宋体" w:hAnsi="宋体" w:eastAsia="宋体" w:cs="宋体"/>
          <w:color w:val="auto"/>
          <w:sz w:val="22"/>
          <w:szCs w:val="22"/>
          <w:highlight w:val="none"/>
          <w:lang w:eastAsia="zh-CN"/>
        </w:rPr>
        <w:t>审核。</w:t>
      </w:r>
      <w:bookmarkEnd w:id="47"/>
      <w:bookmarkEnd w:id="48"/>
      <w:bookmarkEnd w:id="49"/>
    </w:p>
    <w:p w14:paraId="34142669">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rPr>
      </w:pPr>
      <w:bookmarkStart w:id="50" w:name="_Toc6442"/>
      <w:bookmarkStart w:id="51" w:name="_Toc23171"/>
      <w:bookmarkStart w:id="52" w:name="_Toc29978"/>
      <w:bookmarkStart w:id="53" w:name="_Toc31247"/>
      <w:bookmarkStart w:id="54" w:name="_Toc22401"/>
      <w:r>
        <w:rPr>
          <w:rFonts w:hint="eastAsia" w:ascii="宋体" w:hAnsi="宋体" w:eastAsia="宋体" w:cs="宋体"/>
          <w:b/>
          <w:bCs/>
          <w:color w:val="auto"/>
          <w:sz w:val="22"/>
          <w:szCs w:val="22"/>
          <w:highlight w:val="none"/>
        </w:rPr>
        <w:t>三、项目服务要求</w:t>
      </w:r>
      <w:bookmarkEnd w:id="50"/>
      <w:bookmarkEnd w:id="51"/>
      <w:bookmarkEnd w:id="52"/>
      <w:bookmarkEnd w:id="53"/>
      <w:bookmarkEnd w:id="54"/>
    </w:p>
    <w:p w14:paraId="7F4226B3">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（一）设计原则</w:t>
      </w:r>
    </w:p>
    <w:p w14:paraId="42C573E1">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项目设计服务需坚持开放性、整体性、协同性、可靠性、安全性、先进性原则，总体设计基于统一的国家和行业标准。</w:t>
      </w:r>
    </w:p>
    <w:p w14:paraId="44AC5433">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（二）设计要求</w:t>
      </w:r>
    </w:p>
    <w:p w14:paraId="19CA2344">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按照国家、行业相关规定的要求、内容、深度，按时、保质、保量完成上述工作内容，并通过有关专家和主管部门的评估、评审。</w:t>
      </w:r>
    </w:p>
    <w:p w14:paraId="3F86DC82">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按照业主要求，结合场地现状，高起点、高标准做好规划设计工作。</w:t>
      </w:r>
    </w:p>
    <w:p w14:paraId="18474A8A">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供应商提交的最终成果文件必须严格按照国家及行业现行规范标准及相关规定、规划的要求，应符合国家及地方法律法规及重庆市相关主管部门规定，并符合比选文件的规定。采用主流的、稳定可靠的技术，适应未来技术发展趋势并适度超前设计，做到技术方案科学合理、经济可行、能有效实施。</w:t>
      </w:r>
    </w:p>
    <w:p w14:paraId="1E11F82E">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（三）保密要求</w:t>
      </w:r>
    </w:p>
    <w:p w14:paraId="7ABE1507">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供应商在本项目执行过程中应对所获悉的所有资料进行保密，未经</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lang w:eastAsia="zh-CN"/>
        </w:rPr>
        <w:t>人允许不得随意公布、不得转交给第三方。供应商若有违反按保密规定的，</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lang w:eastAsia="zh-CN"/>
        </w:rPr>
        <w:t>人有权终止合同；情节严重的，</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lang w:eastAsia="zh-CN"/>
        </w:rPr>
        <w:t>人还将权追究其相关法律责任。</w:t>
      </w:r>
    </w:p>
    <w:p w14:paraId="65AE702E">
      <w:pPr>
        <w:pageBreakBefore w:val="0"/>
        <w:numPr>
          <w:ilvl w:val="0"/>
          <w:numId w:val="0"/>
        </w:numPr>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（四）成果提交</w:t>
      </w:r>
    </w:p>
    <w:p w14:paraId="5D53D8F1">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1、方案设计阶段内容包括：</w:t>
      </w:r>
    </w:p>
    <w:p w14:paraId="2DC45FA2">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（1）设计说明</w:t>
      </w:r>
    </w:p>
    <w:p w14:paraId="4B84C17D">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r>
        <w:rPr>
          <w:rFonts w:hint="eastAsia" w:ascii="宋体" w:hAnsi="宋体" w:cs="宋体"/>
          <w:color w:val="auto"/>
          <w:sz w:val="22"/>
          <w:szCs w:val="22"/>
          <w:highlight w:val="none"/>
          <w:lang w:val="en-US" w:eastAsia="zh-CN"/>
        </w:rPr>
        <w:t>方案效果图（包括平面设计、功能分区、景观分析、竖向设计、景观小品设计、景观设施布置、种植设计等）</w:t>
      </w:r>
    </w:p>
    <w:p w14:paraId="028A0FCA">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2、施工图设计阶段</w:t>
      </w:r>
    </w:p>
    <w:p w14:paraId="2CAD62ED">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根据确定的景观设计方案，按照施工图设计规范，完成施工图设计。</w:t>
      </w:r>
    </w:p>
    <w:p w14:paraId="033DB388">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3、施工协调阶段</w:t>
      </w:r>
    </w:p>
    <w:p w14:paraId="411E765F">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根据现场施工情况，中标供应商提供技术指导，总体把控现场景观效果。</w:t>
      </w:r>
    </w:p>
    <w:p w14:paraId="2C564A9D">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 提交份数及日期</w:t>
      </w:r>
    </w:p>
    <w:p w14:paraId="5EF01389">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（1）方案设计：合同签订之日起10日历天内完成电子文件1份。</w:t>
      </w:r>
    </w:p>
    <w:p w14:paraId="5D6E646D">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（2）施工图设计：采购人审核通过完成后，30日历天（如有重大变化，时间由双方协商后顺延）内完成施工图设计，成果文件8份纸质件和电子文件1份。</w:t>
      </w:r>
    </w:p>
    <w:p w14:paraId="19DADA3D">
      <w:pPr>
        <w:pStyle w:val="11"/>
        <w:rPr>
          <w:rFonts w:hint="eastAsia"/>
          <w:lang w:val="en-US" w:eastAsia="zh-CN"/>
        </w:rPr>
      </w:pPr>
    </w:p>
    <w:p w14:paraId="32FE9987">
      <w:pPr>
        <w:rPr>
          <w:rFonts w:hint="eastAsia"/>
          <w:lang w:val="en-US" w:eastAsia="zh-CN"/>
        </w:rPr>
        <w:sectPr>
          <w:pgSz w:w="11907" w:h="16840"/>
          <w:pgMar w:top="1134" w:right="1191" w:bottom="1134" w:left="1304" w:header="851" w:footer="850" w:gutter="0"/>
          <w:pgNumType w:fmt="decimal"/>
          <w:cols w:space="720" w:num="1"/>
          <w:docGrid w:linePitch="380" w:charSpace="-5735"/>
        </w:sectPr>
      </w:pPr>
    </w:p>
    <w:p w14:paraId="62C79B18">
      <w:pPr>
        <w:pageBreakBefore w:val="0"/>
        <w:kinsoku/>
        <w:overflowPunct/>
        <w:topLinePunct w:val="0"/>
        <w:autoSpaceDE/>
        <w:autoSpaceDN/>
        <w:bidi w:val="0"/>
        <w:spacing w:line="240" w:lineRule="auto"/>
        <w:ind w:firstLine="643" w:firstLineChars="200"/>
        <w:jc w:val="center"/>
        <w:textAlignment w:val="auto"/>
        <w:outlineLvl w:val="0"/>
        <w:rPr>
          <w:rFonts w:hint="eastAsia" w:ascii="宋体" w:hAnsi="宋体" w:eastAsia="宋体" w:cs="宋体"/>
          <w:b/>
          <w:bCs/>
          <w:color w:val="auto"/>
          <w:sz w:val="32"/>
          <w:szCs w:val="32"/>
          <w:highlight w:val="none"/>
          <w:lang w:val="en-US" w:eastAsia="zh-CN"/>
        </w:rPr>
      </w:pPr>
      <w:bookmarkStart w:id="55" w:name="_Toc10431"/>
      <w:bookmarkStart w:id="56" w:name="_Toc25259"/>
      <w:r>
        <w:rPr>
          <w:rFonts w:hint="eastAsia" w:ascii="宋体" w:hAnsi="宋体" w:eastAsia="宋体" w:cs="宋体"/>
          <w:b/>
          <w:bCs/>
          <w:color w:val="auto"/>
          <w:sz w:val="32"/>
          <w:szCs w:val="32"/>
          <w:highlight w:val="none"/>
          <w:lang w:val="en-US" w:eastAsia="zh-CN"/>
        </w:rPr>
        <w:t>第三篇   项目商务需求</w:t>
      </w:r>
      <w:bookmarkEnd w:id="34"/>
      <w:bookmarkEnd w:id="55"/>
      <w:bookmarkEnd w:id="56"/>
    </w:p>
    <w:p w14:paraId="56F66783">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rPr>
      </w:pPr>
      <w:bookmarkStart w:id="57" w:name="_Toc18956"/>
      <w:bookmarkStart w:id="58" w:name="_Toc28464"/>
      <w:bookmarkStart w:id="59" w:name="_Toc25972"/>
      <w:r>
        <w:rPr>
          <w:rFonts w:hint="eastAsia" w:ascii="宋体" w:hAnsi="宋体" w:eastAsia="宋体" w:cs="宋体"/>
          <w:b/>
          <w:bCs/>
          <w:color w:val="auto"/>
          <w:sz w:val="22"/>
          <w:szCs w:val="22"/>
          <w:highlight w:val="none"/>
        </w:rPr>
        <w:t>一、服务期、地点及验收方式</w:t>
      </w:r>
      <w:bookmarkEnd w:id="57"/>
      <w:bookmarkEnd w:id="58"/>
      <w:bookmarkEnd w:id="59"/>
    </w:p>
    <w:p w14:paraId="4ECCA6A9">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（一）服务期：</w:t>
      </w:r>
    </w:p>
    <w:p w14:paraId="069CDC2A">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（1）方案设计：合同签订之日起10日历天内完成。</w:t>
      </w:r>
    </w:p>
    <w:p w14:paraId="6E940D9B">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eastAsia="zh-CN"/>
        </w:rPr>
        <w:t>（2）施工图设计：采购人审核通过完成后，30日历天（如有重大变化，时间由双方协商后顺延）内完成施工图设计。</w:t>
      </w:r>
    </w:p>
    <w:p w14:paraId="584BEB75">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（二）服务地点：</w:t>
      </w:r>
      <w:r>
        <w:rPr>
          <w:rFonts w:hint="eastAsia" w:ascii="宋体" w:hAnsi="宋体" w:eastAsia="宋体" w:cs="宋体"/>
          <w:color w:val="auto"/>
          <w:sz w:val="22"/>
          <w:szCs w:val="22"/>
          <w:highlight w:val="none"/>
          <w:lang w:val="en-US" w:eastAsia="zh-CN"/>
        </w:rPr>
        <w:t>采购人指定地点</w:t>
      </w:r>
      <w:r>
        <w:rPr>
          <w:rFonts w:hint="eastAsia" w:ascii="宋体" w:hAnsi="宋体" w:eastAsia="宋体" w:cs="宋体"/>
          <w:color w:val="auto"/>
          <w:sz w:val="22"/>
          <w:szCs w:val="22"/>
          <w:highlight w:val="none"/>
          <w:lang w:eastAsia="zh-CN"/>
        </w:rPr>
        <w:t>。</w:t>
      </w:r>
    </w:p>
    <w:p w14:paraId="6BF32038">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（三）验收方式</w:t>
      </w:r>
      <w:r>
        <w:rPr>
          <w:rFonts w:hint="eastAsia" w:ascii="宋体" w:hAnsi="宋体" w:cs="宋体"/>
          <w:color w:val="auto"/>
          <w:sz w:val="22"/>
          <w:szCs w:val="22"/>
          <w:highlight w:val="none"/>
          <w:lang w:val="en-US" w:eastAsia="zh-CN"/>
        </w:rPr>
        <w:t>：</w:t>
      </w:r>
    </w:p>
    <w:p w14:paraId="4EF7C350">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按照国家</w:t>
      </w:r>
      <w:r>
        <w:rPr>
          <w:rFonts w:hint="eastAsia" w:ascii="宋体" w:hAnsi="宋体" w:eastAsia="宋体" w:cs="宋体"/>
          <w:color w:val="auto"/>
          <w:sz w:val="22"/>
          <w:szCs w:val="22"/>
          <w:highlight w:val="none"/>
          <w:lang w:val="en-US" w:eastAsia="zh-CN"/>
        </w:rPr>
        <w:t>相关</w:t>
      </w:r>
      <w:r>
        <w:rPr>
          <w:rFonts w:hint="eastAsia" w:ascii="宋体" w:hAnsi="宋体" w:cs="宋体"/>
          <w:color w:val="auto"/>
          <w:sz w:val="22"/>
          <w:szCs w:val="22"/>
          <w:highlight w:val="none"/>
          <w:lang w:val="en-US" w:eastAsia="zh-CN"/>
        </w:rPr>
        <w:t>法律法规、规章制度和行业</w:t>
      </w:r>
      <w:r>
        <w:rPr>
          <w:rFonts w:hint="eastAsia" w:ascii="宋体" w:hAnsi="宋体" w:eastAsia="宋体" w:cs="宋体"/>
          <w:color w:val="auto"/>
          <w:sz w:val="22"/>
          <w:szCs w:val="22"/>
          <w:highlight w:val="none"/>
          <w:lang w:val="en-US" w:eastAsia="zh-CN"/>
        </w:rPr>
        <w:t>规定</w:t>
      </w:r>
      <w:r>
        <w:rPr>
          <w:rFonts w:hint="eastAsia" w:ascii="宋体" w:hAnsi="宋体" w:cs="宋体"/>
          <w:color w:val="auto"/>
          <w:sz w:val="22"/>
          <w:szCs w:val="22"/>
          <w:highlight w:val="none"/>
          <w:lang w:val="en-US" w:eastAsia="zh-CN"/>
        </w:rPr>
        <w:t>标准等执行，由采购人</w:t>
      </w:r>
      <w:r>
        <w:rPr>
          <w:rFonts w:hint="eastAsia" w:ascii="宋体" w:hAnsi="宋体" w:eastAsia="宋体" w:cs="宋体"/>
          <w:color w:val="auto"/>
          <w:sz w:val="22"/>
          <w:szCs w:val="22"/>
          <w:highlight w:val="none"/>
          <w:lang w:val="en-US" w:eastAsia="zh-CN"/>
        </w:rPr>
        <w:t>组织验收。</w:t>
      </w:r>
    </w:p>
    <w:p w14:paraId="576400CA">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lang w:eastAsia="zh-CN"/>
        </w:rPr>
      </w:pPr>
      <w:bookmarkStart w:id="60" w:name="_Toc17469"/>
      <w:bookmarkStart w:id="61" w:name="_Toc9628"/>
      <w:bookmarkStart w:id="62" w:name="_Toc27560"/>
      <w:r>
        <w:rPr>
          <w:rFonts w:hint="eastAsia" w:ascii="宋体" w:hAnsi="宋体" w:eastAsia="宋体" w:cs="宋体"/>
          <w:b/>
          <w:bCs/>
          <w:color w:val="auto"/>
          <w:sz w:val="22"/>
          <w:szCs w:val="22"/>
          <w:highlight w:val="none"/>
        </w:rPr>
        <w:t>二、报价要求</w:t>
      </w:r>
      <w:r>
        <w:rPr>
          <w:rFonts w:hint="eastAsia" w:ascii="宋体" w:hAnsi="宋体" w:eastAsia="宋体" w:cs="宋体"/>
          <w:b/>
          <w:bCs/>
          <w:color w:val="auto"/>
          <w:sz w:val="22"/>
          <w:szCs w:val="22"/>
          <w:highlight w:val="none"/>
          <w:lang w:eastAsia="zh-CN"/>
        </w:rPr>
        <w:t>及说明</w:t>
      </w:r>
      <w:bookmarkEnd w:id="60"/>
      <w:bookmarkEnd w:id="61"/>
      <w:bookmarkEnd w:id="62"/>
    </w:p>
    <w:p w14:paraId="7F3E8D53">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本次报价须为人民币报价，报价包括但不限于完成本项目所有服务费、人工费、交通费、食宿费、保险费、</w:t>
      </w:r>
      <w:r>
        <w:rPr>
          <w:rFonts w:hint="eastAsia" w:ascii="宋体" w:hAnsi="宋体" w:cs="宋体"/>
          <w:color w:val="auto"/>
          <w:sz w:val="22"/>
          <w:szCs w:val="22"/>
          <w:highlight w:val="none"/>
          <w:lang w:val="en-US" w:eastAsia="zh-CN"/>
        </w:rPr>
        <w:t>竞争性磋商</w:t>
      </w:r>
      <w:r>
        <w:rPr>
          <w:rFonts w:hint="eastAsia" w:ascii="宋体" w:hAnsi="宋体" w:eastAsia="宋体" w:cs="宋体"/>
          <w:color w:val="auto"/>
          <w:sz w:val="22"/>
          <w:szCs w:val="22"/>
          <w:highlight w:val="none"/>
          <w:lang w:val="en-US" w:eastAsia="zh-CN"/>
        </w:rPr>
        <w:t>代理服务费、各种应纳的税费等完成本项目的一切费用。因竞选人自身原因造成漏报、少报皆由其自行承担责任，采购人不再补偿。</w:t>
      </w:r>
    </w:p>
    <w:p w14:paraId="6C422FDB">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lang w:val="en-US" w:eastAsia="zh-CN"/>
        </w:rPr>
      </w:pPr>
      <w:bookmarkStart w:id="63" w:name="_Toc6735"/>
      <w:bookmarkStart w:id="64" w:name="_Toc18654"/>
      <w:bookmarkStart w:id="65" w:name="_Toc19852"/>
      <w:r>
        <w:rPr>
          <w:rFonts w:hint="eastAsia" w:ascii="宋体" w:hAnsi="宋体" w:eastAsia="宋体" w:cs="宋体"/>
          <w:b/>
          <w:bCs/>
          <w:color w:val="auto"/>
          <w:sz w:val="22"/>
          <w:szCs w:val="22"/>
          <w:highlight w:val="none"/>
          <w:lang w:val="en-US" w:eastAsia="zh-CN"/>
        </w:rPr>
        <w:t>三、付款方式</w:t>
      </w:r>
      <w:bookmarkEnd w:id="63"/>
      <w:bookmarkEnd w:id="64"/>
      <w:bookmarkEnd w:id="65"/>
    </w:p>
    <w:p w14:paraId="4E318932">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1、设计方案完成，并配合主管部门审核</w:t>
      </w:r>
      <w:r>
        <w:rPr>
          <w:rFonts w:hint="eastAsia" w:ascii="宋体" w:hAnsi="宋体" w:cs="宋体"/>
          <w:color w:val="auto"/>
          <w:sz w:val="22"/>
          <w:szCs w:val="22"/>
          <w:highlight w:val="none"/>
          <w:lang w:val="en-US" w:eastAsia="zh-CN"/>
        </w:rPr>
        <w:t>后</w:t>
      </w:r>
      <w:r>
        <w:rPr>
          <w:rFonts w:hint="eastAsia" w:ascii="宋体" w:hAnsi="宋体" w:eastAsia="宋体" w:cs="宋体"/>
          <w:color w:val="auto"/>
          <w:sz w:val="22"/>
          <w:szCs w:val="22"/>
          <w:highlight w:val="none"/>
          <w:lang w:val="en-US" w:eastAsia="zh-CN"/>
        </w:rPr>
        <w:t>，支付项目合同总金额的</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0%。</w:t>
      </w:r>
    </w:p>
    <w:p w14:paraId="48C3B274">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、施工图设计完成后，</w:t>
      </w:r>
      <w:r>
        <w:rPr>
          <w:rFonts w:hint="eastAsia" w:ascii="宋体" w:hAnsi="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zh-CN"/>
        </w:rPr>
        <w:t>向</w:t>
      </w:r>
      <w:r>
        <w:rPr>
          <w:rFonts w:hint="eastAsia" w:ascii="宋体" w:hAnsi="宋体" w:cs="宋体"/>
          <w:color w:val="auto"/>
          <w:sz w:val="22"/>
          <w:szCs w:val="22"/>
          <w:highlight w:val="none"/>
          <w:lang w:val="en-US" w:eastAsia="zh-CN"/>
        </w:rPr>
        <w:t>成交供应商</w:t>
      </w:r>
      <w:r>
        <w:rPr>
          <w:rFonts w:hint="eastAsia" w:ascii="宋体" w:hAnsi="宋体" w:eastAsia="宋体" w:cs="宋体"/>
          <w:color w:val="auto"/>
          <w:sz w:val="22"/>
          <w:szCs w:val="22"/>
          <w:highlight w:val="none"/>
          <w:lang w:val="en-US" w:eastAsia="zh-CN"/>
        </w:rPr>
        <w:t>支付项目合同金额</w:t>
      </w:r>
      <w:r>
        <w:rPr>
          <w:rFonts w:hint="eastAsia" w:ascii="宋体" w:hAnsi="宋体" w:cs="宋体"/>
          <w:color w:val="auto"/>
          <w:sz w:val="22"/>
          <w:szCs w:val="22"/>
          <w:highlight w:val="none"/>
          <w:lang w:val="en-US" w:eastAsia="zh-CN"/>
        </w:rPr>
        <w:t>的40%</w:t>
      </w:r>
      <w:r>
        <w:rPr>
          <w:rFonts w:hint="eastAsia" w:ascii="宋体" w:hAnsi="宋体" w:eastAsia="宋体" w:cs="宋体"/>
          <w:color w:val="auto"/>
          <w:sz w:val="22"/>
          <w:szCs w:val="22"/>
          <w:highlight w:val="none"/>
          <w:lang w:val="en-US" w:eastAsia="zh-CN"/>
        </w:rPr>
        <w:t>。</w:t>
      </w:r>
    </w:p>
    <w:p w14:paraId="7B5B2BD9">
      <w:pPr>
        <w:pageBreakBefore w:val="0"/>
        <w:kinsoku/>
        <w:overflowPunct/>
        <w:topLinePunct w:val="0"/>
        <w:autoSpaceDE/>
        <w:autoSpaceDN/>
        <w:bidi w:val="0"/>
        <w:snapToGrid w:val="0"/>
        <w:spacing w:line="360" w:lineRule="auto"/>
        <w:ind w:firstLine="440" w:firstLineChars="200"/>
        <w:textAlignment w:val="auto"/>
        <w:outlineLvl w:val="9"/>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3、施工结束验收合格后</w:t>
      </w:r>
      <w:r>
        <w:rPr>
          <w:rFonts w:hint="eastAsia" w:ascii="宋体" w:hAnsi="宋体" w:eastAsia="宋体" w:cs="宋体"/>
          <w:color w:val="auto"/>
          <w:sz w:val="22"/>
          <w:szCs w:val="22"/>
          <w:highlight w:val="none"/>
          <w:lang w:val="en-US" w:eastAsia="zh-CN"/>
        </w:rPr>
        <w:t>付项目合同总金额的</w:t>
      </w:r>
      <w:r>
        <w:rPr>
          <w:rFonts w:hint="eastAsia" w:ascii="宋体" w:hAnsi="宋体" w:cs="宋体"/>
          <w:color w:val="auto"/>
          <w:sz w:val="22"/>
          <w:szCs w:val="22"/>
          <w:highlight w:val="none"/>
          <w:lang w:val="en-US" w:eastAsia="zh-CN"/>
        </w:rPr>
        <w:t>40</w:t>
      </w:r>
      <w:r>
        <w:rPr>
          <w:rFonts w:hint="eastAsia" w:ascii="宋体" w:hAnsi="宋体" w:eastAsia="宋体" w:cs="宋体"/>
          <w:color w:val="auto"/>
          <w:sz w:val="22"/>
          <w:szCs w:val="22"/>
          <w:highlight w:val="none"/>
          <w:lang w:val="en-US" w:eastAsia="zh-CN"/>
        </w:rPr>
        <w:t>%。</w:t>
      </w:r>
    </w:p>
    <w:p w14:paraId="744FF01A">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rPr>
      </w:pPr>
      <w:bookmarkStart w:id="66" w:name="_Toc5321"/>
      <w:bookmarkStart w:id="67" w:name="_Toc11136"/>
      <w:bookmarkStart w:id="68" w:name="_Toc12182"/>
      <w:r>
        <w:rPr>
          <w:rFonts w:hint="eastAsia" w:ascii="宋体" w:hAnsi="宋体" w:cs="宋体"/>
          <w:b/>
          <w:bCs/>
          <w:color w:val="auto"/>
          <w:sz w:val="22"/>
          <w:szCs w:val="22"/>
          <w:highlight w:val="none"/>
          <w:lang w:val="en-US" w:eastAsia="zh-CN"/>
        </w:rPr>
        <w:t>四</w:t>
      </w:r>
      <w:r>
        <w:rPr>
          <w:rFonts w:hint="eastAsia" w:ascii="宋体" w:hAnsi="宋体" w:eastAsia="宋体" w:cs="宋体"/>
          <w:b/>
          <w:bCs/>
          <w:color w:val="auto"/>
          <w:sz w:val="22"/>
          <w:szCs w:val="22"/>
          <w:highlight w:val="none"/>
        </w:rPr>
        <w:t>、知识产权</w:t>
      </w:r>
      <w:bookmarkEnd w:id="66"/>
      <w:bookmarkEnd w:id="67"/>
      <w:bookmarkEnd w:id="68"/>
    </w:p>
    <w:p w14:paraId="4C87A81E">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采购人在中华人民共和国境内使用成交供应商提供的服务时免受第三方提出的侵犯其专利权或其它知识产权的起诉。如果第三方提出侵权指控，成交供应商应承担由此而引起的一切法律责任和费用。</w:t>
      </w:r>
    </w:p>
    <w:p w14:paraId="0656BEE0">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lang w:val="en-US" w:eastAsia="zh-CN"/>
        </w:rPr>
      </w:pPr>
      <w:bookmarkStart w:id="69" w:name="_Toc6052"/>
      <w:bookmarkStart w:id="70" w:name="_Toc15790"/>
      <w:bookmarkStart w:id="71" w:name="_Toc18767"/>
      <w:r>
        <w:rPr>
          <w:rFonts w:hint="eastAsia" w:ascii="宋体" w:hAnsi="宋体" w:cs="宋体"/>
          <w:b/>
          <w:bCs/>
          <w:color w:val="auto"/>
          <w:sz w:val="22"/>
          <w:szCs w:val="22"/>
          <w:highlight w:val="none"/>
          <w:lang w:val="en-US" w:eastAsia="zh-CN"/>
        </w:rPr>
        <w:t>五</w:t>
      </w:r>
      <w:r>
        <w:rPr>
          <w:rFonts w:hint="eastAsia" w:ascii="宋体" w:hAnsi="宋体" w:eastAsia="宋体" w:cs="宋体"/>
          <w:b/>
          <w:bCs/>
          <w:color w:val="auto"/>
          <w:sz w:val="22"/>
          <w:szCs w:val="22"/>
          <w:highlight w:val="none"/>
          <w:lang w:val="en-US" w:eastAsia="zh-CN"/>
        </w:rPr>
        <w:t>、其他</w:t>
      </w:r>
      <w:bookmarkEnd w:id="69"/>
      <w:bookmarkEnd w:id="70"/>
      <w:bookmarkEnd w:id="71"/>
    </w:p>
    <w:p w14:paraId="5CCF08F5">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（一）供应商必须在响应文件中对以上条款和服务承诺明确列出，承诺内容必须达到本篇及采购文件其他条款的要求。</w:t>
      </w:r>
    </w:p>
    <w:p w14:paraId="5F955E6F">
      <w:pPr>
        <w:pageBreakBefore w:val="0"/>
        <w:kinsoku/>
        <w:overflowPunct/>
        <w:topLinePunct w:val="0"/>
        <w:autoSpaceDE/>
        <w:autoSpaceDN/>
        <w:bidi w:val="0"/>
        <w:snapToGrid w:val="0"/>
        <w:spacing w:line="360" w:lineRule="auto"/>
        <w:ind w:firstLine="440" w:firstLineChars="200"/>
        <w:textAlignment w:val="auto"/>
        <w:outlineLvl w:val="9"/>
        <w:rPr>
          <w:rFonts w:hint="eastAsia"/>
          <w:lang w:val="en-US" w:eastAsia="zh-CN"/>
        </w:rPr>
      </w:pPr>
      <w:r>
        <w:rPr>
          <w:rFonts w:hint="eastAsia" w:ascii="宋体" w:hAnsi="宋体" w:eastAsia="宋体" w:cs="宋体"/>
          <w:color w:val="auto"/>
          <w:kern w:val="2"/>
          <w:sz w:val="22"/>
          <w:szCs w:val="22"/>
          <w:highlight w:val="none"/>
          <w:lang w:val="en-US" w:eastAsia="zh-CN" w:bidi="ar-SA"/>
        </w:rPr>
        <w:t>（二）其他未尽事宜由供需双方在采购合同中详细约定。</w:t>
      </w:r>
    </w:p>
    <w:p w14:paraId="55994C1E">
      <w:pPr>
        <w:pStyle w:val="2"/>
        <w:tabs>
          <w:tab w:val="left" w:pos="3360"/>
        </w:tabs>
        <w:spacing w:before="0" w:beforeLines="0" w:after="0" w:afterLines="0" w:line="360" w:lineRule="auto"/>
        <w:jc w:val="center"/>
        <w:rPr>
          <w:rStyle w:val="38"/>
        </w:rPr>
      </w:pPr>
      <w:r>
        <w:rPr>
          <w:rFonts w:hint="eastAsia" w:ascii="宋体" w:hAnsi="宋体" w:eastAsia="宋体" w:cs="宋体"/>
          <w:color w:val="auto"/>
          <w:kern w:val="2"/>
          <w:sz w:val="22"/>
          <w:szCs w:val="22"/>
          <w:highlight w:val="none"/>
          <w:lang w:val="en-US" w:eastAsia="zh-CN" w:bidi="ar-SA"/>
        </w:rPr>
        <w:br w:type="page"/>
      </w:r>
      <w:bookmarkStart w:id="72" w:name="_Toc12761"/>
      <w:bookmarkStart w:id="73" w:name="_Toc22535"/>
      <w:bookmarkStart w:id="74" w:name="_Toc7765"/>
      <w:r>
        <w:rPr>
          <w:rFonts w:hint="eastAsia" w:ascii="宋体" w:hAnsi="宋体" w:eastAsia="宋体" w:cs="宋体"/>
          <w:b/>
          <w:bCs/>
          <w:color w:val="auto"/>
          <w:sz w:val="32"/>
          <w:szCs w:val="32"/>
          <w:highlight w:val="none"/>
          <w:lang w:val="en-US" w:eastAsia="zh-CN"/>
        </w:rPr>
        <w:t>第四篇  磋商程序及方法、评审标准、无效响应和采购终止</w:t>
      </w:r>
      <w:bookmarkEnd w:id="72"/>
      <w:bookmarkEnd w:id="73"/>
    </w:p>
    <w:p w14:paraId="139AF093">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lang w:val="en-US" w:eastAsia="zh-CN"/>
        </w:rPr>
      </w:pPr>
      <w:bookmarkStart w:id="75" w:name="_Toc14619"/>
      <w:bookmarkStart w:id="76" w:name="_Toc19178"/>
      <w:bookmarkStart w:id="77" w:name="_Toc76462333"/>
      <w:bookmarkStart w:id="78" w:name="_Toc7371"/>
      <w:r>
        <w:rPr>
          <w:rFonts w:hint="eastAsia" w:ascii="宋体" w:hAnsi="宋体" w:eastAsia="宋体" w:cs="宋体"/>
          <w:b/>
          <w:bCs/>
          <w:color w:val="auto"/>
          <w:sz w:val="22"/>
          <w:szCs w:val="22"/>
          <w:highlight w:val="none"/>
          <w:lang w:val="en-US" w:eastAsia="zh-CN"/>
        </w:rPr>
        <w:t>一、磋商程序及方法</w:t>
      </w:r>
      <w:bookmarkEnd w:id="75"/>
      <w:bookmarkEnd w:id="76"/>
      <w:bookmarkEnd w:id="77"/>
      <w:bookmarkEnd w:id="78"/>
    </w:p>
    <w:p w14:paraId="17A61744">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3CCA7A64">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（二）磋商小组对各供应商的资格条件、响应文件的有效性、完整性和响应程度进行审查。各供应商只有在完全符合要求的前提下，才能参与正式磋商。</w:t>
      </w:r>
    </w:p>
    <w:p w14:paraId="5D84FE09">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资格性审查。依据法律法规和竞争性磋商文件的规定，对响应文件中的资格证明、等进行审查，以确定供应商是否具备磋商资格。资格性审查资料表如下：若未通过资格审查及符合性审查的投标文件，不进入评审环节。</w:t>
      </w:r>
    </w:p>
    <w:tbl>
      <w:tblPr>
        <w:tblStyle w:val="2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6322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491ED719">
            <w:pPr>
              <w:kinsoku/>
              <w:wordWrap w:val="0"/>
              <w:overflowPunct/>
              <w:topLinePunct w:val="0"/>
              <w:bidi w:val="0"/>
              <w:jc w:val="center"/>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7A580AFF">
            <w:pPr>
              <w:kinsoku/>
              <w:wordWrap w:val="0"/>
              <w:overflowPunct/>
              <w:topLinePunct w:val="0"/>
              <w:bidi w:val="0"/>
              <w:jc w:val="center"/>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560FB9D5">
            <w:pPr>
              <w:kinsoku/>
              <w:wordWrap w:val="0"/>
              <w:overflowPunct/>
              <w:topLinePunct w:val="0"/>
              <w:bidi w:val="0"/>
              <w:jc w:val="center"/>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检查内容</w:t>
            </w:r>
          </w:p>
        </w:tc>
      </w:tr>
      <w:tr w14:paraId="26B0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5D82134B">
            <w:pPr>
              <w:kinsoku/>
              <w:wordWrap w:val="0"/>
              <w:overflowPunct/>
              <w:topLinePunct w:val="0"/>
              <w:bidi w:val="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709" w:type="dxa"/>
            <w:vMerge w:val="restart"/>
            <w:vAlign w:val="center"/>
          </w:tcPr>
          <w:p w14:paraId="00BA1C8D">
            <w:pPr>
              <w:kinsoku/>
              <w:wordWrap w:val="0"/>
              <w:overflowPunct/>
              <w:topLinePunct w:val="0"/>
              <w:bidi w:val="0"/>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《中华人民共和国政府采购法》第二十二条规定</w:t>
            </w:r>
          </w:p>
        </w:tc>
        <w:tc>
          <w:tcPr>
            <w:tcW w:w="3118" w:type="dxa"/>
            <w:vAlign w:val="center"/>
          </w:tcPr>
          <w:p w14:paraId="680E2CC7">
            <w:pPr>
              <w:kinsoku/>
              <w:wordWrap w:val="0"/>
              <w:overflowPunct/>
              <w:topLinePunct w:val="0"/>
              <w:bidi w:val="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tc>
        <w:tc>
          <w:tcPr>
            <w:tcW w:w="4984" w:type="dxa"/>
            <w:vAlign w:val="center"/>
          </w:tcPr>
          <w:p w14:paraId="46C121F4">
            <w:pPr>
              <w:kinsoku/>
              <w:wordWrap w:val="0"/>
              <w:overflowPunct/>
              <w:topLinePunct w:val="0"/>
              <w:bidi w:val="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16830FFF">
            <w:pPr>
              <w:kinsoku/>
              <w:wordWrap w:val="0"/>
              <w:overflowPunct/>
              <w:topLinePunct w:val="0"/>
              <w:bidi w:val="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2.供应商法定代表人身份证明和法定代表人授权代表委托书。</w:t>
            </w:r>
          </w:p>
        </w:tc>
      </w:tr>
      <w:tr w14:paraId="0390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C30D681">
            <w:pPr>
              <w:kinsoku/>
              <w:wordWrap w:val="0"/>
              <w:overflowPunct/>
              <w:topLinePunct w:val="0"/>
              <w:bidi w:val="0"/>
              <w:jc w:val="center"/>
              <w:rPr>
                <w:rFonts w:ascii="宋体" w:hAnsi="宋体" w:eastAsia="宋体" w:cs="宋体"/>
                <w:color w:val="auto"/>
                <w:sz w:val="21"/>
                <w:szCs w:val="21"/>
                <w:highlight w:val="none"/>
              </w:rPr>
            </w:pPr>
          </w:p>
        </w:tc>
        <w:tc>
          <w:tcPr>
            <w:tcW w:w="709" w:type="dxa"/>
            <w:vMerge w:val="continue"/>
            <w:vAlign w:val="center"/>
          </w:tcPr>
          <w:p w14:paraId="71F8BCA7">
            <w:pPr>
              <w:kinsoku/>
              <w:wordWrap w:val="0"/>
              <w:overflowPunct/>
              <w:topLinePunct w:val="0"/>
              <w:bidi w:val="0"/>
              <w:rPr>
                <w:rFonts w:ascii="宋体" w:hAnsi="宋体" w:eastAsia="宋体" w:cs="宋体"/>
                <w:color w:val="auto"/>
                <w:sz w:val="21"/>
                <w:szCs w:val="21"/>
                <w:highlight w:val="none"/>
                <w:lang w:val="zh-CN"/>
              </w:rPr>
            </w:pPr>
          </w:p>
        </w:tc>
        <w:tc>
          <w:tcPr>
            <w:tcW w:w="3118" w:type="dxa"/>
            <w:vAlign w:val="center"/>
          </w:tcPr>
          <w:p w14:paraId="34C735C0">
            <w:pPr>
              <w:kinsoku/>
              <w:wordWrap w:val="0"/>
              <w:overflowPunct/>
              <w:topLinePunct w:val="0"/>
              <w:bidi w:val="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具有良好的商业信誉和健全的财务会计制度</w:t>
            </w:r>
          </w:p>
        </w:tc>
        <w:tc>
          <w:tcPr>
            <w:tcW w:w="4984" w:type="dxa"/>
            <w:vMerge w:val="restart"/>
            <w:vAlign w:val="center"/>
          </w:tcPr>
          <w:p w14:paraId="6AD8B9BC">
            <w:pPr>
              <w:kinsoku/>
              <w:wordWrap w:val="0"/>
              <w:overflowPunct/>
              <w:topLinePunct w:val="0"/>
              <w:bidi w:val="0"/>
              <w:rPr>
                <w:rFonts w:ascii="宋体" w:hAnsi="宋体" w:eastAsia="宋体" w:cs="宋体"/>
                <w:b/>
                <w:color w:val="auto"/>
                <w:sz w:val="21"/>
                <w:szCs w:val="21"/>
                <w:highlight w:val="none"/>
              </w:rPr>
            </w:pPr>
            <w:r>
              <w:rPr>
                <w:rFonts w:hint="eastAsia" w:ascii="宋体" w:hAnsi="宋体" w:eastAsia="宋体" w:cs="宋体"/>
                <w:color w:val="auto"/>
                <w:sz w:val="21"/>
                <w:szCs w:val="21"/>
                <w:highlight w:val="none"/>
              </w:rPr>
              <w:t>供应商提供“基本资格条件承诺函”（格式详见第七篇）</w:t>
            </w:r>
          </w:p>
        </w:tc>
      </w:tr>
      <w:tr w14:paraId="76FE5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9422256">
            <w:pPr>
              <w:kinsoku/>
              <w:wordWrap w:val="0"/>
              <w:overflowPunct/>
              <w:topLinePunct w:val="0"/>
              <w:bidi w:val="0"/>
              <w:jc w:val="center"/>
              <w:rPr>
                <w:rFonts w:ascii="宋体" w:hAnsi="宋体" w:eastAsia="宋体" w:cs="宋体"/>
                <w:color w:val="auto"/>
                <w:sz w:val="21"/>
                <w:szCs w:val="21"/>
                <w:highlight w:val="none"/>
              </w:rPr>
            </w:pPr>
          </w:p>
        </w:tc>
        <w:tc>
          <w:tcPr>
            <w:tcW w:w="709" w:type="dxa"/>
            <w:vMerge w:val="continue"/>
            <w:vAlign w:val="center"/>
          </w:tcPr>
          <w:p w14:paraId="3E4032E9">
            <w:pPr>
              <w:kinsoku/>
              <w:wordWrap w:val="0"/>
              <w:overflowPunct/>
              <w:topLinePunct w:val="0"/>
              <w:bidi w:val="0"/>
              <w:rPr>
                <w:rFonts w:ascii="宋体" w:hAnsi="宋体" w:eastAsia="宋体" w:cs="宋体"/>
                <w:color w:val="auto"/>
                <w:sz w:val="21"/>
                <w:szCs w:val="21"/>
                <w:highlight w:val="none"/>
                <w:lang w:val="zh-CN"/>
              </w:rPr>
            </w:pPr>
          </w:p>
        </w:tc>
        <w:tc>
          <w:tcPr>
            <w:tcW w:w="3118" w:type="dxa"/>
            <w:vAlign w:val="center"/>
          </w:tcPr>
          <w:p w14:paraId="53D6C04D">
            <w:pPr>
              <w:kinsoku/>
              <w:wordWrap w:val="0"/>
              <w:overflowPunct/>
              <w:topLinePunct w:val="0"/>
              <w:bidi w:val="0"/>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3.具有履行合同所必需的设备和专业技术能力</w:t>
            </w:r>
          </w:p>
        </w:tc>
        <w:tc>
          <w:tcPr>
            <w:tcW w:w="4984" w:type="dxa"/>
            <w:vMerge w:val="continue"/>
            <w:vAlign w:val="center"/>
          </w:tcPr>
          <w:p w14:paraId="71D86593">
            <w:pPr>
              <w:kinsoku/>
              <w:wordWrap w:val="0"/>
              <w:overflowPunct/>
              <w:topLinePunct w:val="0"/>
              <w:bidi w:val="0"/>
              <w:rPr>
                <w:rFonts w:ascii="宋体" w:hAnsi="宋体" w:eastAsia="宋体" w:cs="宋体"/>
                <w:color w:val="auto"/>
                <w:sz w:val="21"/>
                <w:szCs w:val="21"/>
                <w:highlight w:val="none"/>
              </w:rPr>
            </w:pPr>
          </w:p>
        </w:tc>
      </w:tr>
      <w:tr w14:paraId="4331C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5693072">
            <w:pPr>
              <w:kinsoku/>
              <w:wordWrap w:val="0"/>
              <w:overflowPunct/>
              <w:topLinePunct w:val="0"/>
              <w:bidi w:val="0"/>
              <w:jc w:val="center"/>
              <w:rPr>
                <w:rFonts w:ascii="宋体" w:hAnsi="宋体" w:eastAsia="宋体" w:cs="宋体"/>
                <w:color w:val="auto"/>
                <w:sz w:val="21"/>
                <w:szCs w:val="21"/>
                <w:highlight w:val="none"/>
              </w:rPr>
            </w:pPr>
          </w:p>
        </w:tc>
        <w:tc>
          <w:tcPr>
            <w:tcW w:w="709" w:type="dxa"/>
            <w:vMerge w:val="continue"/>
            <w:vAlign w:val="center"/>
          </w:tcPr>
          <w:p w14:paraId="22ED57EA">
            <w:pPr>
              <w:kinsoku/>
              <w:wordWrap w:val="0"/>
              <w:overflowPunct/>
              <w:topLinePunct w:val="0"/>
              <w:bidi w:val="0"/>
              <w:rPr>
                <w:rFonts w:ascii="宋体" w:hAnsi="宋体" w:eastAsia="宋体" w:cs="宋体"/>
                <w:color w:val="auto"/>
                <w:sz w:val="21"/>
                <w:szCs w:val="21"/>
                <w:highlight w:val="none"/>
                <w:lang w:val="zh-CN"/>
              </w:rPr>
            </w:pPr>
          </w:p>
        </w:tc>
        <w:tc>
          <w:tcPr>
            <w:tcW w:w="3118" w:type="dxa"/>
            <w:vAlign w:val="center"/>
          </w:tcPr>
          <w:p w14:paraId="48B4EFFE">
            <w:pPr>
              <w:kinsoku/>
              <w:wordWrap w:val="0"/>
              <w:overflowPunct/>
              <w:topLinePunct w:val="0"/>
              <w:bidi w:val="0"/>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4.有依法缴纳税收和社会保障金的良好记录</w:t>
            </w:r>
          </w:p>
        </w:tc>
        <w:tc>
          <w:tcPr>
            <w:tcW w:w="4984" w:type="dxa"/>
            <w:vMerge w:val="continue"/>
            <w:vAlign w:val="center"/>
          </w:tcPr>
          <w:p w14:paraId="3B778161">
            <w:pPr>
              <w:kinsoku/>
              <w:wordWrap w:val="0"/>
              <w:overflowPunct/>
              <w:topLinePunct w:val="0"/>
              <w:bidi w:val="0"/>
              <w:rPr>
                <w:rFonts w:ascii="宋体" w:hAnsi="宋体" w:eastAsia="宋体" w:cs="宋体"/>
                <w:color w:val="auto"/>
                <w:sz w:val="21"/>
                <w:szCs w:val="21"/>
                <w:highlight w:val="none"/>
              </w:rPr>
            </w:pPr>
          </w:p>
        </w:tc>
      </w:tr>
      <w:tr w14:paraId="2AA5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A8D132D">
            <w:pPr>
              <w:kinsoku/>
              <w:wordWrap w:val="0"/>
              <w:overflowPunct/>
              <w:topLinePunct w:val="0"/>
              <w:bidi w:val="0"/>
              <w:jc w:val="center"/>
              <w:rPr>
                <w:rFonts w:ascii="宋体" w:hAnsi="宋体" w:eastAsia="宋体" w:cs="宋体"/>
                <w:color w:val="auto"/>
                <w:sz w:val="21"/>
                <w:szCs w:val="21"/>
                <w:highlight w:val="none"/>
              </w:rPr>
            </w:pPr>
          </w:p>
        </w:tc>
        <w:tc>
          <w:tcPr>
            <w:tcW w:w="709" w:type="dxa"/>
            <w:vMerge w:val="continue"/>
            <w:vAlign w:val="center"/>
          </w:tcPr>
          <w:p w14:paraId="4B42E210">
            <w:pPr>
              <w:kinsoku/>
              <w:wordWrap w:val="0"/>
              <w:overflowPunct/>
              <w:topLinePunct w:val="0"/>
              <w:bidi w:val="0"/>
              <w:rPr>
                <w:rFonts w:ascii="宋体" w:hAnsi="宋体" w:eastAsia="宋体" w:cs="宋体"/>
                <w:color w:val="auto"/>
                <w:sz w:val="21"/>
                <w:szCs w:val="21"/>
                <w:highlight w:val="none"/>
                <w:lang w:val="zh-CN"/>
              </w:rPr>
            </w:pPr>
          </w:p>
        </w:tc>
        <w:tc>
          <w:tcPr>
            <w:tcW w:w="3118" w:type="dxa"/>
            <w:vAlign w:val="center"/>
          </w:tcPr>
          <w:p w14:paraId="38D83B8E">
            <w:pPr>
              <w:kinsoku/>
              <w:wordWrap w:val="0"/>
              <w:overflowPunct/>
              <w:topLinePunct w:val="0"/>
              <w:bidi w:val="0"/>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5.参加</w:t>
            </w:r>
            <w:r>
              <w:rPr>
                <w:rFonts w:hint="eastAsia" w:ascii="宋体" w:hAnsi="宋体" w:eastAsia="宋体" w:cs="宋体"/>
                <w:color w:val="auto"/>
                <w:sz w:val="21"/>
                <w:szCs w:val="21"/>
                <w:highlight w:val="none"/>
                <w:lang w:val="en-US" w:eastAsia="zh-CN"/>
              </w:rPr>
              <w:t>政府</w:t>
            </w:r>
            <w:r>
              <w:rPr>
                <w:rFonts w:hint="eastAsia" w:ascii="宋体" w:hAnsi="宋体" w:eastAsia="宋体" w:cs="宋体"/>
                <w:color w:val="auto"/>
                <w:sz w:val="21"/>
                <w:szCs w:val="21"/>
                <w:highlight w:val="none"/>
              </w:rPr>
              <w:t>采购活动前三年内，在经营活动中没有重大违法记录</w:t>
            </w:r>
          </w:p>
        </w:tc>
        <w:tc>
          <w:tcPr>
            <w:tcW w:w="4984" w:type="dxa"/>
            <w:vMerge w:val="continue"/>
            <w:vAlign w:val="center"/>
          </w:tcPr>
          <w:p w14:paraId="29A09B4B">
            <w:pPr>
              <w:kinsoku/>
              <w:wordWrap w:val="0"/>
              <w:overflowPunct/>
              <w:topLinePunct w:val="0"/>
              <w:bidi w:val="0"/>
              <w:rPr>
                <w:rFonts w:ascii="宋体" w:hAnsi="宋体" w:eastAsia="宋体" w:cs="宋体"/>
                <w:b/>
                <w:color w:val="auto"/>
                <w:sz w:val="21"/>
                <w:szCs w:val="21"/>
                <w:highlight w:val="none"/>
              </w:rPr>
            </w:pPr>
          </w:p>
        </w:tc>
      </w:tr>
      <w:tr w14:paraId="3F23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30DFC700">
            <w:pPr>
              <w:kinsoku/>
              <w:wordWrap w:val="0"/>
              <w:overflowPunct/>
              <w:topLinePunct w:val="0"/>
              <w:bidi w:val="0"/>
              <w:jc w:val="center"/>
              <w:rPr>
                <w:rFonts w:ascii="宋体" w:hAnsi="宋体" w:eastAsia="宋体" w:cs="宋体"/>
                <w:color w:val="auto"/>
                <w:sz w:val="21"/>
                <w:szCs w:val="21"/>
                <w:highlight w:val="none"/>
              </w:rPr>
            </w:pPr>
          </w:p>
        </w:tc>
        <w:tc>
          <w:tcPr>
            <w:tcW w:w="709" w:type="dxa"/>
            <w:vMerge w:val="continue"/>
            <w:vAlign w:val="center"/>
          </w:tcPr>
          <w:p w14:paraId="5994F80A">
            <w:pPr>
              <w:kinsoku/>
              <w:wordWrap w:val="0"/>
              <w:overflowPunct/>
              <w:topLinePunct w:val="0"/>
              <w:bidi w:val="0"/>
              <w:rPr>
                <w:rFonts w:ascii="宋体" w:hAnsi="宋体" w:eastAsia="宋体" w:cs="宋体"/>
                <w:color w:val="auto"/>
                <w:sz w:val="21"/>
                <w:szCs w:val="21"/>
                <w:highlight w:val="none"/>
              </w:rPr>
            </w:pPr>
          </w:p>
        </w:tc>
        <w:tc>
          <w:tcPr>
            <w:tcW w:w="3118" w:type="dxa"/>
            <w:vAlign w:val="center"/>
          </w:tcPr>
          <w:p w14:paraId="7A2717D4">
            <w:pPr>
              <w:kinsoku/>
              <w:wordWrap w:val="0"/>
              <w:overflowPunct/>
              <w:topLinePunct w:val="0"/>
              <w:bidi w:val="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tc>
        <w:tc>
          <w:tcPr>
            <w:tcW w:w="4984" w:type="dxa"/>
            <w:vAlign w:val="center"/>
          </w:tcPr>
          <w:p w14:paraId="10212F14">
            <w:pPr>
              <w:kinsoku/>
              <w:wordWrap w:val="0"/>
              <w:overflowPunct/>
              <w:topLinePunct w:val="0"/>
              <w:bidi w:val="0"/>
              <w:rPr>
                <w:rFonts w:ascii="宋体" w:hAnsi="宋体" w:eastAsia="宋体" w:cs="宋体"/>
                <w:color w:val="auto"/>
                <w:sz w:val="21"/>
                <w:szCs w:val="21"/>
                <w:highlight w:val="none"/>
              </w:rPr>
            </w:pPr>
          </w:p>
        </w:tc>
      </w:tr>
      <w:tr w14:paraId="16778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15C39062">
            <w:pPr>
              <w:kinsoku/>
              <w:wordWrap w:val="0"/>
              <w:overflowPunct/>
              <w:topLinePunct w:val="0"/>
              <w:bidi w:val="0"/>
              <w:jc w:val="center"/>
              <w:rPr>
                <w:rFonts w:ascii="宋体" w:hAnsi="宋体" w:eastAsia="宋体" w:cs="宋体"/>
                <w:color w:val="auto"/>
                <w:sz w:val="21"/>
                <w:szCs w:val="21"/>
                <w:highlight w:val="none"/>
              </w:rPr>
            </w:pPr>
          </w:p>
        </w:tc>
        <w:tc>
          <w:tcPr>
            <w:tcW w:w="709" w:type="dxa"/>
            <w:vMerge w:val="continue"/>
            <w:vAlign w:val="center"/>
          </w:tcPr>
          <w:p w14:paraId="56149713">
            <w:pPr>
              <w:kinsoku/>
              <w:wordWrap w:val="0"/>
              <w:overflowPunct/>
              <w:topLinePunct w:val="0"/>
              <w:bidi w:val="0"/>
              <w:rPr>
                <w:rFonts w:ascii="宋体" w:hAnsi="宋体" w:eastAsia="宋体" w:cs="宋体"/>
                <w:color w:val="auto"/>
                <w:sz w:val="21"/>
                <w:szCs w:val="21"/>
                <w:highlight w:val="none"/>
              </w:rPr>
            </w:pPr>
          </w:p>
        </w:tc>
        <w:tc>
          <w:tcPr>
            <w:tcW w:w="3118" w:type="dxa"/>
            <w:vAlign w:val="center"/>
          </w:tcPr>
          <w:p w14:paraId="6619D331">
            <w:pPr>
              <w:kinsoku/>
              <w:wordWrap w:val="0"/>
              <w:overflowPunct/>
              <w:topLinePunct w:val="0"/>
              <w:bidi w:val="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7.本项目的特定资格要求</w:t>
            </w:r>
          </w:p>
        </w:tc>
        <w:tc>
          <w:tcPr>
            <w:tcW w:w="4984" w:type="dxa"/>
            <w:vAlign w:val="center"/>
          </w:tcPr>
          <w:p w14:paraId="39DA9D8D">
            <w:pPr>
              <w:kinsoku/>
              <w:wordWrap w:val="0"/>
              <w:overflowPunct/>
              <w:topLinePunct w:val="0"/>
              <w:bidi w:val="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按“第一篇三、供应商资格要求（</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）本项目的特定资格要求”的要求提交（如果有）。</w:t>
            </w:r>
          </w:p>
        </w:tc>
      </w:tr>
    </w:tbl>
    <w:p w14:paraId="19AE2D07">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233CFA2B">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2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62E9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4CBB7DCD">
            <w:pPr>
              <w:kinsoku/>
              <w:wordWrap w:val="0"/>
              <w:overflowPunct/>
              <w:topLinePunct w:val="0"/>
              <w:bidi w:val="0"/>
              <w:jc w:val="center"/>
              <w:rPr>
                <w:rFonts w:ascii="宋体" w:hAnsi="宋体" w:eastAsia="宋体" w:cs="宋体"/>
                <w:b/>
                <w:color w:val="auto"/>
                <w:kern w:val="0"/>
                <w:sz w:val="21"/>
                <w:szCs w:val="21"/>
                <w:highlight w:val="none"/>
              </w:rPr>
            </w:pPr>
            <w:bookmarkStart w:id="79" w:name="_Toc7454"/>
            <w:bookmarkStart w:id="80" w:name="_Toc2384"/>
            <w:bookmarkStart w:id="81" w:name="_Toc22974"/>
            <w:bookmarkStart w:id="82" w:name="_Toc6226"/>
            <w:bookmarkStart w:id="83" w:name="_Toc76387244"/>
            <w:r>
              <w:rPr>
                <w:rFonts w:hint="eastAsia" w:ascii="宋体" w:hAnsi="宋体" w:eastAsia="宋体" w:cs="宋体"/>
                <w:b/>
                <w:color w:val="auto"/>
                <w:kern w:val="0"/>
                <w:sz w:val="21"/>
                <w:szCs w:val="21"/>
                <w:highlight w:val="none"/>
              </w:rPr>
              <w:t>序号</w:t>
            </w:r>
          </w:p>
        </w:tc>
        <w:tc>
          <w:tcPr>
            <w:tcW w:w="3544" w:type="dxa"/>
            <w:gridSpan w:val="2"/>
            <w:vAlign w:val="center"/>
          </w:tcPr>
          <w:p w14:paraId="5D7749B1">
            <w:pPr>
              <w:kinsoku/>
              <w:wordWrap w:val="0"/>
              <w:overflowPunct/>
              <w:topLinePunct w:val="0"/>
              <w:bidi w:val="0"/>
              <w:jc w:val="center"/>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评审因素</w:t>
            </w:r>
          </w:p>
        </w:tc>
        <w:tc>
          <w:tcPr>
            <w:tcW w:w="5409" w:type="dxa"/>
            <w:vAlign w:val="center"/>
          </w:tcPr>
          <w:p w14:paraId="7D25B20B">
            <w:pPr>
              <w:kinsoku/>
              <w:wordWrap w:val="0"/>
              <w:overflowPunct/>
              <w:topLinePunct w:val="0"/>
              <w:bidi w:val="0"/>
              <w:jc w:val="center"/>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评审标准</w:t>
            </w:r>
          </w:p>
        </w:tc>
      </w:tr>
      <w:tr w14:paraId="2FEA3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462EECB3">
            <w:pPr>
              <w:kinsoku/>
              <w:wordWrap w:val="0"/>
              <w:overflowPunct/>
              <w:topLinePunct w:val="0"/>
              <w:bidi w:val="0"/>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560" w:type="dxa"/>
            <w:vMerge w:val="restart"/>
            <w:vAlign w:val="center"/>
          </w:tcPr>
          <w:p w14:paraId="1CB5634E">
            <w:pPr>
              <w:kinsoku/>
              <w:wordWrap w:val="0"/>
              <w:overflowPunct/>
              <w:topLinePunct w:val="0"/>
              <w:bidi w:val="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有效性审查</w:t>
            </w:r>
          </w:p>
        </w:tc>
        <w:tc>
          <w:tcPr>
            <w:tcW w:w="1984" w:type="dxa"/>
            <w:vAlign w:val="center"/>
          </w:tcPr>
          <w:p w14:paraId="2D9FF542">
            <w:pPr>
              <w:kinsoku/>
              <w:wordWrap w:val="0"/>
              <w:overflowPunct/>
              <w:topLinePunct w:val="0"/>
              <w:bidi w:val="0"/>
              <w:rPr>
                <w:rFonts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响应文件签署或盖章</w:t>
            </w:r>
          </w:p>
        </w:tc>
        <w:tc>
          <w:tcPr>
            <w:tcW w:w="5409" w:type="dxa"/>
            <w:vAlign w:val="center"/>
          </w:tcPr>
          <w:p w14:paraId="6F6181B8">
            <w:pPr>
              <w:kinsoku/>
              <w:wordWrap w:val="0"/>
              <w:overflowPunct/>
              <w:topLinePunct w:val="0"/>
              <w:bidi w:val="0"/>
              <w:rPr>
                <w:rFonts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按竞争性磋商文件“第七篇响应文件编制要求”要求签署或盖章。</w:t>
            </w:r>
          </w:p>
        </w:tc>
      </w:tr>
      <w:tr w14:paraId="58010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45673FC0">
            <w:pPr>
              <w:kinsoku/>
              <w:wordWrap w:val="0"/>
              <w:overflowPunct/>
              <w:topLinePunct w:val="0"/>
              <w:bidi w:val="0"/>
              <w:jc w:val="center"/>
              <w:rPr>
                <w:rFonts w:ascii="宋体" w:hAnsi="宋体" w:eastAsia="宋体" w:cs="宋体"/>
                <w:color w:val="auto"/>
                <w:kern w:val="0"/>
                <w:sz w:val="21"/>
                <w:szCs w:val="21"/>
                <w:highlight w:val="none"/>
              </w:rPr>
            </w:pPr>
          </w:p>
        </w:tc>
        <w:tc>
          <w:tcPr>
            <w:tcW w:w="1560" w:type="dxa"/>
            <w:vMerge w:val="continue"/>
            <w:vAlign w:val="center"/>
          </w:tcPr>
          <w:p w14:paraId="005A486C">
            <w:pPr>
              <w:kinsoku/>
              <w:wordWrap w:val="0"/>
              <w:overflowPunct/>
              <w:topLinePunct w:val="0"/>
              <w:bidi w:val="0"/>
              <w:rPr>
                <w:rFonts w:ascii="宋体" w:hAnsi="宋体" w:eastAsia="宋体" w:cs="宋体"/>
                <w:color w:val="auto"/>
                <w:kern w:val="0"/>
                <w:sz w:val="21"/>
                <w:szCs w:val="21"/>
                <w:highlight w:val="none"/>
              </w:rPr>
            </w:pPr>
          </w:p>
        </w:tc>
        <w:tc>
          <w:tcPr>
            <w:tcW w:w="1984" w:type="dxa"/>
            <w:vAlign w:val="center"/>
          </w:tcPr>
          <w:p w14:paraId="79F0786F">
            <w:pPr>
              <w:kinsoku/>
              <w:wordWrap w:val="0"/>
              <w:overflowPunct/>
              <w:topLinePunct w:val="0"/>
              <w:bidi w:val="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w:t>
            </w:r>
          </w:p>
        </w:tc>
        <w:tc>
          <w:tcPr>
            <w:tcW w:w="5409" w:type="dxa"/>
            <w:vAlign w:val="center"/>
          </w:tcPr>
          <w:p w14:paraId="481E70D8">
            <w:pPr>
              <w:kinsoku/>
              <w:wordWrap w:val="0"/>
              <w:overflowPunct/>
              <w:topLinePunct w:val="0"/>
              <w:bidi w:val="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法定代表人身份证明及授权委托书有效，符合竞争性磋商文件规定的格式，签署或盖章齐全。</w:t>
            </w:r>
          </w:p>
        </w:tc>
      </w:tr>
      <w:tr w14:paraId="65D3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05A11495">
            <w:pPr>
              <w:kinsoku/>
              <w:wordWrap w:val="0"/>
              <w:overflowPunct/>
              <w:topLinePunct w:val="0"/>
              <w:bidi w:val="0"/>
              <w:jc w:val="center"/>
              <w:rPr>
                <w:rFonts w:ascii="宋体" w:hAnsi="宋体" w:eastAsia="宋体" w:cs="宋体"/>
                <w:color w:val="auto"/>
                <w:kern w:val="0"/>
                <w:sz w:val="21"/>
                <w:szCs w:val="21"/>
                <w:highlight w:val="none"/>
              </w:rPr>
            </w:pPr>
          </w:p>
        </w:tc>
        <w:tc>
          <w:tcPr>
            <w:tcW w:w="1560" w:type="dxa"/>
            <w:vMerge w:val="continue"/>
            <w:vAlign w:val="center"/>
          </w:tcPr>
          <w:p w14:paraId="771929F2">
            <w:pPr>
              <w:kinsoku/>
              <w:wordWrap w:val="0"/>
              <w:overflowPunct/>
              <w:topLinePunct w:val="0"/>
              <w:bidi w:val="0"/>
              <w:rPr>
                <w:rFonts w:ascii="宋体" w:hAnsi="宋体" w:eastAsia="宋体" w:cs="宋体"/>
                <w:color w:val="auto"/>
                <w:kern w:val="0"/>
                <w:sz w:val="21"/>
                <w:szCs w:val="21"/>
                <w:highlight w:val="none"/>
              </w:rPr>
            </w:pPr>
          </w:p>
        </w:tc>
        <w:tc>
          <w:tcPr>
            <w:tcW w:w="1984" w:type="dxa"/>
            <w:vAlign w:val="center"/>
          </w:tcPr>
          <w:p w14:paraId="15D26E5C">
            <w:pPr>
              <w:kinsoku/>
              <w:wordWrap w:val="0"/>
              <w:overflowPunct/>
              <w:topLinePunct w:val="0"/>
              <w:bidi w:val="0"/>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c>
          <w:tcPr>
            <w:tcW w:w="5409" w:type="dxa"/>
            <w:vAlign w:val="center"/>
          </w:tcPr>
          <w:p w14:paraId="630B3C5B">
            <w:pPr>
              <w:kinsoku/>
              <w:wordWrap w:val="0"/>
              <w:overflowPunct/>
              <w:topLinePunct w:val="0"/>
              <w:bidi w:val="0"/>
              <w:rPr>
                <w:rFonts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每个包只能有一个</w:t>
            </w: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r>
      <w:tr w14:paraId="402E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38B11147">
            <w:pPr>
              <w:kinsoku/>
              <w:wordWrap w:val="0"/>
              <w:overflowPunct/>
              <w:topLinePunct w:val="0"/>
              <w:bidi w:val="0"/>
              <w:jc w:val="center"/>
              <w:rPr>
                <w:rFonts w:ascii="宋体" w:hAnsi="宋体" w:eastAsia="宋体" w:cs="宋体"/>
                <w:color w:val="auto"/>
                <w:kern w:val="0"/>
                <w:sz w:val="21"/>
                <w:szCs w:val="21"/>
                <w:highlight w:val="none"/>
              </w:rPr>
            </w:pPr>
          </w:p>
        </w:tc>
        <w:tc>
          <w:tcPr>
            <w:tcW w:w="1560" w:type="dxa"/>
            <w:vMerge w:val="continue"/>
            <w:vAlign w:val="center"/>
          </w:tcPr>
          <w:p w14:paraId="3C3898ED">
            <w:pPr>
              <w:kinsoku/>
              <w:wordWrap w:val="0"/>
              <w:overflowPunct/>
              <w:topLinePunct w:val="0"/>
              <w:bidi w:val="0"/>
              <w:rPr>
                <w:rFonts w:ascii="宋体" w:hAnsi="宋体" w:eastAsia="宋体" w:cs="宋体"/>
                <w:color w:val="auto"/>
                <w:kern w:val="0"/>
                <w:sz w:val="21"/>
                <w:szCs w:val="21"/>
                <w:highlight w:val="none"/>
              </w:rPr>
            </w:pPr>
          </w:p>
        </w:tc>
        <w:tc>
          <w:tcPr>
            <w:tcW w:w="1984" w:type="dxa"/>
            <w:vAlign w:val="center"/>
          </w:tcPr>
          <w:p w14:paraId="252E596D">
            <w:pPr>
              <w:kinsoku/>
              <w:wordWrap w:val="0"/>
              <w:overflowPunct/>
              <w:topLinePunct w:val="0"/>
              <w:bidi w:val="0"/>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报价唯一</w:t>
            </w:r>
          </w:p>
        </w:tc>
        <w:tc>
          <w:tcPr>
            <w:tcW w:w="5409" w:type="dxa"/>
            <w:vAlign w:val="center"/>
          </w:tcPr>
          <w:p w14:paraId="366AB890">
            <w:pPr>
              <w:kinsoku/>
              <w:wordWrap w:val="0"/>
              <w:overflowPunct/>
              <w:topLinePunct w:val="0"/>
              <w:bidi w:val="0"/>
              <w:rPr>
                <w:rFonts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只能有一个有效报价，不得提交选择性报价。</w:t>
            </w:r>
          </w:p>
        </w:tc>
      </w:tr>
      <w:tr w14:paraId="39598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77261B27">
            <w:pPr>
              <w:kinsoku/>
              <w:wordWrap w:val="0"/>
              <w:overflowPunct/>
              <w:topLinePunct w:val="0"/>
              <w:bidi w:val="0"/>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560" w:type="dxa"/>
            <w:vAlign w:val="center"/>
          </w:tcPr>
          <w:p w14:paraId="35EAAEC0">
            <w:pPr>
              <w:kinsoku/>
              <w:wordWrap w:val="0"/>
              <w:overflowPunct/>
              <w:topLinePunct w:val="0"/>
              <w:bidi w:val="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完整性审查</w:t>
            </w:r>
          </w:p>
        </w:tc>
        <w:tc>
          <w:tcPr>
            <w:tcW w:w="1984" w:type="dxa"/>
            <w:vAlign w:val="center"/>
          </w:tcPr>
          <w:p w14:paraId="67AE65C5">
            <w:pPr>
              <w:kinsoku/>
              <w:wordWrap w:val="0"/>
              <w:overflowPunct/>
              <w:topLinePunct w:val="0"/>
              <w:bidi w:val="0"/>
              <w:rPr>
                <w:rFonts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文件份数</w:t>
            </w:r>
          </w:p>
        </w:tc>
        <w:tc>
          <w:tcPr>
            <w:tcW w:w="5409" w:type="dxa"/>
            <w:vAlign w:val="center"/>
          </w:tcPr>
          <w:p w14:paraId="28808E7E">
            <w:pPr>
              <w:kinsoku/>
              <w:wordWrap w:val="0"/>
              <w:overflowPunct/>
              <w:topLinePunct w:val="0"/>
              <w:bidi w:val="0"/>
              <w:rPr>
                <w:rFonts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文件正、副本数量（含电子文档）符合</w:t>
            </w:r>
            <w:r>
              <w:rPr>
                <w:rFonts w:hint="eastAsia" w:ascii="宋体" w:hAnsi="宋体" w:eastAsia="宋体" w:cs="宋体"/>
                <w:color w:val="auto"/>
                <w:sz w:val="21"/>
                <w:szCs w:val="21"/>
                <w:highlight w:val="none"/>
              </w:rPr>
              <w:t>竞争性磋商</w:t>
            </w:r>
            <w:r>
              <w:rPr>
                <w:rFonts w:hint="eastAsia" w:ascii="宋体" w:hAnsi="宋体" w:eastAsia="宋体" w:cs="宋体"/>
                <w:color w:val="auto"/>
                <w:sz w:val="21"/>
                <w:szCs w:val="21"/>
                <w:highlight w:val="none"/>
                <w:lang w:val="zh-CN"/>
              </w:rPr>
              <w:t>文件要求。</w:t>
            </w:r>
          </w:p>
        </w:tc>
      </w:tr>
      <w:tr w14:paraId="0C22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0A6E6E70">
            <w:pPr>
              <w:kinsoku/>
              <w:wordWrap w:val="0"/>
              <w:overflowPunct/>
              <w:topLinePunct w:val="0"/>
              <w:bidi w:val="0"/>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560" w:type="dxa"/>
            <w:vMerge w:val="restart"/>
            <w:vAlign w:val="center"/>
          </w:tcPr>
          <w:p w14:paraId="4B14A94F">
            <w:pPr>
              <w:kinsoku/>
              <w:wordWrap w:val="0"/>
              <w:overflowPunct/>
              <w:topLinePunct w:val="0"/>
              <w:bidi w:val="0"/>
              <w:rPr>
                <w:rFonts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rPr>
              <w:t>响应程度审查</w:t>
            </w:r>
          </w:p>
        </w:tc>
        <w:tc>
          <w:tcPr>
            <w:tcW w:w="1984" w:type="dxa"/>
            <w:vAlign w:val="center"/>
          </w:tcPr>
          <w:p w14:paraId="65ACC5C1">
            <w:pPr>
              <w:kinsoku/>
              <w:wordWrap w:val="0"/>
              <w:overflowPunct/>
              <w:topLinePunct w:val="0"/>
              <w:bidi w:val="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w:t>
            </w:r>
          </w:p>
        </w:tc>
        <w:tc>
          <w:tcPr>
            <w:tcW w:w="5409" w:type="dxa"/>
            <w:vAlign w:val="center"/>
          </w:tcPr>
          <w:p w14:paraId="483EE4DC">
            <w:pPr>
              <w:kinsoku/>
              <w:wordWrap w:val="0"/>
              <w:overflowPunct/>
              <w:topLinePunct w:val="0"/>
              <w:bidi w:val="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对竞争性磋商文件第二篇、第三篇的</w:t>
            </w:r>
            <w:r>
              <w:rPr>
                <w:rFonts w:hint="eastAsia" w:ascii="宋体" w:hAnsi="宋体" w:eastAsia="宋体" w:cs="宋体"/>
                <w:color w:val="auto"/>
                <w:kern w:val="0"/>
                <w:sz w:val="21"/>
                <w:szCs w:val="21"/>
                <w:highlight w:val="none"/>
                <w:lang w:val="en-US" w:eastAsia="zh-CN"/>
              </w:rPr>
              <w:t>磋商</w:t>
            </w:r>
            <w:r>
              <w:rPr>
                <w:rFonts w:hint="eastAsia" w:ascii="宋体" w:hAnsi="宋体" w:eastAsia="宋体" w:cs="宋体"/>
                <w:color w:val="auto"/>
                <w:kern w:val="0"/>
                <w:sz w:val="21"/>
                <w:szCs w:val="21"/>
                <w:highlight w:val="none"/>
              </w:rPr>
              <w:t>内容作出响应｡</w:t>
            </w:r>
          </w:p>
        </w:tc>
      </w:tr>
      <w:tr w14:paraId="1E7F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20782A57">
            <w:pPr>
              <w:kinsoku/>
              <w:wordWrap w:val="0"/>
              <w:overflowPunct/>
              <w:topLinePunct w:val="0"/>
              <w:bidi w:val="0"/>
              <w:jc w:val="center"/>
              <w:rPr>
                <w:rFonts w:ascii="宋体" w:hAnsi="宋体" w:eastAsia="宋体" w:cs="宋体"/>
                <w:color w:val="auto"/>
                <w:kern w:val="0"/>
                <w:sz w:val="21"/>
                <w:szCs w:val="21"/>
                <w:highlight w:val="none"/>
              </w:rPr>
            </w:pPr>
          </w:p>
        </w:tc>
        <w:tc>
          <w:tcPr>
            <w:tcW w:w="1560" w:type="dxa"/>
            <w:vMerge w:val="continue"/>
            <w:vAlign w:val="center"/>
          </w:tcPr>
          <w:p w14:paraId="1549BB88">
            <w:pPr>
              <w:kinsoku/>
              <w:wordWrap w:val="0"/>
              <w:overflowPunct/>
              <w:topLinePunct w:val="0"/>
              <w:bidi w:val="0"/>
              <w:rPr>
                <w:rFonts w:ascii="宋体" w:hAnsi="宋体" w:eastAsia="宋体" w:cs="宋体"/>
                <w:color w:val="auto"/>
                <w:sz w:val="21"/>
                <w:szCs w:val="21"/>
                <w:highlight w:val="none"/>
                <w:lang w:val="zh-CN"/>
              </w:rPr>
            </w:pPr>
          </w:p>
        </w:tc>
        <w:tc>
          <w:tcPr>
            <w:tcW w:w="1984" w:type="dxa"/>
            <w:vAlign w:val="center"/>
          </w:tcPr>
          <w:p w14:paraId="2DF02CA4">
            <w:pPr>
              <w:kinsoku/>
              <w:wordWrap w:val="0"/>
              <w:overflowPunct/>
              <w:topLinePunct w:val="0"/>
              <w:bidi w:val="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磋商有效期</w:t>
            </w:r>
          </w:p>
        </w:tc>
        <w:tc>
          <w:tcPr>
            <w:tcW w:w="5409" w:type="dxa"/>
            <w:vAlign w:val="center"/>
          </w:tcPr>
          <w:p w14:paraId="4B68C631">
            <w:pPr>
              <w:kinsoku/>
              <w:wordWrap w:val="0"/>
              <w:overflowPunct/>
              <w:topLinePunct w:val="0"/>
              <w:bidi w:val="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响应文件及有关承诺文件有效期为提交响应文件截止时间起90天。</w:t>
            </w:r>
          </w:p>
        </w:tc>
      </w:tr>
    </w:tbl>
    <w:p w14:paraId="65B5AE6B">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4393CB30">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85237C5">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6D310C71">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（五）在磋商过程中磋商的任何一方不得向他人透露与磋商有关的服务资料、价格或其他信息。</w:t>
      </w:r>
    </w:p>
    <w:p w14:paraId="5E4DEC4A">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7BFF6C2D">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（七）供应商在磋商时作出的所有书面承诺须由法定代表人（或其授权代表）或自然人（供应商为自然人）签署。</w:t>
      </w:r>
    </w:p>
    <w:p w14:paraId="0C14D75A">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4994ABF8">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九）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服务等评定因素分别按照相应权重值计算分项得分后相加，满分为100分。</w:t>
      </w:r>
    </w:p>
    <w:p w14:paraId="0974F979">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十）磋商小组各成员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技术部分优劣顺序排列推荐。以上都相同的，按商务条款的优劣顺序排列推荐。</w:t>
      </w:r>
    </w:p>
    <w:bookmarkEnd w:id="79"/>
    <w:bookmarkEnd w:id="80"/>
    <w:bookmarkEnd w:id="81"/>
    <w:bookmarkEnd w:id="82"/>
    <w:bookmarkEnd w:id="83"/>
    <w:p w14:paraId="34CBFC04">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lang w:val="en-US" w:eastAsia="zh-CN"/>
        </w:rPr>
      </w:pPr>
      <w:bookmarkStart w:id="84" w:name="_Toc15626"/>
      <w:bookmarkStart w:id="85" w:name="_Toc10024"/>
      <w:r>
        <w:rPr>
          <w:rFonts w:hint="eastAsia" w:ascii="宋体" w:hAnsi="宋体" w:eastAsia="宋体" w:cs="宋体"/>
          <w:b/>
          <w:bCs/>
          <w:color w:val="auto"/>
          <w:sz w:val="22"/>
          <w:szCs w:val="22"/>
          <w:highlight w:val="none"/>
          <w:lang w:val="en-US" w:eastAsia="zh-CN"/>
        </w:rPr>
        <w:t>二、评审标准</w:t>
      </w:r>
      <w:bookmarkEnd w:id="84"/>
      <w:bookmarkEnd w:id="85"/>
    </w:p>
    <w:tbl>
      <w:tblPr>
        <w:tblStyle w:val="29"/>
        <w:tblW w:w="55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930"/>
        <w:gridCol w:w="855"/>
        <w:gridCol w:w="6050"/>
        <w:gridCol w:w="2185"/>
      </w:tblGrid>
      <w:tr w14:paraId="6ECA0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83" w:type="pct"/>
            <w:noWrap w:val="0"/>
            <w:vAlign w:val="center"/>
          </w:tcPr>
          <w:p w14:paraId="31E8EB83">
            <w:pPr>
              <w:ind w:firstLine="28"/>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437" w:type="pct"/>
            <w:noWrap w:val="0"/>
            <w:vAlign w:val="center"/>
          </w:tcPr>
          <w:p w14:paraId="1F445592">
            <w:pPr>
              <w:ind w:firstLine="28"/>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评分因素及权重</w:t>
            </w:r>
          </w:p>
        </w:tc>
        <w:tc>
          <w:tcPr>
            <w:tcW w:w="402" w:type="pct"/>
            <w:noWrap w:val="0"/>
            <w:vAlign w:val="center"/>
          </w:tcPr>
          <w:p w14:paraId="63FF5AF3">
            <w:pPr>
              <w:ind w:firstLine="28"/>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分值</w:t>
            </w:r>
          </w:p>
        </w:tc>
        <w:tc>
          <w:tcPr>
            <w:tcW w:w="2847" w:type="pct"/>
            <w:noWrap w:val="0"/>
            <w:vAlign w:val="center"/>
          </w:tcPr>
          <w:p w14:paraId="4C213864">
            <w:pPr>
              <w:ind w:firstLine="28"/>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评分标准</w:t>
            </w:r>
          </w:p>
        </w:tc>
        <w:tc>
          <w:tcPr>
            <w:tcW w:w="1028" w:type="pct"/>
            <w:noWrap w:val="0"/>
            <w:vAlign w:val="center"/>
          </w:tcPr>
          <w:p w14:paraId="1C408197">
            <w:pPr>
              <w:ind w:firstLine="28"/>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说明</w:t>
            </w:r>
          </w:p>
        </w:tc>
      </w:tr>
      <w:tr w14:paraId="07D05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83" w:type="pct"/>
            <w:tcBorders>
              <w:bottom w:val="single" w:color="auto" w:sz="4" w:space="0"/>
            </w:tcBorders>
            <w:noWrap w:val="0"/>
            <w:vAlign w:val="center"/>
          </w:tcPr>
          <w:p w14:paraId="7FA48817">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437" w:type="pct"/>
            <w:tcBorders>
              <w:bottom w:val="single" w:color="auto" w:sz="4" w:space="0"/>
            </w:tcBorders>
            <w:noWrap w:val="0"/>
            <w:vAlign w:val="center"/>
          </w:tcPr>
          <w:p w14:paraId="4E470484">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磋商报价（</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0%）</w:t>
            </w:r>
          </w:p>
        </w:tc>
        <w:tc>
          <w:tcPr>
            <w:tcW w:w="402" w:type="pct"/>
            <w:tcBorders>
              <w:bottom w:val="single" w:color="auto" w:sz="4" w:space="0"/>
            </w:tcBorders>
            <w:noWrap w:val="0"/>
            <w:vAlign w:val="center"/>
          </w:tcPr>
          <w:p w14:paraId="4FE21503">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0分</w:t>
            </w:r>
          </w:p>
        </w:tc>
        <w:tc>
          <w:tcPr>
            <w:tcW w:w="2847" w:type="pct"/>
            <w:tcBorders>
              <w:bottom w:val="single" w:color="auto" w:sz="4" w:space="0"/>
            </w:tcBorders>
            <w:noWrap w:val="0"/>
            <w:vAlign w:val="center"/>
          </w:tcPr>
          <w:p w14:paraId="69A3915B">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满足资格性、符合性要求且报价最低的供应商的报价为评审基准价，其价格分得满分，其他供应商报价得分按照下列公式计算：</w:t>
            </w:r>
          </w:p>
          <w:p w14:paraId="435FB8CA">
            <w:pPr>
              <w:adjustRightInd w:val="0"/>
              <w:snapToGrid w:val="0"/>
              <w:spacing w:line="32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报价得分=（评审基准价/供应商报价）×价格权重×100。</w:t>
            </w:r>
          </w:p>
        </w:tc>
        <w:tc>
          <w:tcPr>
            <w:tcW w:w="1028" w:type="pct"/>
            <w:tcBorders>
              <w:bottom w:val="single" w:color="auto" w:sz="4" w:space="0"/>
            </w:tcBorders>
            <w:noWrap w:val="0"/>
            <w:vAlign w:val="center"/>
          </w:tcPr>
          <w:p w14:paraId="2EA1A5B2">
            <w:pPr>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 w:val="21"/>
                <w:szCs w:val="21"/>
                <w:highlight w:val="none"/>
              </w:rPr>
              <w:t>报价高于最高限价的为无效报价。</w:t>
            </w:r>
          </w:p>
          <w:p w14:paraId="539B0304">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2.计算结果保留两位小数，第三位“四舍五入”。</w:t>
            </w:r>
          </w:p>
        </w:tc>
      </w:tr>
      <w:tr w14:paraId="531A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1" w:hRule="atLeast"/>
          <w:jc w:val="center"/>
        </w:trPr>
        <w:tc>
          <w:tcPr>
            <w:tcW w:w="283" w:type="pct"/>
            <w:vMerge w:val="restart"/>
            <w:tcBorders>
              <w:left w:val="single" w:color="auto" w:sz="4" w:space="0"/>
              <w:right w:val="single" w:color="auto" w:sz="4" w:space="0"/>
            </w:tcBorders>
            <w:noWrap w:val="0"/>
            <w:vAlign w:val="center"/>
          </w:tcPr>
          <w:p w14:paraId="2E98CA0D">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437" w:type="pct"/>
            <w:vMerge w:val="restart"/>
            <w:tcBorders>
              <w:left w:val="single" w:color="auto" w:sz="4" w:space="0"/>
              <w:right w:val="single" w:color="auto" w:sz="4" w:space="0"/>
            </w:tcBorders>
            <w:noWrap w:val="0"/>
            <w:vAlign w:val="center"/>
          </w:tcPr>
          <w:p w14:paraId="10614045">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技术</w:t>
            </w:r>
            <w:r>
              <w:rPr>
                <w:rFonts w:hint="eastAsia" w:ascii="宋体" w:hAnsi="宋体" w:eastAsia="宋体" w:cs="宋体"/>
                <w:color w:val="auto"/>
                <w:sz w:val="22"/>
                <w:szCs w:val="22"/>
                <w:highlight w:val="none"/>
              </w:rPr>
              <w:t>部分</w:t>
            </w:r>
          </w:p>
          <w:p w14:paraId="10B80247">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w:t>
            </w:r>
          </w:p>
        </w:tc>
        <w:tc>
          <w:tcPr>
            <w:tcW w:w="402" w:type="pct"/>
            <w:noWrap w:val="0"/>
            <w:vAlign w:val="center"/>
          </w:tcPr>
          <w:p w14:paraId="68A7E512">
            <w:pPr>
              <w:keepNext w:val="0"/>
              <w:keepLines w:val="0"/>
              <w:pageBreakBefore w:val="0"/>
              <w:widowControl w:val="0"/>
              <w:kinsoku/>
              <w:wordWrap/>
              <w:overflowPunct/>
              <w:topLinePunct w:val="0"/>
              <w:autoSpaceDE/>
              <w:autoSpaceDN/>
              <w:bidi w:val="0"/>
              <w:spacing w:line="240" w:lineRule="auto"/>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1"/>
                <w:szCs w:val="21"/>
                <w:highlight w:val="none"/>
                <w:lang w:val="en-US" w:eastAsia="zh-CN"/>
              </w:rPr>
              <w:t>项目理解</w:t>
            </w:r>
            <w:r>
              <w:rPr>
                <w:rFonts w:hint="eastAsia" w:ascii="宋体" w:hAnsi="宋体" w:eastAsia="宋体" w:cs="宋体"/>
                <w:color w:val="auto"/>
                <w:sz w:val="21"/>
                <w:szCs w:val="21"/>
                <w:highlight w:val="none"/>
              </w:rPr>
              <w:t>及设计理念（</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2847" w:type="pct"/>
            <w:noWrap w:val="0"/>
            <w:vAlign w:val="center"/>
          </w:tcPr>
          <w:p w14:paraId="1CA326A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供应商</w:t>
            </w:r>
            <w:r>
              <w:rPr>
                <w:rFonts w:hint="eastAsia" w:ascii="宋体" w:hAnsi="宋体" w:eastAsia="宋体" w:cs="宋体"/>
                <w:color w:val="auto"/>
                <w:sz w:val="21"/>
                <w:szCs w:val="21"/>
                <w:highlight w:val="none"/>
              </w:rPr>
              <w:t>根据采购人要求</w:t>
            </w:r>
            <w:r>
              <w:rPr>
                <w:rFonts w:hint="eastAsia" w:ascii="宋体" w:hAnsi="宋体" w:cs="宋体"/>
                <w:color w:val="auto"/>
                <w:sz w:val="21"/>
                <w:szCs w:val="21"/>
                <w:highlight w:val="none"/>
              </w:rPr>
              <w:t>提供技术方案，方案</w:t>
            </w:r>
            <w:r>
              <w:rPr>
                <w:rFonts w:hint="eastAsia" w:ascii="宋体" w:hAnsi="宋体" w:cs="宋体"/>
                <w:color w:val="auto"/>
                <w:sz w:val="21"/>
                <w:szCs w:val="21"/>
                <w:highlight w:val="none"/>
                <w:lang w:eastAsia="zh-CN"/>
              </w:rPr>
              <w:t>内容</w:t>
            </w:r>
            <w:r>
              <w:rPr>
                <w:rFonts w:hint="eastAsia" w:ascii="宋体" w:hAnsi="宋体" w:cs="宋体"/>
                <w:color w:val="auto"/>
                <w:sz w:val="21"/>
                <w:szCs w:val="21"/>
                <w:highlight w:val="none"/>
              </w:rPr>
              <w:t>包含：</w:t>
            </w:r>
            <w:r>
              <w:rPr>
                <w:rFonts w:hint="eastAsia" w:ascii="宋体" w:hAnsi="宋体" w:eastAsia="宋体" w:cs="宋体"/>
                <w:color w:val="auto"/>
                <w:sz w:val="21"/>
                <w:szCs w:val="21"/>
                <w:highlight w:val="none"/>
              </w:rPr>
              <w:t>对</w:t>
            </w:r>
            <w:r>
              <w:rPr>
                <w:rFonts w:hint="eastAsia" w:ascii="宋体" w:hAnsi="宋体" w:cs="宋体"/>
                <w:color w:val="auto"/>
                <w:sz w:val="21"/>
                <w:szCs w:val="21"/>
                <w:highlight w:val="none"/>
                <w:lang w:val="en-US" w:eastAsia="zh-CN"/>
              </w:rPr>
              <w:t>项目基本情况理解与</w:t>
            </w:r>
            <w:r>
              <w:rPr>
                <w:rFonts w:hint="eastAsia" w:ascii="宋体" w:hAnsi="宋体" w:eastAsia="宋体" w:cs="宋体"/>
                <w:color w:val="auto"/>
                <w:sz w:val="21"/>
                <w:szCs w:val="21"/>
                <w:highlight w:val="none"/>
              </w:rPr>
              <w:t>分析；设计理念</w:t>
            </w:r>
            <w:r>
              <w:rPr>
                <w:rFonts w:hint="eastAsia" w:ascii="宋体" w:hAnsi="宋体" w:cs="宋体"/>
                <w:color w:val="auto"/>
                <w:sz w:val="21"/>
                <w:szCs w:val="21"/>
                <w:highlight w:val="none"/>
                <w:lang w:eastAsia="zh-CN"/>
              </w:rPr>
              <w:t>先进，符合项目需要</w:t>
            </w:r>
            <w:r>
              <w:rPr>
                <w:rFonts w:hint="eastAsia" w:ascii="宋体" w:hAnsi="宋体" w:eastAsia="宋体" w:cs="宋体"/>
                <w:color w:val="auto"/>
                <w:sz w:val="21"/>
                <w:szCs w:val="21"/>
                <w:highlight w:val="none"/>
              </w:rPr>
              <w:t>。</w:t>
            </w:r>
          </w:p>
          <w:p w14:paraId="5909183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方案内容不存在瑕疵得</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分；</w:t>
            </w:r>
          </w:p>
          <w:p w14:paraId="1FDBE83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方案内容存在1处瑕疵得</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分；</w:t>
            </w:r>
          </w:p>
          <w:p w14:paraId="7FB65D2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方案内容存在2处瑕疵得</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w:t>
            </w:r>
          </w:p>
          <w:p w14:paraId="0B8089D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方案内容存在3处瑕疵得</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w:t>
            </w:r>
          </w:p>
          <w:p w14:paraId="7C723AB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sz w:val="21"/>
                <w:szCs w:val="21"/>
                <w:lang w:val="en-US" w:eastAsia="zh-CN"/>
              </w:rPr>
            </w:pPr>
            <w:r>
              <w:rPr>
                <w:rFonts w:hint="eastAsia" w:ascii="宋体" w:hAnsi="宋体" w:cs="宋体"/>
                <w:color w:val="auto"/>
                <w:sz w:val="21"/>
                <w:szCs w:val="21"/>
                <w:highlight w:val="none"/>
              </w:rPr>
              <w:t>方案内容存在4处及以上瑕疵的或未提供得0分。</w:t>
            </w:r>
          </w:p>
        </w:tc>
        <w:tc>
          <w:tcPr>
            <w:tcW w:w="1028" w:type="pct"/>
            <w:vMerge w:val="restart"/>
            <w:tcBorders>
              <w:left w:val="single" w:color="auto" w:sz="4" w:space="0"/>
              <w:right w:val="single" w:color="auto" w:sz="4" w:space="0"/>
            </w:tcBorders>
            <w:noWrap w:val="0"/>
            <w:vAlign w:val="center"/>
          </w:tcPr>
          <w:p w14:paraId="71B14C7B">
            <w:pPr>
              <w:adjustRightInd w:val="0"/>
              <w:snapToGrid w:val="0"/>
              <w:spacing w:line="32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提供相关方案，格式自定。根据供应商提供的方案进行综合评审。</w:t>
            </w:r>
          </w:p>
          <w:p w14:paraId="45C4FFE6">
            <w:pPr>
              <w:adjustRightInd w:val="0"/>
              <w:snapToGrid w:val="0"/>
              <w:spacing w:line="32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注：本项内容中所称的“瑕疵”：</w:t>
            </w:r>
          </w:p>
          <w:p w14:paraId="3AC96A25">
            <w:pPr>
              <w:adjustRightInd w:val="0"/>
              <w:snapToGrid w:val="0"/>
              <w:spacing w:line="32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①内容表述不完整或缺少关键分析点；</w:t>
            </w:r>
          </w:p>
          <w:p w14:paraId="01C361F0">
            <w:pPr>
              <w:adjustRightInd w:val="0"/>
              <w:snapToGrid w:val="0"/>
              <w:spacing w:line="32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②计划及措施不科学合理方案；</w:t>
            </w:r>
          </w:p>
          <w:p w14:paraId="3471F336">
            <w:pPr>
              <w:adjustRightInd w:val="0"/>
              <w:snapToGrid w:val="0"/>
              <w:spacing w:line="32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③内容表述前后矛盾、无连贯性、内容存在逻辑漏洞；</w:t>
            </w:r>
          </w:p>
          <w:p w14:paraId="03213A40">
            <w:pPr>
              <w:adjustRightInd w:val="0"/>
              <w:snapToGrid w:val="0"/>
              <w:spacing w:line="32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④常识性错误；</w:t>
            </w:r>
          </w:p>
          <w:p w14:paraId="3E4C6036">
            <w:pPr>
              <w:adjustRightInd w:val="0"/>
              <w:snapToGrid w:val="0"/>
              <w:spacing w:line="32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⑤技术措施保障安排并不适用本项目特性或非专门针对本项目制定；</w:t>
            </w:r>
          </w:p>
          <w:p w14:paraId="4A8571B1">
            <w:pPr>
              <w:adjustRightInd w:val="0"/>
              <w:snapToGrid w:val="0"/>
              <w:spacing w:line="32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⑥方案中提出的措施举措不利于本项目目标的实现；</w:t>
            </w:r>
          </w:p>
          <w:p w14:paraId="6DD9899A">
            <w:pPr>
              <w:adjustRightInd w:val="0"/>
              <w:snapToGrid w:val="0"/>
              <w:spacing w:line="32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⑦出现与本项目不相关的其他内容；</w:t>
            </w:r>
          </w:p>
          <w:p w14:paraId="27E33C52">
            <w:pPr>
              <w:adjustRightInd w:val="0"/>
              <w:snapToGrid w:val="0"/>
              <w:spacing w:line="32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⑧现有技术条件下不可能实现采购目标。</w:t>
            </w:r>
          </w:p>
          <w:p w14:paraId="1525546B">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sz w:val="21"/>
                <w:szCs w:val="21"/>
                <w:lang w:val="en-US" w:eastAsia="zh-CN"/>
              </w:rPr>
              <w:t>上述任意一种情形为1处瑕疵。</w:t>
            </w:r>
          </w:p>
        </w:tc>
      </w:tr>
      <w:tr w14:paraId="707AD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283" w:type="pct"/>
            <w:vMerge w:val="continue"/>
            <w:tcBorders>
              <w:left w:val="single" w:color="auto" w:sz="4" w:space="0"/>
              <w:right w:val="single" w:color="auto" w:sz="4" w:space="0"/>
            </w:tcBorders>
            <w:noWrap w:val="0"/>
            <w:vAlign w:val="center"/>
          </w:tcPr>
          <w:p w14:paraId="37FFE2B5">
            <w:pPr>
              <w:adjustRightInd w:val="0"/>
              <w:snapToGrid w:val="0"/>
              <w:spacing w:line="320" w:lineRule="exact"/>
              <w:jc w:val="center"/>
              <w:rPr>
                <w:rFonts w:hint="eastAsia" w:ascii="宋体" w:hAnsi="宋体" w:eastAsia="宋体" w:cs="宋体"/>
                <w:color w:val="auto"/>
                <w:sz w:val="22"/>
                <w:szCs w:val="22"/>
                <w:highlight w:val="none"/>
              </w:rPr>
            </w:pPr>
          </w:p>
        </w:tc>
        <w:tc>
          <w:tcPr>
            <w:tcW w:w="437" w:type="pct"/>
            <w:vMerge w:val="continue"/>
            <w:tcBorders>
              <w:left w:val="single" w:color="auto" w:sz="4" w:space="0"/>
              <w:right w:val="single" w:color="auto" w:sz="4" w:space="0"/>
            </w:tcBorders>
            <w:noWrap w:val="0"/>
            <w:vAlign w:val="center"/>
          </w:tcPr>
          <w:p w14:paraId="6C0C2561">
            <w:pPr>
              <w:adjustRightInd w:val="0"/>
              <w:snapToGrid w:val="0"/>
              <w:spacing w:line="320" w:lineRule="exact"/>
              <w:jc w:val="center"/>
              <w:rPr>
                <w:rFonts w:hint="eastAsia" w:ascii="宋体" w:hAnsi="宋体" w:eastAsia="宋体" w:cs="宋体"/>
                <w:color w:val="auto"/>
                <w:sz w:val="22"/>
                <w:szCs w:val="22"/>
                <w:highlight w:val="none"/>
              </w:rPr>
            </w:pPr>
          </w:p>
        </w:tc>
        <w:tc>
          <w:tcPr>
            <w:tcW w:w="402" w:type="pct"/>
            <w:noWrap w:val="0"/>
            <w:vAlign w:val="center"/>
          </w:tcPr>
          <w:p w14:paraId="568F0A37">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cs="宋体"/>
                <w:color w:val="auto"/>
                <w:sz w:val="22"/>
                <w:szCs w:val="22"/>
                <w:highlight w:val="none"/>
                <w:lang w:val="en-US" w:eastAsia="zh-CN"/>
              </w:rPr>
            </w:pPr>
            <w:r>
              <w:rPr>
                <w:rFonts w:hint="eastAsia" w:ascii="宋体" w:hAnsi="宋体" w:cs="宋体"/>
                <w:color w:val="auto"/>
                <w:sz w:val="21"/>
                <w:szCs w:val="21"/>
                <w:highlight w:val="none"/>
                <w:lang w:val="en-US" w:eastAsia="zh-CN"/>
              </w:rPr>
              <w:t>总体设计方案</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2847" w:type="pct"/>
            <w:noWrap w:val="0"/>
            <w:vAlign w:val="center"/>
          </w:tcPr>
          <w:p w14:paraId="5BB56B9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供应商根据采购人要求提供技术方案，方案</w:t>
            </w:r>
            <w:r>
              <w:rPr>
                <w:rFonts w:hint="eastAsia" w:ascii="宋体" w:hAnsi="宋体" w:eastAsia="宋体" w:cs="宋体"/>
                <w:color w:val="auto"/>
                <w:sz w:val="21"/>
                <w:szCs w:val="21"/>
                <w:highlight w:val="none"/>
                <w:lang w:eastAsia="zh-CN"/>
              </w:rPr>
              <w:t>内容</w:t>
            </w:r>
            <w:r>
              <w:rPr>
                <w:rFonts w:hint="eastAsia" w:ascii="宋体" w:hAnsi="宋体" w:eastAsia="宋体" w:cs="宋体"/>
                <w:color w:val="auto"/>
                <w:sz w:val="21"/>
                <w:szCs w:val="21"/>
                <w:highlight w:val="none"/>
              </w:rPr>
              <w:t>包含：</w:t>
            </w:r>
            <w:r>
              <w:rPr>
                <w:rFonts w:hint="eastAsia" w:ascii="宋体" w:hAnsi="宋体" w:eastAsia="宋体" w:cs="宋体"/>
                <w:color w:val="auto"/>
                <w:sz w:val="21"/>
                <w:szCs w:val="21"/>
                <w:highlight w:val="none"/>
                <w:lang w:eastAsia="zh-CN"/>
              </w:rPr>
              <w:t>有</w:t>
            </w:r>
            <w:r>
              <w:rPr>
                <w:rFonts w:hint="eastAsia" w:ascii="宋体" w:hAnsi="宋体" w:eastAsia="宋体" w:cs="宋体"/>
                <w:color w:val="auto"/>
                <w:sz w:val="21"/>
                <w:szCs w:val="21"/>
                <w:highlight w:val="none"/>
              </w:rPr>
              <w:t>总体布局，</w:t>
            </w:r>
            <w:r>
              <w:rPr>
                <w:rFonts w:hint="eastAsia" w:ascii="宋体" w:hAnsi="宋体" w:cs="宋体"/>
                <w:color w:val="auto"/>
                <w:sz w:val="21"/>
                <w:szCs w:val="21"/>
                <w:highlight w:val="none"/>
                <w:lang w:val="en-US" w:eastAsia="zh-CN"/>
              </w:rPr>
              <w:t>设计说明</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设计原则</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p>
          <w:p w14:paraId="50D647C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方案内容不存在瑕疵得</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p w14:paraId="5BFE3A3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方案内容存在1处瑕疵得</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p w14:paraId="6A33AB4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方案内容存在2处瑕疵得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41E420A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方案内容存在3处瑕疵得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130D167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rPr>
              <w:t>方案内容存在4处及以上瑕疵的或未提供得0分。</w:t>
            </w:r>
          </w:p>
        </w:tc>
        <w:tc>
          <w:tcPr>
            <w:tcW w:w="1028" w:type="pct"/>
            <w:vMerge w:val="continue"/>
            <w:tcBorders>
              <w:left w:val="single" w:color="auto" w:sz="4" w:space="0"/>
              <w:right w:val="single" w:color="auto" w:sz="4" w:space="0"/>
            </w:tcBorders>
            <w:noWrap w:val="0"/>
            <w:vAlign w:val="center"/>
          </w:tcPr>
          <w:p w14:paraId="30775D46">
            <w:pPr>
              <w:adjustRightInd w:val="0"/>
              <w:snapToGrid w:val="0"/>
              <w:spacing w:line="320" w:lineRule="exact"/>
              <w:rPr>
                <w:rFonts w:hint="eastAsia" w:ascii="宋体" w:hAnsi="宋体" w:eastAsia="宋体" w:cs="宋体"/>
                <w:color w:val="auto"/>
                <w:sz w:val="22"/>
                <w:szCs w:val="22"/>
                <w:highlight w:val="none"/>
              </w:rPr>
            </w:pPr>
          </w:p>
        </w:tc>
      </w:tr>
      <w:tr w14:paraId="3344C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jc w:val="center"/>
        </w:trPr>
        <w:tc>
          <w:tcPr>
            <w:tcW w:w="283" w:type="pct"/>
            <w:vMerge w:val="continue"/>
            <w:tcBorders>
              <w:left w:val="single" w:color="auto" w:sz="4" w:space="0"/>
              <w:right w:val="single" w:color="auto" w:sz="4" w:space="0"/>
            </w:tcBorders>
            <w:noWrap w:val="0"/>
            <w:vAlign w:val="center"/>
          </w:tcPr>
          <w:p w14:paraId="7C982AB2">
            <w:pPr>
              <w:adjustRightInd w:val="0"/>
              <w:snapToGrid w:val="0"/>
              <w:spacing w:line="320" w:lineRule="exact"/>
              <w:jc w:val="center"/>
              <w:rPr>
                <w:rFonts w:hint="eastAsia" w:ascii="宋体" w:hAnsi="宋体" w:eastAsia="宋体" w:cs="宋体"/>
                <w:color w:val="auto"/>
                <w:sz w:val="22"/>
                <w:szCs w:val="22"/>
                <w:highlight w:val="none"/>
              </w:rPr>
            </w:pPr>
          </w:p>
        </w:tc>
        <w:tc>
          <w:tcPr>
            <w:tcW w:w="437" w:type="pct"/>
            <w:vMerge w:val="continue"/>
            <w:tcBorders>
              <w:left w:val="single" w:color="auto" w:sz="4" w:space="0"/>
              <w:right w:val="single" w:color="auto" w:sz="4" w:space="0"/>
            </w:tcBorders>
            <w:noWrap w:val="0"/>
            <w:vAlign w:val="center"/>
          </w:tcPr>
          <w:p w14:paraId="13ABC07E">
            <w:pPr>
              <w:adjustRightInd w:val="0"/>
              <w:snapToGrid w:val="0"/>
              <w:spacing w:line="320" w:lineRule="exact"/>
              <w:jc w:val="center"/>
              <w:rPr>
                <w:rFonts w:hint="eastAsia" w:ascii="宋体" w:hAnsi="宋体" w:eastAsia="宋体" w:cs="宋体"/>
                <w:color w:val="auto"/>
                <w:sz w:val="22"/>
                <w:szCs w:val="22"/>
                <w:highlight w:val="none"/>
              </w:rPr>
            </w:pPr>
          </w:p>
        </w:tc>
        <w:tc>
          <w:tcPr>
            <w:tcW w:w="402" w:type="pct"/>
            <w:noWrap w:val="0"/>
            <w:vAlign w:val="center"/>
          </w:tcPr>
          <w:p w14:paraId="74EAA920">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shd w:val="clear" w:color="auto" w:fill="auto"/>
                <w:lang w:val="en-US"/>
              </w:rPr>
            </w:pPr>
            <w:r>
              <w:rPr>
                <w:rFonts w:hint="eastAsia" w:ascii="宋体" w:hAnsi="宋体" w:cs="宋体"/>
                <w:color w:val="auto"/>
                <w:sz w:val="21"/>
                <w:szCs w:val="21"/>
                <w:highlight w:val="none"/>
                <w:lang w:val="en-US" w:eastAsia="zh-CN"/>
              </w:rPr>
              <w:t>分项</w:t>
            </w:r>
            <w:r>
              <w:rPr>
                <w:rFonts w:hint="eastAsia" w:ascii="宋体" w:hAnsi="宋体" w:eastAsia="宋体" w:cs="宋体"/>
                <w:color w:val="auto"/>
                <w:sz w:val="21"/>
                <w:szCs w:val="21"/>
                <w:highlight w:val="none"/>
                <w:lang w:val="en-US" w:eastAsia="zh-CN"/>
              </w:rPr>
              <w:t>设计</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2847" w:type="pct"/>
            <w:noWrap w:val="0"/>
            <w:vAlign w:val="center"/>
          </w:tcPr>
          <w:p w14:paraId="77821B5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供应商根据采购人要求提供技术方案，方案</w:t>
            </w:r>
            <w:r>
              <w:rPr>
                <w:rFonts w:hint="eastAsia" w:ascii="宋体" w:hAnsi="宋体" w:eastAsia="宋体" w:cs="宋体"/>
                <w:color w:val="auto"/>
                <w:sz w:val="21"/>
                <w:szCs w:val="21"/>
                <w:highlight w:val="none"/>
                <w:lang w:eastAsia="zh-CN"/>
              </w:rPr>
              <w:t>内容</w:t>
            </w:r>
            <w:r>
              <w:rPr>
                <w:rFonts w:hint="eastAsia" w:ascii="宋体" w:hAnsi="宋体" w:eastAsia="宋体" w:cs="宋体"/>
                <w:color w:val="auto"/>
                <w:sz w:val="21"/>
                <w:szCs w:val="21"/>
                <w:highlight w:val="none"/>
              </w:rPr>
              <w:t>包含：</w:t>
            </w:r>
            <w:r>
              <w:rPr>
                <w:rFonts w:hint="eastAsia" w:ascii="宋体" w:hAnsi="宋体" w:cs="宋体"/>
                <w:color w:val="auto"/>
                <w:sz w:val="21"/>
                <w:szCs w:val="21"/>
                <w:highlight w:val="none"/>
                <w:lang w:val="en-US" w:eastAsia="zh-CN"/>
              </w:rPr>
              <w:t>现有设施改造利用、文化、景观标志物等设计</w:t>
            </w:r>
            <w:r>
              <w:rPr>
                <w:rFonts w:hint="eastAsia" w:ascii="宋体" w:hAnsi="宋体" w:eastAsia="宋体" w:cs="宋体"/>
                <w:color w:val="auto"/>
                <w:sz w:val="21"/>
                <w:szCs w:val="21"/>
                <w:highlight w:val="none"/>
              </w:rPr>
              <w:t>方案</w:t>
            </w:r>
          </w:p>
          <w:p w14:paraId="7B51B7C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内容不存在瑕疵得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0B9431F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方案内容存在1处瑕疵得</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rPr>
              <w:t>分；</w:t>
            </w:r>
          </w:p>
          <w:p w14:paraId="4D47768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方案内容存在2处瑕疵得</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14:paraId="449C085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方案内容存在3处瑕疵得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7FDE7FC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rPr>
              <w:t>方案内容存在4处及以上瑕疵的或未提供得0分。</w:t>
            </w:r>
          </w:p>
        </w:tc>
        <w:tc>
          <w:tcPr>
            <w:tcW w:w="1028" w:type="pct"/>
            <w:vMerge w:val="continue"/>
            <w:tcBorders>
              <w:left w:val="single" w:color="auto" w:sz="4" w:space="0"/>
              <w:right w:val="single" w:color="auto" w:sz="4" w:space="0"/>
            </w:tcBorders>
            <w:noWrap w:val="0"/>
            <w:vAlign w:val="center"/>
          </w:tcPr>
          <w:p w14:paraId="3F950D64">
            <w:pPr>
              <w:adjustRightInd w:val="0"/>
              <w:snapToGrid w:val="0"/>
              <w:spacing w:line="320" w:lineRule="exact"/>
              <w:rPr>
                <w:rFonts w:hint="eastAsia" w:ascii="宋体" w:hAnsi="宋体" w:eastAsia="宋体" w:cs="宋体"/>
                <w:color w:val="auto"/>
                <w:sz w:val="22"/>
                <w:szCs w:val="22"/>
                <w:highlight w:val="none"/>
              </w:rPr>
            </w:pPr>
          </w:p>
        </w:tc>
      </w:tr>
      <w:tr w14:paraId="744EA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jc w:val="center"/>
        </w:trPr>
        <w:tc>
          <w:tcPr>
            <w:tcW w:w="283" w:type="pct"/>
            <w:vMerge w:val="continue"/>
            <w:tcBorders>
              <w:left w:val="single" w:color="auto" w:sz="4" w:space="0"/>
              <w:right w:val="single" w:color="auto" w:sz="4" w:space="0"/>
            </w:tcBorders>
            <w:noWrap w:val="0"/>
            <w:vAlign w:val="center"/>
          </w:tcPr>
          <w:p w14:paraId="44317B8D">
            <w:pPr>
              <w:adjustRightInd w:val="0"/>
              <w:snapToGrid w:val="0"/>
              <w:spacing w:line="320" w:lineRule="exact"/>
              <w:jc w:val="center"/>
              <w:rPr>
                <w:rFonts w:hint="eastAsia" w:ascii="宋体" w:hAnsi="宋体" w:eastAsia="宋体" w:cs="宋体"/>
                <w:color w:val="auto"/>
                <w:sz w:val="22"/>
                <w:szCs w:val="22"/>
                <w:highlight w:val="none"/>
              </w:rPr>
            </w:pPr>
          </w:p>
        </w:tc>
        <w:tc>
          <w:tcPr>
            <w:tcW w:w="437" w:type="pct"/>
            <w:vMerge w:val="continue"/>
            <w:tcBorders>
              <w:left w:val="single" w:color="auto" w:sz="4" w:space="0"/>
              <w:right w:val="single" w:color="auto" w:sz="4" w:space="0"/>
            </w:tcBorders>
            <w:noWrap w:val="0"/>
            <w:vAlign w:val="center"/>
          </w:tcPr>
          <w:p w14:paraId="2E900434">
            <w:pPr>
              <w:adjustRightInd w:val="0"/>
              <w:snapToGrid w:val="0"/>
              <w:spacing w:line="320" w:lineRule="exact"/>
              <w:jc w:val="center"/>
              <w:rPr>
                <w:rFonts w:hint="eastAsia" w:ascii="宋体" w:hAnsi="宋体" w:eastAsia="宋体" w:cs="宋体"/>
                <w:color w:val="auto"/>
                <w:sz w:val="22"/>
                <w:szCs w:val="22"/>
                <w:highlight w:val="none"/>
              </w:rPr>
            </w:pPr>
          </w:p>
        </w:tc>
        <w:tc>
          <w:tcPr>
            <w:tcW w:w="402" w:type="pct"/>
            <w:noWrap w:val="0"/>
            <w:vAlign w:val="center"/>
          </w:tcPr>
          <w:p w14:paraId="302F4E8A">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shd w:val="clear" w:color="auto" w:fill="auto"/>
                <w:lang w:val="en-US"/>
              </w:rPr>
            </w:pPr>
            <w:r>
              <w:rPr>
                <w:rFonts w:hint="eastAsia" w:ascii="宋体" w:hAnsi="宋体" w:eastAsia="宋体" w:cs="宋体"/>
                <w:color w:val="auto"/>
                <w:sz w:val="21"/>
                <w:szCs w:val="21"/>
                <w:highlight w:val="none"/>
                <w:lang w:val="en-US" w:eastAsia="zh-CN"/>
              </w:rPr>
              <w:t>设计管理工作（</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5分）</w:t>
            </w:r>
          </w:p>
        </w:tc>
        <w:tc>
          <w:tcPr>
            <w:tcW w:w="2847" w:type="pct"/>
            <w:noWrap w:val="0"/>
            <w:vAlign w:val="center"/>
          </w:tcPr>
          <w:p w14:paraId="5028FE5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供应商根据采购人要求提供技术方案，方案</w:t>
            </w:r>
            <w:r>
              <w:rPr>
                <w:rFonts w:hint="eastAsia" w:ascii="宋体" w:hAnsi="宋体" w:eastAsia="宋体" w:cs="宋体"/>
                <w:color w:val="auto"/>
                <w:sz w:val="21"/>
                <w:szCs w:val="21"/>
                <w:highlight w:val="none"/>
                <w:lang w:eastAsia="zh-CN"/>
              </w:rPr>
              <w:t>内容</w:t>
            </w:r>
            <w:r>
              <w:rPr>
                <w:rFonts w:hint="eastAsia" w:ascii="宋体" w:hAnsi="宋体" w:eastAsia="宋体" w:cs="宋体"/>
                <w:color w:val="auto"/>
                <w:sz w:val="21"/>
                <w:szCs w:val="21"/>
                <w:highlight w:val="none"/>
              </w:rPr>
              <w:t>包含：设计质量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组织保障、进度保障、人员保障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后续服务情况等方面保证措施内容。</w:t>
            </w:r>
          </w:p>
          <w:p w14:paraId="5C0EA61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内容不存在瑕疵得15分；</w:t>
            </w:r>
          </w:p>
          <w:p w14:paraId="773346E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方案内容存在1处瑕疵得11分；</w:t>
            </w:r>
          </w:p>
          <w:p w14:paraId="1799A1E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方案内容存在2处瑕疵得7分；</w:t>
            </w:r>
          </w:p>
          <w:p w14:paraId="7801E27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方案内容存在3处瑕疵得4分；</w:t>
            </w:r>
          </w:p>
          <w:p w14:paraId="5464A94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rPr>
              <w:t>方案内容存在4处及以上瑕疵的或未提供得0分。</w:t>
            </w:r>
          </w:p>
        </w:tc>
        <w:tc>
          <w:tcPr>
            <w:tcW w:w="1028" w:type="pct"/>
            <w:vMerge w:val="continue"/>
            <w:tcBorders>
              <w:left w:val="single" w:color="auto" w:sz="4" w:space="0"/>
              <w:right w:val="single" w:color="auto" w:sz="4" w:space="0"/>
            </w:tcBorders>
            <w:noWrap w:val="0"/>
            <w:vAlign w:val="center"/>
          </w:tcPr>
          <w:p w14:paraId="6E8DC0B4">
            <w:pPr>
              <w:adjustRightInd w:val="0"/>
              <w:snapToGrid w:val="0"/>
              <w:spacing w:line="320" w:lineRule="exact"/>
              <w:rPr>
                <w:rFonts w:hint="eastAsia" w:ascii="宋体" w:hAnsi="宋体" w:eastAsia="宋体" w:cs="宋体"/>
                <w:color w:val="auto"/>
                <w:sz w:val="22"/>
                <w:szCs w:val="22"/>
                <w:highlight w:val="none"/>
              </w:rPr>
            </w:pPr>
          </w:p>
        </w:tc>
      </w:tr>
      <w:tr w14:paraId="01F5F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283" w:type="pct"/>
            <w:noWrap w:val="0"/>
            <w:vAlign w:val="center"/>
          </w:tcPr>
          <w:p w14:paraId="7474454C">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437" w:type="pct"/>
            <w:tcBorders>
              <w:right w:val="single" w:color="auto" w:sz="4" w:space="0"/>
            </w:tcBorders>
            <w:noWrap w:val="0"/>
            <w:vAlign w:val="center"/>
          </w:tcPr>
          <w:p w14:paraId="7C72DC3A">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商务</w:t>
            </w:r>
          </w:p>
          <w:p w14:paraId="3E1C1F9B">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部分</w:t>
            </w:r>
          </w:p>
          <w:p w14:paraId="335BC344">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w:t>
            </w:r>
          </w:p>
        </w:tc>
        <w:tc>
          <w:tcPr>
            <w:tcW w:w="402" w:type="pct"/>
            <w:noWrap w:val="0"/>
            <w:vAlign w:val="center"/>
          </w:tcPr>
          <w:p w14:paraId="48C13C43">
            <w:pPr>
              <w:jc w:val="center"/>
              <w:rPr>
                <w:rFonts w:hint="eastAsia" w:ascii="宋体" w:hAnsi="宋体" w:eastAsia="宋体" w:cs="宋体"/>
                <w:color w:val="auto"/>
                <w:sz w:val="21"/>
                <w:szCs w:val="21"/>
                <w:highlight w:val="none"/>
                <w:shd w:val="clear" w:color="auto" w:fill="auto"/>
                <w:lang w:val="en-US"/>
              </w:rPr>
            </w:pPr>
            <w:r>
              <w:rPr>
                <w:rFonts w:hint="eastAsia" w:ascii="宋体" w:hAnsi="宋体" w:eastAsia="宋体" w:cs="宋体"/>
                <w:color w:val="auto"/>
                <w:sz w:val="21"/>
                <w:szCs w:val="21"/>
                <w:highlight w:val="none"/>
                <w:shd w:val="clear" w:color="auto" w:fill="auto"/>
                <w:lang w:val="en-US"/>
              </w:rPr>
              <w:t>业绩</w:t>
            </w:r>
          </w:p>
          <w:p w14:paraId="45C2337C">
            <w:pPr>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1"/>
                <w:szCs w:val="21"/>
                <w:highlight w:val="none"/>
                <w:shd w:val="clear" w:color="auto" w:fill="auto"/>
                <w:lang w:val="en-US"/>
              </w:rPr>
              <w:t>（10分）</w:t>
            </w:r>
          </w:p>
        </w:tc>
        <w:tc>
          <w:tcPr>
            <w:tcW w:w="2847" w:type="pct"/>
            <w:noWrap w:val="0"/>
            <w:vAlign w:val="center"/>
          </w:tcPr>
          <w:p w14:paraId="49936C89">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自2020年1月1日以来（以合同签订时间为准），</w:t>
            </w:r>
            <w:r>
              <w:rPr>
                <w:rFonts w:hint="eastAsia" w:ascii="宋体" w:hAnsi="宋体" w:eastAsia="宋体" w:cs="宋体"/>
                <w:color w:val="auto"/>
                <w:sz w:val="21"/>
                <w:szCs w:val="21"/>
                <w:highlight w:val="none"/>
                <w:shd w:val="clear" w:color="auto" w:fill="auto"/>
                <w:lang w:val="en-US" w:eastAsia="zh-CN"/>
              </w:rPr>
              <w:t>供应商</w:t>
            </w:r>
            <w:r>
              <w:rPr>
                <w:rFonts w:hint="eastAsia" w:ascii="宋体" w:hAnsi="宋体" w:eastAsia="宋体" w:cs="宋体"/>
                <w:color w:val="auto"/>
                <w:sz w:val="21"/>
                <w:szCs w:val="21"/>
                <w:highlight w:val="none"/>
                <w:shd w:val="clear" w:color="auto" w:fill="auto"/>
              </w:rPr>
              <w:t>具有类似项目业绩</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类似业绩指关于</w:t>
            </w:r>
            <w:r>
              <w:rPr>
                <w:rFonts w:hint="eastAsia" w:ascii="宋体" w:hAnsi="宋体" w:cs="宋体"/>
                <w:color w:val="auto"/>
                <w:sz w:val="21"/>
                <w:szCs w:val="21"/>
                <w:highlight w:val="none"/>
                <w:shd w:val="clear" w:color="auto" w:fill="auto"/>
                <w:lang w:val="en-US" w:eastAsia="zh-CN"/>
              </w:rPr>
              <w:t>城市道路绿化带景观设计或城市基建配套景观设计或城市公共绿地景观设计或城市街心公园景观设计</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每提供1个业绩合同得2.5分，本项最多得10分。</w:t>
            </w:r>
          </w:p>
          <w:p w14:paraId="27A94DEA">
            <w:pPr>
              <w:rPr>
                <w:rFonts w:hint="default" w:ascii="宋体" w:hAnsi="宋体" w:eastAsia="宋体" w:cs="宋体"/>
                <w:b w:val="0"/>
                <w:kern w:val="0"/>
                <w:sz w:val="21"/>
                <w:szCs w:val="21"/>
                <w:lang w:val="en-US" w:eastAsia="zh-CN" w:bidi="ar-SA"/>
              </w:rPr>
            </w:pPr>
            <w:r>
              <w:rPr>
                <w:rFonts w:hint="eastAsia" w:ascii="宋体" w:hAnsi="宋体" w:eastAsia="宋体" w:cs="宋体"/>
                <w:color w:val="auto"/>
                <w:sz w:val="21"/>
                <w:szCs w:val="21"/>
                <w:highlight w:val="none"/>
                <w:shd w:val="clear" w:color="auto" w:fill="auto"/>
                <w:lang w:val="en-US" w:eastAsia="zh-CN"/>
              </w:rPr>
              <w:t>注：</w:t>
            </w:r>
            <w:r>
              <w:rPr>
                <w:rFonts w:hint="eastAsia" w:ascii="宋体" w:hAnsi="宋体" w:eastAsia="宋体" w:cs="宋体"/>
                <w:color w:val="auto"/>
                <w:sz w:val="21"/>
                <w:szCs w:val="21"/>
                <w:highlight w:val="none"/>
                <w:shd w:val="clear" w:color="auto" w:fill="auto"/>
              </w:rPr>
              <w:t>提供合同复印件</w:t>
            </w:r>
            <w:r>
              <w:rPr>
                <w:rFonts w:hint="eastAsia" w:ascii="宋体" w:hAnsi="宋体" w:eastAsia="宋体" w:cs="宋体"/>
                <w:color w:val="auto"/>
                <w:sz w:val="21"/>
                <w:szCs w:val="21"/>
                <w:highlight w:val="none"/>
                <w:shd w:val="clear" w:color="auto" w:fill="auto"/>
                <w:lang w:val="en-US" w:eastAsia="zh-CN"/>
              </w:rPr>
              <w:t>加盖公章</w:t>
            </w:r>
            <w:r>
              <w:rPr>
                <w:rFonts w:hint="eastAsia" w:ascii="宋体" w:hAnsi="宋体" w:eastAsia="宋体" w:cs="宋体"/>
                <w:color w:val="auto"/>
                <w:sz w:val="21"/>
                <w:szCs w:val="21"/>
                <w:highlight w:val="none"/>
                <w:shd w:val="clear" w:color="auto" w:fill="auto"/>
              </w:rPr>
              <w:t>。</w:t>
            </w:r>
          </w:p>
        </w:tc>
        <w:tc>
          <w:tcPr>
            <w:tcW w:w="1028" w:type="pct"/>
            <w:tcBorders>
              <w:top w:val="single" w:color="auto" w:sz="4" w:space="0"/>
              <w:left w:val="single" w:color="auto" w:sz="4" w:space="0"/>
              <w:right w:val="single" w:color="auto" w:sz="4" w:space="0"/>
            </w:tcBorders>
            <w:noWrap w:val="0"/>
            <w:vAlign w:val="center"/>
          </w:tcPr>
          <w:p w14:paraId="4393A588">
            <w:pPr>
              <w:adjustRightInd w:val="0"/>
              <w:snapToGrid w:val="0"/>
              <w:spacing w:line="320" w:lineRule="exact"/>
              <w:rPr>
                <w:rFonts w:hint="eastAsia" w:ascii="宋体" w:hAnsi="宋体" w:eastAsia="宋体" w:cs="宋体"/>
                <w:sz w:val="22"/>
                <w:szCs w:val="22"/>
                <w:highlight w:val="yellow"/>
              </w:rPr>
            </w:pPr>
            <w:r>
              <w:rPr>
                <w:rFonts w:hint="eastAsia" w:ascii="宋体" w:hAnsi="宋体" w:eastAsia="宋体" w:cs="宋体"/>
                <w:sz w:val="21"/>
                <w:szCs w:val="21"/>
                <w:lang w:val="en-US" w:eastAsia="zh-CN"/>
              </w:rPr>
              <w:t>1.评审委员会根据响应供应商提供的资料进行评分。</w:t>
            </w:r>
          </w:p>
        </w:tc>
      </w:tr>
    </w:tbl>
    <w:p w14:paraId="0CCA85E1">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lang w:val="en-US" w:eastAsia="zh-CN"/>
        </w:rPr>
      </w:pPr>
      <w:bookmarkStart w:id="86" w:name="_Toc15927"/>
      <w:bookmarkStart w:id="87" w:name="_Toc4480"/>
      <w:r>
        <w:rPr>
          <w:rFonts w:hint="eastAsia" w:ascii="宋体" w:hAnsi="宋体" w:eastAsia="宋体" w:cs="宋体"/>
          <w:b/>
          <w:bCs/>
          <w:color w:val="auto"/>
          <w:sz w:val="22"/>
          <w:szCs w:val="22"/>
          <w:highlight w:val="none"/>
          <w:lang w:val="en-US" w:eastAsia="zh-CN"/>
        </w:rPr>
        <w:t>三、无效响应</w:t>
      </w:r>
      <w:bookmarkEnd w:id="86"/>
      <w:bookmarkEnd w:id="87"/>
    </w:p>
    <w:p w14:paraId="5120FF1D">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供应商发生以下条款情况之一者，视为无效响应，其响应文件将被拒绝：</w:t>
      </w:r>
    </w:p>
    <w:p w14:paraId="2A731381">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（一）供应商不符合规定的资格条件的；</w:t>
      </w:r>
    </w:p>
    <w:p w14:paraId="5BDAC6D0">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（二）供应商的法定代表人（或其授权代表）或自然人未参加磋商；</w:t>
      </w:r>
    </w:p>
    <w:p w14:paraId="0BD034AD">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（三）供应商所提交的响应文件不按“第七篇响应文件编制要求”要求签署或盖章；</w:t>
      </w:r>
    </w:p>
    <w:p w14:paraId="5B397AF3">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（四）供应商的最后报价超过采购预算或最高限价的；</w:t>
      </w:r>
    </w:p>
    <w:p w14:paraId="325528EB">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（五）法定代表人为同一个人的两个及两个以上法人，母公司、全资子公司及其控股公司，在同一包采购中同时参与磋商；</w:t>
      </w:r>
    </w:p>
    <w:p w14:paraId="26F14CB2">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（六）单位负责人为同一人或者存在直接控股、管理关系的不同供应商，参加同一合同项下的采购活动的；</w:t>
      </w:r>
    </w:p>
    <w:p w14:paraId="59D877DB">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（七）为采购项目提供整体设计、规范编制或者项目管理、监理、检测等服务的供应商，再参加该采购项目的其他采购活动；</w:t>
      </w:r>
    </w:p>
    <w:p w14:paraId="22490030">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（八）供应商磋商有效期不满足竞争性磋商文件要求的；</w:t>
      </w:r>
    </w:p>
    <w:p w14:paraId="74A85DB0">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（九）供应商响应文件内容有与国家现行法律法规相违背的内容，或附有采购人无法接受的条件；</w:t>
      </w:r>
    </w:p>
    <w:p w14:paraId="0F2BD457">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（十）法律、法规和竞争性磋商文件规定的其他无效情形。</w:t>
      </w:r>
    </w:p>
    <w:p w14:paraId="1B10EE51">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lang w:val="en-US" w:eastAsia="zh-CN"/>
        </w:rPr>
      </w:pPr>
      <w:bookmarkStart w:id="88" w:name="_Toc12815"/>
      <w:bookmarkStart w:id="89" w:name="_Toc20313"/>
      <w:r>
        <w:rPr>
          <w:rFonts w:hint="eastAsia" w:ascii="宋体" w:hAnsi="宋体" w:eastAsia="宋体" w:cs="宋体"/>
          <w:b/>
          <w:bCs/>
          <w:color w:val="auto"/>
          <w:sz w:val="22"/>
          <w:szCs w:val="22"/>
          <w:highlight w:val="none"/>
          <w:lang w:val="en-US" w:eastAsia="zh-CN"/>
        </w:rPr>
        <w:t>四、采购终止</w:t>
      </w:r>
      <w:bookmarkEnd w:id="88"/>
      <w:bookmarkEnd w:id="89"/>
    </w:p>
    <w:p w14:paraId="2ADCC1B9">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出现下列情形之一的，采购人或者采购代理机构应当终止竞争性磋商采购活动，发布项目终止公告并说明原因，重新开展采购活动：</w:t>
      </w:r>
    </w:p>
    <w:p w14:paraId="54CD96C7">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（一）因情况变化，不再符合规定的竞争性磋商采购方式适用情形的；</w:t>
      </w:r>
    </w:p>
    <w:p w14:paraId="144D3DDB">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（二）出现影响采购公正的违法、违规行为的；</w:t>
      </w:r>
    </w:p>
    <w:p w14:paraId="2F1A04D0">
      <w:pPr>
        <w:pageBreakBefore w:val="0"/>
        <w:kinsoku/>
        <w:overflowPunct/>
        <w:topLinePunct w:val="0"/>
        <w:autoSpaceDE/>
        <w:autoSpaceDN/>
        <w:bidi w:val="0"/>
        <w:spacing w:before="0" w:after="0" w:line="360" w:lineRule="auto"/>
        <w:ind w:firstLine="440" w:firstLineChars="200"/>
        <w:textAlignment w:val="auto"/>
        <w:outlineLvl w:val="9"/>
        <w:rPr>
          <w:sz w:val="24"/>
          <w:szCs w:val="24"/>
        </w:rPr>
      </w:pPr>
      <w:r>
        <w:rPr>
          <w:rFonts w:hint="eastAsia" w:ascii="宋体" w:hAnsi="宋体" w:eastAsia="宋体" w:cs="宋体"/>
          <w:color w:val="auto"/>
          <w:sz w:val="22"/>
          <w:szCs w:val="22"/>
          <w:highlight w:val="none"/>
          <w:lang w:val="en-US" w:eastAsia="zh-CN"/>
        </w:rPr>
        <w:t>（三）在采购过程中符合要求的供应商或者报价未超过采购预算的供应商不足3家的，但《政府采购竞争性磋商采购方式管理暂行办法》第二十一条第三款规定的情形除外。</w:t>
      </w:r>
    </w:p>
    <w:p w14:paraId="4775AB5C">
      <w:pPr>
        <w:pStyle w:val="2"/>
        <w:tabs>
          <w:tab w:val="left" w:pos="3360"/>
        </w:tabs>
        <w:spacing w:before="0" w:beforeLines="0" w:after="0" w:afterLines="0" w:line="360" w:lineRule="auto"/>
        <w:jc w:val="center"/>
        <w:rPr>
          <w:rFonts w:hint="eastAsia" w:ascii="宋体" w:hAnsi="宋体" w:eastAsia="宋体" w:cs="宋体"/>
          <w:b/>
          <w:bCs/>
          <w:color w:val="auto"/>
          <w:sz w:val="32"/>
          <w:szCs w:val="32"/>
          <w:highlight w:val="none"/>
          <w:lang w:val="en-US" w:eastAsia="zh-CN"/>
        </w:rPr>
      </w:pPr>
      <w:r>
        <w:rPr>
          <w:sz w:val="24"/>
          <w:szCs w:val="24"/>
        </w:rPr>
        <w:br w:type="page"/>
      </w:r>
      <w:bookmarkStart w:id="90" w:name="_Toc23357"/>
      <w:bookmarkStart w:id="91" w:name="_Toc27445"/>
      <w:r>
        <w:rPr>
          <w:rFonts w:hint="eastAsia" w:ascii="宋体" w:hAnsi="宋体" w:eastAsia="宋体" w:cs="宋体"/>
          <w:b/>
          <w:bCs/>
          <w:color w:val="auto"/>
          <w:sz w:val="32"/>
          <w:szCs w:val="32"/>
          <w:highlight w:val="none"/>
          <w:lang w:val="en-US" w:eastAsia="zh-CN"/>
        </w:rPr>
        <w:t>第五篇  供应商须知</w:t>
      </w:r>
      <w:bookmarkEnd w:id="74"/>
      <w:bookmarkEnd w:id="90"/>
      <w:bookmarkEnd w:id="91"/>
    </w:p>
    <w:p w14:paraId="5FC75434">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rPr>
      </w:pPr>
      <w:bookmarkStart w:id="92" w:name="_Toc20751"/>
      <w:bookmarkStart w:id="93" w:name="_Toc29509"/>
      <w:r>
        <w:rPr>
          <w:rFonts w:hint="eastAsia" w:ascii="宋体" w:hAnsi="宋体" w:eastAsia="宋体" w:cs="宋体"/>
          <w:b/>
          <w:bCs/>
          <w:color w:val="auto"/>
          <w:sz w:val="22"/>
          <w:szCs w:val="22"/>
          <w:highlight w:val="none"/>
        </w:rPr>
        <w:t>一、磋商费用</w:t>
      </w:r>
      <w:bookmarkEnd w:id="92"/>
      <w:bookmarkEnd w:id="93"/>
    </w:p>
    <w:p w14:paraId="5D24EBDF">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参与磋商的供应商应承担其编制响应文件与递交响应文件所涉及的一切费用，不论磋商结果如何，采购人和采购代理机构在任何情况下无义务也无责任承担这些费用。</w:t>
      </w:r>
    </w:p>
    <w:p w14:paraId="7BA318C4">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rPr>
      </w:pPr>
      <w:bookmarkStart w:id="94" w:name="_Toc9651"/>
      <w:bookmarkStart w:id="95" w:name="_Toc11222"/>
      <w:bookmarkStart w:id="96" w:name="_Toc25914"/>
      <w:r>
        <w:rPr>
          <w:rFonts w:hint="eastAsia" w:ascii="宋体" w:hAnsi="宋体" w:eastAsia="宋体" w:cs="宋体"/>
          <w:b/>
          <w:bCs/>
          <w:color w:val="auto"/>
          <w:sz w:val="22"/>
          <w:szCs w:val="22"/>
          <w:highlight w:val="none"/>
        </w:rPr>
        <w:t>二、竞争性磋商文件</w:t>
      </w:r>
      <w:bookmarkEnd w:id="94"/>
      <w:bookmarkEnd w:id="95"/>
    </w:p>
    <w:p w14:paraId="5D80ABE1">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（一）竞争性磋商文件由采购邀请书、项目服务需求、供应商须知、项目商务需求、磋商程序及方法、评审标准、无效响应和采购终止、供应商须知、采购合同、响应文件编制要求七部分组成。</w:t>
      </w:r>
    </w:p>
    <w:p w14:paraId="1E734DA6">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（二）采购人（或采购代理机构）所作的一切有效的书面通知、修改及补充，都是竞争性磋商文件不可分割的部分。</w:t>
      </w:r>
    </w:p>
    <w:p w14:paraId="516E7938">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（三）竞争性磋商文件的解释</w:t>
      </w:r>
    </w:p>
    <w:p w14:paraId="76D67273">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p>
    <w:p w14:paraId="0D5446F7">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（四）本竞争性磋商文件中，磋商小组根据与供应商进行磋商可能实质性变动的内容为竞争性磋商文件第二、三、六篇全部内容。</w:t>
      </w:r>
    </w:p>
    <w:p w14:paraId="3BE64BE0">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（五）评审的依据为竞争性磋商文件和响应文件（含有效的书面承诺）。磋商小组判断响应文件对竞争性磋商文件的响应，仅基于响应文件本身而不靠外部证据。</w:t>
      </w:r>
    </w:p>
    <w:p w14:paraId="350E30EF">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rPr>
      </w:pPr>
      <w:bookmarkStart w:id="97" w:name="_Toc9964"/>
      <w:bookmarkStart w:id="98" w:name="_Toc9426"/>
      <w:r>
        <w:rPr>
          <w:rFonts w:hint="eastAsia" w:ascii="宋体" w:hAnsi="宋体" w:eastAsia="宋体" w:cs="宋体"/>
          <w:b/>
          <w:bCs/>
          <w:color w:val="auto"/>
          <w:sz w:val="22"/>
          <w:szCs w:val="22"/>
          <w:highlight w:val="none"/>
        </w:rPr>
        <w:t>三、磋商要求</w:t>
      </w:r>
      <w:bookmarkEnd w:id="97"/>
      <w:bookmarkEnd w:id="98"/>
    </w:p>
    <w:p w14:paraId="36A9594C">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（一）响应文件</w:t>
      </w:r>
    </w:p>
    <w:p w14:paraId="1DD3A1A5">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1.供应商应当按照竞争性磋商文件的要求编制响应文件，并对竞争性磋商文件提出的要求和条件作出实质性响应，响应文件原则上采用软面订本，同时应编制完整的页码、目录。</w:t>
      </w:r>
    </w:p>
    <w:p w14:paraId="5964FF5A">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2.响应文件组成</w:t>
      </w:r>
    </w:p>
    <w:p w14:paraId="055FFDA1">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2D20F286">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（二）联合体</w:t>
      </w:r>
    </w:p>
    <w:p w14:paraId="5ACF8E65">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本项目不接受联合体参与磋商。</w:t>
      </w:r>
    </w:p>
    <w:p w14:paraId="61EE1C18">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（三）磋商有效期：响应文件及有关承诺文件有效期为提交响应文件截止时间起90天。</w:t>
      </w:r>
    </w:p>
    <w:p w14:paraId="244200BC">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（四）修正错误</w:t>
      </w:r>
    </w:p>
    <w:p w14:paraId="77D399D2">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1.若供应商所递交的响应文件或最后报价中的价格出现大写金额和小写金额不一致的错误，以大写金额修正为准。</w:t>
      </w:r>
    </w:p>
    <w:p w14:paraId="36376959">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4CBA5229">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（五）提交响应文件的份数和签署</w:t>
      </w:r>
    </w:p>
    <w:p w14:paraId="286DD48F">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响应文件一式三份，其中正本一份，副本一份，电子文档一份（电子文档内容应与纸质文件正本一致，如不一致以纸质文件正本为准。推荐采用光盘或U盘为电子文档载体）；副本可为正本的复印件，应与正本一致，如出现不一致情况以正本为准。</w:t>
      </w:r>
    </w:p>
    <w:p w14:paraId="78FDF9A5">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2.响应文件按竞争性磋商文件“第七篇响应文件编制要求”要求签署或盖章。</w:t>
      </w:r>
    </w:p>
    <w:p w14:paraId="03CD5680">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（六）响应文件的递交</w:t>
      </w:r>
    </w:p>
    <w:p w14:paraId="0C6878BD">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响应文件的正本、副本以及电子文档均应密封送达磋商地点，应在封套上注明磋商项目名称、供应商名称。若正本、副本以及电子文档分别进行密封的，还应在封套上注明“正本”、“副本”、“电子文档”字样。</w:t>
      </w:r>
    </w:p>
    <w:p w14:paraId="13CCC904">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（七）供应商参与人员</w:t>
      </w:r>
    </w:p>
    <w:p w14:paraId="2AD47D8F">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各个供应商应当派1-2名代表参与磋商，至少1人应为法定代表人（或其授权代表）或自然人（供应商为自然人）。手持件：【身份证原件、法人身份证证明及授权委托书（法定代表人亲自参加磋商的不需要）】，并加盖鲜章。</w:t>
      </w:r>
    </w:p>
    <w:p w14:paraId="2A297461">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rPr>
      </w:pPr>
      <w:bookmarkStart w:id="99" w:name="_Toc390"/>
      <w:bookmarkStart w:id="100" w:name="_Toc21251"/>
      <w:r>
        <w:rPr>
          <w:rFonts w:hint="eastAsia" w:ascii="宋体" w:hAnsi="宋体" w:eastAsia="宋体" w:cs="宋体"/>
          <w:b/>
          <w:bCs/>
          <w:color w:val="auto"/>
          <w:sz w:val="22"/>
          <w:szCs w:val="22"/>
          <w:highlight w:val="none"/>
        </w:rPr>
        <w:t>四、成交供应商的确认和变更</w:t>
      </w:r>
      <w:bookmarkEnd w:id="99"/>
      <w:bookmarkEnd w:id="100"/>
    </w:p>
    <w:p w14:paraId="17C81538">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（一）成交供应商的确认</w:t>
      </w:r>
    </w:p>
    <w:p w14:paraId="4D0CAAF3">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2073853">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（二）成交供应商的变更</w:t>
      </w:r>
    </w:p>
    <w:p w14:paraId="4F289DE4">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成交供应商拒绝与采购人签订合同的，采购人可以按照评标报告推荐的成交候选供应商顺序，确定排名下一位的候选人为成交供应商，也可以重新开展采购活动。</w:t>
      </w:r>
    </w:p>
    <w:p w14:paraId="60ADEB44">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rPr>
      </w:pPr>
      <w:bookmarkStart w:id="101" w:name="_Toc14708"/>
      <w:bookmarkStart w:id="102" w:name="_Toc981"/>
      <w:r>
        <w:rPr>
          <w:rFonts w:hint="eastAsia" w:ascii="宋体" w:hAnsi="宋体" w:eastAsia="宋体" w:cs="宋体"/>
          <w:b/>
          <w:bCs/>
          <w:color w:val="auto"/>
          <w:sz w:val="22"/>
          <w:szCs w:val="22"/>
          <w:highlight w:val="none"/>
        </w:rPr>
        <w:t>五、成交通知</w:t>
      </w:r>
      <w:bookmarkEnd w:id="101"/>
      <w:bookmarkEnd w:id="102"/>
    </w:p>
    <w:p w14:paraId="23EC9B0E">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（一）成交供应商确定后，采购代理机构将在“行采家”平台（www.gec123.com）上发布成交结果公告。</w:t>
      </w:r>
    </w:p>
    <w:p w14:paraId="3AB85FAB">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（二）结果公告发出同时，采购代理机构将以书面形式发出《成交通知书》。《成交通知书》一经发出即发生法律效力。</w:t>
      </w:r>
    </w:p>
    <w:p w14:paraId="5C597767">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（三）《成交通知书》将作为签订合同的依据。</w:t>
      </w:r>
    </w:p>
    <w:p w14:paraId="4A9DBB0E">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rPr>
      </w:pPr>
      <w:bookmarkStart w:id="103" w:name="_Toc15816"/>
      <w:bookmarkStart w:id="104" w:name="_Toc32707"/>
      <w:r>
        <w:rPr>
          <w:rFonts w:hint="eastAsia" w:ascii="宋体" w:hAnsi="宋体" w:eastAsia="宋体" w:cs="宋体"/>
          <w:b/>
          <w:bCs/>
          <w:color w:val="auto"/>
          <w:sz w:val="22"/>
          <w:szCs w:val="22"/>
          <w:highlight w:val="none"/>
        </w:rPr>
        <w:t>六、关于质疑和投诉</w:t>
      </w:r>
      <w:bookmarkEnd w:id="103"/>
      <w:bookmarkEnd w:id="104"/>
    </w:p>
    <w:p w14:paraId="35A8E580">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（一）质疑</w:t>
      </w:r>
    </w:p>
    <w:p w14:paraId="2CC4D9A8">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供应商认为磋商文件、采购过程和成交结果使自己的权益收到伤害的，可向采购人或采购代理机构以书面形式提出质疑。</w:t>
      </w:r>
    </w:p>
    <w:p w14:paraId="25DEC99F">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提出质疑的应当是参与所质疑项目采购活动的供应商。 </w:t>
      </w:r>
    </w:p>
    <w:p w14:paraId="24B3A35F">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1.质疑时限、内容</w:t>
      </w:r>
    </w:p>
    <w:p w14:paraId="710936A4">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供应商认为磋商文件、采购过程、成交结果使自己的权益受到损害的，可以在知道或者应知其权益受到损害之日起7个工作日内，以书面形式向采购人、采购代理机构提出质疑。</w:t>
      </w:r>
    </w:p>
    <w:p w14:paraId="54A766FD">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1.2供应商提出质疑应当提交质疑函和必要的证明材料，质疑函应当包括下列内容：</w:t>
      </w:r>
    </w:p>
    <w:p w14:paraId="7B5607C9">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1.2.1供应商的姓名或者名称、地址、邮编、联系人及联系电话；</w:t>
      </w:r>
    </w:p>
    <w:p w14:paraId="0CDEBAD2">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1.2.2质疑项目的名称、项目号以及采购执行编号；</w:t>
      </w:r>
    </w:p>
    <w:p w14:paraId="5385CEC6">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1.2.3具体、明确的质疑事项和与质疑事项相关的请求；</w:t>
      </w:r>
    </w:p>
    <w:p w14:paraId="2FFAD6B4">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1.2.4事实依据；</w:t>
      </w:r>
    </w:p>
    <w:p w14:paraId="71652782">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1.2.5必要的法律依据；</w:t>
      </w:r>
    </w:p>
    <w:p w14:paraId="720A10D2">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1.2.6提出质疑的日期；</w:t>
      </w:r>
    </w:p>
    <w:p w14:paraId="39236537">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1.2.7营业执照（或事业单位法人证书，或个体工商户营业执照或有效的自然人身份证明）复印件；</w:t>
      </w:r>
    </w:p>
    <w:p w14:paraId="1430A2D7">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1.2.8法定代表人授权委托书原件、法定代表人身份证复印件和其授权代表的身份证复印件（供应商为自然人的提供自然人身份证复印件）；</w:t>
      </w:r>
    </w:p>
    <w:p w14:paraId="2A98093C">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1.3供应商为自然人的，质疑函应当由本人签字；供应商为法人或者其他组织的，质疑函应当由法定代表人、主要负责人，或者其授权代表签字或者盖章，并加盖公章。</w:t>
      </w:r>
    </w:p>
    <w:p w14:paraId="26B0D6C7">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2.质疑答复</w:t>
      </w:r>
    </w:p>
    <w:p w14:paraId="11302066">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采购人、采购代理机构应当在收到供应商的书面质疑后七个工作日内作出答复，并以书面形式通知质疑供应商和其他有关供应商。</w:t>
      </w:r>
    </w:p>
    <w:p w14:paraId="66D34BA2">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3.其他</w:t>
      </w:r>
    </w:p>
    <w:p w14:paraId="4AF82D01">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3.1供应商应按照《政府采购质疑和投诉办法》（财政部令第94号）及相关法律法规要求，在法定质疑期内一次性提出针对同一采购程序环节的质疑。</w:t>
      </w:r>
    </w:p>
    <w:p w14:paraId="46BE8687">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3.2质疑函范本可在财政部门户网站和中国政府采购网下载。</w:t>
      </w:r>
    </w:p>
    <w:p w14:paraId="32C91BD5">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（二）投诉</w:t>
      </w:r>
    </w:p>
    <w:p w14:paraId="165B792B">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1.供应商对采购人、采购代理机构的答复不满意，或者采购人、采购代理机构未在规定时间内作出答复的，可以在答复期满后15个工作日内按照相关法律法规向财政部门提起投诉。</w:t>
      </w:r>
    </w:p>
    <w:p w14:paraId="0FFB0AD5">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2.供应商应按照《政府采购质疑和投诉办法》（财政部令第94号）及相关法律法规要求递交投诉书和必要的证明材料。投诉书范本可在财政部门户网站和中国政府采购网下载。</w:t>
      </w:r>
    </w:p>
    <w:p w14:paraId="3B4FB8F5">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70D8EFCB">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4.在确定受理投诉后，财政部门自受理投诉之日起30个工作日内（需要检验、检测、鉴定、专家评审以及需要投诉人补正材料的，所需时间不计算在投诉处理期限内）对投诉事项做出处理决定。</w:t>
      </w:r>
    </w:p>
    <w:p w14:paraId="04083F9E">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lang w:eastAsia="zh-CN"/>
        </w:rPr>
      </w:pPr>
      <w:bookmarkStart w:id="105" w:name="_Toc6106"/>
      <w:bookmarkStart w:id="106" w:name="_Toc10693"/>
      <w:r>
        <w:rPr>
          <w:rFonts w:hint="eastAsia" w:ascii="宋体" w:hAnsi="宋体" w:eastAsia="宋体" w:cs="宋体"/>
          <w:b/>
          <w:bCs/>
          <w:color w:val="auto"/>
          <w:sz w:val="22"/>
          <w:szCs w:val="22"/>
          <w:highlight w:val="none"/>
          <w:lang w:eastAsia="zh-CN"/>
        </w:rPr>
        <w:t>七、</w:t>
      </w:r>
      <w:bookmarkEnd w:id="96"/>
      <w:r>
        <w:rPr>
          <w:rFonts w:hint="eastAsia" w:ascii="宋体" w:hAnsi="宋体" w:eastAsia="宋体" w:cs="宋体"/>
          <w:b/>
          <w:bCs/>
          <w:color w:val="auto"/>
          <w:sz w:val="22"/>
          <w:szCs w:val="22"/>
          <w:highlight w:val="none"/>
          <w:lang w:eastAsia="zh-CN"/>
        </w:rPr>
        <w:t>采购代理服务费</w:t>
      </w:r>
      <w:bookmarkEnd w:id="105"/>
      <w:bookmarkEnd w:id="106"/>
    </w:p>
    <w:p w14:paraId="265ACD91">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1、参照渝招投协（2015）11号文件计取，以采购最高限价作为基数，本项目采购代理服务费</w:t>
      </w:r>
      <w:r>
        <w:rPr>
          <w:rFonts w:hint="eastAsia" w:ascii="宋体" w:hAnsi="宋体" w:cs="宋体"/>
          <w:color w:val="auto"/>
          <w:sz w:val="22"/>
          <w:szCs w:val="22"/>
          <w:highlight w:val="none"/>
          <w:lang w:val="en-US" w:eastAsia="zh-CN"/>
        </w:rPr>
        <w:t>为7300.00元</w:t>
      </w:r>
      <w:r>
        <w:rPr>
          <w:rFonts w:hint="eastAsia" w:ascii="宋体" w:hAnsi="宋体" w:eastAsia="宋体" w:cs="宋体"/>
          <w:color w:val="auto"/>
          <w:sz w:val="22"/>
          <w:szCs w:val="22"/>
          <w:highlight w:val="none"/>
        </w:rPr>
        <w:t>由中标人支付，即中标人在领取中标通知书之前以转账或现金形式一次性支付给代理机构。</w:t>
      </w:r>
    </w:p>
    <w:p w14:paraId="53096BEC">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lang w:eastAsia="zh-CN"/>
        </w:rPr>
      </w:pPr>
      <w:bookmarkStart w:id="107" w:name="_Toc27716"/>
      <w:bookmarkStart w:id="108" w:name="_Toc23312"/>
      <w:bookmarkStart w:id="109" w:name="_Toc11937"/>
      <w:bookmarkStart w:id="110" w:name="_Toc30410"/>
      <w:r>
        <w:rPr>
          <w:rFonts w:hint="eastAsia" w:ascii="宋体" w:hAnsi="宋体" w:eastAsia="宋体" w:cs="宋体"/>
          <w:b/>
          <w:bCs/>
          <w:color w:val="auto"/>
          <w:sz w:val="22"/>
          <w:szCs w:val="22"/>
          <w:highlight w:val="none"/>
          <w:lang w:eastAsia="zh-CN"/>
        </w:rPr>
        <w:t>八、交易服务费</w:t>
      </w:r>
      <w:bookmarkEnd w:id="107"/>
      <w:bookmarkEnd w:id="108"/>
      <w:bookmarkEnd w:id="109"/>
    </w:p>
    <w:p w14:paraId="6E6F5C51">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本项目无交易服务费。</w:t>
      </w:r>
    </w:p>
    <w:p w14:paraId="4291139A">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rPr>
      </w:pPr>
      <w:bookmarkStart w:id="111" w:name="_Toc1756"/>
      <w:bookmarkStart w:id="112" w:name="_Toc1301"/>
      <w:r>
        <w:rPr>
          <w:rFonts w:hint="eastAsia" w:ascii="宋体" w:hAnsi="宋体" w:eastAsia="宋体" w:cs="宋体"/>
          <w:b/>
          <w:bCs/>
          <w:color w:val="auto"/>
          <w:sz w:val="22"/>
          <w:szCs w:val="22"/>
          <w:highlight w:val="none"/>
        </w:rPr>
        <w:t>九、签订合同</w:t>
      </w:r>
      <w:bookmarkEnd w:id="110"/>
      <w:bookmarkEnd w:id="111"/>
      <w:bookmarkEnd w:id="112"/>
    </w:p>
    <w:p w14:paraId="78371273">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采购人原则上应在成交通知书发出之日起二十日内和成交供应商签订采购合同，无正当理由不得拒绝或拖延合同签订。所签订的合同不得对竞争性磋商文件和供应商的响应文件作实质性修改。其他未尽事宜由采购人和成交供应商在采购合同中详细约定。</w:t>
      </w:r>
    </w:p>
    <w:p w14:paraId="641951A6">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（二）竞争性磋商文件、供应商的响应文件及澄清文件等，均为签订采购合同的依据。</w:t>
      </w:r>
    </w:p>
    <w:p w14:paraId="52EB88C2">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（三）合同生效条款由供需双方约定，法律、行政法规规定应当办理批准、登记等手续后生效的合同，依照其规定。</w:t>
      </w:r>
    </w:p>
    <w:p w14:paraId="4E1D90F0">
      <w:pPr>
        <w:rPr>
          <w:rFonts w:hint="eastAsia" w:ascii="宋体" w:hAnsi="宋体" w:eastAsia="宋体" w:cs="宋体"/>
          <w:b/>
          <w:bCs/>
          <w:color w:val="auto"/>
          <w:sz w:val="32"/>
          <w:szCs w:val="32"/>
          <w:highlight w:val="none"/>
          <w:lang w:val="en-US" w:eastAsia="zh-CN"/>
        </w:rPr>
      </w:pPr>
      <w:bookmarkStart w:id="113" w:name="_Toc18831"/>
      <w:bookmarkStart w:id="114" w:name="_Toc22389"/>
      <w:bookmarkStart w:id="115" w:name="_Toc32619"/>
      <w:r>
        <w:rPr>
          <w:rFonts w:hint="eastAsia" w:ascii="宋体" w:hAnsi="宋体" w:eastAsia="宋体" w:cs="宋体"/>
          <w:b/>
          <w:bCs/>
          <w:color w:val="auto"/>
          <w:sz w:val="32"/>
          <w:szCs w:val="32"/>
          <w:highlight w:val="none"/>
          <w:lang w:val="en-US" w:eastAsia="zh-CN"/>
        </w:rPr>
        <w:br w:type="page"/>
      </w:r>
    </w:p>
    <w:p w14:paraId="43562296">
      <w:pPr>
        <w:pageBreakBefore w:val="0"/>
        <w:kinsoku/>
        <w:overflowPunct/>
        <w:topLinePunct w:val="0"/>
        <w:autoSpaceDE/>
        <w:autoSpaceDN/>
        <w:bidi w:val="0"/>
        <w:spacing w:line="240" w:lineRule="auto"/>
        <w:ind w:firstLine="643" w:firstLineChars="200"/>
        <w:jc w:val="center"/>
        <w:textAlignment w:val="auto"/>
        <w:outlineLvl w:val="0"/>
        <w:rPr>
          <w:rFonts w:hint="eastAsia" w:ascii="宋体" w:hAnsi="宋体" w:eastAsia="宋体" w:cs="宋体"/>
          <w:b/>
          <w:bCs/>
          <w:color w:val="auto"/>
          <w:sz w:val="32"/>
          <w:szCs w:val="32"/>
          <w:highlight w:val="none"/>
          <w:lang w:val="en-US" w:eastAsia="zh-CN"/>
        </w:rPr>
      </w:pPr>
      <w:bookmarkStart w:id="116" w:name="_Toc9761"/>
      <w:r>
        <w:rPr>
          <w:rFonts w:hint="eastAsia" w:ascii="宋体" w:hAnsi="宋体" w:eastAsia="宋体" w:cs="宋体"/>
          <w:b/>
          <w:bCs/>
          <w:color w:val="auto"/>
          <w:sz w:val="32"/>
          <w:szCs w:val="32"/>
          <w:highlight w:val="none"/>
          <w:lang w:val="en-US" w:eastAsia="zh-CN"/>
        </w:rPr>
        <w:t>第六篇 合同格式及条款</w:t>
      </w:r>
      <w:bookmarkEnd w:id="113"/>
      <w:bookmarkEnd w:id="114"/>
      <w:bookmarkEnd w:id="116"/>
    </w:p>
    <w:p w14:paraId="4FBA2B34">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（成交供应商与采购人自行协商签订，但不得违背采购文件的实质性条款）</w:t>
      </w:r>
    </w:p>
    <w:p w14:paraId="20FD220F">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br w:type="page"/>
      </w:r>
    </w:p>
    <w:p w14:paraId="5E2C094A">
      <w:pPr>
        <w:pageBreakBefore w:val="0"/>
        <w:kinsoku/>
        <w:overflowPunct/>
        <w:topLinePunct w:val="0"/>
        <w:autoSpaceDE/>
        <w:autoSpaceDN/>
        <w:bidi w:val="0"/>
        <w:spacing w:line="240" w:lineRule="auto"/>
        <w:ind w:firstLine="643" w:firstLineChars="200"/>
        <w:jc w:val="center"/>
        <w:textAlignment w:val="auto"/>
        <w:outlineLvl w:val="0"/>
        <w:rPr>
          <w:rFonts w:hint="eastAsia" w:ascii="宋体" w:hAnsi="宋体" w:eastAsia="宋体" w:cs="宋体"/>
          <w:b/>
          <w:bCs/>
          <w:color w:val="auto"/>
          <w:sz w:val="32"/>
          <w:szCs w:val="32"/>
          <w:highlight w:val="none"/>
          <w:lang w:val="en-US" w:eastAsia="zh-CN"/>
        </w:rPr>
      </w:pPr>
      <w:bookmarkStart w:id="117" w:name="_Toc31556"/>
      <w:bookmarkStart w:id="118" w:name="_Toc7180"/>
      <w:r>
        <w:rPr>
          <w:rFonts w:hint="eastAsia" w:ascii="宋体" w:hAnsi="宋体" w:eastAsia="宋体" w:cs="宋体"/>
          <w:b/>
          <w:bCs/>
          <w:color w:val="auto"/>
          <w:sz w:val="32"/>
          <w:szCs w:val="32"/>
          <w:highlight w:val="none"/>
          <w:lang w:val="en-US" w:eastAsia="zh-CN"/>
        </w:rPr>
        <w:t>第</w:t>
      </w:r>
      <w:r>
        <w:rPr>
          <w:rFonts w:hint="eastAsia" w:ascii="宋体" w:hAnsi="宋体" w:cs="宋体"/>
          <w:b/>
          <w:bCs/>
          <w:color w:val="auto"/>
          <w:sz w:val="32"/>
          <w:szCs w:val="32"/>
          <w:highlight w:val="none"/>
          <w:lang w:val="en-US" w:eastAsia="zh-CN"/>
        </w:rPr>
        <w:t>七</w:t>
      </w:r>
      <w:r>
        <w:rPr>
          <w:rFonts w:hint="eastAsia" w:ascii="宋体" w:hAnsi="宋体" w:eastAsia="宋体" w:cs="宋体"/>
          <w:b/>
          <w:bCs/>
          <w:color w:val="auto"/>
          <w:sz w:val="32"/>
          <w:szCs w:val="32"/>
          <w:highlight w:val="none"/>
          <w:lang w:val="en-US" w:eastAsia="zh-CN"/>
        </w:rPr>
        <w:t>篇 响应文件格式要求</w:t>
      </w:r>
      <w:bookmarkEnd w:id="115"/>
      <w:bookmarkEnd w:id="117"/>
      <w:bookmarkEnd w:id="118"/>
    </w:p>
    <w:p w14:paraId="3218536D">
      <w:pPr>
        <w:pageBreakBefore w:val="0"/>
        <w:widowControl/>
        <w:kinsoku/>
        <w:overflowPunct/>
        <w:topLinePunct w:val="0"/>
        <w:autoSpaceDE/>
        <w:autoSpaceDN/>
        <w:bidi w:val="0"/>
        <w:snapToGrid w:val="0"/>
        <w:spacing w:before="0" w:after="0" w:line="360" w:lineRule="auto"/>
        <w:ind w:left="0" w:firstLine="442" w:firstLineChars="200"/>
        <w:jc w:val="left"/>
        <w:textAlignment w:val="auto"/>
        <w:outlineLvl w:val="9"/>
        <w:rPr>
          <w:rFonts w:hint="eastAsia" w:ascii="宋体" w:hAnsi="宋体" w:eastAsia="宋体" w:cs="宋体"/>
          <w:b/>
          <w:bCs/>
          <w:color w:val="auto"/>
          <w:w w:val="100"/>
          <w:sz w:val="22"/>
          <w:szCs w:val="22"/>
          <w:highlight w:val="none"/>
        </w:rPr>
      </w:pPr>
      <w:r>
        <w:rPr>
          <w:rFonts w:hint="eastAsia" w:ascii="宋体" w:hAnsi="宋体" w:eastAsia="宋体" w:cs="宋体"/>
          <w:b/>
          <w:bCs/>
          <w:color w:val="auto"/>
          <w:w w:val="100"/>
          <w:sz w:val="22"/>
          <w:szCs w:val="22"/>
          <w:highlight w:val="none"/>
        </w:rPr>
        <w:t>一、经济部分</w:t>
      </w:r>
    </w:p>
    <w:p w14:paraId="74742F55">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cs="宋体"/>
          <w:color w:val="auto"/>
          <w:w w:val="100"/>
          <w:sz w:val="22"/>
          <w:szCs w:val="22"/>
          <w:highlight w:val="none"/>
          <w:lang w:eastAsia="zh-CN"/>
        </w:rPr>
      </w:pPr>
      <w:r>
        <w:rPr>
          <w:rFonts w:hint="eastAsia" w:ascii="宋体" w:hAnsi="宋体" w:cs="宋体"/>
          <w:color w:val="auto"/>
          <w:w w:val="100"/>
          <w:sz w:val="22"/>
          <w:szCs w:val="22"/>
          <w:highlight w:val="none"/>
          <w:lang w:eastAsia="zh-CN"/>
        </w:rPr>
        <w:t>（一）竞争性磋商报价函</w:t>
      </w:r>
    </w:p>
    <w:p w14:paraId="01BF2FE7">
      <w:pPr>
        <w:pageBreakBefore w:val="0"/>
        <w:widowControl/>
        <w:kinsoku/>
        <w:overflowPunct/>
        <w:topLinePunct w:val="0"/>
        <w:autoSpaceDE/>
        <w:autoSpaceDN/>
        <w:bidi w:val="0"/>
        <w:snapToGrid w:val="0"/>
        <w:spacing w:before="0" w:after="0" w:line="360" w:lineRule="auto"/>
        <w:ind w:left="0" w:firstLine="442" w:firstLineChars="200"/>
        <w:jc w:val="left"/>
        <w:textAlignment w:val="auto"/>
        <w:outlineLvl w:val="9"/>
        <w:rPr>
          <w:rFonts w:hint="eastAsia" w:ascii="宋体" w:hAnsi="宋体" w:eastAsia="宋体" w:cs="宋体"/>
          <w:b/>
          <w:bCs/>
          <w:color w:val="auto"/>
          <w:w w:val="100"/>
          <w:sz w:val="22"/>
          <w:szCs w:val="22"/>
          <w:highlight w:val="none"/>
        </w:rPr>
      </w:pPr>
      <w:r>
        <w:rPr>
          <w:rFonts w:hint="eastAsia" w:ascii="宋体" w:hAnsi="宋体" w:eastAsia="宋体" w:cs="宋体"/>
          <w:b/>
          <w:bCs/>
          <w:color w:val="auto"/>
          <w:w w:val="100"/>
          <w:sz w:val="22"/>
          <w:szCs w:val="22"/>
          <w:highlight w:val="none"/>
        </w:rPr>
        <w:t>二、技术部分</w:t>
      </w:r>
    </w:p>
    <w:p w14:paraId="33B7BBF0">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cs="宋体"/>
          <w:color w:val="auto"/>
          <w:w w:val="100"/>
          <w:sz w:val="22"/>
          <w:szCs w:val="22"/>
          <w:highlight w:val="none"/>
          <w:lang w:eastAsia="zh-CN"/>
        </w:rPr>
      </w:pPr>
      <w:r>
        <w:rPr>
          <w:rFonts w:hint="eastAsia" w:ascii="宋体" w:hAnsi="宋体" w:cs="宋体"/>
          <w:color w:val="auto"/>
          <w:w w:val="100"/>
          <w:sz w:val="22"/>
          <w:szCs w:val="22"/>
          <w:highlight w:val="none"/>
          <w:lang w:eastAsia="zh-CN"/>
        </w:rPr>
        <w:t>（一）技术方案（格式自定）</w:t>
      </w:r>
    </w:p>
    <w:p w14:paraId="2FB0FB8B">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cs="宋体"/>
          <w:color w:val="auto"/>
          <w:w w:val="100"/>
          <w:sz w:val="22"/>
          <w:szCs w:val="22"/>
          <w:highlight w:val="none"/>
          <w:lang w:eastAsia="zh-CN"/>
        </w:rPr>
      </w:pPr>
      <w:r>
        <w:rPr>
          <w:rFonts w:hint="eastAsia" w:ascii="宋体" w:hAnsi="宋体" w:cs="宋体"/>
          <w:color w:val="auto"/>
          <w:w w:val="100"/>
          <w:sz w:val="22"/>
          <w:szCs w:val="22"/>
          <w:highlight w:val="none"/>
          <w:lang w:eastAsia="zh-CN"/>
        </w:rPr>
        <w:t>（二）技术响应偏离表</w:t>
      </w:r>
    </w:p>
    <w:p w14:paraId="43BB844D">
      <w:pPr>
        <w:pageBreakBefore w:val="0"/>
        <w:widowControl/>
        <w:kinsoku/>
        <w:overflowPunct/>
        <w:topLinePunct w:val="0"/>
        <w:autoSpaceDE/>
        <w:autoSpaceDN/>
        <w:bidi w:val="0"/>
        <w:snapToGrid w:val="0"/>
        <w:spacing w:before="0" w:after="0" w:line="360" w:lineRule="auto"/>
        <w:ind w:left="0" w:firstLine="442" w:firstLineChars="200"/>
        <w:jc w:val="left"/>
        <w:textAlignment w:val="auto"/>
        <w:outlineLvl w:val="9"/>
        <w:rPr>
          <w:rFonts w:hint="eastAsia" w:ascii="宋体" w:hAnsi="宋体" w:eastAsia="宋体" w:cs="宋体"/>
          <w:b/>
          <w:bCs/>
          <w:color w:val="auto"/>
          <w:w w:val="100"/>
          <w:sz w:val="22"/>
          <w:szCs w:val="22"/>
          <w:highlight w:val="none"/>
        </w:rPr>
      </w:pPr>
      <w:r>
        <w:rPr>
          <w:rFonts w:hint="eastAsia" w:ascii="宋体" w:hAnsi="宋体" w:eastAsia="宋体" w:cs="宋体"/>
          <w:b/>
          <w:bCs/>
          <w:color w:val="auto"/>
          <w:w w:val="100"/>
          <w:sz w:val="22"/>
          <w:szCs w:val="22"/>
          <w:highlight w:val="none"/>
        </w:rPr>
        <w:t>三、商务部分</w:t>
      </w:r>
    </w:p>
    <w:p w14:paraId="70327C85">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cs="宋体"/>
          <w:color w:val="auto"/>
          <w:w w:val="100"/>
          <w:sz w:val="22"/>
          <w:szCs w:val="22"/>
          <w:highlight w:val="none"/>
          <w:lang w:eastAsia="zh-CN"/>
        </w:rPr>
      </w:pPr>
      <w:r>
        <w:rPr>
          <w:rFonts w:hint="eastAsia" w:ascii="宋体" w:hAnsi="宋体" w:cs="宋体"/>
          <w:color w:val="auto"/>
          <w:w w:val="100"/>
          <w:sz w:val="22"/>
          <w:szCs w:val="22"/>
          <w:highlight w:val="none"/>
          <w:lang w:eastAsia="zh-CN"/>
        </w:rPr>
        <w:t>（一）商务响应偏离表</w:t>
      </w:r>
    </w:p>
    <w:p w14:paraId="0585B2A9">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cs="宋体"/>
          <w:color w:val="auto"/>
          <w:w w:val="100"/>
          <w:sz w:val="22"/>
          <w:szCs w:val="22"/>
          <w:highlight w:val="none"/>
          <w:lang w:eastAsia="zh-CN"/>
        </w:rPr>
      </w:pPr>
      <w:r>
        <w:rPr>
          <w:rFonts w:hint="eastAsia" w:ascii="宋体" w:hAnsi="宋体" w:cs="宋体"/>
          <w:color w:val="auto"/>
          <w:w w:val="100"/>
          <w:sz w:val="22"/>
          <w:szCs w:val="22"/>
          <w:highlight w:val="none"/>
          <w:lang w:eastAsia="zh-CN"/>
        </w:rPr>
        <w:t>（二）其他商务要求</w:t>
      </w:r>
    </w:p>
    <w:p w14:paraId="29BBDC17">
      <w:pPr>
        <w:pageBreakBefore w:val="0"/>
        <w:widowControl/>
        <w:kinsoku/>
        <w:overflowPunct/>
        <w:topLinePunct w:val="0"/>
        <w:autoSpaceDE/>
        <w:autoSpaceDN/>
        <w:bidi w:val="0"/>
        <w:snapToGrid w:val="0"/>
        <w:spacing w:before="0" w:after="0" w:line="360" w:lineRule="auto"/>
        <w:ind w:left="0" w:firstLine="442" w:firstLineChars="200"/>
        <w:jc w:val="left"/>
        <w:textAlignment w:val="auto"/>
        <w:outlineLvl w:val="9"/>
        <w:rPr>
          <w:rFonts w:hint="eastAsia" w:ascii="宋体" w:hAnsi="宋体" w:eastAsia="宋体" w:cs="宋体"/>
          <w:b/>
          <w:bCs/>
          <w:color w:val="auto"/>
          <w:w w:val="100"/>
          <w:sz w:val="22"/>
          <w:szCs w:val="22"/>
          <w:highlight w:val="none"/>
        </w:rPr>
      </w:pPr>
      <w:r>
        <w:rPr>
          <w:rFonts w:hint="eastAsia" w:ascii="宋体" w:hAnsi="宋体" w:eastAsia="宋体" w:cs="宋体"/>
          <w:b/>
          <w:bCs/>
          <w:color w:val="auto"/>
          <w:w w:val="100"/>
          <w:sz w:val="22"/>
          <w:szCs w:val="22"/>
          <w:highlight w:val="none"/>
        </w:rPr>
        <w:t>四、资格条件及其他</w:t>
      </w:r>
    </w:p>
    <w:p w14:paraId="2DF667B1">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cs="宋体"/>
          <w:color w:val="auto"/>
          <w:w w:val="100"/>
          <w:sz w:val="22"/>
          <w:szCs w:val="22"/>
          <w:highlight w:val="none"/>
          <w:lang w:eastAsia="zh-CN"/>
        </w:rPr>
      </w:pPr>
      <w:r>
        <w:rPr>
          <w:rFonts w:hint="eastAsia" w:ascii="宋体" w:hAnsi="宋体" w:cs="宋体"/>
          <w:color w:val="auto"/>
          <w:w w:val="100"/>
          <w:sz w:val="22"/>
          <w:szCs w:val="22"/>
          <w:highlight w:val="none"/>
          <w:lang w:eastAsia="zh-CN"/>
        </w:rPr>
        <w:t>（一）法人营业执照（副本）或事业单位法人证书（副本）或个体工商户营业执照或有效的自然人身份证明或社会团体法人登记证书复印件</w:t>
      </w:r>
    </w:p>
    <w:p w14:paraId="3E0CE017">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cs="宋体"/>
          <w:color w:val="auto"/>
          <w:w w:val="100"/>
          <w:sz w:val="22"/>
          <w:szCs w:val="22"/>
          <w:highlight w:val="none"/>
          <w:lang w:eastAsia="zh-CN"/>
        </w:rPr>
      </w:pPr>
      <w:r>
        <w:rPr>
          <w:rFonts w:hint="eastAsia" w:ascii="宋体" w:hAnsi="宋体" w:cs="宋体"/>
          <w:color w:val="auto"/>
          <w:w w:val="100"/>
          <w:sz w:val="22"/>
          <w:szCs w:val="22"/>
          <w:highlight w:val="none"/>
          <w:lang w:eastAsia="zh-CN"/>
        </w:rPr>
        <w:t>（二）法定代表人身份证明书（格式）</w:t>
      </w:r>
    </w:p>
    <w:p w14:paraId="20D818B4">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cs="宋体"/>
          <w:color w:val="auto"/>
          <w:w w:val="100"/>
          <w:sz w:val="22"/>
          <w:szCs w:val="22"/>
          <w:highlight w:val="none"/>
          <w:lang w:eastAsia="zh-CN"/>
        </w:rPr>
      </w:pPr>
      <w:r>
        <w:rPr>
          <w:rFonts w:hint="eastAsia" w:ascii="宋体" w:hAnsi="宋体" w:cs="宋体"/>
          <w:color w:val="auto"/>
          <w:w w:val="100"/>
          <w:sz w:val="22"/>
          <w:szCs w:val="22"/>
          <w:highlight w:val="none"/>
          <w:lang w:eastAsia="zh-CN"/>
        </w:rPr>
        <w:t>（三）法定代表人授权委托书（格式）</w:t>
      </w:r>
    </w:p>
    <w:p w14:paraId="70E8C849">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cs="宋体"/>
          <w:color w:val="auto"/>
          <w:w w:val="100"/>
          <w:sz w:val="22"/>
          <w:szCs w:val="22"/>
          <w:highlight w:val="none"/>
          <w:lang w:eastAsia="zh-CN"/>
        </w:rPr>
      </w:pPr>
      <w:r>
        <w:rPr>
          <w:rFonts w:hint="eastAsia" w:ascii="宋体" w:hAnsi="宋体" w:cs="宋体"/>
          <w:color w:val="auto"/>
          <w:w w:val="100"/>
          <w:sz w:val="22"/>
          <w:szCs w:val="22"/>
          <w:highlight w:val="none"/>
          <w:lang w:eastAsia="zh-CN"/>
        </w:rPr>
        <w:t>（四）基本资格条件承诺函（格式）</w:t>
      </w:r>
    </w:p>
    <w:p w14:paraId="7FC4905B">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cs="宋体"/>
          <w:color w:val="auto"/>
          <w:w w:val="100"/>
          <w:sz w:val="22"/>
          <w:szCs w:val="22"/>
          <w:highlight w:val="none"/>
          <w:lang w:eastAsia="zh-CN"/>
        </w:rPr>
      </w:pPr>
      <w:r>
        <w:rPr>
          <w:rFonts w:hint="eastAsia" w:ascii="宋体" w:hAnsi="宋体" w:cs="宋体"/>
          <w:color w:val="auto"/>
          <w:w w:val="100"/>
          <w:sz w:val="22"/>
          <w:szCs w:val="22"/>
          <w:highlight w:val="none"/>
          <w:lang w:eastAsia="zh-CN"/>
        </w:rPr>
        <w:t>（五）特定资格条件证书或证明文件</w:t>
      </w:r>
    </w:p>
    <w:p w14:paraId="5EE271BE">
      <w:pPr>
        <w:pageBreakBefore w:val="0"/>
        <w:widowControl/>
        <w:kinsoku/>
        <w:overflowPunct/>
        <w:topLinePunct w:val="0"/>
        <w:autoSpaceDE/>
        <w:autoSpaceDN/>
        <w:bidi w:val="0"/>
        <w:snapToGrid w:val="0"/>
        <w:spacing w:before="0" w:after="0" w:line="360" w:lineRule="auto"/>
        <w:ind w:left="0" w:firstLine="442" w:firstLineChars="200"/>
        <w:jc w:val="left"/>
        <w:textAlignment w:val="auto"/>
        <w:outlineLvl w:val="9"/>
        <w:rPr>
          <w:rFonts w:hint="eastAsia" w:ascii="宋体" w:hAnsi="宋体" w:eastAsia="宋体" w:cs="宋体"/>
          <w:b/>
          <w:bCs/>
          <w:color w:val="auto"/>
          <w:w w:val="100"/>
          <w:sz w:val="22"/>
          <w:szCs w:val="22"/>
          <w:highlight w:val="none"/>
        </w:rPr>
      </w:pPr>
      <w:r>
        <w:rPr>
          <w:rFonts w:hint="eastAsia" w:ascii="宋体" w:hAnsi="宋体" w:eastAsia="宋体" w:cs="宋体"/>
          <w:b/>
          <w:bCs/>
          <w:color w:val="auto"/>
          <w:w w:val="100"/>
          <w:sz w:val="22"/>
          <w:szCs w:val="22"/>
          <w:highlight w:val="none"/>
        </w:rPr>
        <w:t>五、其他</w:t>
      </w:r>
    </w:p>
    <w:p w14:paraId="4609F1C2">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b/>
          <w:bCs/>
          <w:color w:val="auto"/>
          <w:w w:val="100"/>
          <w:sz w:val="22"/>
          <w:szCs w:val="22"/>
          <w:highlight w:val="none"/>
        </w:rPr>
      </w:pPr>
      <w:r>
        <w:rPr>
          <w:rFonts w:hint="eastAsia" w:ascii="宋体" w:hAnsi="宋体" w:cs="宋体"/>
          <w:color w:val="auto"/>
          <w:w w:val="100"/>
          <w:sz w:val="22"/>
          <w:szCs w:val="22"/>
          <w:highlight w:val="none"/>
          <w:lang w:eastAsia="zh-CN"/>
        </w:rPr>
        <w:t>其他与本项目有关的资料（如有，格式自定）</w:t>
      </w:r>
    </w:p>
    <w:p w14:paraId="0A39C140">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p>
    <w:p w14:paraId="29E07526">
      <w:pPr>
        <w:pStyle w:val="3"/>
        <w:bidi w:val="0"/>
        <w:spacing w:line="240" w:lineRule="auto"/>
        <w:rPr>
          <w:rFonts w:ascii="宋体" w:hAnsi="宋体" w:eastAsia="宋体" w:cs="宋体"/>
          <w:bCs w:val="0"/>
          <w:color w:val="auto"/>
          <w:sz w:val="24"/>
          <w:szCs w:val="20"/>
          <w:highlight w:val="none"/>
        </w:rPr>
      </w:pPr>
      <w:r>
        <w:rPr>
          <w:rFonts w:hint="eastAsia" w:ascii="宋体" w:hAnsi="宋体" w:eastAsia="宋体" w:cs="宋体"/>
          <w:b/>
          <w:bCs/>
          <w:color w:val="auto"/>
          <w:w w:val="100"/>
          <w:szCs w:val="22"/>
          <w:highlight w:val="none"/>
        </w:rPr>
        <w:br w:type="page"/>
      </w:r>
      <w:bookmarkStart w:id="119" w:name="_Toc21046"/>
      <w:bookmarkStart w:id="120" w:name="_Toc313008356"/>
      <w:bookmarkStart w:id="121" w:name="_Toc342913419"/>
      <w:bookmarkStart w:id="122" w:name="_Toc28153"/>
      <w:bookmarkStart w:id="123" w:name="_Toc7812"/>
      <w:bookmarkStart w:id="124" w:name="_Toc76462350"/>
      <w:bookmarkStart w:id="125" w:name="_Toc313888360"/>
      <w:bookmarkStart w:id="126" w:name="_Toc12789073"/>
      <w:bookmarkStart w:id="127" w:name="_Toc283382454"/>
      <w:r>
        <w:rPr>
          <w:rFonts w:hint="eastAsia" w:ascii="宋体" w:hAnsi="宋体" w:eastAsia="宋体" w:cs="宋体"/>
          <w:sz w:val="28"/>
          <w:szCs w:val="28"/>
          <w:lang w:eastAsia="zh-CN"/>
        </w:rPr>
        <w:t>一、经济部分</w:t>
      </w:r>
      <w:bookmarkEnd w:id="119"/>
      <w:bookmarkEnd w:id="120"/>
      <w:bookmarkEnd w:id="121"/>
      <w:bookmarkEnd w:id="122"/>
      <w:bookmarkEnd w:id="123"/>
      <w:bookmarkEnd w:id="124"/>
      <w:bookmarkEnd w:id="125"/>
    </w:p>
    <w:bookmarkEnd w:id="126"/>
    <w:bookmarkEnd w:id="127"/>
    <w:p w14:paraId="5352065C">
      <w:pPr>
        <w:tabs>
          <w:tab w:val="left" w:pos="6300"/>
        </w:tabs>
        <w:kinsoku/>
        <w:wordWrap w:val="0"/>
        <w:overflowPunct/>
        <w:topLinePunct w:val="0"/>
        <w:bidi w:val="0"/>
        <w:snapToGrid w:val="0"/>
        <w:spacing w:line="312" w:lineRule="auto"/>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（一）竞争性磋商报价函</w:t>
      </w:r>
    </w:p>
    <w:p w14:paraId="5D60A50C">
      <w:pPr>
        <w:kinsoku/>
        <w:wordWrap w:val="0"/>
        <w:overflowPunct/>
        <w:topLinePunct w:val="0"/>
        <w:bidi w:val="0"/>
        <w:jc w:val="center"/>
        <w:rPr>
          <w:rFonts w:ascii="宋体" w:hAnsi="宋体" w:eastAsia="宋体" w:cs="宋体"/>
          <w:b/>
          <w:color w:val="auto"/>
          <w:sz w:val="22"/>
          <w:szCs w:val="22"/>
          <w:highlight w:val="none"/>
        </w:rPr>
      </w:pPr>
      <w:r>
        <w:rPr>
          <w:rFonts w:hint="eastAsia" w:ascii="宋体" w:hAnsi="宋体" w:eastAsia="宋体" w:cs="宋体"/>
          <w:b/>
          <w:color w:val="auto"/>
          <w:sz w:val="22"/>
          <w:szCs w:val="22"/>
          <w:highlight w:val="none"/>
        </w:rPr>
        <w:t>竞争性磋商报价函</w:t>
      </w:r>
    </w:p>
    <w:p w14:paraId="79AD29BB">
      <w:pPr>
        <w:tabs>
          <w:tab w:val="left" w:pos="6300"/>
        </w:tabs>
        <w:kinsoku/>
        <w:wordWrap w:val="0"/>
        <w:overflowPunct/>
        <w:topLinePunct w:val="0"/>
        <w:bidi w:val="0"/>
        <w:snapToGrid w:val="0"/>
        <w:spacing w:line="312"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（采购代理机构名称）：</w:t>
      </w:r>
    </w:p>
    <w:p w14:paraId="22FF174C">
      <w:pPr>
        <w:tabs>
          <w:tab w:val="left" w:pos="6300"/>
        </w:tabs>
        <w:kinsoku/>
        <w:wordWrap w:val="0"/>
        <w:overflowPunct/>
        <w:topLinePunct w:val="0"/>
        <w:bidi w:val="0"/>
        <w:snapToGrid w:val="0"/>
        <w:spacing w:line="312" w:lineRule="auto"/>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我方收到____________________________（磋商项目名称）的竞争性磋商文件，经详细研究，决定参加该项目的磋商。</w:t>
      </w:r>
    </w:p>
    <w:p w14:paraId="1DE02CEC">
      <w:pPr>
        <w:tabs>
          <w:tab w:val="left" w:pos="6300"/>
        </w:tabs>
        <w:kinsoku/>
        <w:wordWrap w:val="0"/>
        <w:overflowPunct/>
        <w:topLinePunct w:val="0"/>
        <w:bidi w:val="0"/>
        <w:snapToGrid w:val="0"/>
        <w:spacing w:line="312" w:lineRule="auto"/>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1.愿意按照竞争性磋商文件中的一切要求，提供本项目的服务，初始报价为人民币大写：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元整；人民币小写：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元。以我公司最后报价为准。</w:t>
      </w:r>
    </w:p>
    <w:p w14:paraId="3AFD649A">
      <w:pPr>
        <w:tabs>
          <w:tab w:val="left" w:pos="6300"/>
        </w:tabs>
        <w:kinsoku/>
        <w:wordWrap w:val="0"/>
        <w:overflowPunct/>
        <w:topLinePunct w:val="0"/>
        <w:bidi w:val="0"/>
        <w:snapToGrid w:val="0"/>
        <w:spacing w:line="312" w:lineRule="auto"/>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2.我方现提交的响应文件为：响应文件正本 </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份，副本</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份，电子文档</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份。</w:t>
      </w:r>
    </w:p>
    <w:p w14:paraId="707ED899">
      <w:pPr>
        <w:tabs>
          <w:tab w:val="left" w:pos="6300"/>
        </w:tabs>
        <w:kinsoku/>
        <w:wordWrap w:val="0"/>
        <w:overflowPunct/>
        <w:topLinePunct w:val="0"/>
        <w:bidi w:val="0"/>
        <w:snapToGrid w:val="0"/>
        <w:spacing w:line="312" w:lineRule="auto"/>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3.我方承诺：本次磋商的有效期为提交响应文件截止时间起90天。</w:t>
      </w:r>
    </w:p>
    <w:p w14:paraId="3EB511B5">
      <w:pPr>
        <w:tabs>
          <w:tab w:val="left" w:pos="6300"/>
        </w:tabs>
        <w:kinsoku/>
        <w:wordWrap w:val="0"/>
        <w:overflowPunct/>
        <w:topLinePunct w:val="0"/>
        <w:bidi w:val="0"/>
        <w:snapToGrid w:val="0"/>
        <w:spacing w:line="312" w:lineRule="auto"/>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4.我方完全理解和接受贵方竞争性磋商文件的一切规定和要求及评审办法。</w:t>
      </w:r>
    </w:p>
    <w:p w14:paraId="4232FB20">
      <w:pPr>
        <w:tabs>
          <w:tab w:val="left" w:pos="6300"/>
        </w:tabs>
        <w:kinsoku/>
        <w:wordWrap w:val="0"/>
        <w:overflowPunct/>
        <w:topLinePunct w:val="0"/>
        <w:bidi w:val="0"/>
        <w:snapToGrid w:val="0"/>
        <w:spacing w:line="312" w:lineRule="auto"/>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5.在整个竞争性磋商过程中，我方若有违规行为，接受按照《中华人民共和国政府采购法》和《竞争性磋商文件》之规定给予惩罚。</w:t>
      </w:r>
    </w:p>
    <w:p w14:paraId="670DE6BB">
      <w:pPr>
        <w:tabs>
          <w:tab w:val="left" w:pos="6300"/>
        </w:tabs>
        <w:kinsoku/>
        <w:wordWrap w:val="0"/>
        <w:overflowPunct/>
        <w:topLinePunct w:val="0"/>
        <w:bidi w:val="0"/>
        <w:snapToGrid w:val="0"/>
        <w:spacing w:line="312" w:lineRule="auto"/>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6.我方若成为成交供应商，将按照最终磋商结果签订合同，并且严格履行合同义务。本承诺函将成为合同不可分割的一部分，与合同具有同等的法律效力。</w:t>
      </w:r>
    </w:p>
    <w:p w14:paraId="5FAFE497">
      <w:pPr>
        <w:tabs>
          <w:tab w:val="left" w:pos="6300"/>
        </w:tabs>
        <w:kinsoku/>
        <w:wordWrap w:val="0"/>
        <w:overflowPunct/>
        <w:topLinePunct w:val="0"/>
        <w:bidi w:val="0"/>
        <w:snapToGrid w:val="0"/>
        <w:spacing w:line="312" w:lineRule="auto"/>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7.如果我方成为成交供应商，保证在接到成交通知书后，向采购代理机构和重庆联合产权交易所集团股份有限公司缴纳竞争性磋商文件规定的采购代理服务费和交易服务费。</w:t>
      </w:r>
    </w:p>
    <w:p w14:paraId="0EC7C566">
      <w:pPr>
        <w:tabs>
          <w:tab w:val="left" w:pos="6300"/>
        </w:tabs>
        <w:kinsoku/>
        <w:wordWrap w:val="0"/>
        <w:overflowPunct/>
        <w:topLinePunct w:val="0"/>
        <w:bidi w:val="0"/>
        <w:snapToGrid w:val="0"/>
        <w:spacing w:line="312" w:lineRule="auto"/>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8.我方未为采购项目提供整体设计、规范编制或者项目管理、监理、检测等服务。</w:t>
      </w:r>
    </w:p>
    <w:p w14:paraId="15D82ADD">
      <w:pPr>
        <w:tabs>
          <w:tab w:val="left" w:pos="6300"/>
        </w:tabs>
        <w:kinsoku/>
        <w:wordWrap w:val="0"/>
        <w:overflowPunct/>
        <w:topLinePunct w:val="0"/>
        <w:bidi w:val="0"/>
        <w:snapToGrid w:val="0"/>
        <w:spacing w:line="312" w:lineRule="auto"/>
        <w:ind w:firstLine="57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供应商（公章）或自然人签署：</w:t>
      </w:r>
    </w:p>
    <w:p w14:paraId="4CE13C5B">
      <w:pPr>
        <w:tabs>
          <w:tab w:val="left" w:pos="6300"/>
        </w:tabs>
        <w:kinsoku/>
        <w:wordWrap w:val="0"/>
        <w:overflowPunct/>
        <w:topLinePunct w:val="0"/>
        <w:bidi w:val="0"/>
        <w:snapToGrid w:val="0"/>
        <w:spacing w:line="312" w:lineRule="auto"/>
        <w:ind w:firstLine="57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地址：  </w:t>
      </w:r>
    </w:p>
    <w:p w14:paraId="78CECC34">
      <w:pPr>
        <w:tabs>
          <w:tab w:val="left" w:pos="6300"/>
        </w:tabs>
        <w:kinsoku/>
        <w:wordWrap w:val="0"/>
        <w:overflowPunct/>
        <w:topLinePunct w:val="0"/>
        <w:bidi w:val="0"/>
        <w:snapToGrid w:val="0"/>
        <w:spacing w:line="312" w:lineRule="auto"/>
        <w:ind w:firstLine="57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电话：                                             传真：</w:t>
      </w:r>
    </w:p>
    <w:p w14:paraId="396BBDD3">
      <w:pPr>
        <w:tabs>
          <w:tab w:val="left" w:pos="6300"/>
        </w:tabs>
        <w:kinsoku/>
        <w:wordWrap w:val="0"/>
        <w:overflowPunct/>
        <w:topLinePunct w:val="0"/>
        <w:bidi w:val="0"/>
        <w:snapToGrid w:val="0"/>
        <w:spacing w:line="312" w:lineRule="auto"/>
        <w:ind w:firstLine="57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网址：                                             邮编：</w:t>
      </w:r>
    </w:p>
    <w:p w14:paraId="185C8E0C">
      <w:pPr>
        <w:tabs>
          <w:tab w:val="left" w:pos="6300"/>
        </w:tabs>
        <w:kinsoku/>
        <w:wordWrap w:val="0"/>
        <w:overflowPunct/>
        <w:topLinePunct w:val="0"/>
        <w:bidi w:val="0"/>
        <w:snapToGrid w:val="0"/>
        <w:spacing w:line="312" w:lineRule="auto"/>
        <w:ind w:firstLine="57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w:t>
      </w:r>
    </w:p>
    <w:p w14:paraId="1DE12FC3">
      <w:pPr>
        <w:kinsoku/>
        <w:wordWrap w:val="0"/>
        <w:overflowPunct/>
        <w:topLinePunct w:val="0"/>
        <w:bidi w:val="0"/>
        <w:snapToGrid w:val="0"/>
        <w:spacing w:line="312"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年   月   日</w:t>
      </w:r>
    </w:p>
    <w:p w14:paraId="40CC2856">
      <w:pPr>
        <w:kinsoku/>
        <w:wordWrap w:val="0"/>
        <w:overflowPunct/>
        <w:topLinePunct w:val="0"/>
        <w:bidi w:val="0"/>
        <w:rPr>
          <w:rFonts w:hint="eastAsia" w:eastAsia="宋体"/>
          <w:color w:val="auto"/>
          <w:sz w:val="22"/>
          <w:szCs w:val="22"/>
          <w:highlight w:val="none"/>
          <w:lang w:eastAsia="zh-CN"/>
        </w:rPr>
      </w:pPr>
    </w:p>
    <w:p w14:paraId="3B5052E4">
      <w:pPr>
        <w:widowControl w:val="0"/>
        <w:kinsoku/>
        <w:wordWrap w:val="0"/>
        <w:overflowPunct/>
        <w:topLinePunct w:val="0"/>
        <w:bidi w:val="0"/>
        <w:jc w:val="both"/>
        <w:rPr>
          <w:rFonts w:hint="eastAsia" w:ascii="仿宋_GB2312" w:hAnsi="Times New Roman" w:eastAsia="仿宋_GB2312" w:cs="Times New Roman"/>
          <w:color w:val="auto"/>
          <w:kern w:val="2"/>
          <w:sz w:val="22"/>
          <w:szCs w:val="22"/>
          <w:highlight w:val="none"/>
          <w:lang w:val="en-US" w:eastAsia="zh-CN" w:bidi="ar-SA"/>
        </w:rPr>
      </w:pPr>
    </w:p>
    <w:p w14:paraId="0381F282">
      <w:pPr>
        <w:rPr>
          <w:rFonts w:ascii="宋体" w:hAnsi="宋体" w:eastAsia="宋体" w:cs="宋体"/>
          <w:color w:val="auto"/>
          <w:sz w:val="22"/>
          <w:szCs w:val="22"/>
          <w:highlight w:val="none"/>
        </w:rPr>
      </w:pPr>
      <w:bookmarkStart w:id="128" w:name="_Toc313888361"/>
      <w:bookmarkStart w:id="129" w:name="_Toc76462351"/>
      <w:bookmarkStart w:id="130" w:name="_Toc342913420"/>
      <w:bookmarkStart w:id="131" w:name="_Toc313008357"/>
      <w:r>
        <w:rPr>
          <w:rFonts w:hint="eastAsia" w:ascii="宋体" w:hAnsi="宋体" w:eastAsia="宋体" w:cs="宋体"/>
          <w:color w:val="auto"/>
          <w:sz w:val="22"/>
          <w:szCs w:val="22"/>
          <w:highlight w:val="none"/>
          <w:lang w:eastAsia="zh-CN"/>
        </w:rPr>
        <w:br w:type="page"/>
      </w:r>
    </w:p>
    <w:p w14:paraId="47B4CF82">
      <w:pPr>
        <w:pStyle w:val="3"/>
        <w:bidi w:val="0"/>
        <w:spacing w:line="240" w:lineRule="auto"/>
        <w:rPr>
          <w:rFonts w:hint="eastAsia" w:ascii="宋体" w:hAnsi="宋体" w:eastAsia="宋体" w:cs="宋体"/>
          <w:sz w:val="28"/>
          <w:szCs w:val="28"/>
          <w:lang w:val="en-US" w:eastAsia="zh-CN"/>
        </w:rPr>
      </w:pPr>
      <w:bookmarkStart w:id="132" w:name="_Toc25539"/>
      <w:bookmarkStart w:id="133" w:name="_Toc23613"/>
      <w:bookmarkStart w:id="134" w:name="_Toc15555"/>
      <w:r>
        <w:rPr>
          <w:rFonts w:hint="eastAsia" w:ascii="宋体" w:hAnsi="宋体" w:eastAsia="宋体" w:cs="宋体"/>
          <w:sz w:val="28"/>
          <w:szCs w:val="28"/>
          <w:lang w:val="en-US" w:eastAsia="zh-CN"/>
        </w:rPr>
        <w:t>二、技术部分</w:t>
      </w:r>
      <w:bookmarkEnd w:id="128"/>
      <w:bookmarkEnd w:id="129"/>
      <w:bookmarkEnd w:id="130"/>
      <w:bookmarkEnd w:id="131"/>
      <w:bookmarkEnd w:id="132"/>
      <w:bookmarkEnd w:id="133"/>
      <w:bookmarkEnd w:id="134"/>
    </w:p>
    <w:p w14:paraId="0465D878">
      <w:pPr>
        <w:tabs>
          <w:tab w:val="left" w:pos="6300"/>
        </w:tabs>
        <w:kinsoku/>
        <w:wordWrap w:val="0"/>
        <w:overflowPunct/>
        <w:topLinePunct w:val="0"/>
        <w:bidi w:val="0"/>
        <w:snapToGrid w:val="0"/>
        <w:spacing w:line="400" w:lineRule="exact"/>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（一）</w:t>
      </w:r>
      <w:r>
        <w:rPr>
          <w:rFonts w:hint="eastAsia" w:ascii="宋体" w:hAnsi="宋体" w:eastAsia="宋体" w:cs="宋体"/>
          <w:color w:val="auto"/>
          <w:sz w:val="22"/>
          <w:szCs w:val="22"/>
          <w:highlight w:val="none"/>
          <w:lang w:eastAsia="zh-CN"/>
        </w:rPr>
        <w:t>技术</w:t>
      </w:r>
      <w:r>
        <w:rPr>
          <w:rFonts w:hint="eastAsia" w:ascii="宋体" w:hAnsi="宋体" w:eastAsia="宋体" w:cs="宋体"/>
          <w:color w:val="auto"/>
          <w:sz w:val="22"/>
          <w:szCs w:val="22"/>
          <w:highlight w:val="none"/>
        </w:rPr>
        <w:t>方案（格式自定）</w:t>
      </w:r>
    </w:p>
    <w:p w14:paraId="53F4DEFD">
      <w:pPr>
        <w:kinsoku/>
        <w:wordWrap w:val="0"/>
        <w:overflowPunct/>
        <w:topLinePunct w:val="0"/>
        <w:bidi w:val="0"/>
        <w:rPr>
          <w:rFonts w:ascii="宋体" w:hAnsi="宋体" w:eastAsia="宋体" w:cs="宋体"/>
          <w:color w:val="auto"/>
          <w:szCs w:val="20"/>
          <w:highlight w:val="none"/>
        </w:rPr>
      </w:pPr>
    </w:p>
    <w:p w14:paraId="6C5B253C">
      <w:pPr>
        <w:kinsoku/>
        <w:wordWrap w:val="0"/>
        <w:overflowPunct/>
        <w:topLinePunct w:val="0"/>
        <w:bidi w:val="0"/>
        <w:rPr>
          <w:rFonts w:ascii="宋体" w:hAnsi="宋体" w:eastAsia="宋体" w:cs="宋体"/>
          <w:color w:val="auto"/>
          <w:szCs w:val="20"/>
          <w:highlight w:val="none"/>
        </w:rPr>
      </w:pPr>
    </w:p>
    <w:p w14:paraId="42C9B2F5">
      <w:pPr>
        <w:kinsoku/>
        <w:wordWrap w:val="0"/>
        <w:overflowPunct/>
        <w:topLinePunct w:val="0"/>
        <w:bidi w:val="0"/>
        <w:rPr>
          <w:rFonts w:ascii="宋体" w:hAnsi="宋体" w:eastAsia="宋体" w:cs="宋体"/>
          <w:color w:val="auto"/>
          <w:szCs w:val="20"/>
          <w:highlight w:val="none"/>
        </w:rPr>
      </w:pPr>
    </w:p>
    <w:p w14:paraId="3717ECB8">
      <w:pPr>
        <w:kinsoku/>
        <w:wordWrap w:val="0"/>
        <w:overflowPunct/>
        <w:topLinePunct w:val="0"/>
        <w:bidi w:val="0"/>
        <w:rPr>
          <w:rFonts w:ascii="宋体" w:hAnsi="宋体" w:eastAsia="宋体" w:cs="宋体"/>
          <w:color w:val="auto"/>
          <w:szCs w:val="20"/>
          <w:highlight w:val="none"/>
        </w:rPr>
      </w:pPr>
    </w:p>
    <w:p w14:paraId="7C08624C">
      <w:pPr>
        <w:kinsoku/>
        <w:wordWrap w:val="0"/>
        <w:overflowPunct/>
        <w:topLinePunct w:val="0"/>
        <w:bidi w:val="0"/>
        <w:rPr>
          <w:rFonts w:ascii="宋体" w:hAnsi="宋体" w:eastAsia="宋体" w:cs="宋体"/>
          <w:color w:val="auto"/>
          <w:szCs w:val="20"/>
          <w:highlight w:val="none"/>
        </w:rPr>
      </w:pPr>
    </w:p>
    <w:p w14:paraId="01903AFC">
      <w:pPr>
        <w:kinsoku/>
        <w:wordWrap w:val="0"/>
        <w:overflowPunct/>
        <w:topLinePunct w:val="0"/>
        <w:bidi w:val="0"/>
        <w:rPr>
          <w:rFonts w:ascii="宋体" w:hAnsi="宋体" w:eastAsia="宋体" w:cs="宋体"/>
          <w:color w:val="auto"/>
          <w:szCs w:val="20"/>
          <w:highlight w:val="none"/>
        </w:rPr>
      </w:pPr>
    </w:p>
    <w:p w14:paraId="4D4BC40C">
      <w:pPr>
        <w:kinsoku/>
        <w:wordWrap w:val="0"/>
        <w:overflowPunct/>
        <w:topLinePunct w:val="0"/>
        <w:bidi w:val="0"/>
        <w:rPr>
          <w:rFonts w:ascii="宋体" w:hAnsi="宋体" w:eastAsia="宋体" w:cs="宋体"/>
          <w:color w:val="auto"/>
          <w:szCs w:val="20"/>
          <w:highlight w:val="none"/>
        </w:rPr>
      </w:pPr>
    </w:p>
    <w:p w14:paraId="59D9E118">
      <w:pPr>
        <w:kinsoku/>
        <w:wordWrap w:val="0"/>
        <w:overflowPunct/>
        <w:topLinePunct w:val="0"/>
        <w:bidi w:val="0"/>
        <w:rPr>
          <w:rFonts w:ascii="宋体" w:hAnsi="宋体" w:eastAsia="宋体" w:cs="宋体"/>
          <w:color w:val="auto"/>
          <w:szCs w:val="20"/>
          <w:highlight w:val="none"/>
        </w:rPr>
      </w:pPr>
    </w:p>
    <w:p w14:paraId="46B27B3E">
      <w:pPr>
        <w:kinsoku/>
        <w:wordWrap w:val="0"/>
        <w:overflowPunct/>
        <w:topLinePunct w:val="0"/>
        <w:bidi w:val="0"/>
        <w:rPr>
          <w:rFonts w:ascii="宋体" w:hAnsi="宋体" w:eastAsia="宋体" w:cs="宋体"/>
          <w:color w:val="auto"/>
          <w:szCs w:val="20"/>
          <w:highlight w:val="none"/>
        </w:rPr>
      </w:pPr>
    </w:p>
    <w:p w14:paraId="69318B3F">
      <w:pPr>
        <w:kinsoku/>
        <w:wordWrap w:val="0"/>
        <w:overflowPunct/>
        <w:topLinePunct w:val="0"/>
        <w:bidi w:val="0"/>
        <w:rPr>
          <w:rFonts w:ascii="宋体" w:hAnsi="宋体" w:eastAsia="宋体" w:cs="宋体"/>
          <w:color w:val="auto"/>
          <w:szCs w:val="20"/>
          <w:highlight w:val="none"/>
        </w:rPr>
      </w:pPr>
    </w:p>
    <w:p w14:paraId="4686BF95">
      <w:pPr>
        <w:kinsoku/>
        <w:wordWrap w:val="0"/>
        <w:overflowPunct/>
        <w:topLinePunct w:val="0"/>
        <w:bidi w:val="0"/>
        <w:rPr>
          <w:rFonts w:ascii="宋体" w:hAnsi="宋体" w:eastAsia="宋体" w:cs="宋体"/>
          <w:color w:val="auto"/>
          <w:szCs w:val="20"/>
          <w:highlight w:val="none"/>
        </w:rPr>
      </w:pPr>
    </w:p>
    <w:p w14:paraId="6C788AF4">
      <w:pPr>
        <w:kinsoku/>
        <w:wordWrap w:val="0"/>
        <w:overflowPunct/>
        <w:topLinePunct w:val="0"/>
        <w:bidi w:val="0"/>
        <w:rPr>
          <w:rFonts w:ascii="宋体" w:hAnsi="宋体" w:eastAsia="宋体" w:cs="宋体"/>
          <w:color w:val="auto"/>
          <w:szCs w:val="20"/>
          <w:highlight w:val="none"/>
        </w:rPr>
      </w:pPr>
    </w:p>
    <w:p w14:paraId="5E37192C">
      <w:pPr>
        <w:kinsoku/>
        <w:wordWrap w:val="0"/>
        <w:overflowPunct/>
        <w:topLinePunct w:val="0"/>
        <w:bidi w:val="0"/>
        <w:rPr>
          <w:rFonts w:ascii="宋体" w:hAnsi="宋体" w:eastAsia="宋体" w:cs="宋体"/>
          <w:color w:val="auto"/>
          <w:szCs w:val="20"/>
          <w:highlight w:val="none"/>
        </w:rPr>
      </w:pPr>
    </w:p>
    <w:p w14:paraId="3517562F">
      <w:pPr>
        <w:kinsoku/>
        <w:wordWrap w:val="0"/>
        <w:overflowPunct/>
        <w:topLinePunct w:val="0"/>
        <w:bidi w:val="0"/>
        <w:rPr>
          <w:rFonts w:ascii="宋体" w:hAnsi="宋体" w:eastAsia="宋体" w:cs="宋体"/>
          <w:color w:val="auto"/>
          <w:szCs w:val="20"/>
          <w:highlight w:val="none"/>
        </w:rPr>
      </w:pPr>
    </w:p>
    <w:p w14:paraId="48578D4A">
      <w:pPr>
        <w:kinsoku/>
        <w:wordWrap w:val="0"/>
        <w:overflowPunct/>
        <w:topLinePunct w:val="0"/>
        <w:bidi w:val="0"/>
        <w:rPr>
          <w:rFonts w:ascii="宋体" w:hAnsi="宋体" w:eastAsia="宋体" w:cs="宋体"/>
          <w:color w:val="auto"/>
          <w:szCs w:val="20"/>
          <w:highlight w:val="none"/>
        </w:rPr>
      </w:pPr>
    </w:p>
    <w:p w14:paraId="3B4239BF">
      <w:pPr>
        <w:kinsoku/>
        <w:wordWrap w:val="0"/>
        <w:overflowPunct/>
        <w:topLinePunct w:val="0"/>
        <w:bidi w:val="0"/>
        <w:rPr>
          <w:rFonts w:ascii="宋体" w:hAnsi="宋体" w:eastAsia="宋体" w:cs="宋体"/>
          <w:color w:val="auto"/>
          <w:szCs w:val="20"/>
          <w:highlight w:val="none"/>
        </w:rPr>
      </w:pPr>
    </w:p>
    <w:p w14:paraId="42189DC4">
      <w:pPr>
        <w:kinsoku/>
        <w:wordWrap w:val="0"/>
        <w:overflowPunct/>
        <w:topLinePunct w:val="0"/>
        <w:bidi w:val="0"/>
        <w:rPr>
          <w:rFonts w:ascii="宋体" w:hAnsi="宋体" w:eastAsia="宋体" w:cs="宋体"/>
          <w:color w:val="auto"/>
          <w:szCs w:val="20"/>
          <w:highlight w:val="none"/>
        </w:rPr>
      </w:pPr>
    </w:p>
    <w:p w14:paraId="605DD13C">
      <w:pPr>
        <w:kinsoku/>
        <w:wordWrap w:val="0"/>
        <w:overflowPunct/>
        <w:topLinePunct w:val="0"/>
        <w:bidi w:val="0"/>
        <w:rPr>
          <w:rFonts w:ascii="宋体" w:hAnsi="宋体" w:eastAsia="宋体" w:cs="宋体"/>
          <w:color w:val="auto"/>
          <w:szCs w:val="20"/>
          <w:highlight w:val="none"/>
        </w:rPr>
      </w:pPr>
    </w:p>
    <w:p w14:paraId="6D50A12E">
      <w:pPr>
        <w:kinsoku/>
        <w:wordWrap w:val="0"/>
        <w:overflowPunct/>
        <w:topLinePunct w:val="0"/>
        <w:bidi w:val="0"/>
        <w:rPr>
          <w:rFonts w:ascii="宋体" w:hAnsi="宋体" w:eastAsia="宋体" w:cs="宋体"/>
          <w:color w:val="auto"/>
          <w:szCs w:val="20"/>
          <w:highlight w:val="none"/>
        </w:rPr>
      </w:pPr>
    </w:p>
    <w:p w14:paraId="4F626434">
      <w:pPr>
        <w:kinsoku/>
        <w:wordWrap w:val="0"/>
        <w:overflowPunct/>
        <w:topLinePunct w:val="0"/>
        <w:bidi w:val="0"/>
        <w:rPr>
          <w:rFonts w:ascii="宋体" w:hAnsi="宋体" w:eastAsia="宋体" w:cs="宋体"/>
          <w:color w:val="auto"/>
          <w:szCs w:val="20"/>
          <w:highlight w:val="none"/>
        </w:rPr>
      </w:pPr>
    </w:p>
    <w:p w14:paraId="5452F4E1">
      <w:pPr>
        <w:kinsoku/>
        <w:wordWrap w:val="0"/>
        <w:overflowPunct/>
        <w:topLinePunct w:val="0"/>
        <w:bidi w:val="0"/>
        <w:rPr>
          <w:rFonts w:ascii="宋体" w:hAnsi="宋体" w:eastAsia="宋体" w:cs="宋体"/>
          <w:color w:val="auto"/>
          <w:szCs w:val="20"/>
          <w:highlight w:val="none"/>
        </w:rPr>
      </w:pPr>
    </w:p>
    <w:p w14:paraId="3B43BB13">
      <w:pPr>
        <w:kinsoku/>
        <w:wordWrap w:val="0"/>
        <w:overflowPunct/>
        <w:topLinePunct w:val="0"/>
        <w:bidi w:val="0"/>
        <w:rPr>
          <w:rFonts w:ascii="宋体" w:hAnsi="宋体" w:eastAsia="宋体" w:cs="宋体"/>
          <w:color w:val="auto"/>
          <w:szCs w:val="20"/>
          <w:highlight w:val="none"/>
        </w:rPr>
      </w:pPr>
    </w:p>
    <w:p w14:paraId="35608C8D">
      <w:pPr>
        <w:kinsoku/>
        <w:wordWrap w:val="0"/>
        <w:overflowPunct/>
        <w:topLinePunct w:val="0"/>
        <w:bidi w:val="0"/>
        <w:rPr>
          <w:rFonts w:ascii="宋体" w:hAnsi="宋体" w:eastAsia="宋体" w:cs="宋体"/>
          <w:color w:val="auto"/>
          <w:szCs w:val="20"/>
          <w:highlight w:val="none"/>
        </w:rPr>
      </w:pPr>
    </w:p>
    <w:p w14:paraId="3B1CC997">
      <w:pPr>
        <w:kinsoku/>
        <w:wordWrap w:val="0"/>
        <w:overflowPunct/>
        <w:topLinePunct w:val="0"/>
        <w:bidi w:val="0"/>
        <w:rPr>
          <w:rFonts w:ascii="宋体" w:hAnsi="宋体" w:eastAsia="宋体" w:cs="宋体"/>
          <w:color w:val="auto"/>
          <w:szCs w:val="20"/>
          <w:highlight w:val="none"/>
        </w:rPr>
      </w:pPr>
    </w:p>
    <w:p w14:paraId="561FC981">
      <w:pPr>
        <w:kinsoku/>
        <w:wordWrap w:val="0"/>
        <w:overflowPunct/>
        <w:topLinePunct w:val="0"/>
        <w:bidi w:val="0"/>
        <w:rPr>
          <w:rFonts w:ascii="宋体" w:hAnsi="宋体" w:eastAsia="宋体" w:cs="宋体"/>
          <w:color w:val="auto"/>
          <w:szCs w:val="20"/>
          <w:highlight w:val="none"/>
        </w:rPr>
      </w:pPr>
    </w:p>
    <w:p w14:paraId="7843499A">
      <w:pPr>
        <w:kinsoku/>
        <w:wordWrap w:val="0"/>
        <w:overflowPunct/>
        <w:topLinePunct w:val="0"/>
        <w:bidi w:val="0"/>
        <w:rPr>
          <w:rFonts w:ascii="宋体" w:hAnsi="宋体" w:eastAsia="宋体" w:cs="宋体"/>
          <w:color w:val="auto"/>
          <w:szCs w:val="20"/>
          <w:highlight w:val="none"/>
        </w:rPr>
      </w:pPr>
    </w:p>
    <w:p w14:paraId="6E818602">
      <w:pPr>
        <w:kinsoku/>
        <w:wordWrap w:val="0"/>
        <w:overflowPunct/>
        <w:topLinePunct w:val="0"/>
        <w:bidi w:val="0"/>
        <w:rPr>
          <w:rFonts w:ascii="宋体" w:hAnsi="宋体" w:eastAsia="宋体" w:cs="宋体"/>
          <w:color w:val="auto"/>
          <w:szCs w:val="20"/>
          <w:highlight w:val="none"/>
        </w:rPr>
      </w:pPr>
    </w:p>
    <w:p w14:paraId="56A836A8">
      <w:pPr>
        <w:kinsoku/>
        <w:wordWrap w:val="0"/>
        <w:overflowPunct/>
        <w:topLinePunct w:val="0"/>
        <w:bidi w:val="0"/>
        <w:rPr>
          <w:rFonts w:ascii="宋体" w:hAnsi="宋体" w:eastAsia="宋体" w:cs="宋体"/>
          <w:color w:val="auto"/>
          <w:szCs w:val="20"/>
          <w:highlight w:val="none"/>
        </w:rPr>
      </w:pPr>
    </w:p>
    <w:p w14:paraId="4C2A5369">
      <w:pPr>
        <w:kinsoku/>
        <w:wordWrap w:val="0"/>
        <w:overflowPunct/>
        <w:topLinePunct w:val="0"/>
        <w:bidi w:val="0"/>
        <w:rPr>
          <w:rFonts w:ascii="宋体" w:hAnsi="宋体" w:eastAsia="宋体" w:cs="宋体"/>
          <w:color w:val="auto"/>
          <w:szCs w:val="20"/>
          <w:highlight w:val="none"/>
        </w:rPr>
      </w:pPr>
    </w:p>
    <w:p w14:paraId="730BFAD7">
      <w:pPr>
        <w:kinsoku/>
        <w:wordWrap w:val="0"/>
        <w:overflowPunct/>
        <w:topLinePunct w:val="0"/>
        <w:bidi w:val="0"/>
        <w:rPr>
          <w:rFonts w:ascii="宋体" w:hAnsi="宋体" w:eastAsia="宋体" w:cs="宋体"/>
          <w:color w:val="auto"/>
          <w:szCs w:val="20"/>
          <w:highlight w:val="none"/>
        </w:rPr>
      </w:pPr>
    </w:p>
    <w:p w14:paraId="6DC77DF5">
      <w:pPr>
        <w:kinsoku/>
        <w:wordWrap w:val="0"/>
        <w:overflowPunct/>
        <w:topLinePunct w:val="0"/>
        <w:bidi w:val="0"/>
        <w:rPr>
          <w:rFonts w:ascii="宋体" w:hAnsi="宋体" w:eastAsia="宋体" w:cs="宋体"/>
          <w:color w:val="auto"/>
          <w:szCs w:val="20"/>
          <w:highlight w:val="none"/>
        </w:rPr>
      </w:pPr>
    </w:p>
    <w:p w14:paraId="454F8523">
      <w:pPr>
        <w:kinsoku/>
        <w:wordWrap w:val="0"/>
        <w:overflowPunct/>
        <w:topLinePunct w:val="0"/>
        <w:bidi w:val="0"/>
        <w:rPr>
          <w:rFonts w:ascii="宋体" w:hAnsi="宋体" w:eastAsia="宋体" w:cs="宋体"/>
          <w:color w:val="auto"/>
          <w:szCs w:val="20"/>
          <w:highlight w:val="none"/>
        </w:rPr>
      </w:pPr>
    </w:p>
    <w:p w14:paraId="0E3BF1D0">
      <w:pPr>
        <w:kinsoku/>
        <w:wordWrap w:val="0"/>
        <w:overflowPunct/>
        <w:topLinePunct w:val="0"/>
        <w:bidi w:val="0"/>
        <w:rPr>
          <w:rFonts w:ascii="宋体" w:hAnsi="宋体" w:eastAsia="宋体" w:cs="宋体"/>
          <w:color w:val="auto"/>
          <w:szCs w:val="20"/>
          <w:highlight w:val="none"/>
        </w:rPr>
      </w:pPr>
    </w:p>
    <w:p w14:paraId="7D127304">
      <w:pPr>
        <w:kinsoku/>
        <w:wordWrap w:val="0"/>
        <w:overflowPunct/>
        <w:topLinePunct w:val="0"/>
        <w:bidi w:val="0"/>
        <w:rPr>
          <w:rFonts w:ascii="宋体" w:hAnsi="宋体" w:eastAsia="宋体" w:cs="宋体"/>
          <w:color w:val="auto"/>
          <w:szCs w:val="20"/>
          <w:highlight w:val="none"/>
        </w:rPr>
      </w:pPr>
    </w:p>
    <w:p w14:paraId="4BAFB4DC">
      <w:pPr>
        <w:kinsoku/>
        <w:wordWrap w:val="0"/>
        <w:overflowPunct/>
        <w:topLinePunct w:val="0"/>
        <w:bidi w:val="0"/>
        <w:rPr>
          <w:rFonts w:ascii="宋体" w:hAnsi="宋体" w:eastAsia="宋体" w:cs="宋体"/>
          <w:color w:val="auto"/>
          <w:szCs w:val="20"/>
          <w:highlight w:val="none"/>
        </w:rPr>
      </w:pPr>
    </w:p>
    <w:p w14:paraId="0F1CB9AE">
      <w:pPr>
        <w:kinsoku/>
        <w:wordWrap w:val="0"/>
        <w:overflowPunct/>
        <w:topLinePunct w:val="0"/>
        <w:bidi w:val="0"/>
        <w:rPr>
          <w:rFonts w:ascii="宋体" w:hAnsi="宋体" w:eastAsia="宋体" w:cs="宋体"/>
          <w:color w:val="auto"/>
          <w:szCs w:val="20"/>
          <w:highlight w:val="none"/>
        </w:rPr>
      </w:pPr>
    </w:p>
    <w:p w14:paraId="4B757FA7">
      <w:pPr>
        <w:kinsoku/>
        <w:wordWrap w:val="0"/>
        <w:overflowPunct/>
        <w:topLinePunct w:val="0"/>
        <w:bidi w:val="0"/>
        <w:rPr>
          <w:rFonts w:ascii="宋体" w:hAnsi="宋体" w:eastAsia="宋体" w:cs="宋体"/>
          <w:color w:val="auto"/>
          <w:szCs w:val="20"/>
          <w:highlight w:val="none"/>
        </w:rPr>
      </w:pPr>
    </w:p>
    <w:p w14:paraId="15C17362">
      <w:pPr>
        <w:tabs>
          <w:tab w:val="left" w:pos="6300"/>
        </w:tabs>
        <w:kinsoku/>
        <w:wordWrap w:val="0"/>
        <w:overflowPunct/>
        <w:topLinePunct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w:t>
      </w:r>
      <w:r>
        <w:rPr>
          <w:rFonts w:hint="eastAsia" w:ascii="宋体" w:hAnsi="宋体" w:eastAsia="宋体" w:cs="宋体"/>
          <w:color w:val="auto"/>
          <w:sz w:val="22"/>
          <w:szCs w:val="22"/>
          <w:highlight w:val="none"/>
          <w:lang w:eastAsia="zh-CN"/>
        </w:rPr>
        <w:t>技术</w:t>
      </w:r>
      <w:r>
        <w:rPr>
          <w:rFonts w:hint="eastAsia" w:ascii="宋体" w:hAnsi="宋体" w:eastAsia="宋体" w:cs="宋体"/>
          <w:color w:val="auto"/>
          <w:sz w:val="22"/>
          <w:szCs w:val="22"/>
          <w:highlight w:val="none"/>
        </w:rPr>
        <w:t>响应偏离表</w:t>
      </w:r>
    </w:p>
    <w:p w14:paraId="52E81D9A">
      <w:pPr>
        <w:kinsoku/>
        <w:wordWrap w:val="0"/>
        <w:overflowPunct/>
        <w:topLinePunct w:val="0"/>
        <w:bidi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w:t>
      </w:r>
      <w:r>
        <w:rPr>
          <w:rFonts w:hint="eastAsia" w:ascii="宋体" w:hAnsi="宋体" w:eastAsia="宋体" w:cs="宋体"/>
          <w:color w:val="auto"/>
          <w:sz w:val="22"/>
          <w:szCs w:val="22"/>
          <w:highlight w:val="none"/>
          <w:lang w:val="en-US" w:eastAsia="zh-CN"/>
        </w:rPr>
        <w:t>编</w:t>
      </w:r>
      <w:r>
        <w:rPr>
          <w:rFonts w:hint="eastAsia" w:ascii="宋体" w:hAnsi="宋体" w:eastAsia="宋体" w:cs="宋体"/>
          <w:color w:val="auto"/>
          <w:sz w:val="22"/>
          <w:szCs w:val="22"/>
          <w:highlight w:val="none"/>
        </w:rPr>
        <w:t xml:space="preserve">号：                                </w:t>
      </w:r>
    </w:p>
    <w:p w14:paraId="74401277">
      <w:pPr>
        <w:kinsoku/>
        <w:wordWrap w:val="0"/>
        <w:overflowPunct/>
        <w:topLinePunct w:val="0"/>
        <w:bidi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磋商项目名称：</w:t>
      </w:r>
    </w:p>
    <w:tbl>
      <w:tblPr>
        <w:tblStyle w:val="2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5389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vAlign w:val="center"/>
          </w:tcPr>
          <w:p w14:paraId="2B50C9FA">
            <w:pPr>
              <w:bidi w:val="0"/>
              <w:jc w:val="center"/>
              <w:rPr>
                <w:rFonts w:hint="eastAsia" w:ascii="宋体" w:hAnsi="宋体" w:eastAsia="宋体" w:cs="宋体"/>
                <w:sz w:val="22"/>
                <w:szCs w:val="22"/>
              </w:rPr>
            </w:pPr>
            <w:bookmarkStart w:id="135" w:name="_Toc31459"/>
            <w:r>
              <w:rPr>
                <w:rFonts w:hint="eastAsia" w:ascii="宋体" w:hAnsi="宋体" w:eastAsia="宋体" w:cs="宋体"/>
                <w:sz w:val="22"/>
                <w:szCs w:val="22"/>
              </w:rPr>
              <w:t>序号</w:t>
            </w:r>
            <w:bookmarkEnd w:id="135"/>
          </w:p>
        </w:tc>
        <w:tc>
          <w:tcPr>
            <w:tcW w:w="2967" w:type="dxa"/>
            <w:vAlign w:val="center"/>
          </w:tcPr>
          <w:p w14:paraId="4361D047">
            <w:pPr>
              <w:bidi w:val="0"/>
              <w:jc w:val="center"/>
              <w:rPr>
                <w:rFonts w:hint="eastAsia" w:ascii="宋体" w:hAnsi="宋体" w:eastAsia="宋体" w:cs="宋体"/>
                <w:sz w:val="22"/>
                <w:szCs w:val="22"/>
              </w:rPr>
            </w:pPr>
            <w:bookmarkStart w:id="136" w:name="_Toc25073"/>
            <w:r>
              <w:rPr>
                <w:rFonts w:hint="eastAsia" w:ascii="宋体" w:hAnsi="宋体" w:eastAsia="宋体" w:cs="宋体"/>
                <w:sz w:val="22"/>
                <w:szCs w:val="22"/>
              </w:rPr>
              <w:t>采购需求</w:t>
            </w:r>
            <w:bookmarkEnd w:id="136"/>
          </w:p>
        </w:tc>
        <w:tc>
          <w:tcPr>
            <w:tcW w:w="3081" w:type="dxa"/>
            <w:vAlign w:val="center"/>
          </w:tcPr>
          <w:p w14:paraId="1F81A236">
            <w:pPr>
              <w:bidi w:val="0"/>
              <w:jc w:val="center"/>
              <w:rPr>
                <w:rFonts w:hint="eastAsia" w:ascii="宋体" w:hAnsi="宋体" w:eastAsia="宋体" w:cs="宋体"/>
                <w:sz w:val="22"/>
                <w:szCs w:val="22"/>
              </w:rPr>
            </w:pPr>
            <w:bookmarkStart w:id="137" w:name="_Toc17525"/>
            <w:r>
              <w:rPr>
                <w:rFonts w:hint="eastAsia" w:ascii="宋体" w:hAnsi="宋体" w:eastAsia="宋体" w:cs="宋体"/>
                <w:sz w:val="22"/>
                <w:szCs w:val="22"/>
              </w:rPr>
              <w:t>响应情况</w:t>
            </w:r>
            <w:bookmarkEnd w:id="137"/>
          </w:p>
        </w:tc>
        <w:tc>
          <w:tcPr>
            <w:tcW w:w="2309" w:type="dxa"/>
            <w:vAlign w:val="center"/>
          </w:tcPr>
          <w:p w14:paraId="4665179A">
            <w:pPr>
              <w:bidi w:val="0"/>
              <w:jc w:val="center"/>
              <w:rPr>
                <w:rFonts w:hint="eastAsia" w:ascii="宋体" w:hAnsi="宋体" w:eastAsia="宋体" w:cs="宋体"/>
                <w:sz w:val="22"/>
                <w:szCs w:val="22"/>
              </w:rPr>
            </w:pPr>
            <w:bookmarkStart w:id="138" w:name="_Toc29645"/>
            <w:r>
              <w:rPr>
                <w:rFonts w:hint="eastAsia" w:ascii="宋体" w:hAnsi="宋体" w:eastAsia="宋体" w:cs="宋体"/>
                <w:sz w:val="22"/>
                <w:szCs w:val="22"/>
              </w:rPr>
              <w:t>差异说明</w:t>
            </w:r>
            <w:bookmarkEnd w:id="138"/>
          </w:p>
        </w:tc>
      </w:tr>
      <w:tr w14:paraId="56DB7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07F62BA">
            <w:pPr>
              <w:bidi w:val="0"/>
              <w:jc w:val="center"/>
              <w:rPr>
                <w:rFonts w:hint="eastAsia" w:ascii="宋体" w:hAnsi="宋体" w:eastAsia="宋体" w:cs="宋体"/>
                <w:sz w:val="22"/>
                <w:szCs w:val="22"/>
              </w:rPr>
            </w:pPr>
          </w:p>
        </w:tc>
        <w:tc>
          <w:tcPr>
            <w:tcW w:w="2967" w:type="dxa"/>
            <w:vAlign w:val="center"/>
          </w:tcPr>
          <w:p w14:paraId="79A7FB6F">
            <w:pPr>
              <w:bidi w:val="0"/>
              <w:jc w:val="center"/>
              <w:rPr>
                <w:rFonts w:hint="eastAsia" w:ascii="宋体" w:hAnsi="宋体" w:eastAsia="宋体" w:cs="宋体"/>
                <w:sz w:val="22"/>
                <w:szCs w:val="22"/>
              </w:rPr>
            </w:pPr>
          </w:p>
        </w:tc>
        <w:tc>
          <w:tcPr>
            <w:tcW w:w="3081" w:type="dxa"/>
            <w:vAlign w:val="center"/>
          </w:tcPr>
          <w:p w14:paraId="4C752F41">
            <w:pPr>
              <w:bidi w:val="0"/>
              <w:jc w:val="center"/>
              <w:rPr>
                <w:rFonts w:hint="eastAsia" w:ascii="宋体" w:hAnsi="宋体" w:eastAsia="宋体" w:cs="宋体"/>
                <w:sz w:val="22"/>
                <w:szCs w:val="22"/>
              </w:rPr>
            </w:pPr>
          </w:p>
        </w:tc>
        <w:tc>
          <w:tcPr>
            <w:tcW w:w="2309" w:type="dxa"/>
            <w:vAlign w:val="center"/>
          </w:tcPr>
          <w:p w14:paraId="1C46D590">
            <w:pPr>
              <w:bidi w:val="0"/>
              <w:jc w:val="center"/>
              <w:rPr>
                <w:rFonts w:hint="eastAsia" w:ascii="宋体" w:hAnsi="宋体" w:eastAsia="宋体" w:cs="宋体"/>
                <w:sz w:val="22"/>
                <w:szCs w:val="22"/>
              </w:rPr>
            </w:pPr>
          </w:p>
        </w:tc>
      </w:tr>
      <w:tr w14:paraId="26C9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1450AAB5">
            <w:pPr>
              <w:bidi w:val="0"/>
              <w:jc w:val="center"/>
              <w:rPr>
                <w:rFonts w:hint="eastAsia" w:ascii="宋体" w:hAnsi="宋体" w:eastAsia="宋体" w:cs="宋体"/>
                <w:sz w:val="22"/>
                <w:szCs w:val="22"/>
              </w:rPr>
            </w:pPr>
          </w:p>
        </w:tc>
        <w:tc>
          <w:tcPr>
            <w:tcW w:w="2967" w:type="dxa"/>
            <w:vAlign w:val="center"/>
          </w:tcPr>
          <w:p w14:paraId="47FD1751">
            <w:pPr>
              <w:bidi w:val="0"/>
              <w:jc w:val="center"/>
              <w:rPr>
                <w:rFonts w:hint="eastAsia" w:ascii="宋体" w:hAnsi="宋体" w:eastAsia="宋体" w:cs="宋体"/>
                <w:sz w:val="22"/>
                <w:szCs w:val="22"/>
              </w:rPr>
            </w:pPr>
          </w:p>
        </w:tc>
        <w:tc>
          <w:tcPr>
            <w:tcW w:w="3081" w:type="dxa"/>
            <w:vAlign w:val="center"/>
          </w:tcPr>
          <w:p w14:paraId="04C3C993">
            <w:pPr>
              <w:bidi w:val="0"/>
              <w:jc w:val="center"/>
              <w:rPr>
                <w:rFonts w:hint="eastAsia" w:ascii="宋体" w:hAnsi="宋体" w:eastAsia="宋体" w:cs="宋体"/>
                <w:sz w:val="22"/>
                <w:szCs w:val="22"/>
              </w:rPr>
            </w:pPr>
          </w:p>
        </w:tc>
        <w:tc>
          <w:tcPr>
            <w:tcW w:w="2309" w:type="dxa"/>
            <w:vAlign w:val="center"/>
          </w:tcPr>
          <w:p w14:paraId="57BB8AC1">
            <w:pPr>
              <w:bidi w:val="0"/>
              <w:jc w:val="center"/>
              <w:rPr>
                <w:rFonts w:hint="eastAsia" w:ascii="宋体" w:hAnsi="宋体" w:eastAsia="宋体" w:cs="宋体"/>
                <w:sz w:val="22"/>
                <w:szCs w:val="22"/>
              </w:rPr>
            </w:pPr>
          </w:p>
        </w:tc>
      </w:tr>
      <w:tr w14:paraId="0B183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1CA85AA1">
            <w:pPr>
              <w:bidi w:val="0"/>
              <w:jc w:val="center"/>
              <w:rPr>
                <w:rFonts w:hint="eastAsia" w:ascii="宋体" w:hAnsi="宋体" w:eastAsia="宋体" w:cs="宋体"/>
                <w:sz w:val="22"/>
                <w:szCs w:val="22"/>
              </w:rPr>
            </w:pPr>
          </w:p>
        </w:tc>
        <w:tc>
          <w:tcPr>
            <w:tcW w:w="2967" w:type="dxa"/>
            <w:vAlign w:val="center"/>
          </w:tcPr>
          <w:p w14:paraId="36977822">
            <w:pPr>
              <w:bidi w:val="0"/>
              <w:jc w:val="center"/>
              <w:rPr>
                <w:rFonts w:hint="eastAsia" w:ascii="宋体" w:hAnsi="宋体" w:eastAsia="宋体" w:cs="宋体"/>
                <w:sz w:val="22"/>
                <w:szCs w:val="22"/>
              </w:rPr>
            </w:pPr>
          </w:p>
        </w:tc>
        <w:tc>
          <w:tcPr>
            <w:tcW w:w="3081" w:type="dxa"/>
            <w:vAlign w:val="center"/>
          </w:tcPr>
          <w:p w14:paraId="74100F91">
            <w:pPr>
              <w:bidi w:val="0"/>
              <w:jc w:val="center"/>
              <w:rPr>
                <w:rFonts w:hint="eastAsia" w:ascii="宋体" w:hAnsi="宋体" w:eastAsia="宋体" w:cs="宋体"/>
                <w:sz w:val="22"/>
                <w:szCs w:val="22"/>
              </w:rPr>
            </w:pPr>
          </w:p>
        </w:tc>
        <w:tc>
          <w:tcPr>
            <w:tcW w:w="2309" w:type="dxa"/>
            <w:vAlign w:val="center"/>
          </w:tcPr>
          <w:p w14:paraId="43751725">
            <w:pPr>
              <w:bidi w:val="0"/>
              <w:jc w:val="center"/>
              <w:rPr>
                <w:rFonts w:hint="eastAsia" w:ascii="宋体" w:hAnsi="宋体" w:eastAsia="宋体" w:cs="宋体"/>
                <w:sz w:val="22"/>
                <w:szCs w:val="22"/>
              </w:rPr>
            </w:pPr>
          </w:p>
        </w:tc>
      </w:tr>
      <w:tr w14:paraId="14BF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037D094">
            <w:pPr>
              <w:bidi w:val="0"/>
              <w:jc w:val="center"/>
              <w:rPr>
                <w:rFonts w:hint="eastAsia" w:ascii="宋体" w:hAnsi="宋体" w:eastAsia="宋体" w:cs="宋体"/>
                <w:sz w:val="22"/>
                <w:szCs w:val="22"/>
              </w:rPr>
            </w:pPr>
          </w:p>
        </w:tc>
        <w:tc>
          <w:tcPr>
            <w:tcW w:w="2967" w:type="dxa"/>
            <w:vAlign w:val="center"/>
          </w:tcPr>
          <w:p w14:paraId="62C1DDC8">
            <w:pPr>
              <w:bidi w:val="0"/>
              <w:jc w:val="center"/>
              <w:rPr>
                <w:rFonts w:hint="eastAsia" w:ascii="宋体" w:hAnsi="宋体" w:eastAsia="宋体" w:cs="宋体"/>
                <w:sz w:val="22"/>
                <w:szCs w:val="22"/>
              </w:rPr>
            </w:pPr>
          </w:p>
        </w:tc>
        <w:tc>
          <w:tcPr>
            <w:tcW w:w="3081" w:type="dxa"/>
            <w:vAlign w:val="center"/>
          </w:tcPr>
          <w:p w14:paraId="2B45F197">
            <w:pPr>
              <w:bidi w:val="0"/>
              <w:jc w:val="center"/>
              <w:rPr>
                <w:rFonts w:hint="eastAsia" w:ascii="宋体" w:hAnsi="宋体" w:eastAsia="宋体" w:cs="宋体"/>
                <w:sz w:val="22"/>
                <w:szCs w:val="22"/>
              </w:rPr>
            </w:pPr>
          </w:p>
        </w:tc>
        <w:tc>
          <w:tcPr>
            <w:tcW w:w="2309" w:type="dxa"/>
            <w:vAlign w:val="center"/>
          </w:tcPr>
          <w:p w14:paraId="5C2EAAD0">
            <w:pPr>
              <w:bidi w:val="0"/>
              <w:jc w:val="center"/>
              <w:rPr>
                <w:rFonts w:hint="eastAsia" w:ascii="宋体" w:hAnsi="宋体" w:eastAsia="宋体" w:cs="宋体"/>
                <w:sz w:val="22"/>
                <w:szCs w:val="22"/>
              </w:rPr>
            </w:pPr>
          </w:p>
        </w:tc>
      </w:tr>
      <w:tr w14:paraId="662E7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0459667">
            <w:pPr>
              <w:bidi w:val="0"/>
              <w:jc w:val="center"/>
              <w:rPr>
                <w:rFonts w:hint="eastAsia" w:ascii="宋体" w:hAnsi="宋体" w:eastAsia="宋体" w:cs="宋体"/>
                <w:sz w:val="22"/>
                <w:szCs w:val="22"/>
              </w:rPr>
            </w:pPr>
          </w:p>
        </w:tc>
        <w:tc>
          <w:tcPr>
            <w:tcW w:w="2967" w:type="dxa"/>
            <w:vAlign w:val="center"/>
          </w:tcPr>
          <w:p w14:paraId="752536D7">
            <w:pPr>
              <w:bidi w:val="0"/>
              <w:jc w:val="center"/>
              <w:rPr>
                <w:rFonts w:hint="eastAsia" w:ascii="宋体" w:hAnsi="宋体" w:eastAsia="宋体" w:cs="宋体"/>
                <w:sz w:val="22"/>
                <w:szCs w:val="22"/>
              </w:rPr>
            </w:pPr>
          </w:p>
        </w:tc>
        <w:tc>
          <w:tcPr>
            <w:tcW w:w="3081" w:type="dxa"/>
            <w:vAlign w:val="center"/>
          </w:tcPr>
          <w:p w14:paraId="68072E19">
            <w:pPr>
              <w:bidi w:val="0"/>
              <w:jc w:val="center"/>
              <w:rPr>
                <w:rFonts w:hint="eastAsia" w:ascii="宋体" w:hAnsi="宋体" w:eastAsia="宋体" w:cs="宋体"/>
                <w:sz w:val="22"/>
                <w:szCs w:val="22"/>
              </w:rPr>
            </w:pPr>
          </w:p>
        </w:tc>
        <w:tc>
          <w:tcPr>
            <w:tcW w:w="2309" w:type="dxa"/>
            <w:vAlign w:val="center"/>
          </w:tcPr>
          <w:p w14:paraId="4553E845">
            <w:pPr>
              <w:bidi w:val="0"/>
              <w:jc w:val="center"/>
              <w:rPr>
                <w:rFonts w:hint="eastAsia" w:ascii="宋体" w:hAnsi="宋体" w:eastAsia="宋体" w:cs="宋体"/>
                <w:sz w:val="22"/>
                <w:szCs w:val="22"/>
              </w:rPr>
            </w:pPr>
          </w:p>
        </w:tc>
      </w:tr>
      <w:tr w14:paraId="697BF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56977E45">
            <w:pPr>
              <w:bidi w:val="0"/>
              <w:jc w:val="center"/>
              <w:rPr>
                <w:rFonts w:hint="eastAsia" w:ascii="宋体" w:hAnsi="宋体" w:eastAsia="宋体" w:cs="宋体"/>
                <w:sz w:val="22"/>
                <w:szCs w:val="22"/>
              </w:rPr>
            </w:pPr>
          </w:p>
        </w:tc>
        <w:tc>
          <w:tcPr>
            <w:tcW w:w="2967" w:type="dxa"/>
            <w:vAlign w:val="center"/>
          </w:tcPr>
          <w:p w14:paraId="7BA1E851">
            <w:pPr>
              <w:bidi w:val="0"/>
              <w:jc w:val="center"/>
              <w:rPr>
                <w:rFonts w:hint="eastAsia" w:ascii="宋体" w:hAnsi="宋体" w:eastAsia="宋体" w:cs="宋体"/>
                <w:sz w:val="22"/>
                <w:szCs w:val="22"/>
              </w:rPr>
            </w:pPr>
          </w:p>
        </w:tc>
        <w:tc>
          <w:tcPr>
            <w:tcW w:w="3081" w:type="dxa"/>
            <w:vAlign w:val="center"/>
          </w:tcPr>
          <w:p w14:paraId="4AC4EE64">
            <w:pPr>
              <w:bidi w:val="0"/>
              <w:jc w:val="center"/>
              <w:rPr>
                <w:rFonts w:hint="eastAsia" w:ascii="宋体" w:hAnsi="宋体" w:eastAsia="宋体" w:cs="宋体"/>
                <w:sz w:val="22"/>
                <w:szCs w:val="22"/>
              </w:rPr>
            </w:pPr>
          </w:p>
        </w:tc>
        <w:tc>
          <w:tcPr>
            <w:tcW w:w="2309" w:type="dxa"/>
            <w:vAlign w:val="center"/>
          </w:tcPr>
          <w:p w14:paraId="5A03DE39">
            <w:pPr>
              <w:bidi w:val="0"/>
              <w:jc w:val="center"/>
              <w:rPr>
                <w:rFonts w:hint="eastAsia" w:ascii="宋体" w:hAnsi="宋体" w:eastAsia="宋体" w:cs="宋体"/>
                <w:sz w:val="22"/>
                <w:szCs w:val="22"/>
              </w:rPr>
            </w:pPr>
          </w:p>
        </w:tc>
      </w:tr>
      <w:tr w14:paraId="1CBA8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F175CD4">
            <w:pPr>
              <w:bidi w:val="0"/>
              <w:jc w:val="center"/>
              <w:rPr>
                <w:rFonts w:hint="eastAsia" w:ascii="宋体" w:hAnsi="宋体" w:eastAsia="宋体" w:cs="宋体"/>
                <w:sz w:val="22"/>
                <w:szCs w:val="22"/>
              </w:rPr>
            </w:pPr>
          </w:p>
        </w:tc>
        <w:tc>
          <w:tcPr>
            <w:tcW w:w="2967" w:type="dxa"/>
            <w:vAlign w:val="center"/>
          </w:tcPr>
          <w:p w14:paraId="6F5337AE">
            <w:pPr>
              <w:bidi w:val="0"/>
              <w:jc w:val="center"/>
              <w:rPr>
                <w:rFonts w:hint="eastAsia" w:ascii="宋体" w:hAnsi="宋体" w:eastAsia="宋体" w:cs="宋体"/>
                <w:sz w:val="22"/>
                <w:szCs w:val="22"/>
              </w:rPr>
            </w:pPr>
          </w:p>
        </w:tc>
        <w:tc>
          <w:tcPr>
            <w:tcW w:w="3081" w:type="dxa"/>
            <w:vAlign w:val="center"/>
          </w:tcPr>
          <w:p w14:paraId="5B34155A">
            <w:pPr>
              <w:bidi w:val="0"/>
              <w:jc w:val="center"/>
              <w:rPr>
                <w:rFonts w:hint="eastAsia" w:ascii="宋体" w:hAnsi="宋体" w:eastAsia="宋体" w:cs="宋体"/>
                <w:sz w:val="22"/>
                <w:szCs w:val="22"/>
              </w:rPr>
            </w:pPr>
          </w:p>
        </w:tc>
        <w:tc>
          <w:tcPr>
            <w:tcW w:w="2309" w:type="dxa"/>
            <w:vAlign w:val="center"/>
          </w:tcPr>
          <w:p w14:paraId="1D59C0D1">
            <w:pPr>
              <w:bidi w:val="0"/>
              <w:jc w:val="center"/>
              <w:rPr>
                <w:rFonts w:hint="eastAsia" w:ascii="宋体" w:hAnsi="宋体" w:eastAsia="宋体" w:cs="宋体"/>
                <w:sz w:val="22"/>
                <w:szCs w:val="22"/>
              </w:rPr>
            </w:pPr>
          </w:p>
        </w:tc>
      </w:tr>
      <w:tr w14:paraId="6812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F68B0DF">
            <w:pPr>
              <w:bidi w:val="0"/>
              <w:jc w:val="center"/>
              <w:rPr>
                <w:rFonts w:hint="eastAsia" w:ascii="宋体" w:hAnsi="宋体" w:eastAsia="宋体" w:cs="宋体"/>
                <w:sz w:val="22"/>
                <w:szCs w:val="22"/>
              </w:rPr>
            </w:pPr>
          </w:p>
        </w:tc>
        <w:tc>
          <w:tcPr>
            <w:tcW w:w="2967" w:type="dxa"/>
            <w:vAlign w:val="center"/>
          </w:tcPr>
          <w:p w14:paraId="27705C73">
            <w:pPr>
              <w:bidi w:val="0"/>
              <w:jc w:val="center"/>
              <w:rPr>
                <w:rFonts w:hint="eastAsia" w:ascii="宋体" w:hAnsi="宋体" w:eastAsia="宋体" w:cs="宋体"/>
                <w:sz w:val="22"/>
                <w:szCs w:val="22"/>
              </w:rPr>
            </w:pPr>
          </w:p>
        </w:tc>
        <w:tc>
          <w:tcPr>
            <w:tcW w:w="3081" w:type="dxa"/>
            <w:vAlign w:val="center"/>
          </w:tcPr>
          <w:p w14:paraId="587C4BE1">
            <w:pPr>
              <w:bidi w:val="0"/>
              <w:jc w:val="center"/>
              <w:rPr>
                <w:rFonts w:hint="eastAsia" w:ascii="宋体" w:hAnsi="宋体" w:eastAsia="宋体" w:cs="宋体"/>
                <w:sz w:val="22"/>
                <w:szCs w:val="22"/>
              </w:rPr>
            </w:pPr>
          </w:p>
        </w:tc>
        <w:tc>
          <w:tcPr>
            <w:tcW w:w="2309" w:type="dxa"/>
            <w:vAlign w:val="center"/>
          </w:tcPr>
          <w:p w14:paraId="763F08E1">
            <w:pPr>
              <w:bidi w:val="0"/>
              <w:jc w:val="center"/>
              <w:rPr>
                <w:rFonts w:hint="eastAsia" w:ascii="宋体" w:hAnsi="宋体" w:eastAsia="宋体" w:cs="宋体"/>
                <w:sz w:val="22"/>
                <w:szCs w:val="22"/>
              </w:rPr>
            </w:pPr>
          </w:p>
        </w:tc>
      </w:tr>
      <w:tr w14:paraId="58617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02319226">
            <w:pPr>
              <w:bidi w:val="0"/>
              <w:jc w:val="center"/>
              <w:rPr>
                <w:rFonts w:hint="eastAsia" w:ascii="宋体" w:hAnsi="宋体" w:eastAsia="宋体" w:cs="宋体"/>
                <w:sz w:val="22"/>
                <w:szCs w:val="22"/>
              </w:rPr>
            </w:pPr>
          </w:p>
        </w:tc>
        <w:tc>
          <w:tcPr>
            <w:tcW w:w="2967" w:type="dxa"/>
            <w:vAlign w:val="center"/>
          </w:tcPr>
          <w:p w14:paraId="7EE4F1C0">
            <w:pPr>
              <w:bidi w:val="0"/>
              <w:jc w:val="center"/>
              <w:rPr>
                <w:rFonts w:hint="eastAsia" w:ascii="宋体" w:hAnsi="宋体" w:eastAsia="宋体" w:cs="宋体"/>
                <w:sz w:val="22"/>
                <w:szCs w:val="22"/>
              </w:rPr>
            </w:pPr>
          </w:p>
        </w:tc>
        <w:tc>
          <w:tcPr>
            <w:tcW w:w="3081" w:type="dxa"/>
            <w:vAlign w:val="center"/>
          </w:tcPr>
          <w:p w14:paraId="17F9969A">
            <w:pPr>
              <w:bidi w:val="0"/>
              <w:jc w:val="center"/>
              <w:rPr>
                <w:rFonts w:hint="eastAsia" w:ascii="宋体" w:hAnsi="宋体" w:eastAsia="宋体" w:cs="宋体"/>
                <w:sz w:val="22"/>
                <w:szCs w:val="22"/>
              </w:rPr>
            </w:pPr>
          </w:p>
        </w:tc>
        <w:tc>
          <w:tcPr>
            <w:tcW w:w="2309" w:type="dxa"/>
            <w:vAlign w:val="center"/>
          </w:tcPr>
          <w:p w14:paraId="68D2E0DB">
            <w:pPr>
              <w:bidi w:val="0"/>
              <w:jc w:val="center"/>
              <w:rPr>
                <w:rFonts w:hint="eastAsia" w:ascii="宋体" w:hAnsi="宋体" w:eastAsia="宋体" w:cs="宋体"/>
                <w:sz w:val="22"/>
                <w:szCs w:val="22"/>
              </w:rPr>
            </w:pPr>
          </w:p>
        </w:tc>
      </w:tr>
      <w:tr w14:paraId="64B86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50E8DAA">
            <w:pPr>
              <w:bidi w:val="0"/>
              <w:jc w:val="center"/>
              <w:rPr>
                <w:rFonts w:hint="eastAsia" w:ascii="宋体" w:hAnsi="宋体" w:eastAsia="宋体" w:cs="宋体"/>
                <w:sz w:val="22"/>
                <w:szCs w:val="22"/>
              </w:rPr>
            </w:pPr>
          </w:p>
        </w:tc>
        <w:tc>
          <w:tcPr>
            <w:tcW w:w="2967" w:type="dxa"/>
            <w:vAlign w:val="center"/>
          </w:tcPr>
          <w:p w14:paraId="2C696CE1">
            <w:pPr>
              <w:bidi w:val="0"/>
              <w:jc w:val="center"/>
              <w:rPr>
                <w:rFonts w:hint="eastAsia" w:ascii="宋体" w:hAnsi="宋体" w:eastAsia="宋体" w:cs="宋体"/>
                <w:sz w:val="22"/>
                <w:szCs w:val="22"/>
              </w:rPr>
            </w:pPr>
          </w:p>
        </w:tc>
        <w:tc>
          <w:tcPr>
            <w:tcW w:w="3081" w:type="dxa"/>
            <w:vAlign w:val="center"/>
          </w:tcPr>
          <w:p w14:paraId="1BFB916F">
            <w:pPr>
              <w:bidi w:val="0"/>
              <w:jc w:val="center"/>
              <w:rPr>
                <w:rFonts w:hint="eastAsia" w:ascii="宋体" w:hAnsi="宋体" w:eastAsia="宋体" w:cs="宋体"/>
                <w:sz w:val="22"/>
                <w:szCs w:val="22"/>
              </w:rPr>
            </w:pPr>
          </w:p>
        </w:tc>
        <w:tc>
          <w:tcPr>
            <w:tcW w:w="2309" w:type="dxa"/>
            <w:vAlign w:val="center"/>
          </w:tcPr>
          <w:p w14:paraId="4D380049">
            <w:pPr>
              <w:bidi w:val="0"/>
              <w:jc w:val="center"/>
              <w:rPr>
                <w:rFonts w:hint="eastAsia" w:ascii="宋体" w:hAnsi="宋体" w:eastAsia="宋体" w:cs="宋体"/>
                <w:sz w:val="22"/>
                <w:szCs w:val="22"/>
              </w:rPr>
            </w:pPr>
          </w:p>
        </w:tc>
      </w:tr>
    </w:tbl>
    <w:p w14:paraId="659A721E">
      <w:pPr>
        <w:kinsoku/>
        <w:wordWrap w:val="0"/>
        <w:overflowPunct/>
        <w:topLinePunct w:val="0"/>
        <w:bidi w:val="0"/>
        <w:spacing w:line="50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                            法定代表人（或其授权代表）或自然人：</w:t>
      </w:r>
    </w:p>
    <w:p w14:paraId="6C487E68">
      <w:pPr>
        <w:kinsoku/>
        <w:wordWrap w:val="0"/>
        <w:overflowPunct/>
        <w:topLinePunct w:val="0"/>
        <w:bidi w:val="0"/>
        <w:spacing w:line="5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77340F97">
      <w:pPr>
        <w:kinsoku/>
        <w:wordWrap w:val="0"/>
        <w:overflowPunct/>
        <w:topLinePunct w:val="0"/>
        <w:bidi w:val="0"/>
        <w:spacing w:line="500" w:lineRule="exact"/>
        <w:ind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（供应商公章）                               （签署或盖章）</w:t>
      </w:r>
    </w:p>
    <w:p w14:paraId="5FB931B2">
      <w:pPr>
        <w:tabs>
          <w:tab w:val="left" w:pos="6300"/>
        </w:tabs>
        <w:kinsoku/>
        <w:wordWrap w:val="0"/>
        <w:overflowPunct/>
        <w:topLinePunct w:val="0"/>
        <w:bidi w:val="0"/>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年     月     日</w:t>
      </w:r>
    </w:p>
    <w:p w14:paraId="7A8F372D">
      <w:pPr>
        <w:tabs>
          <w:tab w:val="left" w:pos="6300"/>
        </w:tabs>
        <w:kinsoku/>
        <w:wordWrap w:val="0"/>
        <w:overflowPunct/>
        <w:topLinePunct w:val="0"/>
        <w:bidi w:val="0"/>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14:paraId="0AC4264D">
      <w:pPr>
        <w:tabs>
          <w:tab w:val="left" w:pos="6300"/>
        </w:tabs>
        <w:kinsoku/>
        <w:wordWrap w:val="0"/>
        <w:overflowPunct/>
        <w:topLinePunct w:val="0"/>
        <w:bidi w:val="0"/>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1.本表即为对本项目“第二篇  项目</w:t>
      </w:r>
      <w:r>
        <w:rPr>
          <w:rFonts w:hint="eastAsia" w:ascii="宋体" w:hAnsi="宋体" w:eastAsia="宋体" w:cs="宋体"/>
          <w:color w:val="auto"/>
          <w:sz w:val="22"/>
          <w:szCs w:val="22"/>
          <w:highlight w:val="none"/>
          <w:lang w:eastAsia="zh-CN"/>
        </w:rPr>
        <w:t>技术</w:t>
      </w:r>
      <w:r>
        <w:rPr>
          <w:rFonts w:hint="eastAsia" w:ascii="宋体" w:hAnsi="宋体" w:eastAsia="宋体" w:cs="宋体"/>
          <w:color w:val="auto"/>
          <w:sz w:val="22"/>
          <w:szCs w:val="22"/>
          <w:highlight w:val="none"/>
        </w:rPr>
        <w:t>需求”中所列条款进行比较和响应；</w:t>
      </w:r>
    </w:p>
    <w:p w14:paraId="7EE6AFC0">
      <w:pPr>
        <w:kinsoku/>
        <w:wordWrap w:val="0"/>
        <w:overflowPunct/>
        <w:topLinePunct w:val="0"/>
        <w:bidi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2.本表可扩展。</w:t>
      </w:r>
    </w:p>
    <w:p w14:paraId="48939A48">
      <w:pPr>
        <w:pStyle w:val="3"/>
        <w:bidi w:val="0"/>
        <w:spacing w:line="240" w:lineRule="auto"/>
        <w:rPr>
          <w:rFonts w:ascii="宋体" w:hAnsi="宋体" w:eastAsia="宋体" w:cs="宋体"/>
          <w:color w:val="auto"/>
          <w:sz w:val="24"/>
          <w:szCs w:val="20"/>
          <w:highlight w:val="none"/>
        </w:rPr>
      </w:pPr>
      <w:r>
        <w:rPr>
          <w:rFonts w:hint="eastAsia" w:ascii="宋体" w:hAnsi="宋体" w:eastAsia="宋体" w:cs="宋体"/>
          <w:color w:val="auto"/>
          <w:sz w:val="22"/>
          <w:szCs w:val="22"/>
          <w:highlight w:val="none"/>
        </w:rPr>
        <w:br w:type="page"/>
      </w:r>
      <w:bookmarkStart w:id="139" w:name="_Toc342913421"/>
      <w:bookmarkStart w:id="140" w:name="_Toc8115"/>
      <w:bookmarkStart w:id="141" w:name="_Toc18250"/>
      <w:bookmarkStart w:id="142" w:name="_Toc15702"/>
      <w:bookmarkStart w:id="143" w:name="_Toc313008358"/>
      <w:bookmarkStart w:id="144" w:name="_Toc76462352"/>
      <w:bookmarkStart w:id="145" w:name="_Toc313888362"/>
      <w:r>
        <w:rPr>
          <w:rFonts w:hint="eastAsia" w:ascii="宋体" w:hAnsi="宋体" w:eastAsia="宋体" w:cs="宋体"/>
          <w:sz w:val="28"/>
          <w:szCs w:val="28"/>
          <w:lang w:val="en-US" w:eastAsia="zh-CN"/>
        </w:rPr>
        <w:t>三、商务部分</w:t>
      </w:r>
      <w:bookmarkEnd w:id="139"/>
      <w:bookmarkEnd w:id="140"/>
      <w:bookmarkEnd w:id="141"/>
      <w:bookmarkEnd w:id="142"/>
      <w:bookmarkEnd w:id="143"/>
      <w:bookmarkEnd w:id="144"/>
      <w:bookmarkEnd w:id="145"/>
    </w:p>
    <w:p w14:paraId="2D26014F">
      <w:pPr>
        <w:kinsoku/>
        <w:wordWrap w:val="0"/>
        <w:overflowPunct/>
        <w:topLinePunct w:val="0"/>
        <w:bidi w:val="0"/>
        <w:snapToGrid w:val="0"/>
        <w:spacing w:line="400" w:lineRule="exact"/>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（一）商务响应偏离表</w:t>
      </w:r>
    </w:p>
    <w:p w14:paraId="5E6A666F">
      <w:pPr>
        <w:kinsoku/>
        <w:wordWrap w:val="0"/>
        <w:overflowPunct/>
        <w:topLinePunct w:val="0"/>
        <w:bidi w:val="0"/>
        <w:spacing w:line="400" w:lineRule="exact"/>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项目</w:t>
      </w:r>
      <w:r>
        <w:rPr>
          <w:rFonts w:hint="eastAsia" w:ascii="宋体" w:hAnsi="宋体" w:eastAsia="宋体" w:cs="宋体"/>
          <w:color w:val="auto"/>
          <w:sz w:val="22"/>
          <w:szCs w:val="22"/>
          <w:highlight w:val="none"/>
          <w:lang w:val="en-US" w:eastAsia="zh-CN"/>
        </w:rPr>
        <w:t>编</w:t>
      </w:r>
      <w:r>
        <w:rPr>
          <w:rFonts w:hint="eastAsia" w:ascii="宋体" w:hAnsi="宋体" w:eastAsia="宋体" w:cs="宋体"/>
          <w:color w:val="auto"/>
          <w:sz w:val="22"/>
          <w:szCs w:val="22"/>
          <w:highlight w:val="none"/>
        </w:rPr>
        <w:t xml:space="preserve">号：                                </w:t>
      </w:r>
    </w:p>
    <w:p w14:paraId="1E0BEF29">
      <w:pPr>
        <w:kinsoku/>
        <w:wordWrap w:val="0"/>
        <w:overflowPunct/>
        <w:topLinePunct w:val="0"/>
        <w:bidi w:val="0"/>
        <w:snapToGrid w:val="0"/>
        <w:spacing w:line="400" w:lineRule="exact"/>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磋商项目名称： </w:t>
      </w:r>
    </w:p>
    <w:tbl>
      <w:tblPr>
        <w:tblStyle w:val="29"/>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A03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74B9EF44">
            <w:pPr>
              <w:bidi w:val="0"/>
              <w:jc w:val="center"/>
              <w:rPr>
                <w:rFonts w:hint="eastAsia" w:ascii="宋体" w:hAnsi="宋体" w:eastAsia="宋体" w:cs="宋体"/>
                <w:sz w:val="22"/>
                <w:szCs w:val="22"/>
              </w:rPr>
            </w:pPr>
            <w:r>
              <w:rPr>
                <w:rFonts w:hint="eastAsia" w:ascii="宋体" w:hAnsi="宋体" w:eastAsia="宋体" w:cs="宋体"/>
                <w:sz w:val="22"/>
                <w:szCs w:val="22"/>
              </w:rPr>
              <w:t>序号</w:t>
            </w:r>
          </w:p>
        </w:tc>
        <w:tc>
          <w:tcPr>
            <w:tcW w:w="3179" w:type="dxa"/>
            <w:vAlign w:val="center"/>
          </w:tcPr>
          <w:p w14:paraId="626B917F">
            <w:pPr>
              <w:bidi w:val="0"/>
              <w:jc w:val="center"/>
              <w:rPr>
                <w:rFonts w:hint="eastAsia" w:ascii="宋体" w:hAnsi="宋体" w:eastAsia="宋体" w:cs="宋体"/>
                <w:sz w:val="22"/>
                <w:szCs w:val="22"/>
              </w:rPr>
            </w:pPr>
            <w:bookmarkStart w:id="146" w:name="_Toc13750"/>
            <w:r>
              <w:rPr>
                <w:rFonts w:hint="eastAsia" w:ascii="宋体" w:hAnsi="宋体" w:eastAsia="宋体" w:cs="宋体"/>
                <w:sz w:val="22"/>
                <w:szCs w:val="22"/>
              </w:rPr>
              <w:t>磋商项目商务需求</w:t>
            </w:r>
            <w:bookmarkEnd w:id="146"/>
          </w:p>
        </w:tc>
        <w:tc>
          <w:tcPr>
            <w:tcW w:w="2434" w:type="dxa"/>
            <w:vAlign w:val="center"/>
          </w:tcPr>
          <w:p w14:paraId="56261A3F">
            <w:pPr>
              <w:bidi w:val="0"/>
              <w:jc w:val="center"/>
              <w:rPr>
                <w:rFonts w:hint="eastAsia" w:ascii="宋体" w:hAnsi="宋体" w:eastAsia="宋体" w:cs="宋体"/>
                <w:sz w:val="22"/>
                <w:szCs w:val="22"/>
              </w:rPr>
            </w:pPr>
            <w:bookmarkStart w:id="147" w:name="_Toc18299"/>
            <w:r>
              <w:rPr>
                <w:rFonts w:hint="eastAsia" w:ascii="宋体" w:hAnsi="宋体" w:eastAsia="宋体" w:cs="宋体"/>
                <w:sz w:val="22"/>
                <w:szCs w:val="22"/>
              </w:rPr>
              <w:t>响应情况</w:t>
            </w:r>
            <w:bookmarkEnd w:id="147"/>
          </w:p>
        </w:tc>
        <w:tc>
          <w:tcPr>
            <w:tcW w:w="2355" w:type="dxa"/>
            <w:vAlign w:val="center"/>
          </w:tcPr>
          <w:p w14:paraId="507BCA73">
            <w:pPr>
              <w:bidi w:val="0"/>
              <w:jc w:val="center"/>
              <w:rPr>
                <w:rFonts w:hint="eastAsia" w:ascii="宋体" w:hAnsi="宋体" w:eastAsia="宋体" w:cs="宋体"/>
                <w:sz w:val="22"/>
                <w:szCs w:val="22"/>
              </w:rPr>
            </w:pPr>
            <w:bookmarkStart w:id="148" w:name="_Toc29697"/>
            <w:r>
              <w:rPr>
                <w:rFonts w:hint="eastAsia" w:ascii="宋体" w:hAnsi="宋体" w:eastAsia="宋体" w:cs="宋体"/>
                <w:sz w:val="22"/>
                <w:szCs w:val="22"/>
              </w:rPr>
              <w:t>偏离说明</w:t>
            </w:r>
            <w:bookmarkEnd w:id="148"/>
          </w:p>
        </w:tc>
      </w:tr>
      <w:tr w14:paraId="55673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EC9FDD9">
            <w:pPr>
              <w:bidi w:val="0"/>
              <w:jc w:val="center"/>
              <w:rPr>
                <w:rFonts w:hint="eastAsia" w:ascii="宋体" w:hAnsi="宋体" w:eastAsia="宋体" w:cs="宋体"/>
                <w:sz w:val="22"/>
                <w:szCs w:val="22"/>
              </w:rPr>
            </w:pPr>
          </w:p>
        </w:tc>
        <w:tc>
          <w:tcPr>
            <w:tcW w:w="3179" w:type="dxa"/>
            <w:vAlign w:val="center"/>
          </w:tcPr>
          <w:p w14:paraId="1950AD5D">
            <w:pPr>
              <w:bidi w:val="0"/>
              <w:jc w:val="center"/>
              <w:rPr>
                <w:rFonts w:hint="eastAsia" w:ascii="宋体" w:hAnsi="宋体" w:eastAsia="宋体" w:cs="宋体"/>
                <w:sz w:val="22"/>
                <w:szCs w:val="22"/>
              </w:rPr>
            </w:pPr>
          </w:p>
        </w:tc>
        <w:tc>
          <w:tcPr>
            <w:tcW w:w="2434" w:type="dxa"/>
            <w:vAlign w:val="center"/>
          </w:tcPr>
          <w:p w14:paraId="6541E224">
            <w:pPr>
              <w:bidi w:val="0"/>
              <w:jc w:val="center"/>
              <w:rPr>
                <w:rFonts w:hint="eastAsia" w:ascii="宋体" w:hAnsi="宋体" w:eastAsia="宋体" w:cs="宋体"/>
                <w:sz w:val="22"/>
                <w:szCs w:val="22"/>
              </w:rPr>
            </w:pPr>
          </w:p>
        </w:tc>
        <w:tc>
          <w:tcPr>
            <w:tcW w:w="2355" w:type="dxa"/>
            <w:vAlign w:val="center"/>
          </w:tcPr>
          <w:p w14:paraId="24770A96">
            <w:pPr>
              <w:bidi w:val="0"/>
              <w:jc w:val="center"/>
              <w:rPr>
                <w:rFonts w:hint="eastAsia" w:ascii="宋体" w:hAnsi="宋体" w:eastAsia="宋体" w:cs="宋体"/>
                <w:sz w:val="22"/>
                <w:szCs w:val="22"/>
              </w:rPr>
            </w:pPr>
          </w:p>
        </w:tc>
      </w:tr>
      <w:tr w14:paraId="1EA53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3956DC7">
            <w:pPr>
              <w:bidi w:val="0"/>
              <w:jc w:val="center"/>
              <w:rPr>
                <w:rFonts w:hint="eastAsia" w:ascii="宋体" w:hAnsi="宋体" w:eastAsia="宋体" w:cs="宋体"/>
                <w:sz w:val="22"/>
                <w:szCs w:val="22"/>
              </w:rPr>
            </w:pPr>
          </w:p>
        </w:tc>
        <w:tc>
          <w:tcPr>
            <w:tcW w:w="3179" w:type="dxa"/>
            <w:vAlign w:val="center"/>
          </w:tcPr>
          <w:p w14:paraId="27C84EF2">
            <w:pPr>
              <w:bidi w:val="0"/>
              <w:jc w:val="center"/>
              <w:rPr>
                <w:rFonts w:hint="eastAsia" w:ascii="宋体" w:hAnsi="宋体" w:eastAsia="宋体" w:cs="宋体"/>
                <w:sz w:val="22"/>
                <w:szCs w:val="22"/>
              </w:rPr>
            </w:pPr>
          </w:p>
        </w:tc>
        <w:tc>
          <w:tcPr>
            <w:tcW w:w="2434" w:type="dxa"/>
            <w:vAlign w:val="center"/>
          </w:tcPr>
          <w:p w14:paraId="6B826FFE">
            <w:pPr>
              <w:bidi w:val="0"/>
              <w:jc w:val="center"/>
              <w:rPr>
                <w:rFonts w:hint="eastAsia" w:ascii="宋体" w:hAnsi="宋体" w:eastAsia="宋体" w:cs="宋体"/>
                <w:sz w:val="22"/>
                <w:szCs w:val="22"/>
              </w:rPr>
            </w:pPr>
          </w:p>
        </w:tc>
        <w:tc>
          <w:tcPr>
            <w:tcW w:w="2355" w:type="dxa"/>
            <w:vAlign w:val="center"/>
          </w:tcPr>
          <w:p w14:paraId="749D01B7">
            <w:pPr>
              <w:bidi w:val="0"/>
              <w:jc w:val="center"/>
              <w:rPr>
                <w:rFonts w:hint="eastAsia" w:ascii="宋体" w:hAnsi="宋体" w:eastAsia="宋体" w:cs="宋体"/>
                <w:sz w:val="22"/>
                <w:szCs w:val="22"/>
              </w:rPr>
            </w:pPr>
          </w:p>
        </w:tc>
      </w:tr>
      <w:tr w14:paraId="4302C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DFC6A11">
            <w:pPr>
              <w:bidi w:val="0"/>
              <w:jc w:val="center"/>
              <w:rPr>
                <w:rFonts w:hint="eastAsia" w:ascii="宋体" w:hAnsi="宋体" w:eastAsia="宋体" w:cs="宋体"/>
                <w:sz w:val="22"/>
                <w:szCs w:val="22"/>
              </w:rPr>
            </w:pPr>
          </w:p>
        </w:tc>
        <w:tc>
          <w:tcPr>
            <w:tcW w:w="3179" w:type="dxa"/>
            <w:vAlign w:val="center"/>
          </w:tcPr>
          <w:p w14:paraId="4E328602">
            <w:pPr>
              <w:bidi w:val="0"/>
              <w:jc w:val="center"/>
              <w:rPr>
                <w:rFonts w:hint="eastAsia" w:ascii="宋体" w:hAnsi="宋体" w:eastAsia="宋体" w:cs="宋体"/>
                <w:sz w:val="22"/>
                <w:szCs w:val="22"/>
              </w:rPr>
            </w:pPr>
          </w:p>
        </w:tc>
        <w:tc>
          <w:tcPr>
            <w:tcW w:w="2434" w:type="dxa"/>
            <w:vAlign w:val="center"/>
          </w:tcPr>
          <w:p w14:paraId="29DA5482">
            <w:pPr>
              <w:bidi w:val="0"/>
              <w:jc w:val="center"/>
              <w:rPr>
                <w:rFonts w:hint="eastAsia" w:ascii="宋体" w:hAnsi="宋体" w:eastAsia="宋体" w:cs="宋体"/>
                <w:sz w:val="22"/>
                <w:szCs w:val="22"/>
              </w:rPr>
            </w:pPr>
          </w:p>
        </w:tc>
        <w:tc>
          <w:tcPr>
            <w:tcW w:w="2355" w:type="dxa"/>
            <w:vAlign w:val="center"/>
          </w:tcPr>
          <w:p w14:paraId="4C39B585">
            <w:pPr>
              <w:bidi w:val="0"/>
              <w:jc w:val="center"/>
              <w:rPr>
                <w:rFonts w:hint="eastAsia" w:ascii="宋体" w:hAnsi="宋体" w:eastAsia="宋体" w:cs="宋体"/>
                <w:sz w:val="22"/>
                <w:szCs w:val="22"/>
              </w:rPr>
            </w:pPr>
          </w:p>
        </w:tc>
      </w:tr>
      <w:tr w14:paraId="2480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6BE5366">
            <w:pPr>
              <w:bidi w:val="0"/>
              <w:jc w:val="center"/>
              <w:rPr>
                <w:rFonts w:hint="eastAsia" w:ascii="宋体" w:hAnsi="宋体" w:eastAsia="宋体" w:cs="宋体"/>
                <w:sz w:val="22"/>
                <w:szCs w:val="22"/>
              </w:rPr>
            </w:pPr>
          </w:p>
        </w:tc>
        <w:tc>
          <w:tcPr>
            <w:tcW w:w="3179" w:type="dxa"/>
            <w:vAlign w:val="center"/>
          </w:tcPr>
          <w:p w14:paraId="43FE945C">
            <w:pPr>
              <w:bidi w:val="0"/>
              <w:jc w:val="center"/>
              <w:rPr>
                <w:rFonts w:hint="eastAsia" w:ascii="宋体" w:hAnsi="宋体" w:eastAsia="宋体" w:cs="宋体"/>
                <w:sz w:val="22"/>
                <w:szCs w:val="22"/>
              </w:rPr>
            </w:pPr>
          </w:p>
        </w:tc>
        <w:tc>
          <w:tcPr>
            <w:tcW w:w="2434" w:type="dxa"/>
            <w:vAlign w:val="center"/>
          </w:tcPr>
          <w:p w14:paraId="074F4B3E">
            <w:pPr>
              <w:bidi w:val="0"/>
              <w:jc w:val="center"/>
              <w:rPr>
                <w:rFonts w:hint="eastAsia" w:ascii="宋体" w:hAnsi="宋体" w:eastAsia="宋体" w:cs="宋体"/>
                <w:sz w:val="22"/>
                <w:szCs w:val="22"/>
              </w:rPr>
            </w:pPr>
          </w:p>
        </w:tc>
        <w:tc>
          <w:tcPr>
            <w:tcW w:w="2355" w:type="dxa"/>
            <w:vAlign w:val="center"/>
          </w:tcPr>
          <w:p w14:paraId="37B679C1">
            <w:pPr>
              <w:bidi w:val="0"/>
              <w:jc w:val="center"/>
              <w:rPr>
                <w:rFonts w:hint="eastAsia" w:ascii="宋体" w:hAnsi="宋体" w:eastAsia="宋体" w:cs="宋体"/>
                <w:sz w:val="22"/>
                <w:szCs w:val="22"/>
              </w:rPr>
            </w:pPr>
          </w:p>
        </w:tc>
      </w:tr>
      <w:tr w14:paraId="4D1F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E3ECB75">
            <w:pPr>
              <w:bidi w:val="0"/>
              <w:jc w:val="center"/>
              <w:rPr>
                <w:rFonts w:hint="eastAsia" w:ascii="宋体" w:hAnsi="宋体" w:eastAsia="宋体" w:cs="宋体"/>
                <w:sz w:val="22"/>
                <w:szCs w:val="22"/>
              </w:rPr>
            </w:pPr>
          </w:p>
        </w:tc>
        <w:tc>
          <w:tcPr>
            <w:tcW w:w="3179" w:type="dxa"/>
            <w:vAlign w:val="center"/>
          </w:tcPr>
          <w:p w14:paraId="4F969758">
            <w:pPr>
              <w:bidi w:val="0"/>
              <w:jc w:val="center"/>
              <w:rPr>
                <w:rFonts w:hint="eastAsia" w:ascii="宋体" w:hAnsi="宋体" w:eastAsia="宋体" w:cs="宋体"/>
                <w:sz w:val="22"/>
                <w:szCs w:val="22"/>
              </w:rPr>
            </w:pPr>
          </w:p>
        </w:tc>
        <w:tc>
          <w:tcPr>
            <w:tcW w:w="2434" w:type="dxa"/>
            <w:vAlign w:val="center"/>
          </w:tcPr>
          <w:p w14:paraId="0F95F6B3">
            <w:pPr>
              <w:bidi w:val="0"/>
              <w:jc w:val="center"/>
              <w:rPr>
                <w:rFonts w:hint="eastAsia" w:ascii="宋体" w:hAnsi="宋体" w:eastAsia="宋体" w:cs="宋体"/>
                <w:sz w:val="22"/>
                <w:szCs w:val="22"/>
              </w:rPr>
            </w:pPr>
          </w:p>
        </w:tc>
        <w:tc>
          <w:tcPr>
            <w:tcW w:w="2355" w:type="dxa"/>
            <w:vAlign w:val="center"/>
          </w:tcPr>
          <w:p w14:paraId="715FC22F">
            <w:pPr>
              <w:bidi w:val="0"/>
              <w:jc w:val="center"/>
              <w:rPr>
                <w:rFonts w:hint="eastAsia" w:ascii="宋体" w:hAnsi="宋体" w:eastAsia="宋体" w:cs="宋体"/>
                <w:sz w:val="22"/>
                <w:szCs w:val="22"/>
              </w:rPr>
            </w:pPr>
          </w:p>
        </w:tc>
      </w:tr>
      <w:tr w14:paraId="05B62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2D70BFA">
            <w:pPr>
              <w:bidi w:val="0"/>
              <w:jc w:val="center"/>
              <w:rPr>
                <w:rFonts w:hint="eastAsia" w:ascii="宋体" w:hAnsi="宋体" w:eastAsia="宋体" w:cs="宋体"/>
                <w:sz w:val="22"/>
                <w:szCs w:val="22"/>
              </w:rPr>
            </w:pPr>
          </w:p>
        </w:tc>
        <w:tc>
          <w:tcPr>
            <w:tcW w:w="3179" w:type="dxa"/>
            <w:vAlign w:val="center"/>
          </w:tcPr>
          <w:p w14:paraId="5A81BB69">
            <w:pPr>
              <w:bidi w:val="0"/>
              <w:jc w:val="center"/>
              <w:rPr>
                <w:rFonts w:hint="eastAsia" w:ascii="宋体" w:hAnsi="宋体" w:eastAsia="宋体" w:cs="宋体"/>
                <w:sz w:val="22"/>
                <w:szCs w:val="22"/>
              </w:rPr>
            </w:pPr>
          </w:p>
        </w:tc>
        <w:tc>
          <w:tcPr>
            <w:tcW w:w="2434" w:type="dxa"/>
            <w:vAlign w:val="center"/>
          </w:tcPr>
          <w:p w14:paraId="6CE53650">
            <w:pPr>
              <w:bidi w:val="0"/>
              <w:jc w:val="center"/>
              <w:rPr>
                <w:rFonts w:hint="eastAsia" w:ascii="宋体" w:hAnsi="宋体" w:eastAsia="宋体" w:cs="宋体"/>
                <w:sz w:val="22"/>
                <w:szCs w:val="22"/>
              </w:rPr>
            </w:pPr>
          </w:p>
        </w:tc>
        <w:tc>
          <w:tcPr>
            <w:tcW w:w="2355" w:type="dxa"/>
            <w:vAlign w:val="center"/>
          </w:tcPr>
          <w:p w14:paraId="416A8CE5">
            <w:pPr>
              <w:bidi w:val="0"/>
              <w:jc w:val="center"/>
              <w:rPr>
                <w:rFonts w:hint="eastAsia" w:ascii="宋体" w:hAnsi="宋体" w:eastAsia="宋体" w:cs="宋体"/>
                <w:sz w:val="22"/>
                <w:szCs w:val="22"/>
              </w:rPr>
            </w:pPr>
          </w:p>
        </w:tc>
      </w:tr>
    </w:tbl>
    <w:p w14:paraId="3942281B">
      <w:pPr>
        <w:kinsoku/>
        <w:wordWrap w:val="0"/>
        <w:overflowPunct/>
        <w:topLinePunct w:val="0"/>
        <w:bidi w:val="0"/>
        <w:snapToGrid w:val="0"/>
        <w:spacing w:line="360" w:lineRule="auto"/>
        <w:ind w:firstLine="465"/>
        <w:rPr>
          <w:rFonts w:ascii="宋体" w:hAnsi="宋体" w:eastAsia="宋体" w:cs="宋体"/>
          <w:color w:val="auto"/>
          <w:sz w:val="22"/>
          <w:szCs w:val="22"/>
          <w:highlight w:val="none"/>
        </w:rPr>
      </w:pPr>
    </w:p>
    <w:p w14:paraId="12CF62BC">
      <w:pPr>
        <w:kinsoku/>
        <w:wordWrap w:val="0"/>
        <w:overflowPunct/>
        <w:topLinePunct w:val="0"/>
        <w:bidi w:val="0"/>
        <w:spacing w:line="500" w:lineRule="exact"/>
        <w:ind w:firstLine="550" w:firstLineChars="25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                          法定代表人（或其授权代表）或自然人：</w:t>
      </w:r>
    </w:p>
    <w:p w14:paraId="08BA1C02">
      <w:pPr>
        <w:kinsoku/>
        <w:wordWrap w:val="0"/>
        <w:overflowPunct/>
        <w:topLinePunct w:val="0"/>
        <w:bidi w:val="0"/>
        <w:spacing w:line="500" w:lineRule="exac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12ACD9CA">
      <w:pPr>
        <w:kinsoku/>
        <w:wordWrap w:val="0"/>
        <w:overflowPunct/>
        <w:topLinePunct w:val="0"/>
        <w:bidi w:val="0"/>
        <w:spacing w:line="500" w:lineRule="exact"/>
        <w:ind w:firstLine="330" w:firstLineChars="15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（供应商公章）                                 （签署或盖章）</w:t>
      </w:r>
    </w:p>
    <w:p w14:paraId="2344F85F">
      <w:pPr>
        <w:tabs>
          <w:tab w:val="left" w:pos="6300"/>
        </w:tabs>
        <w:kinsoku/>
        <w:wordWrap w:val="0"/>
        <w:overflowPunct/>
        <w:topLinePunct w:val="0"/>
        <w:bidi w:val="0"/>
        <w:snapToGrid w:val="0"/>
        <w:spacing w:line="500" w:lineRule="exact"/>
        <w:ind w:firstLine="57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年     月     日</w:t>
      </w:r>
    </w:p>
    <w:p w14:paraId="4A6F86E6">
      <w:pPr>
        <w:tabs>
          <w:tab w:val="left" w:pos="6300"/>
        </w:tabs>
        <w:kinsoku/>
        <w:wordWrap w:val="0"/>
        <w:overflowPunct/>
        <w:topLinePunct w:val="0"/>
        <w:bidi w:val="0"/>
        <w:snapToGrid w:val="0"/>
        <w:spacing w:line="400" w:lineRule="exact"/>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14:paraId="199EC109">
      <w:pPr>
        <w:tabs>
          <w:tab w:val="left" w:pos="6300"/>
        </w:tabs>
        <w:kinsoku/>
        <w:wordWrap w:val="0"/>
        <w:overflowPunct/>
        <w:topLinePunct w:val="0"/>
        <w:bidi w:val="0"/>
        <w:snapToGrid w:val="0"/>
        <w:spacing w:line="400" w:lineRule="exact"/>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1.本表即为对本项目“第三篇  项目商务需求”中所列条款进行比较和响应；</w:t>
      </w:r>
    </w:p>
    <w:p w14:paraId="16EFB449">
      <w:pPr>
        <w:kinsoku/>
        <w:wordWrap w:val="0"/>
        <w:overflowPunct/>
        <w:topLinePunct w:val="0"/>
        <w:bidi w:val="0"/>
        <w:snapToGrid w:val="0"/>
        <w:spacing w:line="400" w:lineRule="exact"/>
        <w:ind w:firstLine="440" w:firstLineChars="200"/>
        <w:rPr>
          <w:rFonts w:ascii="宋体" w:hAnsi="宋体" w:cs="宋体"/>
          <w:b/>
          <w:color w:val="auto"/>
          <w:sz w:val="22"/>
          <w:szCs w:val="22"/>
          <w:highlight w:val="none"/>
        </w:rPr>
        <w:sectPr>
          <w:headerReference r:id="rId6" w:type="default"/>
          <w:pgSz w:w="11907" w:h="16840"/>
          <w:pgMar w:top="1134" w:right="1191" w:bottom="1134" w:left="1304" w:header="851" w:footer="992" w:gutter="0"/>
          <w:pgNumType w:fmt="decimal"/>
          <w:cols w:space="720" w:num="1"/>
          <w:docGrid w:linePitch="380" w:charSpace="-5735"/>
        </w:sectPr>
      </w:pPr>
      <w:r>
        <w:rPr>
          <w:rFonts w:hint="eastAsia" w:ascii="宋体" w:hAnsi="宋体" w:eastAsia="宋体" w:cs="宋体"/>
          <w:color w:val="auto"/>
          <w:sz w:val="22"/>
          <w:szCs w:val="22"/>
          <w:highlight w:val="none"/>
        </w:rPr>
        <w:t>2.本表可扩展。</w:t>
      </w:r>
    </w:p>
    <w:p w14:paraId="7C7A05A7">
      <w:pPr>
        <w:kinsoku/>
        <w:wordWrap w:val="0"/>
        <w:overflowPunct/>
        <w:topLinePunct w:val="0"/>
        <w:bidi w:val="0"/>
        <w:snapToGrid w:val="0"/>
        <w:spacing w:line="400" w:lineRule="exact"/>
        <w:ind w:firstLine="440" w:firstLineChars="200"/>
        <w:rPr>
          <w:rFonts w:ascii="宋体" w:hAnsi="宋体" w:eastAsia="宋体" w:cs="宋体"/>
          <w:color w:val="auto"/>
          <w:sz w:val="22"/>
          <w:szCs w:val="22"/>
          <w:highlight w:val="none"/>
        </w:rPr>
      </w:pPr>
      <w:bookmarkStart w:id="149" w:name="_Toc283382459"/>
      <w:r>
        <w:rPr>
          <w:rFonts w:hint="eastAsia" w:ascii="宋体" w:hAnsi="宋体" w:eastAsia="宋体" w:cs="宋体"/>
          <w:color w:val="auto"/>
          <w:sz w:val="22"/>
          <w:szCs w:val="22"/>
          <w:highlight w:val="none"/>
        </w:rPr>
        <w:t>（二）其它商务要求</w:t>
      </w:r>
    </w:p>
    <w:p w14:paraId="5FE4075B">
      <w:pPr>
        <w:kinsoku/>
        <w:wordWrap w:val="0"/>
        <w:overflowPunct/>
        <w:topLinePunct w:val="0"/>
        <w:bidi w:val="0"/>
        <w:snapToGrid w:val="0"/>
        <w:spacing w:line="400" w:lineRule="exact"/>
        <w:ind w:firstLine="480" w:firstLineChars="200"/>
        <w:rPr>
          <w:rFonts w:ascii="宋体" w:hAnsi="宋体" w:eastAsia="宋体" w:cs="宋体"/>
          <w:color w:val="auto"/>
          <w:sz w:val="24"/>
          <w:szCs w:val="24"/>
          <w:highlight w:val="none"/>
        </w:rPr>
      </w:pPr>
    </w:p>
    <w:p w14:paraId="09128EB0">
      <w:pPr>
        <w:pStyle w:val="3"/>
        <w:bidi w:val="0"/>
        <w:spacing w:line="240" w:lineRule="auto"/>
        <w:rPr>
          <w:rFonts w:ascii="宋体" w:hAnsi="宋体" w:eastAsia="宋体" w:cs="宋体"/>
          <w:b/>
          <w:color w:val="auto"/>
          <w:kern w:val="2"/>
          <w:sz w:val="24"/>
          <w:highlight w:val="none"/>
          <w:lang w:val="en-US" w:eastAsia="zh-CN" w:bidi="ar-SA"/>
        </w:rPr>
      </w:pPr>
      <w:r>
        <w:rPr>
          <w:rFonts w:hint="eastAsia" w:ascii="宋体" w:hAnsi="宋体" w:eastAsia="宋体" w:cs="宋体"/>
          <w:b/>
          <w:color w:val="auto"/>
          <w:kern w:val="2"/>
          <w:sz w:val="24"/>
          <w:szCs w:val="24"/>
          <w:highlight w:val="none"/>
          <w:lang w:val="en-US" w:eastAsia="zh-CN" w:bidi="ar-SA"/>
        </w:rPr>
        <w:br w:type="page"/>
      </w:r>
      <w:bookmarkEnd w:id="149"/>
      <w:bookmarkStart w:id="150" w:name="_Toc76462353"/>
      <w:bookmarkStart w:id="151" w:name="_Toc10788"/>
      <w:bookmarkStart w:id="152" w:name="_Toc313008359"/>
      <w:bookmarkStart w:id="153" w:name="_Toc22382"/>
      <w:bookmarkStart w:id="154" w:name="_Toc7715"/>
      <w:bookmarkStart w:id="155" w:name="_Toc342913422"/>
      <w:bookmarkStart w:id="156" w:name="_Toc313888363"/>
      <w:r>
        <w:rPr>
          <w:rFonts w:hint="eastAsia" w:ascii="宋体" w:hAnsi="宋体" w:eastAsia="宋体" w:cs="宋体"/>
          <w:sz w:val="28"/>
          <w:szCs w:val="28"/>
          <w:lang w:val="en-US" w:eastAsia="zh-CN"/>
        </w:rPr>
        <w:t>四、资格条件</w:t>
      </w:r>
      <w:bookmarkEnd w:id="150"/>
      <w:bookmarkEnd w:id="151"/>
      <w:bookmarkEnd w:id="152"/>
      <w:bookmarkEnd w:id="153"/>
      <w:bookmarkEnd w:id="154"/>
      <w:bookmarkEnd w:id="155"/>
      <w:bookmarkEnd w:id="156"/>
    </w:p>
    <w:p w14:paraId="28646CE7">
      <w:pPr>
        <w:tabs>
          <w:tab w:val="left" w:pos="6300"/>
        </w:tabs>
        <w:kinsoku/>
        <w:wordWrap w:val="0"/>
        <w:overflowPunct/>
        <w:topLinePunct w:val="0"/>
        <w:bidi w:val="0"/>
        <w:snapToGrid w:val="0"/>
        <w:spacing w:line="4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（一）法人营业执照（副本）或事业单位法人证书（副本）或个体工商户营业执照或有效的自然人身份证明或社会团体法人登记证书复印件</w:t>
      </w:r>
    </w:p>
    <w:p w14:paraId="719B0F6E">
      <w:pPr>
        <w:tabs>
          <w:tab w:val="left" w:pos="6300"/>
        </w:tabs>
        <w:kinsoku/>
        <w:wordWrap w:val="0"/>
        <w:overflowPunct/>
        <w:topLinePunct w:val="0"/>
        <w:bidi w:val="0"/>
        <w:snapToGrid w:val="0"/>
        <w:spacing w:line="400" w:lineRule="exact"/>
        <w:ind w:firstLine="570"/>
        <w:rPr>
          <w:rFonts w:hint="eastAsia" w:ascii="宋体" w:hAnsi="宋体" w:eastAsia="宋体" w:cs="宋体"/>
          <w:color w:val="auto"/>
          <w:sz w:val="22"/>
          <w:szCs w:val="22"/>
          <w:highlight w:val="none"/>
        </w:rPr>
      </w:pPr>
    </w:p>
    <w:p w14:paraId="00B9E205">
      <w:pPr>
        <w:tabs>
          <w:tab w:val="left" w:pos="6300"/>
        </w:tabs>
        <w:kinsoku/>
        <w:wordWrap w:val="0"/>
        <w:overflowPunct/>
        <w:topLinePunct w:val="0"/>
        <w:bidi w:val="0"/>
        <w:snapToGrid w:val="0"/>
        <w:spacing w:line="500" w:lineRule="exact"/>
        <w:ind w:firstLine="570"/>
        <w:rPr>
          <w:rFonts w:hint="eastAsia" w:ascii="宋体" w:hAnsi="宋体" w:eastAsia="宋体" w:cs="宋体"/>
          <w:color w:val="auto"/>
          <w:sz w:val="22"/>
          <w:szCs w:val="22"/>
          <w:highlight w:val="none"/>
        </w:rPr>
      </w:pPr>
    </w:p>
    <w:p w14:paraId="5533A7B4">
      <w:pPr>
        <w:tabs>
          <w:tab w:val="left" w:pos="6300"/>
        </w:tabs>
        <w:kinsoku/>
        <w:wordWrap w:val="0"/>
        <w:overflowPunct/>
        <w:topLinePunct w:val="0"/>
        <w:bidi w:val="0"/>
        <w:snapToGrid w:val="0"/>
        <w:spacing w:line="500" w:lineRule="exact"/>
        <w:ind w:firstLine="570"/>
        <w:rPr>
          <w:rFonts w:hint="eastAsia" w:ascii="宋体" w:hAnsi="宋体" w:eastAsia="宋体" w:cs="宋体"/>
          <w:color w:val="auto"/>
          <w:sz w:val="22"/>
          <w:szCs w:val="22"/>
          <w:highlight w:val="none"/>
        </w:rPr>
      </w:pPr>
    </w:p>
    <w:p w14:paraId="72864D7A">
      <w:pPr>
        <w:tabs>
          <w:tab w:val="left" w:pos="6300"/>
        </w:tabs>
        <w:kinsoku/>
        <w:wordWrap w:val="0"/>
        <w:overflowPunct/>
        <w:topLinePunct w:val="0"/>
        <w:bidi w:val="0"/>
        <w:snapToGrid w:val="0"/>
        <w:spacing w:line="500" w:lineRule="exact"/>
        <w:ind w:firstLine="570"/>
        <w:rPr>
          <w:rFonts w:hint="eastAsia" w:ascii="宋体" w:hAnsi="宋体" w:eastAsia="宋体" w:cs="宋体"/>
          <w:color w:val="auto"/>
          <w:sz w:val="22"/>
          <w:szCs w:val="22"/>
          <w:highlight w:val="none"/>
        </w:rPr>
      </w:pPr>
    </w:p>
    <w:p w14:paraId="497736A6">
      <w:pPr>
        <w:tabs>
          <w:tab w:val="left" w:pos="6300"/>
        </w:tabs>
        <w:kinsoku/>
        <w:wordWrap w:val="0"/>
        <w:overflowPunct/>
        <w:topLinePunct w:val="0"/>
        <w:bidi w:val="0"/>
        <w:snapToGrid w:val="0"/>
        <w:spacing w:line="500" w:lineRule="exact"/>
        <w:ind w:firstLine="570"/>
        <w:rPr>
          <w:rFonts w:hint="eastAsia" w:ascii="宋体" w:hAnsi="宋体" w:eastAsia="宋体" w:cs="宋体"/>
          <w:color w:val="auto"/>
          <w:sz w:val="22"/>
          <w:szCs w:val="22"/>
          <w:highlight w:val="none"/>
        </w:rPr>
      </w:pPr>
    </w:p>
    <w:p w14:paraId="7B08CBFD">
      <w:pPr>
        <w:kinsoku/>
        <w:wordWrap w:val="0"/>
        <w:overflowPunct/>
        <w:topLinePunct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r>
        <w:rPr>
          <w:rFonts w:hint="eastAsia" w:ascii="宋体" w:hAnsi="宋体" w:eastAsia="宋体" w:cs="宋体"/>
          <w:color w:val="auto"/>
          <w:sz w:val="22"/>
          <w:szCs w:val="22"/>
          <w:highlight w:val="none"/>
        </w:rPr>
        <w:t>（二）法定代表人身份证明书（格式）</w:t>
      </w:r>
    </w:p>
    <w:p w14:paraId="6138F0D6">
      <w:pPr>
        <w:tabs>
          <w:tab w:val="left" w:pos="6300"/>
        </w:tabs>
        <w:kinsoku/>
        <w:wordWrap w:val="0"/>
        <w:overflowPunct/>
        <w:topLinePunct w:val="0"/>
        <w:bidi w:val="0"/>
        <w:snapToGrid w:val="0"/>
        <w:spacing w:line="500" w:lineRule="exact"/>
        <w:ind w:firstLine="570"/>
        <w:rPr>
          <w:rFonts w:hint="eastAsia" w:ascii="宋体" w:hAnsi="宋体" w:eastAsia="宋体" w:cs="宋体"/>
          <w:color w:val="auto"/>
          <w:sz w:val="22"/>
          <w:szCs w:val="22"/>
          <w:highlight w:val="none"/>
        </w:rPr>
      </w:pPr>
    </w:p>
    <w:p w14:paraId="059D9DAF">
      <w:pPr>
        <w:tabs>
          <w:tab w:val="left" w:pos="6300"/>
        </w:tabs>
        <w:kinsoku/>
        <w:wordWrap w:val="0"/>
        <w:overflowPunct/>
        <w:topLinePunct w:val="0"/>
        <w:bidi w:val="0"/>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磋商项目名称：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p>
    <w:p w14:paraId="24BF7042">
      <w:pPr>
        <w:tabs>
          <w:tab w:val="left" w:pos="6300"/>
        </w:tabs>
        <w:kinsoku/>
        <w:wordWrap w:val="0"/>
        <w:overflowPunct/>
        <w:topLinePunct w:val="0"/>
        <w:bidi w:val="0"/>
        <w:snapToGrid w:val="0"/>
        <w:spacing w:line="500" w:lineRule="exact"/>
        <w:ind w:firstLine="570"/>
        <w:rPr>
          <w:rFonts w:hint="eastAsia" w:ascii="宋体" w:hAnsi="宋体" w:eastAsia="宋体" w:cs="宋体"/>
          <w:color w:val="auto"/>
          <w:sz w:val="22"/>
          <w:szCs w:val="22"/>
          <w:highlight w:val="none"/>
        </w:rPr>
      </w:pPr>
    </w:p>
    <w:p w14:paraId="5ACCD893">
      <w:pPr>
        <w:tabs>
          <w:tab w:val="left" w:pos="6300"/>
        </w:tabs>
        <w:kinsoku/>
        <w:wordWrap w:val="0"/>
        <w:overflowPunct/>
        <w:topLinePunct w:val="0"/>
        <w:bidi w:val="0"/>
        <w:snapToGrid w:val="0"/>
        <w:spacing w:line="5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致：                     （采购代理机构名称）</w:t>
      </w:r>
      <w:r>
        <w:rPr>
          <w:rFonts w:hint="eastAsia" w:ascii="宋体" w:hAnsi="宋体" w:eastAsia="宋体" w:cs="宋体"/>
          <w:color w:val="auto"/>
          <w:sz w:val="22"/>
          <w:szCs w:val="22"/>
          <w:highlight w:val="none"/>
        </w:rPr>
        <w:t>：</w:t>
      </w:r>
    </w:p>
    <w:p w14:paraId="67305029">
      <w:pPr>
        <w:tabs>
          <w:tab w:val="left" w:pos="6300"/>
        </w:tabs>
        <w:kinsoku/>
        <w:wordWrap w:val="0"/>
        <w:overflowPunct/>
        <w:topLinePunct w:val="0"/>
        <w:bidi w:val="0"/>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 xml:space="preserve">        （法定代表人姓名）</w:t>
      </w:r>
      <w:r>
        <w:rPr>
          <w:rFonts w:hint="eastAsia" w:ascii="宋体" w:hAnsi="宋体" w:eastAsia="宋体" w:cs="宋体"/>
          <w:color w:val="auto"/>
          <w:sz w:val="22"/>
          <w:szCs w:val="22"/>
          <w:highlight w:val="none"/>
        </w:rPr>
        <w:t>在</w:t>
      </w:r>
      <w:r>
        <w:rPr>
          <w:rFonts w:hint="eastAsia" w:ascii="宋体" w:hAnsi="宋体" w:eastAsia="宋体" w:cs="宋体"/>
          <w:color w:val="auto"/>
          <w:sz w:val="22"/>
          <w:szCs w:val="22"/>
          <w:highlight w:val="none"/>
          <w:u w:val="single"/>
        </w:rPr>
        <w:t xml:space="preserve">                       （供应商名称）</w:t>
      </w:r>
      <w:r>
        <w:rPr>
          <w:rFonts w:hint="eastAsia" w:ascii="宋体" w:hAnsi="宋体" w:eastAsia="宋体" w:cs="宋体"/>
          <w:color w:val="auto"/>
          <w:sz w:val="22"/>
          <w:szCs w:val="22"/>
          <w:highlight w:val="none"/>
        </w:rPr>
        <w:t>任</w:t>
      </w:r>
      <w:r>
        <w:rPr>
          <w:rFonts w:hint="eastAsia" w:ascii="宋体" w:hAnsi="宋体" w:eastAsia="宋体" w:cs="宋体"/>
          <w:color w:val="auto"/>
          <w:sz w:val="22"/>
          <w:szCs w:val="22"/>
          <w:highlight w:val="none"/>
          <w:u w:val="single"/>
        </w:rPr>
        <w:t xml:space="preserve">    （职务名称）</w:t>
      </w:r>
      <w:r>
        <w:rPr>
          <w:rFonts w:hint="eastAsia" w:ascii="宋体" w:hAnsi="宋体" w:eastAsia="宋体" w:cs="宋体"/>
          <w:color w:val="auto"/>
          <w:sz w:val="22"/>
          <w:szCs w:val="22"/>
          <w:highlight w:val="none"/>
        </w:rPr>
        <w:t>职务，是</w:t>
      </w:r>
      <w:r>
        <w:rPr>
          <w:rFonts w:hint="eastAsia" w:ascii="宋体" w:hAnsi="宋体" w:eastAsia="宋体" w:cs="宋体"/>
          <w:color w:val="auto"/>
          <w:sz w:val="22"/>
          <w:szCs w:val="22"/>
          <w:highlight w:val="none"/>
          <w:u w:val="single"/>
        </w:rPr>
        <w:t xml:space="preserve">（供应商名称）              </w:t>
      </w:r>
      <w:r>
        <w:rPr>
          <w:rFonts w:hint="eastAsia" w:ascii="宋体" w:hAnsi="宋体" w:eastAsia="宋体" w:cs="宋体"/>
          <w:color w:val="auto"/>
          <w:sz w:val="22"/>
          <w:szCs w:val="22"/>
          <w:highlight w:val="none"/>
        </w:rPr>
        <w:t>的法定代表人。</w:t>
      </w:r>
    </w:p>
    <w:p w14:paraId="4545D6A1">
      <w:pPr>
        <w:tabs>
          <w:tab w:val="left" w:pos="6300"/>
        </w:tabs>
        <w:kinsoku/>
        <w:wordWrap w:val="0"/>
        <w:overflowPunct/>
        <w:topLinePunct w:val="0"/>
        <w:bidi w:val="0"/>
        <w:snapToGrid w:val="0"/>
        <w:spacing w:line="500" w:lineRule="exact"/>
        <w:ind w:firstLine="570"/>
        <w:rPr>
          <w:rFonts w:hint="eastAsia" w:ascii="宋体" w:hAnsi="宋体" w:eastAsia="宋体" w:cs="宋体"/>
          <w:color w:val="auto"/>
          <w:sz w:val="22"/>
          <w:szCs w:val="22"/>
          <w:highlight w:val="none"/>
        </w:rPr>
      </w:pPr>
    </w:p>
    <w:p w14:paraId="3D7D4621">
      <w:pPr>
        <w:tabs>
          <w:tab w:val="left" w:pos="6300"/>
        </w:tabs>
        <w:kinsoku/>
        <w:wordWrap w:val="0"/>
        <w:overflowPunct/>
        <w:topLinePunct w:val="0"/>
        <w:bidi w:val="0"/>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特此证明。</w:t>
      </w:r>
    </w:p>
    <w:p w14:paraId="146B8A94">
      <w:pPr>
        <w:tabs>
          <w:tab w:val="left" w:pos="6300"/>
        </w:tabs>
        <w:kinsoku/>
        <w:wordWrap w:val="0"/>
        <w:overflowPunct/>
        <w:topLinePunct w:val="0"/>
        <w:bidi w:val="0"/>
        <w:snapToGrid w:val="0"/>
        <w:spacing w:line="500" w:lineRule="exact"/>
        <w:ind w:firstLine="570"/>
        <w:rPr>
          <w:rFonts w:hint="eastAsia" w:ascii="宋体" w:hAnsi="宋体" w:eastAsia="宋体" w:cs="宋体"/>
          <w:color w:val="auto"/>
          <w:sz w:val="22"/>
          <w:szCs w:val="22"/>
          <w:highlight w:val="none"/>
        </w:rPr>
      </w:pPr>
    </w:p>
    <w:p w14:paraId="18D1618B">
      <w:pPr>
        <w:tabs>
          <w:tab w:val="left" w:pos="6300"/>
        </w:tabs>
        <w:kinsoku/>
        <w:wordWrap w:val="0"/>
        <w:overflowPunct/>
        <w:topLinePunct w:val="0"/>
        <w:bidi w:val="0"/>
        <w:snapToGrid w:val="0"/>
        <w:spacing w:line="500" w:lineRule="exact"/>
        <w:ind w:firstLine="570"/>
        <w:rPr>
          <w:rFonts w:hint="eastAsia" w:ascii="宋体" w:hAnsi="宋体" w:eastAsia="宋体" w:cs="宋体"/>
          <w:color w:val="auto"/>
          <w:sz w:val="22"/>
          <w:szCs w:val="22"/>
          <w:highlight w:val="none"/>
        </w:rPr>
      </w:pPr>
    </w:p>
    <w:p w14:paraId="4C0FC358">
      <w:pPr>
        <w:tabs>
          <w:tab w:val="left" w:pos="6300"/>
        </w:tabs>
        <w:kinsoku/>
        <w:wordWrap w:val="0"/>
        <w:overflowPunct/>
        <w:topLinePunct w:val="0"/>
        <w:bidi w:val="0"/>
        <w:snapToGrid w:val="0"/>
        <w:spacing w:line="500" w:lineRule="exact"/>
        <w:ind w:firstLine="570"/>
        <w:rPr>
          <w:rFonts w:hint="eastAsia" w:ascii="宋体" w:hAnsi="宋体" w:eastAsia="宋体" w:cs="宋体"/>
          <w:color w:val="auto"/>
          <w:sz w:val="22"/>
          <w:szCs w:val="22"/>
          <w:highlight w:val="none"/>
        </w:rPr>
      </w:pPr>
    </w:p>
    <w:p w14:paraId="2448B878">
      <w:pPr>
        <w:tabs>
          <w:tab w:val="left" w:pos="6300"/>
        </w:tabs>
        <w:kinsoku/>
        <w:wordWrap w:val="0"/>
        <w:overflowPunct/>
        <w:topLinePunct w:val="0"/>
        <w:bidi w:val="0"/>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（供应商公章）</w:t>
      </w:r>
    </w:p>
    <w:p w14:paraId="3B977B0F">
      <w:pPr>
        <w:tabs>
          <w:tab w:val="left" w:pos="6300"/>
        </w:tabs>
        <w:kinsoku/>
        <w:wordWrap w:val="0"/>
        <w:overflowPunct/>
        <w:topLinePunct w:val="0"/>
        <w:bidi w:val="0"/>
        <w:snapToGrid w:val="0"/>
        <w:spacing w:line="500" w:lineRule="exact"/>
        <w:ind w:firstLine="570"/>
        <w:rPr>
          <w:rFonts w:hint="eastAsia" w:ascii="宋体" w:hAnsi="宋体" w:eastAsia="宋体" w:cs="宋体"/>
          <w:color w:val="auto"/>
          <w:sz w:val="22"/>
          <w:szCs w:val="22"/>
          <w:highlight w:val="none"/>
        </w:rPr>
      </w:pPr>
    </w:p>
    <w:p w14:paraId="58F96E2F">
      <w:pPr>
        <w:tabs>
          <w:tab w:val="left" w:pos="6300"/>
        </w:tabs>
        <w:kinsoku/>
        <w:wordWrap w:val="0"/>
        <w:overflowPunct/>
        <w:topLinePunct w:val="0"/>
        <w:bidi w:val="0"/>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年   月   日</w:t>
      </w:r>
    </w:p>
    <w:p w14:paraId="70D3B7AA">
      <w:pPr>
        <w:tabs>
          <w:tab w:val="left" w:pos="6300"/>
        </w:tabs>
        <w:kinsoku/>
        <w:wordWrap w:val="0"/>
        <w:overflowPunct/>
        <w:topLinePunct w:val="0"/>
        <w:bidi w:val="0"/>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法定代表人电话：XXXXXXX      电子邮箱：XXXXXX@XXXXX（若授权他人办理并签署响应文件的可不填写）</w:t>
      </w:r>
    </w:p>
    <w:p w14:paraId="73D257CB">
      <w:pPr>
        <w:tabs>
          <w:tab w:val="left" w:pos="6300"/>
        </w:tabs>
        <w:kinsoku/>
        <w:wordWrap w:val="0"/>
        <w:overflowPunct/>
        <w:topLinePunct w:val="0"/>
        <w:bidi w:val="0"/>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（附：法定代表人身份证正反面复印件）</w:t>
      </w:r>
    </w:p>
    <w:p w14:paraId="6928E225">
      <w:pPr>
        <w:tabs>
          <w:tab w:val="left" w:pos="6300"/>
        </w:tabs>
        <w:kinsoku/>
        <w:wordWrap w:val="0"/>
        <w:overflowPunct/>
        <w:topLinePunct w:val="0"/>
        <w:bidi w:val="0"/>
        <w:snapToGrid w:val="0"/>
        <w:spacing w:line="500" w:lineRule="exact"/>
        <w:ind w:firstLine="570"/>
        <w:rPr>
          <w:rFonts w:hint="eastAsia" w:ascii="宋体" w:hAnsi="宋体" w:eastAsia="宋体" w:cs="宋体"/>
          <w:color w:val="auto"/>
          <w:sz w:val="22"/>
          <w:szCs w:val="22"/>
          <w:highlight w:val="none"/>
        </w:rPr>
      </w:pPr>
    </w:p>
    <w:p w14:paraId="6B268D3E">
      <w:pPr>
        <w:tabs>
          <w:tab w:val="left" w:pos="6300"/>
        </w:tabs>
        <w:kinsoku/>
        <w:wordWrap w:val="0"/>
        <w:overflowPunct/>
        <w:topLinePunct w:val="0"/>
        <w:bidi w:val="0"/>
        <w:snapToGrid w:val="0"/>
        <w:spacing w:line="500" w:lineRule="exact"/>
        <w:ind w:firstLine="570"/>
        <w:rPr>
          <w:rFonts w:hint="eastAsia" w:ascii="宋体" w:hAnsi="宋体" w:eastAsia="宋体" w:cs="宋体"/>
          <w:color w:val="auto"/>
          <w:sz w:val="22"/>
          <w:szCs w:val="22"/>
          <w:highlight w:val="none"/>
        </w:rPr>
      </w:pPr>
    </w:p>
    <w:p w14:paraId="59C5A83A">
      <w:pPr>
        <w:tabs>
          <w:tab w:val="left" w:pos="6300"/>
        </w:tabs>
        <w:kinsoku/>
        <w:wordWrap w:val="0"/>
        <w:overflowPunct/>
        <w:topLinePunct w:val="0"/>
        <w:bidi w:val="0"/>
        <w:snapToGrid w:val="0"/>
        <w:spacing w:line="500" w:lineRule="exact"/>
        <w:ind w:firstLine="570"/>
        <w:rPr>
          <w:rFonts w:hint="eastAsia" w:ascii="宋体" w:hAnsi="宋体" w:eastAsia="宋体" w:cs="宋体"/>
          <w:color w:val="auto"/>
          <w:sz w:val="22"/>
          <w:szCs w:val="22"/>
          <w:highlight w:val="none"/>
        </w:rPr>
      </w:pPr>
    </w:p>
    <w:p w14:paraId="1FD7B87A">
      <w:pPr>
        <w:tabs>
          <w:tab w:val="left" w:pos="6300"/>
        </w:tabs>
        <w:kinsoku/>
        <w:wordWrap w:val="0"/>
        <w:overflowPunct/>
        <w:topLinePunct w:val="0"/>
        <w:bidi w:val="0"/>
        <w:snapToGrid w:val="0"/>
        <w:spacing w:line="500" w:lineRule="exact"/>
        <w:ind w:firstLine="570"/>
        <w:rPr>
          <w:rFonts w:hint="eastAsia" w:ascii="宋体" w:hAnsi="宋体" w:eastAsia="宋体" w:cs="宋体"/>
          <w:color w:val="auto"/>
          <w:sz w:val="22"/>
          <w:szCs w:val="22"/>
          <w:highlight w:val="none"/>
        </w:rPr>
      </w:pPr>
    </w:p>
    <w:p w14:paraId="36BF5BFD">
      <w:pPr>
        <w:tabs>
          <w:tab w:val="left" w:pos="6300"/>
        </w:tabs>
        <w:kinsoku/>
        <w:wordWrap w:val="0"/>
        <w:overflowPunct/>
        <w:topLinePunct w:val="0"/>
        <w:bidi w:val="0"/>
        <w:snapToGrid w:val="0"/>
        <w:spacing w:line="500" w:lineRule="exact"/>
        <w:ind w:firstLine="570"/>
        <w:rPr>
          <w:rFonts w:hint="eastAsia" w:ascii="宋体" w:hAnsi="宋体" w:eastAsia="宋体" w:cs="宋体"/>
          <w:color w:val="auto"/>
          <w:sz w:val="22"/>
          <w:szCs w:val="22"/>
          <w:highlight w:val="none"/>
        </w:rPr>
      </w:pPr>
    </w:p>
    <w:p w14:paraId="07BB65FD">
      <w:pPr>
        <w:tabs>
          <w:tab w:val="left" w:pos="6300"/>
        </w:tabs>
        <w:kinsoku/>
        <w:wordWrap w:val="0"/>
        <w:overflowPunct/>
        <w:topLinePunct w:val="0"/>
        <w:bidi w:val="0"/>
        <w:snapToGrid w:val="0"/>
        <w:spacing w:line="500" w:lineRule="exact"/>
        <w:ind w:firstLine="570"/>
        <w:rPr>
          <w:rFonts w:hint="eastAsia" w:ascii="宋体" w:hAnsi="宋体" w:eastAsia="宋体" w:cs="宋体"/>
          <w:color w:val="auto"/>
          <w:sz w:val="22"/>
          <w:szCs w:val="22"/>
          <w:highlight w:val="none"/>
        </w:rPr>
      </w:pPr>
    </w:p>
    <w:p w14:paraId="1945A518">
      <w:pPr>
        <w:kinsoku/>
        <w:wordWrap w:val="0"/>
        <w:overflowPunct/>
        <w:topLinePunct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column"/>
      </w:r>
      <w:r>
        <w:rPr>
          <w:rFonts w:hint="eastAsia" w:ascii="宋体" w:hAnsi="宋体" w:eastAsia="宋体" w:cs="宋体"/>
          <w:color w:val="auto"/>
          <w:sz w:val="22"/>
          <w:szCs w:val="22"/>
          <w:highlight w:val="none"/>
        </w:rPr>
        <w:t>（三）法定代表人授权委托书（格式）</w:t>
      </w:r>
    </w:p>
    <w:p w14:paraId="046FE400">
      <w:pPr>
        <w:tabs>
          <w:tab w:val="left" w:pos="6300"/>
        </w:tabs>
        <w:kinsoku/>
        <w:wordWrap w:val="0"/>
        <w:overflowPunct/>
        <w:topLinePunct w:val="0"/>
        <w:bidi w:val="0"/>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15BB19DD">
      <w:pPr>
        <w:tabs>
          <w:tab w:val="left" w:pos="6300"/>
        </w:tabs>
        <w:kinsoku/>
        <w:wordWrap w:val="0"/>
        <w:overflowPunct/>
        <w:topLinePunct w:val="0"/>
        <w:bidi w:val="0"/>
        <w:snapToGrid w:val="0"/>
        <w:spacing w:line="500" w:lineRule="exact"/>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磋商项目名称：</w:t>
      </w:r>
      <w:r>
        <w:rPr>
          <w:rFonts w:hint="eastAsia" w:ascii="宋体" w:hAnsi="宋体" w:eastAsia="宋体" w:cs="宋体"/>
          <w:color w:val="auto"/>
          <w:sz w:val="22"/>
          <w:szCs w:val="22"/>
          <w:highlight w:val="none"/>
          <w:u w:val="single"/>
        </w:rPr>
        <w:t xml:space="preserve">                                                </w:t>
      </w:r>
    </w:p>
    <w:p w14:paraId="566A5C10">
      <w:pPr>
        <w:tabs>
          <w:tab w:val="left" w:pos="6300"/>
        </w:tabs>
        <w:kinsoku/>
        <w:wordWrap w:val="0"/>
        <w:overflowPunct/>
        <w:topLinePunct w:val="0"/>
        <w:bidi w:val="0"/>
        <w:snapToGrid w:val="0"/>
        <w:spacing w:line="500" w:lineRule="exact"/>
        <w:ind w:firstLine="570"/>
        <w:rPr>
          <w:rFonts w:hint="eastAsia" w:ascii="宋体" w:hAnsi="宋体" w:eastAsia="宋体" w:cs="宋体"/>
          <w:color w:val="auto"/>
          <w:sz w:val="22"/>
          <w:szCs w:val="22"/>
          <w:highlight w:val="none"/>
        </w:rPr>
      </w:pPr>
    </w:p>
    <w:p w14:paraId="603CD6A5">
      <w:pPr>
        <w:tabs>
          <w:tab w:val="left" w:pos="6300"/>
        </w:tabs>
        <w:kinsoku/>
        <w:wordWrap w:val="0"/>
        <w:overflowPunct/>
        <w:topLinePunct w:val="0"/>
        <w:bidi w:val="0"/>
        <w:snapToGrid w:val="0"/>
        <w:spacing w:line="5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 xml:space="preserve">致：                     </w:t>
      </w:r>
      <w:r>
        <w:rPr>
          <w:rFonts w:hint="eastAsia" w:ascii="宋体" w:hAnsi="宋体" w:eastAsia="宋体" w:cs="宋体"/>
          <w:color w:val="auto"/>
          <w:sz w:val="22"/>
          <w:szCs w:val="22"/>
          <w:highlight w:val="none"/>
        </w:rPr>
        <w:t>（采购代理机构名称）：</w:t>
      </w:r>
    </w:p>
    <w:p w14:paraId="71034B22">
      <w:pPr>
        <w:tabs>
          <w:tab w:val="left" w:pos="6300"/>
        </w:tabs>
        <w:kinsoku/>
        <w:wordWrap w:val="0"/>
        <w:overflowPunct/>
        <w:topLinePunct w:val="0"/>
        <w:bidi w:val="0"/>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 xml:space="preserve">            （供应商法定代表人名称）</w:t>
      </w:r>
      <w:r>
        <w:rPr>
          <w:rFonts w:hint="eastAsia" w:ascii="宋体" w:hAnsi="宋体" w:eastAsia="宋体" w:cs="宋体"/>
          <w:color w:val="auto"/>
          <w:sz w:val="22"/>
          <w:szCs w:val="22"/>
          <w:highlight w:val="none"/>
        </w:rPr>
        <w:t>是</w:t>
      </w:r>
      <w:r>
        <w:rPr>
          <w:rFonts w:hint="eastAsia" w:ascii="宋体" w:hAnsi="宋体" w:eastAsia="宋体" w:cs="宋体"/>
          <w:color w:val="auto"/>
          <w:sz w:val="22"/>
          <w:szCs w:val="22"/>
          <w:highlight w:val="none"/>
          <w:u w:val="single"/>
        </w:rPr>
        <w:t xml:space="preserve">                    （供应商名称）</w:t>
      </w:r>
      <w:r>
        <w:rPr>
          <w:rFonts w:hint="eastAsia" w:ascii="宋体" w:hAnsi="宋体" w:eastAsia="宋体" w:cs="宋体"/>
          <w:color w:val="auto"/>
          <w:sz w:val="22"/>
          <w:szCs w:val="22"/>
          <w:highlight w:val="none"/>
        </w:rPr>
        <w:t>的法定代表人，特授权</w:t>
      </w:r>
      <w:r>
        <w:rPr>
          <w:rFonts w:hint="eastAsia" w:ascii="宋体" w:hAnsi="宋体" w:eastAsia="宋体" w:cs="宋体"/>
          <w:color w:val="auto"/>
          <w:sz w:val="22"/>
          <w:szCs w:val="22"/>
          <w:highlight w:val="none"/>
          <w:u w:val="single"/>
        </w:rPr>
        <w:t xml:space="preserve">          （被授权人姓名及身份证代码）</w:t>
      </w:r>
      <w:r>
        <w:rPr>
          <w:rFonts w:hint="eastAsia" w:ascii="宋体" w:hAnsi="宋体" w:eastAsia="宋体" w:cs="宋体"/>
          <w:color w:val="auto"/>
          <w:sz w:val="22"/>
          <w:szCs w:val="22"/>
          <w:highlight w:val="none"/>
        </w:rPr>
        <w:t>代表我单位全权办理上述项目的磋商、签约等具体工作，并签署全部有关文件、协议及合同。</w:t>
      </w:r>
    </w:p>
    <w:p w14:paraId="0FBDE46D">
      <w:pPr>
        <w:tabs>
          <w:tab w:val="left" w:pos="6300"/>
        </w:tabs>
        <w:kinsoku/>
        <w:wordWrap w:val="0"/>
        <w:overflowPunct/>
        <w:topLinePunct w:val="0"/>
        <w:bidi w:val="0"/>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我单位对被授权人的签署负全部责任。</w:t>
      </w:r>
    </w:p>
    <w:p w14:paraId="71DF0A3B">
      <w:pPr>
        <w:tabs>
          <w:tab w:val="left" w:pos="6300"/>
        </w:tabs>
        <w:kinsoku/>
        <w:wordWrap w:val="0"/>
        <w:overflowPunct/>
        <w:topLinePunct w:val="0"/>
        <w:bidi w:val="0"/>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在撤销授权的书面通知以前，本授权书一直有效。被授权人在授权书有效期内签署的所有文件不因授权的撤销而失效。</w:t>
      </w:r>
    </w:p>
    <w:p w14:paraId="7908BE75">
      <w:pPr>
        <w:tabs>
          <w:tab w:val="left" w:pos="6300"/>
        </w:tabs>
        <w:kinsoku/>
        <w:wordWrap w:val="0"/>
        <w:overflowPunct/>
        <w:topLinePunct w:val="0"/>
        <w:bidi w:val="0"/>
        <w:snapToGrid w:val="0"/>
        <w:spacing w:line="500" w:lineRule="exact"/>
        <w:ind w:firstLine="570"/>
        <w:rPr>
          <w:rFonts w:hint="eastAsia" w:ascii="宋体" w:hAnsi="宋体" w:eastAsia="宋体" w:cs="宋体"/>
          <w:color w:val="auto"/>
          <w:sz w:val="22"/>
          <w:szCs w:val="22"/>
          <w:highlight w:val="none"/>
        </w:rPr>
      </w:pPr>
    </w:p>
    <w:p w14:paraId="507E2E49">
      <w:pPr>
        <w:tabs>
          <w:tab w:val="left" w:pos="6300"/>
        </w:tabs>
        <w:kinsoku/>
        <w:wordWrap w:val="0"/>
        <w:overflowPunct/>
        <w:topLinePunct w:val="0"/>
        <w:bidi w:val="0"/>
        <w:snapToGrid w:val="0"/>
        <w:spacing w:line="500" w:lineRule="exact"/>
        <w:ind w:firstLine="570"/>
        <w:rPr>
          <w:rFonts w:hint="eastAsia" w:ascii="宋体" w:hAnsi="宋体" w:eastAsia="宋体" w:cs="宋体"/>
          <w:color w:val="auto"/>
          <w:sz w:val="22"/>
          <w:szCs w:val="22"/>
          <w:highlight w:val="none"/>
        </w:rPr>
      </w:pPr>
    </w:p>
    <w:p w14:paraId="2F9A0DA8">
      <w:pPr>
        <w:tabs>
          <w:tab w:val="left" w:pos="6300"/>
        </w:tabs>
        <w:kinsoku/>
        <w:wordWrap w:val="0"/>
        <w:overflowPunct/>
        <w:topLinePunct w:val="0"/>
        <w:bidi w:val="0"/>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被授权人：                                 供应商法定代表人：</w:t>
      </w:r>
    </w:p>
    <w:p w14:paraId="2EB73186">
      <w:pPr>
        <w:tabs>
          <w:tab w:val="left" w:pos="6300"/>
        </w:tabs>
        <w:kinsoku/>
        <w:wordWrap w:val="0"/>
        <w:overflowPunct/>
        <w:topLinePunct w:val="0"/>
        <w:bidi w:val="0"/>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（签署或盖章）                                （签署或盖章）</w:t>
      </w:r>
    </w:p>
    <w:p w14:paraId="75A0DCA4">
      <w:pPr>
        <w:tabs>
          <w:tab w:val="left" w:pos="6300"/>
        </w:tabs>
        <w:kinsoku/>
        <w:wordWrap w:val="0"/>
        <w:overflowPunct/>
        <w:topLinePunct w:val="0"/>
        <w:bidi w:val="0"/>
        <w:snapToGrid w:val="0"/>
        <w:spacing w:line="500" w:lineRule="exact"/>
        <w:ind w:firstLine="570"/>
        <w:rPr>
          <w:rFonts w:hint="eastAsia" w:ascii="宋体" w:hAnsi="宋体" w:eastAsia="宋体" w:cs="宋体"/>
          <w:color w:val="auto"/>
          <w:sz w:val="22"/>
          <w:szCs w:val="22"/>
          <w:highlight w:val="none"/>
        </w:rPr>
      </w:pPr>
    </w:p>
    <w:p w14:paraId="30CB8481">
      <w:pPr>
        <w:tabs>
          <w:tab w:val="left" w:pos="6300"/>
        </w:tabs>
        <w:kinsoku/>
        <w:wordWrap w:val="0"/>
        <w:overflowPunct/>
        <w:topLinePunct w:val="0"/>
        <w:bidi w:val="0"/>
        <w:snapToGrid w:val="0"/>
        <w:spacing w:line="500" w:lineRule="exact"/>
        <w:ind w:firstLine="570"/>
        <w:rPr>
          <w:rFonts w:hint="eastAsia" w:ascii="宋体" w:hAnsi="宋体" w:eastAsia="宋体" w:cs="宋体"/>
          <w:color w:val="auto"/>
          <w:sz w:val="22"/>
          <w:szCs w:val="22"/>
          <w:highlight w:val="none"/>
        </w:rPr>
      </w:pPr>
    </w:p>
    <w:p w14:paraId="4582810C">
      <w:pPr>
        <w:tabs>
          <w:tab w:val="left" w:pos="6300"/>
        </w:tabs>
        <w:kinsoku/>
        <w:wordWrap w:val="0"/>
        <w:overflowPunct/>
        <w:topLinePunct w:val="0"/>
        <w:bidi w:val="0"/>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（附：被授权人身份证正反面复印件）</w:t>
      </w:r>
    </w:p>
    <w:p w14:paraId="19D781A4">
      <w:pPr>
        <w:tabs>
          <w:tab w:val="left" w:pos="6300"/>
        </w:tabs>
        <w:kinsoku/>
        <w:wordWrap w:val="0"/>
        <w:overflowPunct/>
        <w:topLinePunct w:val="0"/>
        <w:bidi w:val="0"/>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6322D8F0">
      <w:pPr>
        <w:tabs>
          <w:tab w:val="left" w:pos="6300"/>
        </w:tabs>
        <w:kinsoku/>
        <w:wordWrap w:val="0"/>
        <w:overflowPunct/>
        <w:topLinePunct w:val="0"/>
        <w:bidi w:val="0"/>
        <w:snapToGrid w:val="0"/>
        <w:spacing w:line="500" w:lineRule="exact"/>
        <w:ind w:firstLine="570"/>
        <w:rPr>
          <w:rFonts w:hint="eastAsia" w:ascii="宋体" w:hAnsi="宋体" w:eastAsia="宋体" w:cs="宋体"/>
          <w:color w:val="auto"/>
          <w:sz w:val="22"/>
          <w:szCs w:val="22"/>
          <w:highlight w:val="none"/>
        </w:rPr>
      </w:pPr>
    </w:p>
    <w:p w14:paraId="0A6A71C5">
      <w:pPr>
        <w:tabs>
          <w:tab w:val="left" w:pos="6300"/>
        </w:tabs>
        <w:kinsoku/>
        <w:wordWrap w:val="0"/>
        <w:overflowPunct/>
        <w:topLinePunct w:val="0"/>
        <w:bidi w:val="0"/>
        <w:snapToGrid w:val="0"/>
        <w:spacing w:line="500" w:lineRule="exact"/>
        <w:ind w:firstLine="570"/>
        <w:rPr>
          <w:rFonts w:hint="eastAsia" w:ascii="宋体" w:hAnsi="宋体" w:eastAsia="宋体" w:cs="宋体"/>
          <w:color w:val="auto"/>
          <w:sz w:val="22"/>
          <w:szCs w:val="22"/>
          <w:highlight w:val="none"/>
        </w:rPr>
      </w:pPr>
    </w:p>
    <w:p w14:paraId="5DB83FA0">
      <w:pPr>
        <w:tabs>
          <w:tab w:val="left" w:pos="6300"/>
        </w:tabs>
        <w:kinsoku/>
        <w:wordWrap w:val="0"/>
        <w:overflowPunct/>
        <w:topLinePunct w:val="0"/>
        <w:bidi w:val="0"/>
        <w:snapToGrid w:val="0"/>
        <w:spacing w:line="500" w:lineRule="exact"/>
        <w:ind w:right="480" w:firstLine="570"/>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（供应商公章）</w:t>
      </w:r>
    </w:p>
    <w:p w14:paraId="4AE3C6B7">
      <w:pPr>
        <w:tabs>
          <w:tab w:val="left" w:pos="6300"/>
        </w:tabs>
        <w:kinsoku/>
        <w:wordWrap w:val="0"/>
        <w:overflowPunct/>
        <w:topLinePunct w:val="0"/>
        <w:bidi w:val="0"/>
        <w:snapToGrid w:val="0"/>
        <w:spacing w:line="500" w:lineRule="exact"/>
        <w:ind w:right="480" w:firstLine="570"/>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年   月   日</w:t>
      </w:r>
    </w:p>
    <w:p w14:paraId="69F1AF5A">
      <w:pPr>
        <w:tabs>
          <w:tab w:val="left" w:pos="6300"/>
        </w:tabs>
        <w:kinsoku/>
        <w:wordWrap w:val="0"/>
        <w:overflowPunct/>
        <w:topLinePunct w:val="0"/>
        <w:bidi w:val="0"/>
        <w:snapToGrid w:val="0"/>
        <w:spacing w:line="500" w:lineRule="exact"/>
        <w:ind w:right="480" w:firstLine="57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被授权人电话：XXXXXXX     电子邮箱：XXXXXX@XXXXX（若法定代表人办理并签署响应文件的可不填写）</w:t>
      </w:r>
    </w:p>
    <w:p w14:paraId="17904751">
      <w:pPr>
        <w:tabs>
          <w:tab w:val="left" w:pos="6300"/>
        </w:tabs>
        <w:kinsoku/>
        <w:wordWrap w:val="0"/>
        <w:overflowPunct/>
        <w:topLinePunct w:val="0"/>
        <w:bidi w:val="0"/>
        <w:snapToGrid w:val="0"/>
        <w:spacing w:line="500" w:lineRule="exact"/>
        <w:ind w:right="480" w:firstLine="57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14:paraId="093AFE31">
      <w:pPr>
        <w:tabs>
          <w:tab w:val="left" w:pos="6300"/>
        </w:tabs>
        <w:kinsoku/>
        <w:wordWrap w:val="0"/>
        <w:overflowPunct/>
        <w:topLinePunct w:val="0"/>
        <w:bidi w:val="0"/>
        <w:snapToGrid w:val="0"/>
        <w:spacing w:line="500" w:lineRule="exact"/>
        <w:ind w:right="480" w:firstLine="57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1.若为法定代表人办理并签署响应文件的，不提供此文件。</w:t>
      </w:r>
    </w:p>
    <w:p w14:paraId="43D85D63">
      <w:pPr>
        <w:tabs>
          <w:tab w:val="left" w:pos="6300"/>
        </w:tabs>
        <w:kinsoku/>
        <w:wordWrap w:val="0"/>
        <w:overflowPunct/>
        <w:topLinePunct w:val="0"/>
        <w:bidi w:val="0"/>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2.若为联合体参与的，法定代表人授权委托书由联合体主办方</w:t>
      </w:r>
      <w:r>
        <w:rPr>
          <w:rFonts w:hint="eastAsia" w:ascii="宋体" w:hAnsi="宋体" w:eastAsia="宋体" w:cs="宋体"/>
          <w:color w:val="auto"/>
          <w:kern w:val="0"/>
          <w:sz w:val="22"/>
          <w:szCs w:val="22"/>
          <w:highlight w:val="none"/>
        </w:rPr>
        <w:t>（主体）</w:t>
      </w:r>
      <w:r>
        <w:rPr>
          <w:rFonts w:hint="eastAsia" w:ascii="宋体" w:hAnsi="宋体" w:eastAsia="宋体" w:cs="宋体"/>
          <w:color w:val="auto"/>
          <w:sz w:val="22"/>
          <w:szCs w:val="22"/>
          <w:highlight w:val="none"/>
        </w:rPr>
        <w:t>出具。</w:t>
      </w:r>
    </w:p>
    <w:p w14:paraId="13C9CFB9">
      <w:pPr>
        <w:tabs>
          <w:tab w:val="left" w:pos="6300"/>
        </w:tabs>
        <w:kinsoku/>
        <w:wordWrap w:val="0"/>
        <w:overflowPunct/>
        <w:topLinePunct w:val="0"/>
        <w:bidi w:val="0"/>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column"/>
      </w:r>
      <w:r>
        <w:rPr>
          <w:rFonts w:hint="eastAsia" w:ascii="宋体" w:hAnsi="宋体" w:eastAsia="宋体" w:cs="宋体"/>
          <w:color w:val="auto"/>
          <w:sz w:val="22"/>
          <w:szCs w:val="22"/>
          <w:highlight w:val="none"/>
        </w:rPr>
        <w:t>（四）基本资格条件承诺函</w:t>
      </w:r>
    </w:p>
    <w:p w14:paraId="1CCC186D">
      <w:pPr>
        <w:tabs>
          <w:tab w:val="left" w:pos="6300"/>
        </w:tabs>
        <w:kinsoku/>
        <w:wordWrap w:val="0"/>
        <w:overflowPunct/>
        <w:topLinePunct w:val="0"/>
        <w:bidi w:val="0"/>
        <w:snapToGrid w:val="0"/>
        <w:spacing w:line="500" w:lineRule="exact"/>
        <w:ind w:firstLine="442" w:firstLineChars="200"/>
        <w:jc w:val="center"/>
        <w:rPr>
          <w:rFonts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基本资格条件承诺函</w:t>
      </w:r>
    </w:p>
    <w:p w14:paraId="5FB915C2">
      <w:pPr>
        <w:tabs>
          <w:tab w:val="left" w:pos="6300"/>
        </w:tabs>
        <w:kinsoku/>
        <w:wordWrap w:val="0"/>
        <w:overflowPunct/>
        <w:topLinePunct w:val="0"/>
        <w:bidi w:val="0"/>
        <w:snapToGrid w:val="0"/>
        <w:spacing w:line="530" w:lineRule="exact"/>
        <w:rPr>
          <w:rFonts w:ascii="宋体" w:hAnsi="宋体" w:eastAsia="宋体" w:cs="宋体"/>
          <w:color w:val="auto"/>
          <w:sz w:val="22"/>
          <w:szCs w:val="22"/>
          <w:highlight w:val="none"/>
        </w:rPr>
      </w:pPr>
    </w:p>
    <w:p w14:paraId="063FF6FF">
      <w:pPr>
        <w:tabs>
          <w:tab w:val="left" w:pos="6300"/>
        </w:tabs>
        <w:kinsoku/>
        <w:wordWrap w:val="0"/>
        <w:overflowPunct/>
        <w:topLinePunct w:val="0"/>
        <w:bidi w:val="0"/>
        <w:snapToGrid w:val="0"/>
        <w:spacing w:line="500" w:lineRule="exact"/>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致                   （采购代理机构名称）</w:t>
      </w:r>
      <w:r>
        <w:rPr>
          <w:rFonts w:hint="eastAsia" w:ascii="宋体" w:hAnsi="宋体" w:eastAsia="宋体" w:cs="宋体"/>
          <w:color w:val="auto"/>
          <w:sz w:val="22"/>
          <w:szCs w:val="22"/>
          <w:highlight w:val="none"/>
        </w:rPr>
        <w:t>：</w:t>
      </w:r>
    </w:p>
    <w:p w14:paraId="6B570860">
      <w:pPr>
        <w:tabs>
          <w:tab w:val="left" w:pos="6300"/>
        </w:tabs>
        <w:kinsoku/>
        <w:wordWrap w:val="0"/>
        <w:overflowPunct/>
        <w:topLinePunct w:val="0"/>
        <w:bidi w:val="0"/>
        <w:snapToGrid w:val="0"/>
        <w:spacing w:line="500" w:lineRule="exact"/>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 xml:space="preserve">                  （供应商名称）</w:t>
      </w:r>
      <w:r>
        <w:rPr>
          <w:rFonts w:hint="eastAsia" w:ascii="宋体" w:hAnsi="宋体" w:eastAsia="宋体" w:cs="宋体"/>
          <w:color w:val="auto"/>
          <w:sz w:val="22"/>
          <w:szCs w:val="22"/>
          <w:highlight w:val="none"/>
        </w:rPr>
        <w:t>郑重承诺：</w:t>
      </w:r>
    </w:p>
    <w:p w14:paraId="1AE06C35">
      <w:pPr>
        <w:tabs>
          <w:tab w:val="left" w:pos="6300"/>
        </w:tabs>
        <w:kinsoku/>
        <w:wordWrap w:val="0"/>
        <w:overflowPunct/>
        <w:topLinePunct w:val="0"/>
        <w:bidi w:val="0"/>
        <w:snapToGrid w:val="0"/>
        <w:spacing w:line="500" w:lineRule="exact"/>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1.我方具有良好的商业信誉和健全的财务会计制度，具有履行合同所必需的设备和专业技术能力，具</w:t>
      </w:r>
      <w:r>
        <w:rPr>
          <w:rFonts w:hint="eastAsia" w:ascii="宋体" w:hAnsi="宋体" w:eastAsia="宋体" w:cs="宋体"/>
          <w:color w:val="auto"/>
          <w:sz w:val="22"/>
          <w:szCs w:val="22"/>
          <w:highlight w:val="none"/>
          <w:lang w:val="zh-CN"/>
        </w:rPr>
        <w:t>有依法缴纳税收和社会保障金的良好记录</w:t>
      </w:r>
      <w:r>
        <w:rPr>
          <w:rFonts w:hint="eastAsia" w:ascii="宋体" w:hAnsi="宋体" w:eastAsia="宋体" w:cs="宋体"/>
          <w:color w:val="auto"/>
          <w:sz w:val="22"/>
          <w:szCs w:val="22"/>
          <w:highlight w:val="none"/>
        </w:rPr>
        <w:t>，参加本项目采购活动前三年内无重大违法活动记录。</w:t>
      </w:r>
    </w:p>
    <w:p w14:paraId="3FCA736E">
      <w:pPr>
        <w:tabs>
          <w:tab w:val="left" w:pos="6300"/>
        </w:tabs>
        <w:kinsoku/>
        <w:wordWrap w:val="0"/>
        <w:overflowPunct/>
        <w:topLinePunct w:val="0"/>
        <w:bidi w:val="0"/>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2.我方未列入在信用中国网站（www.creditchina.gov.cn）“失信被执行人”、“重大税收违法案件当事人名单”中，也未列入中国政府采购网（www.ccgp.gov.cn）“政府采购严重违法失信行为记录名单”中。</w:t>
      </w:r>
    </w:p>
    <w:p w14:paraId="56678111">
      <w:pPr>
        <w:tabs>
          <w:tab w:val="left" w:pos="6300"/>
        </w:tabs>
        <w:kinsoku/>
        <w:wordWrap w:val="0"/>
        <w:overflowPunct/>
        <w:topLinePunct w:val="0"/>
        <w:bidi w:val="0"/>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3.我方在采购项目评审（评标）环节结束后，随时接受采购人、采购代理机构的检查验证，配合提供相关证明材料，证明符合《中华人民共和国政府采购法》规定的供应商基本资格条件。</w:t>
      </w:r>
    </w:p>
    <w:p w14:paraId="0E9DA879">
      <w:pPr>
        <w:tabs>
          <w:tab w:val="left" w:pos="6300"/>
        </w:tabs>
        <w:kinsoku/>
        <w:wordWrap w:val="0"/>
        <w:overflowPunct/>
        <w:topLinePunct w:val="0"/>
        <w:bidi w:val="0"/>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我方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投标人为其缴纳的养老保险证明材料。</w:t>
      </w:r>
    </w:p>
    <w:p w14:paraId="5577B6D5">
      <w:pPr>
        <w:tabs>
          <w:tab w:val="left" w:pos="6300"/>
        </w:tabs>
        <w:kinsoku/>
        <w:wordWrap w:val="0"/>
        <w:overflowPunct/>
        <w:topLinePunct w:val="0"/>
        <w:bidi w:val="0"/>
        <w:snapToGrid w:val="0"/>
        <w:spacing w:line="500" w:lineRule="exact"/>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我方对以上承诺负全部法律责任。</w:t>
      </w:r>
    </w:p>
    <w:p w14:paraId="08D50772">
      <w:pPr>
        <w:tabs>
          <w:tab w:val="left" w:pos="6300"/>
        </w:tabs>
        <w:kinsoku/>
        <w:wordWrap w:val="0"/>
        <w:overflowPunct/>
        <w:topLinePunct w:val="0"/>
        <w:bidi w:val="0"/>
        <w:snapToGrid w:val="0"/>
        <w:spacing w:line="500" w:lineRule="exact"/>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特此承诺。</w:t>
      </w:r>
    </w:p>
    <w:p w14:paraId="55A5D4D6">
      <w:pPr>
        <w:tabs>
          <w:tab w:val="left" w:pos="6300"/>
        </w:tabs>
        <w:kinsoku/>
        <w:wordWrap w:val="0"/>
        <w:overflowPunct/>
        <w:topLinePunct w:val="0"/>
        <w:bidi w:val="0"/>
        <w:snapToGrid w:val="0"/>
        <w:spacing w:line="500" w:lineRule="exact"/>
        <w:ind w:firstLine="440" w:firstLineChars="200"/>
        <w:rPr>
          <w:rFonts w:ascii="宋体" w:hAnsi="宋体" w:eastAsia="宋体" w:cs="宋体"/>
          <w:color w:val="auto"/>
          <w:sz w:val="22"/>
          <w:szCs w:val="22"/>
          <w:highlight w:val="none"/>
        </w:rPr>
      </w:pPr>
    </w:p>
    <w:p w14:paraId="19CE6C55">
      <w:pPr>
        <w:tabs>
          <w:tab w:val="left" w:pos="6300"/>
        </w:tabs>
        <w:kinsoku/>
        <w:wordWrap w:val="0"/>
        <w:overflowPunct/>
        <w:topLinePunct w:val="0"/>
        <w:bidi w:val="0"/>
        <w:snapToGrid w:val="0"/>
        <w:spacing w:line="500" w:lineRule="exact"/>
        <w:ind w:firstLine="440" w:firstLineChars="200"/>
        <w:jc w:val="righ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（供应商公章）</w:t>
      </w:r>
    </w:p>
    <w:p w14:paraId="2F5D105F">
      <w:pPr>
        <w:tabs>
          <w:tab w:val="left" w:pos="6300"/>
        </w:tabs>
        <w:kinsoku/>
        <w:wordWrap w:val="0"/>
        <w:overflowPunct/>
        <w:topLinePunct w:val="0"/>
        <w:bidi w:val="0"/>
        <w:snapToGrid w:val="0"/>
        <w:spacing w:line="500" w:lineRule="exact"/>
        <w:ind w:firstLine="7260" w:firstLineChars="33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年   月   日</w:t>
      </w:r>
    </w:p>
    <w:p w14:paraId="1E65DC26">
      <w:pPr>
        <w:kinsoku/>
        <w:wordWrap w:val="0"/>
        <w:overflowPunct/>
        <w:topLinePunct w:val="0"/>
        <w:bidi w:val="0"/>
        <w:snapToGrid w:val="0"/>
        <w:spacing w:line="400" w:lineRule="exact"/>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r>
        <w:rPr>
          <w:rFonts w:hint="eastAsia" w:ascii="宋体" w:hAnsi="宋体" w:eastAsia="宋体" w:cs="宋体"/>
          <w:color w:val="auto"/>
          <w:sz w:val="22"/>
          <w:szCs w:val="22"/>
          <w:highlight w:val="none"/>
        </w:rPr>
        <w:t>（五）特定资格条件证明文件</w:t>
      </w:r>
    </w:p>
    <w:p w14:paraId="44141E52">
      <w:pPr>
        <w:tabs>
          <w:tab w:val="left" w:pos="6300"/>
        </w:tabs>
        <w:kinsoku/>
        <w:wordWrap w:val="0"/>
        <w:overflowPunct/>
        <w:topLinePunct w:val="0"/>
        <w:bidi w:val="0"/>
        <w:snapToGrid w:val="0"/>
        <w:spacing w:line="400" w:lineRule="exact"/>
        <w:ind w:firstLine="440" w:firstLineChars="200"/>
        <w:rPr>
          <w:rFonts w:ascii="宋体" w:hAnsi="宋体" w:eastAsia="宋体" w:cs="宋体"/>
          <w:color w:val="auto"/>
          <w:sz w:val="22"/>
          <w:szCs w:val="22"/>
          <w:highlight w:val="none"/>
        </w:rPr>
      </w:pPr>
    </w:p>
    <w:p w14:paraId="1A364B22">
      <w:pPr>
        <w:rPr>
          <w:rFonts w:ascii="宋体" w:hAnsi="宋体" w:eastAsia="宋体" w:cs="宋体"/>
          <w:color w:val="auto"/>
          <w:sz w:val="22"/>
          <w:szCs w:val="22"/>
          <w:highlight w:val="none"/>
        </w:rPr>
      </w:pPr>
      <w:r>
        <w:rPr>
          <w:rFonts w:ascii="宋体" w:hAnsi="宋体" w:eastAsia="宋体" w:cs="宋体"/>
          <w:color w:val="auto"/>
          <w:sz w:val="22"/>
          <w:szCs w:val="22"/>
          <w:highlight w:val="none"/>
        </w:rPr>
        <w:br w:type="page"/>
      </w:r>
    </w:p>
    <w:p w14:paraId="51C7670E">
      <w:pPr>
        <w:pStyle w:val="3"/>
        <w:bidi w:val="0"/>
        <w:spacing w:line="240" w:lineRule="auto"/>
        <w:rPr>
          <w:rFonts w:hint="eastAsia" w:ascii="宋体" w:hAnsi="宋体" w:eastAsia="宋体" w:cs="宋体"/>
          <w:sz w:val="28"/>
          <w:szCs w:val="28"/>
          <w:lang w:val="en-US" w:eastAsia="zh-CN"/>
        </w:rPr>
      </w:pPr>
      <w:bookmarkStart w:id="157" w:name="_Toc7436"/>
      <w:bookmarkStart w:id="158" w:name="_Toc20748"/>
      <w:r>
        <w:rPr>
          <w:rFonts w:hint="eastAsia" w:ascii="宋体" w:hAnsi="宋体" w:eastAsia="宋体" w:cs="宋体"/>
          <w:sz w:val="28"/>
          <w:szCs w:val="28"/>
          <w:lang w:val="en-US" w:eastAsia="zh-CN"/>
        </w:rPr>
        <w:t>五、其他</w:t>
      </w:r>
      <w:bookmarkEnd w:id="157"/>
      <w:bookmarkEnd w:id="158"/>
    </w:p>
    <w:p w14:paraId="4900E9DC">
      <w:pPr>
        <w:kinsoku/>
        <w:wordWrap w:val="0"/>
        <w:overflowPunct/>
        <w:topLinePunct w:val="0"/>
        <w:bidi w:val="0"/>
        <w:snapToGrid w:val="0"/>
        <w:spacing w:line="400" w:lineRule="exact"/>
        <w:ind w:firstLine="440" w:firstLineChars="200"/>
        <w:rPr>
          <w:rFonts w:hint="default" w:eastAsia="宋体"/>
          <w:sz w:val="22"/>
          <w:szCs w:val="22"/>
          <w:lang w:val="en-US" w:eastAsia="zh-CN"/>
        </w:rPr>
      </w:pPr>
      <w:r>
        <w:rPr>
          <w:rFonts w:hint="eastAsia" w:eastAsia="宋体" w:cs="宋体"/>
          <w:color w:val="auto"/>
          <w:sz w:val="22"/>
          <w:szCs w:val="22"/>
          <w:highlight w:val="none"/>
          <w:lang w:val="en-US" w:eastAsia="zh-CN"/>
        </w:rPr>
        <w:t>其他与本项目有关的资料（如有，格式自定）</w:t>
      </w:r>
    </w:p>
    <w:p w14:paraId="4172834D">
      <w:pPr>
        <w:widowControl w:val="0"/>
        <w:spacing w:line="360" w:lineRule="auto"/>
        <w:ind w:firstLine="420"/>
        <w:jc w:val="both"/>
        <w:rPr>
          <w:rFonts w:ascii="宋体" w:hAnsi="宋体" w:eastAsia="仿宋_GB2312" w:cs="Times New Roman"/>
          <w:kern w:val="2"/>
          <w:sz w:val="22"/>
          <w:szCs w:val="22"/>
          <w:lang w:val="en-US" w:eastAsia="zh-CN" w:bidi="ar-SA"/>
        </w:rPr>
      </w:pPr>
    </w:p>
    <w:p w14:paraId="51FE87B7">
      <w:pPr>
        <w:widowControl w:val="0"/>
        <w:spacing w:line="360" w:lineRule="auto"/>
        <w:ind w:firstLine="420"/>
        <w:jc w:val="both"/>
        <w:rPr>
          <w:rFonts w:ascii="宋体" w:hAnsi="宋体" w:eastAsia="仿宋_GB2312" w:cs="Times New Roman"/>
          <w:kern w:val="2"/>
          <w:sz w:val="22"/>
          <w:szCs w:val="22"/>
          <w:lang w:val="en-US" w:eastAsia="zh-CN" w:bidi="ar-SA"/>
        </w:rPr>
      </w:pPr>
    </w:p>
    <w:p w14:paraId="76373E4E">
      <w:pPr>
        <w:widowControl w:val="0"/>
        <w:spacing w:line="360" w:lineRule="auto"/>
        <w:ind w:firstLine="420"/>
        <w:jc w:val="both"/>
        <w:rPr>
          <w:rFonts w:ascii="宋体" w:hAnsi="宋体" w:eastAsia="仿宋_GB2312" w:cs="Times New Roman"/>
          <w:kern w:val="2"/>
          <w:sz w:val="22"/>
          <w:szCs w:val="22"/>
          <w:lang w:val="en-US" w:eastAsia="zh-CN" w:bidi="ar-SA"/>
        </w:rPr>
      </w:pPr>
    </w:p>
    <w:p w14:paraId="29C6FDE7">
      <w:pPr>
        <w:widowControl w:val="0"/>
        <w:spacing w:line="360" w:lineRule="auto"/>
        <w:ind w:firstLine="420"/>
        <w:jc w:val="both"/>
        <w:rPr>
          <w:rFonts w:ascii="宋体" w:hAnsi="宋体" w:eastAsia="仿宋_GB2312" w:cs="Times New Roman"/>
          <w:kern w:val="2"/>
          <w:sz w:val="22"/>
          <w:szCs w:val="22"/>
          <w:lang w:val="en-US" w:eastAsia="zh-CN" w:bidi="ar-SA"/>
        </w:rPr>
      </w:pPr>
    </w:p>
    <w:p w14:paraId="3EE0F247">
      <w:pPr>
        <w:bidi w:val="0"/>
        <w:jc w:val="center"/>
        <w:rPr>
          <w:rFonts w:hint="eastAsia"/>
          <w:sz w:val="22"/>
          <w:szCs w:val="22"/>
        </w:rPr>
      </w:pPr>
      <w:bookmarkStart w:id="159" w:name="_Toc8978"/>
      <w:r>
        <w:rPr>
          <w:rFonts w:hint="eastAsia"/>
          <w:sz w:val="22"/>
          <w:szCs w:val="22"/>
        </w:rPr>
        <w:t>（结束）</w:t>
      </w:r>
      <w:bookmarkEnd w:id="159"/>
    </w:p>
    <w:p w14:paraId="27C7194A">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p>
    <w:p w14:paraId="5C77851A">
      <w:pPr>
        <w:pStyle w:val="3"/>
        <w:bidi w:val="0"/>
        <w:spacing w:line="240" w:lineRule="auto"/>
        <w:jc w:val="center"/>
        <w:rPr>
          <w:rFonts w:hint="eastAsia" w:ascii="宋体" w:hAnsi="宋体" w:eastAsia="宋体" w:cs="宋体"/>
          <w:sz w:val="28"/>
          <w:szCs w:val="28"/>
          <w:lang w:val="en-US" w:eastAsia="zh-CN"/>
        </w:rPr>
      </w:pPr>
      <w:bookmarkStart w:id="160" w:name="_Toc12464"/>
      <w:bookmarkStart w:id="161" w:name="_Toc19840"/>
      <w:bookmarkStart w:id="162" w:name="_Toc12342"/>
      <w:bookmarkStart w:id="163" w:name="_Toc14431"/>
      <w:r>
        <w:rPr>
          <w:rFonts w:hint="eastAsia" w:ascii="宋体" w:hAnsi="宋体" w:eastAsia="宋体" w:cs="宋体"/>
          <w:sz w:val="28"/>
          <w:szCs w:val="28"/>
          <w:lang w:val="en-US" w:eastAsia="zh-CN"/>
        </w:rPr>
        <w:t>附件一：驿大项目管理有限公司项目报名表</w:t>
      </w:r>
      <w:bookmarkEnd w:id="160"/>
      <w:bookmarkEnd w:id="161"/>
      <w:bookmarkEnd w:id="162"/>
      <w:bookmarkEnd w:id="163"/>
    </w:p>
    <w:p w14:paraId="09071731">
      <w:pPr>
        <w:rPr>
          <w:rFonts w:hint="eastAsia" w:ascii="宋体" w:hAnsi="宋体" w:eastAsia="宋体" w:cs="宋体"/>
          <w:color w:val="auto"/>
          <w:szCs w:val="20"/>
          <w:highlight w:val="none"/>
          <w:lang w:val="en-US" w:eastAsia="zh-CN"/>
        </w:rPr>
      </w:pPr>
    </w:p>
    <w:tbl>
      <w:tblPr>
        <w:tblStyle w:val="2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391"/>
        <w:gridCol w:w="1051"/>
        <w:gridCol w:w="3965"/>
      </w:tblGrid>
      <w:tr w14:paraId="0521B1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832" w:type="dxa"/>
            <w:noWrap w:val="0"/>
            <w:vAlign w:val="center"/>
          </w:tcPr>
          <w:p w14:paraId="7F457C92">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p>
        </w:tc>
        <w:tc>
          <w:tcPr>
            <w:tcW w:w="7407" w:type="dxa"/>
            <w:gridSpan w:val="3"/>
            <w:noWrap w:val="0"/>
            <w:vAlign w:val="center"/>
          </w:tcPr>
          <w:p w14:paraId="1187CE95">
            <w:pPr>
              <w:ind w:left="0" w:leftChars="0" w:firstLine="0" w:firstLineChars="0"/>
              <w:jc w:val="center"/>
              <w:rPr>
                <w:rFonts w:hint="eastAsia" w:ascii="宋体" w:hAnsi="宋体" w:eastAsia="宋体" w:cs="宋体"/>
                <w:color w:val="auto"/>
                <w:sz w:val="24"/>
                <w:szCs w:val="24"/>
                <w:highlight w:val="none"/>
                <w:lang w:val="en-US" w:eastAsia="zh-CN"/>
              </w:rPr>
            </w:pPr>
          </w:p>
        </w:tc>
      </w:tr>
      <w:tr w14:paraId="169965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832" w:type="dxa"/>
            <w:noWrap w:val="0"/>
            <w:vAlign w:val="center"/>
          </w:tcPr>
          <w:p w14:paraId="05BC9E6E">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407" w:type="dxa"/>
            <w:gridSpan w:val="3"/>
            <w:noWrap w:val="0"/>
            <w:vAlign w:val="center"/>
          </w:tcPr>
          <w:p w14:paraId="176F90EC">
            <w:pPr>
              <w:ind w:left="0" w:leftChars="0" w:firstLine="0" w:firstLineChars="0"/>
              <w:jc w:val="center"/>
              <w:rPr>
                <w:rFonts w:hint="eastAsia" w:ascii="宋体" w:hAnsi="宋体" w:eastAsia="宋体" w:cs="宋体"/>
                <w:color w:val="auto"/>
                <w:sz w:val="24"/>
                <w:szCs w:val="24"/>
                <w:highlight w:val="none"/>
                <w:lang w:val="en-US" w:eastAsia="zh-CN"/>
              </w:rPr>
            </w:pPr>
          </w:p>
        </w:tc>
      </w:tr>
      <w:tr w14:paraId="32BD38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32" w:type="dxa"/>
            <w:noWrap w:val="0"/>
            <w:vAlign w:val="center"/>
          </w:tcPr>
          <w:p w14:paraId="3EDBADAC">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p>
        </w:tc>
        <w:tc>
          <w:tcPr>
            <w:tcW w:w="7407" w:type="dxa"/>
            <w:gridSpan w:val="3"/>
            <w:noWrap w:val="0"/>
            <w:vAlign w:val="center"/>
          </w:tcPr>
          <w:p w14:paraId="6F20DB3A">
            <w:pPr>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（供应商公章）</w:t>
            </w:r>
          </w:p>
        </w:tc>
      </w:tr>
      <w:tr w14:paraId="26FE40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832" w:type="dxa"/>
            <w:noWrap w:val="0"/>
            <w:vAlign w:val="center"/>
          </w:tcPr>
          <w:p w14:paraId="2EBF92B0">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391" w:type="dxa"/>
            <w:noWrap w:val="0"/>
            <w:vAlign w:val="center"/>
          </w:tcPr>
          <w:p w14:paraId="16399221">
            <w:pPr>
              <w:ind w:left="0" w:leftChars="0" w:firstLine="0" w:firstLineChars="0"/>
              <w:jc w:val="center"/>
              <w:rPr>
                <w:rFonts w:hint="eastAsia" w:ascii="宋体" w:hAnsi="宋体" w:eastAsia="宋体" w:cs="宋体"/>
                <w:color w:val="auto"/>
                <w:sz w:val="24"/>
                <w:szCs w:val="24"/>
                <w:highlight w:val="none"/>
              </w:rPr>
            </w:pPr>
          </w:p>
        </w:tc>
        <w:tc>
          <w:tcPr>
            <w:tcW w:w="1051" w:type="dxa"/>
            <w:noWrap w:val="0"/>
            <w:vAlign w:val="center"/>
          </w:tcPr>
          <w:p w14:paraId="191479EE">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手机</w:t>
            </w:r>
          </w:p>
        </w:tc>
        <w:tc>
          <w:tcPr>
            <w:tcW w:w="3965" w:type="dxa"/>
            <w:noWrap w:val="0"/>
            <w:vAlign w:val="center"/>
          </w:tcPr>
          <w:p w14:paraId="4684FAAB">
            <w:pPr>
              <w:ind w:left="0" w:leftChars="0" w:firstLine="0" w:firstLineChars="0"/>
              <w:jc w:val="center"/>
              <w:rPr>
                <w:rFonts w:hint="eastAsia" w:ascii="宋体" w:hAnsi="宋体" w:eastAsia="宋体" w:cs="宋体"/>
                <w:color w:val="auto"/>
                <w:sz w:val="24"/>
                <w:szCs w:val="24"/>
                <w:highlight w:val="none"/>
              </w:rPr>
            </w:pPr>
          </w:p>
        </w:tc>
      </w:tr>
      <w:tr w14:paraId="198BF7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32" w:type="dxa"/>
            <w:noWrap w:val="0"/>
            <w:vAlign w:val="center"/>
          </w:tcPr>
          <w:p w14:paraId="209021C6">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办公电话</w:t>
            </w:r>
          </w:p>
        </w:tc>
        <w:tc>
          <w:tcPr>
            <w:tcW w:w="2391" w:type="dxa"/>
            <w:noWrap w:val="0"/>
            <w:vAlign w:val="center"/>
          </w:tcPr>
          <w:p w14:paraId="7FB1DFE7">
            <w:pPr>
              <w:ind w:left="0" w:leftChars="0" w:firstLine="0" w:firstLineChars="0"/>
              <w:jc w:val="center"/>
              <w:rPr>
                <w:rFonts w:hint="eastAsia" w:ascii="宋体" w:hAnsi="宋体" w:eastAsia="宋体" w:cs="宋体"/>
                <w:color w:val="auto"/>
                <w:sz w:val="24"/>
                <w:szCs w:val="24"/>
                <w:highlight w:val="none"/>
              </w:rPr>
            </w:pPr>
          </w:p>
        </w:tc>
        <w:tc>
          <w:tcPr>
            <w:tcW w:w="1051" w:type="dxa"/>
            <w:noWrap w:val="0"/>
            <w:vAlign w:val="center"/>
          </w:tcPr>
          <w:p w14:paraId="43FD1134">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3965" w:type="dxa"/>
            <w:noWrap w:val="0"/>
            <w:vAlign w:val="center"/>
          </w:tcPr>
          <w:p w14:paraId="1C78C3BB">
            <w:pPr>
              <w:ind w:left="0" w:leftChars="0" w:firstLine="0" w:firstLineChars="0"/>
              <w:jc w:val="center"/>
              <w:rPr>
                <w:rFonts w:hint="eastAsia" w:ascii="宋体" w:hAnsi="宋体" w:eastAsia="宋体" w:cs="宋体"/>
                <w:color w:val="auto"/>
                <w:sz w:val="24"/>
                <w:szCs w:val="24"/>
                <w:highlight w:val="none"/>
              </w:rPr>
            </w:pPr>
          </w:p>
        </w:tc>
      </w:tr>
      <w:tr w14:paraId="23C18D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832" w:type="dxa"/>
            <w:noWrap w:val="0"/>
            <w:vAlign w:val="center"/>
          </w:tcPr>
          <w:p w14:paraId="158D0466">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p>
        </w:tc>
        <w:tc>
          <w:tcPr>
            <w:tcW w:w="7407" w:type="dxa"/>
            <w:gridSpan w:val="3"/>
            <w:noWrap w:val="0"/>
            <w:vAlign w:val="center"/>
          </w:tcPr>
          <w:p w14:paraId="5A8E5623">
            <w:pPr>
              <w:ind w:left="0" w:leftChars="0" w:firstLine="0" w:firstLineChars="0"/>
              <w:jc w:val="center"/>
              <w:rPr>
                <w:rFonts w:hint="eastAsia" w:ascii="宋体" w:hAnsi="宋体" w:eastAsia="宋体" w:cs="宋体"/>
                <w:color w:val="auto"/>
                <w:sz w:val="24"/>
                <w:szCs w:val="24"/>
                <w:highlight w:val="none"/>
              </w:rPr>
            </w:pPr>
          </w:p>
        </w:tc>
      </w:tr>
      <w:tr w14:paraId="6EC9B5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832" w:type="dxa"/>
            <w:noWrap w:val="0"/>
            <w:vAlign w:val="center"/>
          </w:tcPr>
          <w:p w14:paraId="60B70251">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tc>
        <w:tc>
          <w:tcPr>
            <w:tcW w:w="7407" w:type="dxa"/>
            <w:gridSpan w:val="3"/>
            <w:noWrap w:val="0"/>
            <w:vAlign w:val="center"/>
          </w:tcPr>
          <w:p w14:paraId="1C284840">
            <w:pPr>
              <w:ind w:left="0" w:leftChars="0" w:firstLine="0" w:firstLineChars="0"/>
              <w:jc w:val="center"/>
              <w:rPr>
                <w:rFonts w:hint="eastAsia" w:ascii="宋体" w:hAnsi="宋体" w:eastAsia="宋体" w:cs="宋体"/>
                <w:color w:val="auto"/>
                <w:sz w:val="24"/>
                <w:szCs w:val="24"/>
                <w:highlight w:val="none"/>
              </w:rPr>
            </w:pPr>
          </w:p>
        </w:tc>
      </w:tr>
    </w:tbl>
    <w:p w14:paraId="2E89AFB0">
      <w:pPr>
        <w:spacing w:line="360" w:lineRule="auto"/>
        <w:ind w:right="-372" w:rightChars="-133"/>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磋商文件售价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00元/份</w:t>
      </w:r>
      <w:r>
        <w:rPr>
          <w:rFonts w:hint="eastAsia" w:ascii="宋体" w:hAnsi="宋体" w:eastAsia="宋体" w:cs="宋体"/>
          <w:color w:val="auto"/>
          <w:sz w:val="24"/>
          <w:szCs w:val="24"/>
          <w:highlight w:val="none"/>
          <w:lang w:val="en-US" w:eastAsia="zh-CN"/>
        </w:rPr>
        <w:t xml:space="preserve">                    代理机构</w:t>
      </w:r>
      <w:r>
        <w:rPr>
          <w:rFonts w:hint="eastAsia" w:ascii="宋体" w:hAnsi="宋体" w:eastAsia="宋体" w:cs="宋体"/>
          <w:color w:val="auto"/>
          <w:sz w:val="24"/>
          <w:szCs w:val="24"/>
          <w:highlight w:val="none"/>
          <w:lang w:eastAsia="zh-CN"/>
        </w:rPr>
        <w:t>：驿大项目管理有限公司</w:t>
      </w:r>
    </w:p>
    <w:p w14:paraId="7F38312F">
      <w:pPr>
        <w:spacing w:line="360" w:lineRule="auto"/>
        <w:ind w:firstLine="480" w:firstLineChars="200"/>
        <w:rPr>
          <w:rFonts w:hint="eastAsia" w:ascii="宋体" w:hAnsi="宋体" w:eastAsia="宋体" w:cs="宋体"/>
          <w:color w:val="auto"/>
          <w:sz w:val="24"/>
          <w:szCs w:val="24"/>
          <w:highlight w:val="none"/>
          <w:lang w:val="en-US" w:eastAsia="zh-CN"/>
        </w:rPr>
      </w:pPr>
    </w:p>
    <w:p w14:paraId="59CA223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相关说明：</w:t>
      </w:r>
    </w:p>
    <w:p w14:paraId="1402503D">
      <w:pPr>
        <w:keepNext w:val="0"/>
        <w:keepLines w:val="0"/>
        <w:pageBreakBefore w:val="0"/>
        <w:widowControl/>
        <w:kinsoku/>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2"/>
          <w:szCs w:val="22"/>
          <w:highlight w:val="none"/>
        </w:rPr>
        <w:drawing>
          <wp:anchor distT="0" distB="0" distL="114300" distR="114300" simplePos="0" relativeHeight="251659264" behindDoc="0" locked="0" layoutInCell="1" allowOverlap="1">
            <wp:simplePos x="0" y="0"/>
            <wp:positionH relativeFrom="column">
              <wp:posOffset>4618355</wp:posOffset>
            </wp:positionH>
            <wp:positionV relativeFrom="paragraph">
              <wp:posOffset>222250</wp:posOffset>
            </wp:positionV>
            <wp:extent cx="1339850" cy="1802765"/>
            <wp:effectExtent l="0" t="0" r="12700" b="6985"/>
            <wp:wrapSquare wrapText="bothSides"/>
            <wp:docPr id="3" name="图片 2" descr="94b7f2ec32a1c2652ae11eeae5376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94b7f2ec32a1c2652ae11eeae5376f3"/>
                    <pic:cNvPicPr>
                      <a:picLocks noChangeAspect="1"/>
                    </pic:cNvPicPr>
                  </pic:nvPicPr>
                  <pic:blipFill>
                    <a:blip r:embed="rId8"/>
                    <a:stretch>
                      <a:fillRect/>
                    </a:stretch>
                  </pic:blipFill>
                  <pic:spPr>
                    <a:xfrm>
                      <a:off x="0" y="0"/>
                      <a:ext cx="1339850" cy="1802765"/>
                    </a:xfrm>
                    <a:prstGeom prst="rect">
                      <a:avLst/>
                    </a:prstGeom>
                    <a:noFill/>
                    <a:ln>
                      <a:noFill/>
                    </a:ln>
                  </pic:spPr>
                </pic:pic>
              </a:graphicData>
            </a:graphic>
          </wp:anchor>
        </w:drawing>
      </w:r>
    </w:p>
    <w:p w14:paraId="35ECF67C">
      <w:pPr>
        <w:keepNext w:val="0"/>
        <w:keepLines w:val="0"/>
        <w:pageBreakBefore w:val="0"/>
        <w:widowControl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在规定的</w:t>
      </w:r>
      <w:r>
        <w:rPr>
          <w:rFonts w:hint="eastAsia" w:ascii="宋体" w:hAnsi="宋体" w:eastAsia="宋体" w:cs="宋体"/>
          <w:color w:val="auto"/>
          <w:sz w:val="24"/>
          <w:szCs w:val="24"/>
          <w:highlight w:val="none"/>
          <w:lang w:val="en-US" w:eastAsia="zh-CN"/>
        </w:rPr>
        <w:t>报名和磋商文件发售期内，供应商将文件购买费转入右侧二维码中，转账时需注明“供应商简称—提档升级方案”，并《驿大项目管理有限公司项目报名表》（格式详见附件）填写完整加盖供应商公章扫描后同文件购买费转账截图一起发送至指定邮箱1121496345@qq.com，按要求发送邮箱后方才报名成功。</w:t>
      </w:r>
    </w:p>
    <w:p w14:paraId="3A7D433A">
      <w:pPr>
        <w:rPr>
          <w:rFonts w:eastAsia="宋体"/>
          <w:color w:val="auto"/>
          <w:szCs w:val="20"/>
        </w:rPr>
      </w:pPr>
      <w:r>
        <w:rPr>
          <w:rFonts w:eastAsia="宋体"/>
          <w:color w:val="auto"/>
          <w:szCs w:val="20"/>
        </w:rPr>
        <w:br w:type="page"/>
      </w:r>
    </w:p>
    <w:p w14:paraId="70DAFDDF">
      <w:pPr>
        <w:pStyle w:val="3"/>
        <w:bidi w:val="0"/>
        <w:spacing w:line="240" w:lineRule="auto"/>
        <w:jc w:val="center"/>
        <w:rPr>
          <w:rFonts w:hint="eastAsia" w:ascii="宋体" w:hAnsi="宋体" w:eastAsia="宋体" w:cs="宋体"/>
          <w:sz w:val="28"/>
          <w:szCs w:val="28"/>
          <w:lang w:val="en-US" w:eastAsia="zh-CN"/>
        </w:rPr>
      </w:pPr>
      <w:bookmarkStart w:id="164" w:name="_Toc11165"/>
      <w:bookmarkStart w:id="165" w:name="_Toc491770270"/>
      <w:bookmarkStart w:id="166" w:name="_Toc25361"/>
      <w:bookmarkStart w:id="167" w:name="_Toc28919"/>
      <w:bookmarkStart w:id="168" w:name="_Toc11418"/>
      <w:bookmarkStart w:id="169" w:name="_Toc28811"/>
      <w:r>
        <w:rPr>
          <w:rFonts w:hint="eastAsia" w:ascii="宋体" w:hAnsi="宋体" w:eastAsia="宋体" w:cs="宋体"/>
          <w:sz w:val="28"/>
          <w:szCs w:val="28"/>
          <w:lang w:val="en-US" w:eastAsia="zh-CN"/>
        </w:rPr>
        <w:t>附件二：磋商最后报价表  项目总价报价</w:t>
      </w:r>
      <w:bookmarkEnd w:id="164"/>
      <w:bookmarkEnd w:id="165"/>
      <w:bookmarkEnd w:id="166"/>
      <w:bookmarkEnd w:id="167"/>
      <w:bookmarkEnd w:id="168"/>
      <w:bookmarkEnd w:id="169"/>
    </w:p>
    <w:p w14:paraId="61734747">
      <w:pPr>
        <w:ind w:firstLine="480"/>
        <w:rPr>
          <w:rFonts w:hint="eastAsia" w:ascii="宋体" w:hAnsi="宋体" w:eastAsia="宋体" w:cs="宋体"/>
          <w:color w:val="auto"/>
          <w:szCs w:val="20"/>
          <w:highlight w:val="none"/>
        </w:rPr>
      </w:pPr>
    </w:p>
    <w:p w14:paraId="790D9963">
      <w:pPr>
        <w:tabs>
          <w:tab w:val="left" w:pos="720"/>
        </w:tabs>
        <w:spacing w:before="24" w:after="24"/>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项目号:                               </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0"/>
        <w:gridCol w:w="6451"/>
      </w:tblGrid>
      <w:tr w14:paraId="4D96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95" w:hRule="atLeast"/>
          <w:jc w:val="center"/>
        </w:trPr>
        <w:tc>
          <w:tcPr>
            <w:tcW w:w="2940" w:type="dxa"/>
            <w:noWrap w:val="0"/>
            <w:vAlign w:val="center"/>
          </w:tcPr>
          <w:p w14:paraId="61B443CE">
            <w:pPr>
              <w:ind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供应商</w:t>
            </w:r>
          </w:p>
        </w:tc>
        <w:tc>
          <w:tcPr>
            <w:tcW w:w="6451" w:type="dxa"/>
            <w:noWrap w:val="0"/>
            <w:vAlign w:val="center"/>
          </w:tcPr>
          <w:p w14:paraId="674A44BA">
            <w:pPr>
              <w:ind w:firstLine="0" w:firstLineChars="0"/>
              <w:jc w:val="center"/>
              <w:rPr>
                <w:rFonts w:hint="eastAsia" w:ascii="宋体" w:hAnsi="宋体" w:eastAsia="宋体" w:cs="宋体"/>
                <w:color w:val="auto"/>
                <w:sz w:val="22"/>
                <w:szCs w:val="22"/>
                <w:highlight w:val="none"/>
              </w:rPr>
            </w:pPr>
          </w:p>
        </w:tc>
      </w:tr>
      <w:tr w14:paraId="610CF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2940" w:type="dxa"/>
            <w:noWrap w:val="0"/>
            <w:vAlign w:val="center"/>
          </w:tcPr>
          <w:p w14:paraId="7E5C90C6">
            <w:pPr>
              <w:spacing w:line="500" w:lineRule="exact"/>
              <w:ind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6451" w:type="dxa"/>
            <w:noWrap w:val="0"/>
            <w:vAlign w:val="center"/>
          </w:tcPr>
          <w:p w14:paraId="528B61A8">
            <w:pPr>
              <w:spacing w:line="500" w:lineRule="exact"/>
              <w:ind w:firstLine="0" w:firstLineChars="0"/>
              <w:jc w:val="center"/>
              <w:rPr>
                <w:rFonts w:hint="eastAsia" w:ascii="宋体" w:hAnsi="宋体" w:eastAsia="宋体" w:cs="宋体"/>
                <w:color w:val="auto"/>
                <w:sz w:val="22"/>
                <w:szCs w:val="22"/>
                <w:highlight w:val="none"/>
              </w:rPr>
            </w:pPr>
          </w:p>
        </w:tc>
      </w:tr>
      <w:tr w14:paraId="0C022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3" w:hRule="exact"/>
          <w:jc w:val="center"/>
        </w:trPr>
        <w:tc>
          <w:tcPr>
            <w:tcW w:w="2940" w:type="dxa"/>
            <w:noWrap w:val="0"/>
            <w:vAlign w:val="center"/>
          </w:tcPr>
          <w:p w14:paraId="2EDA385D">
            <w:pPr>
              <w:ind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总价报价</w:t>
            </w:r>
          </w:p>
        </w:tc>
        <w:tc>
          <w:tcPr>
            <w:tcW w:w="6451" w:type="dxa"/>
            <w:noWrap w:val="0"/>
            <w:vAlign w:val="center"/>
          </w:tcPr>
          <w:p w14:paraId="1B610996">
            <w:pPr>
              <w:wordWrap w:val="0"/>
              <w:ind w:firstLine="0" w:firstLineChars="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小写￥            （大写：                       ）</w:t>
            </w:r>
          </w:p>
        </w:tc>
      </w:tr>
      <w:tr w14:paraId="6D8FC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8" w:hRule="atLeast"/>
          <w:jc w:val="center"/>
        </w:trPr>
        <w:tc>
          <w:tcPr>
            <w:tcW w:w="9391" w:type="dxa"/>
            <w:gridSpan w:val="2"/>
            <w:noWrap w:val="0"/>
            <w:vAlign w:val="top"/>
          </w:tcPr>
          <w:p w14:paraId="7ADF69DE">
            <w:pPr>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其他承诺或需要澄清的内容：</w:t>
            </w:r>
          </w:p>
        </w:tc>
      </w:tr>
    </w:tbl>
    <w:p w14:paraId="222AD0D3">
      <w:pPr>
        <w:ind w:firstLine="480"/>
        <w:rPr>
          <w:rFonts w:hint="eastAsia" w:ascii="宋体" w:hAnsi="宋体" w:eastAsia="宋体" w:cs="宋体"/>
          <w:color w:val="auto"/>
          <w:sz w:val="22"/>
          <w:szCs w:val="22"/>
          <w:highlight w:val="none"/>
          <w:lang w:eastAsia="zh-CN"/>
        </w:rPr>
      </w:pPr>
    </w:p>
    <w:p w14:paraId="0FCC730D">
      <w:pPr>
        <w:ind w:firstLine="480"/>
        <w:rPr>
          <w:rFonts w:hint="eastAsia" w:ascii="宋体" w:hAnsi="宋体" w:eastAsia="宋体" w:cs="宋体"/>
          <w:color w:val="auto"/>
          <w:sz w:val="22"/>
          <w:szCs w:val="22"/>
          <w:highlight w:val="none"/>
          <w:lang w:eastAsia="zh-CN"/>
        </w:rPr>
      </w:pPr>
    </w:p>
    <w:p w14:paraId="60DC9821">
      <w:pPr>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                        法定代表人或授权代表：</w:t>
      </w:r>
    </w:p>
    <w:p w14:paraId="735F33D3">
      <w:pPr>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公章）                      （签字或盖章）</w:t>
      </w:r>
    </w:p>
    <w:p w14:paraId="772E8694">
      <w:pPr>
        <w:ind w:firstLine="480"/>
        <w:rPr>
          <w:rFonts w:hint="eastAsia" w:ascii="宋体" w:hAnsi="宋体" w:eastAsia="宋体" w:cs="宋体"/>
          <w:color w:val="auto"/>
          <w:sz w:val="22"/>
          <w:szCs w:val="22"/>
          <w:highlight w:val="none"/>
        </w:rPr>
      </w:pPr>
    </w:p>
    <w:p w14:paraId="32005969">
      <w:pPr>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年     月    日</w:t>
      </w:r>
    </w:p>
    <w:p w14:paraId="22CD6864">
      <w:pPr>
        <w:widowControl w:val="0"/>
        <w:jc w:val="both"/>
        <w:rPr>
          <w:rFonts w:ascii="仿宋_GB2312" w:hAnsi="Times New Roman" w:eastAsia="仿宋_GB2312" w:cs="Times New Roman"/>
          <w:color w:val="auto"/>
          <w:kern w:val="2"/>
          <w:sz w:val="32"/>
          <w:lang w:val="en-US" w:eastAsia="zh-CN" w:bidi="ar-SA"/>
        </w:rPr>
      </w:pPr>
    </w:p>
    <w:p w14:paraId="4D8343D1">
      <w:pPr>
        <w:spacing w:line="600" w:lineRule="exact"/>
        <w:ind w:firstLine="480"/>
        <w:rPr>
          <w:rFonts w:hint="eastAsia" w:ascii="宋体" w:hAnsi="宋体" w:eastAsia="宋体" w:cs="宋体"/>
          <w:b/>
          <w:color w:val="auto"/>
          <w:w w:val="100"/>
          <w:sz w:val="22"/>
          <w:szCs w:val="22"/>
          <w:highlight w:val="none"/>
          <w:lang w:val="en-US" w:eastAsia="zh-CN"/>
        </w:rPr>
      </w:pPr>
    </w:p>
    <w:sectPr>
      <w:pgSz w:w="11907" w:h="16840"/>
      <w:pgMar w:top="1134" w:right="1191" w:bottom="1134" w:left="1304" w:header="851" w:footer="850"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325E2">
    <w:pPr>
      <w:pStyle w:val="19"/>
      <w:jc w:val="center"/>
      <w:rPr>
        <w:rFonts w:asci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181B4">
    <w:pPr>
      <w:pStyle w:val="19"/>
      <w:jc w:val="center"/>
      <w:rPr>
        <w:rFonts w:asci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9DACAE">
                          <w:pPr>
                            <w:pStyle w:val="1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49DACAE">
                    <w:pPr>
                      <w:pStyle w:val="19"/>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810D0">
    <w:pPr>
      <w:pStyle w:val="20"/>
      <w:ind w:left="0" w:leftChars="0" w:firstLine="0" w:firstLineChars="0"/>
      <w:jc w:val="both"/>
    </w:pPr>
    <w:r>
      <w:rPr>
        <w:rFonts w:hint="eastAsia" w:ascii="宋体" w:hAnsi="宋体" w:cs="宋体"/>
        <w:b/>
        <w:bCs/>
        <w:sz w:val="21"/>
        <w:szCs w:val="21"/>
        <w:lang w:val="en-US" w:eastAsia="zh-CN"/>
      </w:rPr>
      <w:t>驿大项目管理有限公司</w:t>
    </w:r>
    <w:r>
      <w:rPr>
        <w:rFonts w:hint="eastAsia" w:ascii="宋体" w:hAnsi="宋体" w:eastAsia="宋体" w:cs="宋体"/>
        <w:b/>
        <w:bCs/>
        <w:sz w:val="21"/>
        <w:szCs w:val="21"/>
        <w:lang w:eastAsia="zh-CN"/>
      </w:rPr>
      <w:t>…………………………………………………………………</w:t>
    </w:r>
    <w:r>
      <w:rPr>
        <w:rFonts w:hint="eastAsia" w:ascii="宋体" w:hAnsi="宋体" w:cs="宋体"/>
        <w:b/>
        <w:bCs/>
        <w:sz w:val="21"/>
        <w:szCs w:val="21"/>
        <w:lang w:val="en-US" w:eastAsia="zh-CN"/>
      </w:rPr>
      <w:t>竞争性磋商</w:t>
    </w:r>
    <w:r>
      <w:rPr>
        <w:rFonts w:hint="eastAsia" w:ascii="宋体" w:hAnsi="宋体" w:eastAsia="宋体" w:cs="宋体"/>
        <w:b/>
        <w:bCs/>
        <w:sz w:val="21"/>
        <w:szCs w:val="21"/>
        <w:lang w:val="en-US" w:eastAsia="zh-CN"/>
      </w:rPr>
      <w:t>采购</w:t>
    </w:r>
    <w:r>
      <w:rPr>
        <w:rFonts w:hint="eastAsia" w:ascii="宋体" w:hAnsi="宋体" w:eastAsia="宋体" w:cs="宋体"/>
        <w:b/>
        <w:bCs/>
        <w:sz w:val="21"/>
        <w:szCs w:val="21"/>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89F55">
    <w:pPr>
      <w:widowControl w:val="0"/>
      <w:pBdr>
        <w:bottom w:val="none" w:color="auto" w:sz="0" w:space="1"/>
      </w:pBdr>
      <w:snapToGrid w:val="0"/>
      <w:jc w:val="both"/>
      <w:rPr>
        <w:rFonts w:ascii="方正仿宋_GBK" w:hAnsi="Times New Roman" w:eastAsia="方正仿宋_GBK" w:cs="Times New Roman"/>
        <w:kern w:val="2"/>
        <w:sz w:val="21"/>
        <w:szCs w:val="21"/>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84"/>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17"/>
    <w:multiLevelType w:val="multilevel"/>
    <w:tmpl w:val="00000017"/>
    <w:lvl w:ilvl="0" w:tentative="0">
      <w:start w:val="1"/>
      <w:numFmt w:val="chineseCountingThousand"/>
      <w:pStyle w:val="94"/>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40"/>
  <w:drawingGridVerticalSpacing w:val="381"/>
  <w:displayHorizontalDrawingGridEvery w:val="1"/>
  <w:displayVerticalDrawingGridEvery w:val="1"/>
  <w:doNotShadeFormData w:val="1"/>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xOTc3YWJmNDliZjMyNjFjZDhiMjk0Y2Y0YTVmOTMifQ=="/>
  </w:docVars>
  <w:rsids>
    <w:rsidRoot w:val="00172A27"/>
    <w:rsid w:val="0000126C"/>
    <w:rsid w:val="000024CE"/>
    <w:rsid w:val="00003C30"/>
    <w:rsid w:val="00005B83"/>
    <w:rsid w:val="000061A9"/>
    <w:rsid w:val="0000651E"/>
    <w:rsid w:val="0000791D"/>
    <w:rsid w:val="00010534"/>
    <w:rsid w:val="00012FF5"/>
    <w:rsid w:val="00013AA8"/>
    <w:rsid w:val="00016F79"/>
    <w:rsid w:val="0002002A"/>
    <w:rsid w:val="00021224"/>
    <w:rsid w:val="0002445F"/>
    <w:rsid w:val="000249BC"/>
    <w:rsid w:val="0002523C"/>
    <w:rsid w:val="000257BB"/>
    <w:rsid w:val="00026AC1"/>
    <w:rsid w:val="00031104"/>
    <w:rsid w:val="00033F68"/>
    <w:rsid w:val="00035B2C"/>
    <w:rsid w:val="00036023"/>
    <w:rsid w:val="00036155"/>
    <w:rsid w:val="000404A3"/>
    <w:rsid w:val="00041F0B"/>
    <w:rsid w:val="000430A0"/>
    <w:rsid w:val="00043E87"/>
    <w:rsid w:val="00045788"/>
    <w:rsid w:val="0004585D"/>
    <w:rsid w:val="00051453"/>
    <w:rsid w:val="00051DD3"/>
    <w:rsid w:val="00064743"/>
    <w:rsid w:val="00065061"/>
    <w:rsid w:val="00066223"/>
    <w:rsid w:val="00067BC3"/>
    <w:rsid w:val="000751C6"/>
    <w:rsid w:val="0007543C"/>
    <w:rsid w:val="00075D41"/>
    <w:rsid w:val="00075EF6"/>
    <w:rsid w:val="00076370"/>
    <w:rsid w:val="00076D85"/>
    <w:rsid w:val="0007746B"/>
    <w:rsid w:val="000815CC"/>
    <w:rsid w:val="00083077"/>
    <w:rsid w:val="0008449E"/>
    <w:rsid w:val="00084BB1"/>
    <w:rsid w:val="00086401"/>
    <w:rsid w:val="00087236"/>
    <w:rsid w:val="000909E9"/>
    <w:rsid w:val="0009355C"/>
    <w:rsid w:val="00093FE8"/>
    <w:rsid w:val="00094612"/>
    <w:rsid w:val="0009659C"/>
    <w:rsid w:val="000A1B73"/>
    <w:rsid w:val="000A415E"/>
    <w:rsid w:val="000A7A67"/>
    <w:rsid w:val="000B0CEA"/>
    <w:rsid w:val="000B3186"/>
    <w:rsid w:val="000B61C2"/>
    <w:rsid w:val="000B68A5"/>
    <w:rsid w:val="000B6BC6"/>
    <w:rsid w:val="000B6CDF"/>
    <w:rsid w:val="000B7F3A"/>
    <w:rsid w:val="000C3FDF"/>
    <w:rsid w:val="000C596B"/>
    <w:rsid w:val="000C5ACD"/>
    <w:rsid w:val="000C70C1"/>
    <w:rsid w:val="000D0A68"/>
    <w:rsid w:val="000D16A6"/>
    <w:rsid w:val="000D19DA"/>
    <w:rsid w:val="000D1B21"/>
    <w:rsid w:val="000D2966"/>
    <w:rsid w:val="000D5755"/>
    <w:rsid w:val="000D730D"/>
    <w:rsid w:val="000D746C"/>
    <w:rsid w:val="000D78FC"/>
    <w:rsid w:val="000E188A"/>
    <w:rsid w:val="000E1B79"/>
    <w:rsid w:val="000E2072"/>
    <w:rsid w:val="000E238A"/>
    <w:rsid w:val="000E28B0"/>
    <w:rsid w:val="000E2934"/>
    <w:rsid w:val="000E32BB"/>
    <w:rsid w:val="000E333F"/>
    <w:rsid w:val="000E3965"/>
    <w:rsid w:val="000F0EA5"/>
    <w:rsid w:val="000F357E"/>
    <w:rsid w:val="000F5DC6"/>
    <w:rsid w:val="000F6780"/>
    <w:rsid w:val="00102F7D"/>
    <w:rsid w:val="00103EB0"/>
    <w:rsid w:val="0010692B"/>
    <w:rsid w:val="00106C05"/>
    <w:rsid w:val="001075A8"/>
    <w:rsid w:val="0011467C"/>
    <w:rsid w:val="00114C66"/>
    <w:rsid w:val="001151FD"/>
    <w:rsid w:val="0012380A"/>
    <w:rsid w:val="0012397C"/>
    <w:rsid w:val="00123C0C"/>
    <w:rsid w:val="00124B58"/>
    <w:rsid w:val="00124C3C"/>
    <w:rsid w:val="00125AB5"/>
    <w:rsid w:val="00132FA3"/>
    <w:rsid w:val="00137336"/>
    <w:rsid w:val="001428CA"/>
    <w:rsid w:val="00142968"/>
    <w:rsid w:val="00143BAA"/>
    <w:rsid w:val="0014664A"/>
    <w:rsid w:val="00151ECB"/>
    <w:rsid w:val="00153C32"/>
    <w:rsid w:val="00156C1F"/>
    <w:rsid w:val="0016559D"/>
    <w:rsid w:val="001662A7"/>
    <w:rsid w:val="00171117"/>
    <w:rsid w:val="001714C1"/>
    <w:rsid w:val="00172A27"/>
    <w:rsid w:val="0017332F"/>
    <w:rsid w:val="001806F2"/>
    <w:rsid w:val="00180E3E"/>
    <w:rsid w:val="0018169F"/>
    <w:rsid w:val="00182189"/>
    <w:rsid w:val="0018267C"/>
    <w:rsid w:val="00182CCD"/>
    <w:rsid w:val="00186C82"/>
    <w:rsid w:val="001906DE"/>
    <w:rsid w:val="001A27FE"/>
    <w:rsid w:val="001A2FCA"/>
    <w:rsid w:val="001A33AE"/>
    <w:rsid w:val="001A4BD9"/>
    <w:rsid w:val="001B16C1"/>
    <w:rsid w:val="001B2A18"/>
    <w:rsid w:val="001B2A8A"/>
    <w:rsid w:val="001B48EA"/>
    <w:rsid w:val="001B4ED2"/>
    <w:rsid w:val="001B5352"/>
    <w:rsid w:val="001B5460"/>
    <w:rsid w:val="001B5B84"/>
    <w:rsid w:val="001B6964"/>
    <w:rsid w:val="001B7902"/>
    <w:rsid w:val="001C00AF"/>
    <w:rsid w:val="001C39C0"/>
    <w:rsid w:val="001C3FF4"/>
    <w:rsid w:val="001C46F5"/>
    <w:rsid w:val="001C62C5"/>
    <w:rsid w:val="001C7AA2"/>
    <w:rsid w:val="001D1E31"/>
    <w:rsid w:val="001D2085"/>
    <w:rsid w:val="001E0FF2"/>
    <w:rsid w:val="001E440F"/>
    <w:rsid w:val="001E51F5"/>
    <w:rsid w:val="001F0843"/>
    <w:rsid w:val="001F0A54"/>
    <w:rsid w:val="001F0B12"/>
    <w:rsid w:val="001F135D"/>
    <w:rsid w:val="001F43C9"/>
    <w:rsid w:val="001F6C3D"/>
    <w:rsid w:val="002015B5"/>
    <w:rsid w:val="00202ACD"/>
    <w:rsid w:val="00206031"/>
    <w:rsid w:val="00207D25"/>
    <w:rsid w:val="00212BF5"/>
    <w:rsid w:val="0021352E"/>
    <w:rsid w:val="00217155"/>
    <w:rsid w:val="002205FF"/>
    <w:rsid w:val="0022132C"/>
    <w:rsid w:val="002259CF"/>
    <w:rsid w:val="00231A1B"/>
    <w:rsid w:val="00231C5C"/>
    <w:rsid w:val="0023238F"/>
    <w:rsid w:val="002341DE"/>
    <w:rsid w:val="0023477D"/>
    <w:rsid w:val="00235449"/>
    <w:rsid w:val="00235A52"/>
    <w:rsid w:val="00235CCF"/>
    <w:rsid w:val="00236A69"/>
    <w:rsid w:val="00240401"/>
    <w:rsid w:val="00240443"/>
    <w:rsid w:val="00240625"/>
    <w:rsid w:val="00241945"/>
    <w:rsid w:val="0024223A"/>
    <w:rsid w:val="00242FE6"/>
    <w:rsid w:val="00243E7A"/>
    <w:rsid w:val="002440FA"/>
    <w:rsid w:val="0025248F"/>
    <w:rsid w:val="0025325E"/>
    <w:rsid w:val="00253A3C"/>
    <w:rsid w:val="00260040"/>
    <w:rsid w:val="00260D9B"/>
    <w:rsid w:val="00260F76"/>
    <w:rsid w:val="00260FB5"/>
    <w:rsid w:val="002652E3"/>
    <w:rsid w:val="002704FA"/>
    <w:rsid w:val="00272905"/>
    <w:rsid w:val="00273E8C"/>
    <w:rsid w:val="00276547"/>
    <w:rsid w:val="00282140"/>
    <w:rsid w:val="00286201"/>
    <w:rsid w:val="00286794"/>
    <w:rsid w:val="00286BF9"/>
    <w:rsid w:val="00287EB4"/>
    <w:rsid w:val="0029035D"/>
    <w:rsid w:val="00291DC9"/>
    <w:rsid w:val="002945A0"/>
    <w:rsid w:val="00296713"/>
    <w:rsid w:val="002A0232"/>
    <w:rsid w:val="002A26F2"/>
    <w:rsid w:val="002A32EA"/>
    <w:rsid w:val="002A3F9A"/>
    <w:rsid w:val="002A421B"/>
    <w:rsid w:val="002B0440"/>
    <w:rsid w:val="002B061F"/>
    <w:rsid w:val="002B1624"/>
    <w:rsid w:val="002B2FE4"/>
    <w:rsid w:val="002B58F1"/>
    <w:rsid w:val="002B5B6E"/>
    <w:rsid w:val="002B5B8B"/>
    <w:rsid w:val="002B5D83"/>
    <w:rsid w:val="002C09B3"/>
    <w:rsid w:val="002C139A"/>
    <w:rsid w:val="002C214B"/>
    <w:rsid w:val="002C2BB1"/>
    <w:rsid w:val="002C2EE8"/>
    <w:rsid w:val="002C4308"/>
    <w:rsid w:val="002C5461"/>
    <w:rsid w:val="002C6659"/>
    <w:rsid w:val="002D0458"/>
    <w:rsid w:val="002D21C3"/>
    <w:rsid w:val="002D245C"/>
    <w:rsid w:val="002D2492"/>
    <w:rsid w:val="002D3CA7"/>
    <w:rsid w:val="002D4A89"/>
    <w:rsid w:val="002D65EE"/>
    <w:rsid w:val="002D66C2"/>
    <w:rsid w:val="002E0E94"/>
    <w:rsid w:val="002E46BB"/>
    <w:rsid w:val="002E4BA9"/>
    <w:rsid w:val="002E4BBB"/>
    <w:rsid w:val="002E4FA5"/>
    <w:rsid w:val="002E641A"/>
    <w:rsid w:val="002F048A"/>
    <w:rsid w:val="002F12D2"/>
    <w:rsid w:val="002F3FBC"/>
    <w:rsid w:val="0030229D"/>
    <w:rsid w:val="00302CFC"/>
    <w:rsid w:val="00302F91"/>
    <w:rsid w:val="003047FD"/>
    <w:rsid w:val="00305381"/>
    <w:rsid w:val="00305CCD"/>
    <w:rsid w:val="00307033"/>
    <w:rsid w:val="0030772D"/>
    <w:rsid w:val="00311F20"/>
    <w:rsid w:val="003120E0"/>
    <w:rsid w:val="00313383"/>
    <w:rsid w:val="0031355A"/>
    <w:rsid w:val="003139AD"/>
    <w:rsid w:val="0031532B"/>
    <w:rsid w:val="00316EA9"/>
    <w:rsid w:val="00321AEA"/>
    <w:rsid w:val="0032256D"/>
    <w:rsid w:val="00322662"/>
    <w:rsid w:val="0032373D"/>
    <w:rsid w:val="00325085"/>
    <w:rsid w:val="00332595"/>
    <w:rsid w:val="0033286A"/>
    <w:rsid w:val="0034042E"/>
    <w:rsid w:val="00341600"/>
    <w:rsid w:val="00343606"/>
    <w:rsid w:val="00344A25"/>
    <w:rsid w:val="0034534B"/>
    <w:rsid w:val="00347535"/>
    <w:rsid w:val="00350F3E"/>
    <w:rsid w:val="003541DF"/>
    <w:rsid w:val="00355328"/>
    <w:rsid w:val="0035665E"/>
    <w:rsid w:val="00361174"/>
    <w:rsid w:val="0036228A"/>
    <w:rsid w:val="003630C1"/>
    <w:rsid w:val="003631B3"/>
    <w:rsid w:val="00371E02"/>
    <w:rsid w:val="0037248C"/>
    <w:rsid w:val="00372BA8"/>
    <w:rsid w:val="00374575"/>
    <w:rsid w:val="003750B7"/>
    <w:rsid w:val="003755F5"/>
    <w:rsid w:val="00377981"/>
    <w:rsid w:val="0038165D"/>
    <w:rsid w:val="003861CF"/>
    <w:rsid w:val="003862DF"/>
    <w:rsid w:val="0039485C"/>
    <w:rsid w:val="003A04F4"/>
    <w:rsid w:val="003A45F8"/>
    <w:rsid w:val="003A520B"/>
    <w:rsid w:val="003B3D37"/>
    <w:rsid w:val="003B53C9"/>
    <w:rsid w:val="003B5DE7"/>
    <w:rsid w:val="003B6237"/>
    <w:rsid w:val="003B635D"/>
    <w:rsid w:val="003C0D00"/>
    <w:rsid w:val="003C2131"/>
    <w:rsid w:val="003C3144"/>
    <w:rsid w:val="003C4190"/>
    <w:rsid w:val="003C4701"/>
    <w:rsid w:val="003C50E6"/>
    <w:rsid w:val="003C6748"/>
    <w:rsid w:val="003C6DB7"/>
    <w:rsid w:val="003D2F62"/>
    <w:rsid w:val="003D3E68"/>
    <w:rsid w:val="003D4338"/>
    <w:rsid w:val="003D4759"/>
    <w:rsid w:val="003D5059"/>
    <w:rsid w:val="003D5AE5"/>
    <w:rsid w:val="003D6CA4"/>
    <w:rsid w:val="003E0167"/>
    <w:rsid w:val="003E0AA2"/>
    <w:rsid w:val="003E377D"/>
    <w:rsid w:val="003E40D0"/>
    <w:rsid w:val="003E5C59"/>
    <w:rsid w:val="003E7809"/>
    <w:rsid w:val="003F0EF2"/>
    <w:rsid w:val="003F37F6"/>
    <w:rsid w:val="003F3F2E"/>
    <w:rsid w:val="003F7F7C"/>
    <w:rsid w:val="00401D2B"/>
    <w:rsid w:val="004031B1"/>
    <w:rsid w:val="00404556"/>
    <w:rsid w:val="004048EA"/>
    <w:rsid w:val="004060A4"/>
    <w:rsid w:val="00406F52"/>
    <w:rsid w:val="0041140E"/>
    <w:rsid w:val="00413004"/>
    <w:rsid w:val="00416C4B"/>
    <w:rsid w:val="00420C07"/>
    <w:rsid w:val="00421084"/>
    <w:rsid w:val="00424B5B"/>
    <w:rsid w:val="00424BCA"/>
    <w:rsid w:val="004252F7"/>
    <w:rsid w:val="004257C0"/>
    <w:rsid w:val="00431E35"/>
    <w:rsid w:val="004328F6"/>
    <w:rsid w:val="00435B50"/>
    <w:rsid w:val="004370E0"/>
    <w:rsid w:val="00441D27"/>
    <w:rsid w:val="0044353B"/>
    <w:rsid w:val="0044518F"/>
    <w:rsid w:val="004454D0"/>
    <w:rsid w:val="00446F7F"/>
    <w:rsid w:val="00447826"/>
    <w:rsid w:val="00447CB7"/>
    <w:rsid w:val="00453B1E"/>
    <w:rsid w:val="00456BAE"/>
    <w:rsid w:val="004606AA"/>
    <w:rsid w:val="0046171D"/>
    <w:rsid w:val="004625BB"/>
    <w:rsid w:val="00462957"/>
    <w:rsid w:val="00466B19"/>
    <w:rsid w:val="004675E3"/>
    <w:rsid w:val="00471D81"/>
    <w:rsid w:val="00472C96"/>
    <w:rsid w:val="00472E49"/>
    <w:rsid w:val="0047483C"/>
    <w:rsid w:val="00474A41"/>
    <w:rsid w:val="004769E2"/>
    <w:rsid w:val="0047723F"/>
    <w:rsid w:val="00480AF6"/>
    <w:rsid w:val="00482C46"/>
    <w:rsid w:val="0048596E"/>
    <w:rsid w:val="00486F36"/>
    <w:rsid w:val="00495E18"/>
    <w:rsid w:val="004A2F93"/>
    <w:rsid w:val="004A4478"/>
    <w:rsid w:val="004A60DD"/>
    <w:rsid w:val="004A6233"/>
    <w:rsid w:val="004A6611"/>
    <w:rsid w:val="004A6959"/>
    <w:rsid w:val="004B025E"/>
    <w:rsid w:val="004B1D50"/>
    <w:rsid w:val="004B1DC6"/>
    <w:rsid w:val="004B43BB"/>
    <w:rsid w:val="004B6ABD"/>
    <w:rsid w:val="004B70D8"/>
    <w:rsid w:val="004C2865"/>
    <w:rsid w:val="004C3019"/>
    <w:rsid w:val="004C7CC5"/>
    <w:rsid w:val="004C7F86"/>
    <w:rsid w:val="004D035F"/>
    <w:rsid w:val="004D62CB"/>
    <w:rsid w:val="004E2877"/>
    <w:rsid w:val="004E3AA8"/>
    <w:rsid w:val="004E5775"/>
    <w:rsid w:val="004E728A"/>
    <w:rsid w:val="004F1360"/>
    <w:rsid w:val="004F403F"/>
    <w:rsid w:val="004F4329"/>
    <w:rsid w:val="004F64E2"/>
    <w:rsid w:val="005020FC"/>
    <w:rsid w:val="00506026"/>
    <w:rsid w:val="005060D6"/>
    <w:rsid w:val="00507F6D"/>
    <w:rsid w:val="005148AB"/>
    <w:rsid w:val="00517023"/>
    <w:rsid w:val="00517EB8"/>
    <w:rsid w:val="005207DD"/>
    <w:rsid w:val="005235ED"/>
    <w:rsid w:val="00524D35"/>
    <w:rsid w:val="00524DAB"/>
    <w:rsid w:val="00526D99"/>
    <w:rsid w:val="0053087A"/>
    <w:rsid w:val="00531A6C"/>
    <w:rsid w:val="00533869"/>
    <w:rsid w:val="0053534C"/>
    <w:rsid w:val="0053615E"/>
    <w:rsid w:val="00536D1E"/>
    <w:rsid w:val="00537D56"/>
    <w:rsid w:val="00541CB9"/>
    <w:rsid w:val="00542CBE"/>
    <w:rsid w:val="00544B83"/>
    <w:rsid w:val="00550B92"/>
    <w:rsid w:val="0055113D"/>
    <w:rsid w:val="005552C5"/>
    <w:rsid w:val="00563295"/>
    <w:rsid w:val="00564100"/>
    <w:rsid w:val="005642B0"/>
    <w:rsid w:val="00567FEE"/>
    <w:rsid w:val="00572E4D"/>
    <w:rsid w:val="00574B6E"/>
    <w:rsid w:val="005756C0"/>
    <w:rsid w:val="005759CE"/>
    <w:rsid w:val="00576193"/>
    <w:rsid w:val="0057778F"/>
    <w:rsid w:val="005800BC"/>
    <w:rsid w:val="00582097"/>
    <w:rsid w:val="005821FC"/>
    <w:rsid w:val="00583734"/>
    <w:rsid w:val="00590D7C"/>
    <w:rsid w:val="0059207C"/>
    <w:rsid w:val="00593882"/>
    <w:rsid w:val="00596498"/>
    <w:rsid w:val="00597A38"/>
    <w:rsid w:val="00597DB4"/>
    <w:rsid w:val="005A0252"/>
    <w:rsid w:val="005A1D04"/>
    <w:rsid w:val="005A3223"/>
    <w:rsid w:val="005A3DAA"/>
    <w:rsid w:val="005A79DB"/>
    <w:rsid w:val="005B5769"/>
    <w:rsid w:val="005B5CC0"/>
    <w:rsid w:val="005C0FE2"/>
    <w:rsid w:val="005C1E82"/>
    <w:rsid w:val="005C2BFD"/>
    <w:rsid w:val="005C35E7"/>
    <w:rsid w:val="005C36A8"/>
    <w:rsid w:val="005C7494"/>
    <w:rsid w:val="005D121C"/>
    <w:rsid w:val="005D3E86"/>
    <w:rsid w:val="005D44BF"/>
    <w:rsid w:val="005D54A7"/>
    <w:rsid w:val="005D617B"/>
    <w:rsid w:val="005E1817"/>
    <w:rsid w:val="005E43A8"/>
    <w:rsid w:val="005E4829"/>
    <w:rsid w:val="005E64B0"/>
    <w:rsid w:val="005E7139"/>
    <w:rsid w:val="005F2514"/>
    <w:rsid w:val="005F6DFD"/>
    <w:rsid w:val="00601236"/>
    <w:rsid w:val="006022A7"/>
    <w:rsid w:val="00604100"/>
    <w:rsid w:val="0060418A"/>
    <w:rsid w:val="006046AD"/>
    <w:rsid w:val="00605A4B"/>
    <w:rsid w:val="006075B6"/>
    <w:rsid w:val="00607A3D"/>
    <w:rsid w:val="00610B41"/>
    <w:rsid w:val="00612BC8"/>
    <w:rsid w:val="006132CF"/>
    <w:rsid w:val="006143B6"/>
    <w:rsid w:val="0061498C"/>
    <w:rsid w:val="0061535E"/>
    <w:rsid w:val="00620F32"/>
    <w:rsid w:val="00624350"/>
    <w:rsid w:val="00627904"/>
    <w:rsid w:val="00627A82"/>
    <w:rsid w:val="00631750"/>
    <w:rsid w:val="0063736E"/>
    <w:rsid w:val="006377B3"/>
    <w:rsid w:val="006404E2"/>
    <w:rsid w:val="00640616"/>
    <w:rsid w:val="006412A5"/>
    <w:rsid w:val="006439C6"/>
    <w:rsid w:val="00644DDC"/>
    <w:rsid w:val="006450ED"/>
    <w:rsid w:val="00646A58"/>
    <w:rsid w:val="0065112C"/>
    <w:rsid w:val="006528B4"/>
    <w:rsid w:val="00652E6B"/>
    <w:rsid w:val="006626E3"/>
    <w:rsid w:val="00665168"/>
    <w:rsid w:val="006661CD"/>
    <w:rsid w:val="006668D3"/>
    <w:rsid w:val="00672DD7"/>
    <w:rsid w:val="00680282"/>
    <w:rsid w:val="00680C64"/>
    <w:rsid w:val="00681E9A"/>
    <w:rsid w:val="006820D9"/>
    <w:rsid w:val="00684942"/>
    <w:rsid w:val="00690285"/>
    <w:rsid w:val="00691A23"/>
    <w:rsid w:val="00694276"/>
    <w:rsid w:val="00695F49"/>
    <w:rsid w:val="0069619D"/>
    <w:rsid w:val="006964AB"/>
    <w:rsid w:val="00697BFC"/>
    <w:rsid w:val="006A0B83"/>
    <w:rsid w:val="006A14ED"/>
    <w:rsid w:val="006A29EF"/>
    <w:rsid w:val="006A3093"/>
    <w:rsid w:val="006A48D6"/>
    <w:rsid w:val="006A54BF"/>
    <w:rsid w:val="006A569F"/>
    <w:rsid w:val="006B0FD1"/>
    <w:rsid w:val="006B178B"/>
    <w:rsid w:val="006C2DE8"/>
    <w:rsid w:val="006C5D65"/>
    <w:rsid w:val="006C5D8C"/>
    <w:rsid w:val="006C5D90"/>
    <w:rsid w:val="006C7B01"/>
    <w:rsid w:val="006D01DA"/>
    <w:rsid w:val="006D29D7"/>
    <w:rsid w:val="006D7703"/>
    <w:rsid w:val="006E39B3"/>
    <w:rsid w:val="006E5DCF"/>
    <w:rsid w:val="006E62D4"/>
    <w:rsid w:val="006E62EA"/>
    <w:rsid w:val="006E679C"/>
    <w:rsid w:val="006F12CE"/>
    <w:rsid w:val="006F1E0F"/>
    <w:rsid w:val="006F307D"/>
    <w:rsid w:val="006F4BF7"/>
    <w:rsid w:val="006F6112"/>
    <w:rsid w:val="006F6E8F"/>
    <w:rsid w:val="0071008D"/>
    <w:rsid w:val="00712937"/>
    <w:rsid w:val="007137D2"/>
    <w:rsid w:val="00714B27"/>
    <w:rsid w:val="007165A5"/>
    <w:rsid w:val="00721E54"/>
    <w:rsid w:val="00723712"/>
    <w:rsid w:val="00726CD4"/>
    <w:rsid w:val="007278DE"/>
    <w:rsid w:val="00727ED0"/>
    <w:rsid w:val="00730FDD"/>
    <w:rsid w:val="00731950"/>
    <w:rsid w:val="0073301A"/>
    <w:rsid w:val="0073383D"/>
    <w:rsid w:val="007371C4"/>
    <w:rsid w:val="007379FC"/>
    <w:rsid w:val="00737D74"/>
    <w:rsid w:val="00740465"/>
    <w:rsid w:val="00742A0E"/>
    <w:rsid w:val="0074433F"/>
    <w:rsid w:val="00751BBC"/>
    <w:rsid w:val="0075278D"/>
    <w:rsid w:val="00752EA6"/>
    <w:rsid w:val="007603DC"/>
    <w:rsid w:val="00760AFA"/>
    <w:rsid w:val="00761DAC"/>
    <w:rsid w:val="007653AE"/>
    <w:rsid w:val="0076783A"/>
    <w:rsid w:val="00770A1F"/>
    <w:rsid w:val="00774928"/>
    <w:rsid w:val="007768FF"/>
    <w:rsid w:val="00776CC1"/>
    <w:rsid w:val="007778E7"/>
    <w:rsid w:val="00777E6C"/>
    <w:rsid w:val="007822CC"/>
    <w:rsid w:val="00783A92"/>
    <w:rsid w:val="00794C07"/>
    <w:rsid w:val="00794F02"/>
    <w:rsid w:val="007965CC"/>
    <w:rsid w:val="00797151"/>
    <w:rsid w:val="007973D7"/>
    <w:rsid w:val="007977C2"/>
    <w:rsid w:val="00797B0C"/>
    <w:rsid w:val="007A5227"/>
    <w:rsid w:val="007A5FAE"/>
    <w:rsid w:val="007A7FC3"/>
    <w:rsid w:val="007B0B01"/>
    <w:rsid w:val="007B22B3"/>
    <w:rsid w:val="007B5654"/>
    <w:rsid w:val="007B6520"/>
    <w:rsid w:val="007C39DD"/>
    <w:rsid w:val="007C6B40"/>
    <w:rsid w:val="007C707B"/>
    <w:rsid w:val="007D14D9"/>
    <w:rsid w:val="007D3BD5"/>
    <w:rsid w:val="007D5BDA"/>
    <w:rsid w:val="007D7B0C"/>
    <w:rsid w:val="007E2318"/>
    <w:rsid w:val="007E3446"/>
    <w:rsid w:val="007E5F8D"/>
    <w:rsid w:val="007E66BF"/>
    <w:rsid w:val="007F44D0"/>
    <w:rsid w:val="007F4532"/>
    <w:rsid w:val="007F46AC"/>
    <w:rsid w:val="007F4736"/>
    <w:rsid w:val="008007CB"/>
    <w:rsid w:val="008028E8"/>
    <w:rsid w:val="00804B65"/>
    <w:rsid w:val="00804E6E"/>
    <w:rsid w:val="00811F26"/>
    <w:rsid w:val="00814006"/>
    <w:rsid w:val="00815963"/>
    <w:rsid w:val="00820639"/>
    <w:rsid w:val="00823809"/>
    <w:rsid w:val="008239B9"/>
    <w:rsid w:val="0082413A"/>
    <w:rsid w:val="008339F6"/>
    <w:rsid w:val="00835458"/>
    <w:rsid w:val="008354AA"/>
    <w:rsid w:val="00835892"/>
    <w:rsid w:val="008410A4"/>
    <w:rsid w:val="00841E87"/>
    <w:rsid w:val="00842B42"/>
    <w:rsid w:val="008431BE"/>
    <w:rsid w:val="008457B0"/>
    <w:rsid w:val="00850CD1"/>
    <w:rsid w:val="00856BDF"/>
    <w:rsid w:val="008571E1"/>
    <w:rsid w:val="00861D6B"/>
    <w:rsid w:val="008620D8"/>
    <w:rsid w:val="00862124"/>
    <w:rsid w:val="008629D8"/>
    <w:rsid w:val="008702CD"/>
    <w:rsid w:val="00871C46"/>
    <w:rsid w:val="00872152"/>
    <w:rsid w:val="00872525"/>
    <w:rsid w:val="00874B5B"/>
    <w:rsid w:val="00874FE2"/>
    <w:rsid w:val="00875F72"/>
    <w:rsid w:val="00880846"/>
    <w:rsid w:val="008813DC"/>
    <w:rsid w:val="00881D03"/>
    <w:rsid w:val="00885615"/>
    <w:rsid w:val="00886BBF"/>
    <w:rsid w:val="00887B5E"/>
    <w:rsid w:val="00893A8C"/>
    <w:rsid w:val="008943B8"/>
    <w:rsid w:val="008945E0"/>
    <w:rsid w:val="00895385"/>
    <w:rsid w:val="00896025"/>
    <w:rsid w:val="008A46F2"/>
    <w:rsid w:val="008A47E9"/>
    <w:rsid w:val="008A4894"/>
    <w:rsid w:val="008A65F4"/>
    <w:rsid w:val="008A684E"/>
    <w:rsid w:val="008A7FA4"/>
    <w:rsid w:val="008B0F7B"/>
    <w:rsid w:val="008B20E4"/>
    <w:rsid w:val="008B25E2"/>
    <w:rsid w:val="008B2ADE"/>
    <w:rsid w:val="008B7ADA"/>
    <w:rsid w:val="008C4760"/>
    <w:rsid w:val="008D21E6"/>
    <w:rsid w:val="008D4F25"/>
    <w:rsid w:val="008E0001"/>
    <w:rsid w:val="008E558C"/>
    <w:rsid w:val="008E5B77"/>
    <w:rsid w:val="008E5D7B"/>
    <w:rsid w:val="008E669F"/>
    <w:rsid w:val="008E66D7"/>
    <w:rsid w:val="008F014D"/>
    <w:rsid w:val="008F1ED6"/>
    <w:rsid w:val="008F27B3"/>
    <w:rsid w:val="008F2BA4"/>
    <w:rsid w:val="008F652C"/>
    <w:rsid w:val="00901D2B"/>
    <w:rsid w:val="0090270A"/>
    <w:rsid w:val="00903FC3"/>
    <w:rsid w:val="00904641"/>
    <w:rsid w:val="00906C10"/>
    <w:rsid w:val="00910550"/>
    <w:rsid w:val="00911796"/>
    <w:rsid w:val="00914B48"/>
    <w:rsid w:val="0091695E"/>
    <w:rsid w:val="00916ABF"/>
    <w:rsid w:val="00917690"/>
    <w:rsid w:val="0092136A"/>
    <w:rsid w:val="0092270F"/>
    <w:rsid w:val="009239A0"/>
    <w:rsid w:val="00924701"/>
    <w:rsid w:val="00926803"/>
    <w:rsid w:val="00930A6C"/>
    <w:rsid w:val="009318B3"/>
    <w:rsid w:val="00931921"/>
    <w:rsid w:val="00932CD9"/>
    <w:rsid w:val="00936C81"/>
    <w:rsid w:val="00940574"/>
    <w:rsid w:val="009538C1"/>
    <w:rsid w:val="00957E2B"/>
    <w:rsid w:val="00957F7B"/>
    <w:rsid w:val="00960026"/>
    <w:rsid w:val="009620EE"/>
    <w:rsid w:val="009633FC"/>
    <w:rsid w:val="009640B7"/>
    <w:rsid w:val="00964619"/>
    <w:rsid w:val="00964D10"/>
    <w:rsid w:val="009726F9"/>
    <w:rsid w:val="009729CF"/>
    <w:rsid w:val="009773E3"/>
    <w:rsid w:val="0097782D"/>
    <w:rsid w:val="009831D3"/>
    <w:rsid w:val="009856E1"/>
    <w:rsid w:val="009907F7"/>
    <w:rsid w:val="00990DEE"/>
    <w:rsid w:val="00991223"/>
    <w:rsid w:val="0099240A"/>
    <w:rsid w:val="009935A5"/>
    <w:rsid w:val="00993CA3"/>
    <w:rsid w:val="00994437"/>
    <w:rsid w:val="009A118B"/>
    <w:rsid w:val="009A4184"/>
    <w:rsid w:val="009A4EC1"/>
    <w:rsid w:val="009B0DE6"/>
    <w:rsid w:val="009B5BF6"/>
    <w:rsid w:val="009C0386"/>
    <w:rsid w:val="009C2365"/>
    <w:rsid w:val="009C2BBC"/>
    <w:rsid w:val="009C3849"/>
    <w:rsid w:val="009C7BA6"/>
    <w:rsid w:val="009D233B"/>
    <w:rsid w:val="009D2F15"/>
    <w:rsid w:val="009D3103"/>
    <w:rsid w:val="009D39F5"/>
    <w:rsid w:val="009D7030"/>
    <w:rsid w:val="009D7A07"/>
    <w:rsid w:val="009E1F97"/>
    <w:rsid w:val="009E51C1"/>
    <w:rsid w:val="009E6DDD"/>
    <w:rsid w:val="009F1A93"/>
    <w:rsid w:val="009F2A3A"/>
    <w:rsid w:val="009F5D13"/>
    <w:rsid w:val="00A010BF"/>
    <w:rsid w:val="00A04EBE"/>
    <w:rsid w:val="00A05EE8"/>
    <w:rsid w:val="00A05F00"/>
    <w:rsid w:val="00A07EA3"/>
    <w:rsid w:val="00A12206"/>
    <w:rsid w:val="00A12D56"/>
    <w:rsid w:val="00A14235"/>
    <w:rsid w:val="00A14497"/>
    <w:rsid w:val="00A160C2"/>
    <w:rsid w:val="00A16290"/>
    <w:rsid w:val="00A22F1F"/>
    <w:rsid w:val="00A24056"/>
    <w:rsid w:val="00A24A87"/>
    <w:rsid w:val="00A30B6E"/>
    <w:rsid w:val="00A320CC"/>
    <w:rsid w:val="00A32856"/>
    <w:rsid w:val="00A34465"/>
    <w:rsid w:val="00A36182"/>
    <w:rsid w:val="00A408CB"/>
    <w:rsid w:val="00A41670"/>
    <w:rsid w:val="00A4240B"/>
    <w:rsid w:val="00A50994"/>
    <w:rsid w:val="00A50BC9"/>
    <w:rsid w:val="00A51F54"/>
    <w:rsid w:val="00A54517"/>
    <w:rsid w:val="00A54A86"/>
    <w:rsid w:val="00A559DE"/>
    <w:rsid w:val="00A63B06"/>
    <w:rsid w:val="00A65943"/>
    <w:rsid w:val="00A67050"/>
    <w:rsid w:val="00A671E9"/>
    <w:rsid w:val="00A71D35"/>
    <w:rsid w:val="00A73745"/>
    <w:rsid w:val="00A7573C"/>
    <w:rsid w:val="00A76A86"/>
    <w:rsid w:val="00A77DD5"/>
    <w:rsid w:val="00A80F03"/>
    <w:rsid w:val="00A8207D"/>
    <w:rsid w:val="00A82B3A"/>
    <w:rsid w:val="00A84565"/>
    <w:rsid w:val="00A84C32"/>
    <w:rsid w:val="00A84EAC"/>
    <w:rsid w:val="00A908D2"/>
    <w:rsid w:val="00A91B9E"/>
    <w:rsid w:val="00A97520"/>
    <w:rsid w:val="00AA2CC4"/>
    <w:rsid w:val="00AA3050"/>
    <w:rsid w:val="00AA6617"/>
    <w:rsid w:val="00AB0939"/>
    <w:rsid w:val="00AB0A3D"/>
    <w:rsid w:val="00AB0BE8"/>
    <w:rsid w:val="00AB2E65"/>
    <w:rsid w:val="00AB4E4F"/>
    <w:rsid w:val="00AB760D"/>
    <w:rsid w:val="00AB7DFA"/>
    <w:rsid w:val="00AC1E5E"/>
    <w:rsid w:val="00AC1FE7"/>
    <w:rsid w:val="00AC21DC"/>
    <w:rsid w:val="00AC3185"/>
    <w:rsid w:val="00AC7810"/>
    <w:rsid w:val="00AD2D2F"/>
    <w:rsid w:val="00AD3109"/>
    <w:rsid w:val="00AD34CC"/>
    <w:rsid w:val="00AD4B4C"/>
    <w:rsid w:val="00AD5345"/>
    <w:rsid w:val="00AD672B"/>
    <w:rsid w:val="00AD753B"/>
    <w:rsid w:val="00AE1BF4"/>
    <w:rsid w:val="00AE24C6"/>
    <w:rsid w:val="00AE24D0"/>
    <w:rsid w:val="00AE2F43"/>
    <w:rsid w:val="00AE302E"/>
    <w:rsid w:val="00AE398B"/>
    <w:rsid w:val="00AE4C42"/>
    <w:rsid w:val="00AE540C"/>
    <w:rsid w:val="00AE549A"/>
    <w:rsid w:val="00AE6154"/>
    <w:rsid w:val="00AF082E"/>
    <w:rsid w:val="00AF11EF"/>
    <w:rsid w:val="00AF1F6B"/>
    <w:rsid w:val="00AF24B6"/>
    <w:rsid w:val="00AF29B7"/>
    <w:rsid w:val="00AF3E07"/>
    <w:rsid w:val="00AF7DEB"/>
    <w:rsid w:val="00B00BED"/>
    <w:rsid w:val="00B041F2"/>
    <w:rsid w:val="00B06336"/>
    <w:rsid w:val="00B10511"/>
    <w:rsid w:val="00B110E7"/>
    <w:rsid w:val="00B12043"/>
    <w:rsid w:val="00B12903"/>
    <w:rsid w:val="00B132CC"/>
    <w:rsid w:val="00B13C59"/>
    <w:rsid w:val="00B13DEF"/>
    <w:rsid w:val="00B2022A"/>
    <w:rsid w:val="00B26BB4"/>
    <w:rsid w:val="00B26F90"/>
    <w:rsid w:val="00B30E59"/>
    <w:rsid w:val="00B3192F"/>
    <w:rsid w:val="00B3237B"/>
    <w:rsid w:val="00B36016"/>
    <w:rsid w:val="00B37A65"/>
    <w:rsid w:val="00B37E95"/>
    <w:rsid w:val="00B40019"/>
    <w:rsid w:val="00B401DD"/>
    <w:rsid w:val="00B40FE7"/>
    <w:rsid w:val="00B41966"/>
    <w:rsid w:val="00B43323"/>
    <w:rsid w:val="00B43C50"/>
    <w:rsid w:val="00B47945"/>
    <w:rsid w:val="00B51158"/>
    <w:rsid w:val="00B52BD7"/>
    <w:rsid w:val="00B53811"/>
    <w:rsid w:val="00B578C0"/>
    <w:rsid w:val="00B60172"/>
    <w:rsid w:val="00B60605"/>
    <w:rsid w:val="00B62A4B"/>
    <w:rsid w:val="00B62E97"/>
    <w:rsid w:val="00B631D3"/>
    <w:rsid w:val="00B64D0E"/>
    <w:rsid w:val="00B736B5"/>
    <w:rsid w:val="00B75A2B"/>
    <w:rsid w:val="00B76A3C"/>
    <w:rsid w:val="00B77D7B"/>
    <w:rsid w:val="00B77FCB"/>
    <w:rsid w:val="00B81068"/>
    <w:rsid w:val="00B8403E"/>
    <w:rsid w:val="00B85818"/>
    <w:rsid w:val="00B870D8"/>
    <w:rsid w:val="00B87EE6"/>
    <w:rsid w:val="00B928A6"/>
    <w:rsid w:val="00B92CE8"/>
    <w:rsid w:val="00B95390"/>
    <w:rsid w:val="00B953EB"/>
    <w:rsid w:val="00B9547A"/>
    <w:rsid w:val="00B96D58"/>
    <w:rsid w:val="00B971D4"/>
    <w:rsid w:val="00BA1F9A"/>
    <w:rsid w:val="00BA2B06"/>
    <w:rsid w:val="00BA34CD"/>
    <w:rsid w:val="00BA51BA"/>
    <w:rsid w:val="00BA5631"/>
    <w:rsid w:val="00BB4BC8"/>
    <w:rsid w:val="00BB568C"/>
    <w:rsid w:val="00BB6F4D"/>
    <w:rsid w:val="00BB7628"/>
    <w:rsid w:val="00BC0F06"/>
    <w:rsid w:val="00BC1958"/>
    <w:rsid w:val="00BC2867"/>
    <w:rsid w:val="00BC29F9"/>
    <w:rsid w:val="00BC3A5F"/>
    <w:rsid w:val="00BC3FD2"/>
    <w:rsid w:val="00BC4364"/>
    <w:rsid w:val="00BC534A"/>
    <w:rsid w:val="00BC6E6A"/>
    <w:rsid w:val="00BD2A46"/>
    <w:rsid w:val="00BE154B"/>
    <w:rsid w:val="00BE34C6"/>
    <w:rsid w:val="00BE6752"/>
    <w:rsid w:val="00BE7DE8"/>
    <w:rsid w:val="00BE7E7A"/>
    <w:rsid w:val="00BF2744"/>
    <w:rsid w:val="00BF45BA"/>
    <w:rsid w:val="00C02452"/>
    <w:rsid w:val="00C0259F"/>
    <w:rsid w:val="00C05802"/>
    <w:rsid w:val="00C05FE8"/>
    <w:rsid w:val="00C07128"/>
    <w:rsid w:val="00C07EC1"/>
    <w:rsid w:val="00C1176F"/>
    <w:rsid w:val="00C12218"/>
    <w:rsid w:val="00C1226A"/>
    <w:rsid w:val="00C132BB"/>
    <w:rsid w:val="00C209DB"/>
    <w:rsid w:val="00C23C62"/>
    <w:rsid w:val="00C2443E"/>
    <w:rsid w:val="00C26DE2"/>
    <w:rsid w:val="00C30428"/>
    <w:rsid w:val="00C31134"/>
    <w:rsid w:val="00C32DCA"/>
    <w:rsid w:val="00C337E7"/>
    <w:rsid w:val="00C36418"/>
    <w:rsid w:val="00C36A98"/>
    <w:rsid w:val="00C40E1B"/>
    <w:rsid w:val="00C41FDD"/>
    <w:rsid w:val="00C45123"/>
    <w:rsid w:val="00C50562"/>
    <w:rsid w:val="00C53429"/>
    <w:rsid w:val="00C57221"/>
    <w:rsid w:val="00C60C77"/>
    <w:rsid w:val="00C610D4"/>
    <w:rsid w:val="00C62B5B"/>
    <w:rsid w:val="00C62BC6"/>
    <w:rsid w:val="00C65981"/>
    <w:rsid w:val="00C65AE8"/>
    <w:rsid w:val="00C66299"/>
    <w:rsid w:val="00C663DA"/>
    <w:rsid w:val="00C7266B"/>
    <w:rsid w:val="00C732D8"/>
    <w:rsid w:val="00C73C32"/>
    <w:rsid w:val="00C857A0"/>
    <w:rsid w:val="00C85DC3"/>
    <w:rsid w:val="00C87E0B"/>
    <w:rsid w:val="00C87F61"/>
    <w:rsid w:val="00C91127"/>
    <w:rsid w:val="00C92178"/>
    <w:rsid w:val="00C946F2"/>
    <w:rsid w:val="00C963FB"/>
    <w:rsid w:val="00C96CC4"/>
    <w:rsid w:val="00CA264C"/>
    <w:rsid w:val="00CA3A5E"/>
    <w:rsid w:val="00CA3BE9"/>
    <w:rsid w:val="00CA4BAF"/>
    <w:rsid w:val="00CA4F31"/>
    <w:rsid w:val="00CA5662"/>
    <w:rsid w:val="00CA5A36"/>
    <w:rsid w:val="00CA5CD2"/>
    <w:rsid w:val="00CA6794"/>
    <w:rsid w:val="00CA6BF3"/>
    <w:rsid w:val="00CB18BB"/>
    <w:rsid w:val="00CB1D91"/>
    <w:rsid w:val="00CB3275"/>
    <w:rsid w:val="00CB4FF3"/>
    <w:rsid w:val="00CB5EE0"/>
    <w:rsid w:val="00CB7C9A"/>
    <w:rsid w:val="00CC08EF"/>
    <w:rsid w:val="00CC59A1"/>
    <w:rsid w:val="00CD14BA"/>
    <w:rsid w:val="00CD3818"/>
    <w:rsid w:val="00CD5D90"/>
    <w:rsid w:val="00CD72CA"/>
    <w:rsid w:val="00CD7CD4"/>
    <w:rsid w:val="00CE30AF"/>
    <w:rsid w:val="00CE557F"/>
    <w:rsid w:val="00CF0FF4"/>
    <w:rsid w:val="00CF1A5F"/>
    <w:rsid w:val="00CF23CB"/>
    <w:rsid w:val="00CF2433"/>
    <w:rsid w:val="00CF2D7F"/>
    <w:rsid w:val="00CF6A69"/>
    <w:rsid w:val="00D01AA2"/>
    <w:rsid w:val="00D02076"/>
    <w:rsid w:val="00D023C4"/>
    <w:rsid w:val="00D02EF5"/>
    <w:rsid w:val="00D04D4E"/>
    <w:rsid w:val="00D05FA8"/>
    <w:rsid w:val="00D0616C"/>
    <w:rsid w:val="00D105FF"/>
    <w:rsid w:val="00D13C35"/>
    <w:rsid w:val="00D148EE"/>
    <w:rsid w:val="00D1541F"/>
    <w:rsid w:val="00D15A01"/>
    <w:rsid w:val="00D1655D"/>
    <w:rsid w:val="00D211AF"/>
    <w:rsid w:val="00D22141"/>
    <w:rsid w:val="00D2560F"/>
    <w:rsid w:val="00D26F4E"/>
    <w:rsid w:val="00D276AF"/>
    <w:rsid w:val="00D307A6"/>
    <w:rsid w:val="00D333BD"/>
    <w:rsid w:val="00D33621"/>
    <w:rsid w:val="00D337F7"/>
    <w:rsid w:val="00D340D6"/>
    <w:rsid w:val="00D42991"/>
    <w:rsid w:val="00D42A9D"/>
    <w:rsid w:val="00D44332"/>
    <w:rsid w:val="00D449CF"/>
    <w:rsid w:val="00D47A1F"/>
    <w:rsid w:val="00D504A9"/>
    <w:rsid w:val="00D5389E"/>
    <w:rsid w:val="00D5743A"/>
    <w:rsid w:val="00D608C5"/>
    <w:rsid w:val="00D62D59"/>
    <w:rsid w:val="00D64FEA"/>
    <w:rsid w:val="00D656AB"/>
    <w:rsid w:val="00D6705F"/>
    <w:rsid w:val="00D70BD7"/>
    <w:rsid w:val="00D723BE"/>
    <w:rsid w:val="00D73632"/>
    <w:rsid w:val="00D73A9B"/>
    <w:rsid w:val="00D74030"/>
    <w:rsid w:val="00D74B89"/>
    <w:rsid w:val="00D776A9"/>
    <w:rsid w:val="00D86130"/>
    <w:rsid w:val="00D91285"/>
    <w:rsid w:val="00D91602"/>
    <w:rsid w:val="00D94EE6"/>
    <w:rsid w:val="00DA0313"/>
    <w:rsid w:val="00DA09D6"/>
    <w:rsid w:val="00DA0F89"/>
    <w:rsid w:val="00DA1757"/>
    <w:rsid w:val="00DA18F2"/>
    <w:rsid w:val="00DA5EF8"/>
    <w:rsid w:val="00DA6345"/>
    <w:rsid w:val="00DB10EB"/>
    <w:rsid w:val="00DB3C7D"/>
    <w:rsid w:val="00DB432E"/>
    <w:rsid w:val="00DB5212"/>
    <w:rsid w:val="00DB5427"/>
    <w:rsid w:val="00DB69FD"/>
    <w:rsid w:val="00DC01DF"/>
    <w:rsid w:val="00DC31BC"/>
    <w:rsid w:val="00DC31EA"/>
    <w:rsid w:val="00DC40DD"/>
    <w:rsid w:val="00DC4487"/>
    <w:rsid w:val="00DC463E"/>
    <w:rsid w:val="00DC488F"/>
    <w:rsid w:val="00DC741C"/>
    <w:rsid w:val="00DD2DD0"/>
    <w:rsid w:val="00DD362E"/>
    <w:rsid w:val="00DD665C"/>
    <w:rsid w:val="00DD7527"/>
    <w:rsid w:val="00DE16E5"/>
    <w:rsid w:val="00DE1739"/>
    <w:rsid w:val="00DE3049"/>
    <w:rsid w:val="00DE3A38"/>
    <w:rsid w:val="00DE6715"/>
    <w:rsid w:val="00DE6833"/>
    <w:rsid w:val="00DE74EB"/>
    <w:rsid w:val="00DE7ECB"/>
    <w:rsid w:val="00DF03D7"/>
    <w:rsid w:val="00DF0DF6"/>
    <w:rsid w:val="00DF49B0"/>
    <w:rsid w:val="00DF6CD5"/>
    <w:rsid w:val="00DF73BC"/>
    <w:rsid w:val="00E041EA"/>
    <w:rsid w:val="00E06D72"/>
    <w:rsid w:val="00E072B3"/>
    <w:rsid w:val="00E107DF"/>
    <w:rsid w:val="00E12BB8"/>
    <w:rsid w:val="00E14A37"/>
    <w:rsid w:val="00E15240"/>
    <w:rsid w:val="00E212C3"/>
    <w:rsid w:val="00E22F38"/>
    <w:rsid w:val="00E27AB1"/>
    <w:rsid w:val="00E334AB"/>
    <w:rsid w:val="00E3474B"/>
    <w:rsid w:val="00E34A5E"/>
    <w:rsid w:val="00E377C3"/>
    <w:rsid w:val="00E4031A"/>
    <w:rsid w:val="00E41616"/>
    <w:rsid w:val="00E43711"/>
    <w:rsid w:val="00E44FA1"/>
    <w:rsid w:val="00E45022"/>
    <w:rsid w:val="00E46629"/>
    <w:rsid w:val="00E479CF"/>
    <w:rsid w:val="00E50CFB"/>
    <w:rsid w:val="00E51138"/>
    <w:rsid w:val="00E5214C"/>
    <w:rsid w:val="00E5250F"/>
    <w:rsid w:val="00E56EA9"/>
    <w:rsid w:val="00E60295"/>
    <w:rsid w:val="00E60D85"/>
    <w:rsid w:val="00E60F6C"/>
    <w:rsid w:val="00E611ED"/>
    <w:rsid w:val="00E623B9"/>
    <w:rsid w:val="00E63260"/>
    <w:rsid w:val="00E663F8"/>
    <w:rsid w:val="00E744B2"/>
    <w:rsid w:val="00E7551D"/>
    <w:rsid w:val="00E755E1"/>
    <w:rsid w:val="00E80F85"/>
    <w:rsid w:val="00E82D73"/>
    <w:rsid w:val="00E83772"/>
    <w:rsid w:val="00E84312"/>
    <w:rsid w:val="00E85254"/>
    <w:rsid w:val="00E85785"/>
    <w:rsid w:val="00E8660D"/>
    <w:rsid w:val="00E87F87"/>
    <w:rsid w:val="00E902BC"/>
    <w:rsid w:val="00E90A5E"/>
    <w:rsid w:val="00E919D3"/>
    <w:rsid w:val="00E92378"/>
    <w:rsid w:val="00E945E3"/>
    <w:rsid w:val="00E95A34"/>
    <w:rsid w:val="00EA2D8E"/>
    <w:rsid w:val="00EA508F"/>
    <w:rsid w:val="00EA52A9"/>
    <w:rsid w:val="00EA612E"/>
    <w:rsid w:val="00EA7D2F"/>
    <w:rsid w:val="00EB0E5B"/>
    <w:rsid w:val="00EB510C"/>
    <w:rsid w:val="00EB6211"/>
    <w:rsid w:val="00EB67C6"/>
    <w:rsid w:val="00EC00F6"/>
    <w:rsid w:val="00EC1E5F"/>
    <w:rsid w:val="00EC26F4"/>
    <w:rsid w:val="00EC362C"/>
    <w:rsid w:val="00EC6303"/>
    <w:rsid w:val="00ED1032"/>
    <w:rsid w:val="00ED182E"/>
    <w:rsid w:val="00EE093B"/>
    <w:rsid w:val="00EE0C10"/>
    <w:rsid w:val="00EE2905"/>
    <w:rsid w:val="00EE2B33"/>
    <w:rsid w:val="00EE3D81"/>
    <w:rsid w:val="00EE58ED"/>
    <w:rsid w:val="00EE601E"/>
    <w:rsid w:val="00EE7A15"/>
    <w:rsid w:val="00EF234D"/>
    <w:rsid w:val="00EF34E5"/>
    <w:rsid w:val="00EF37A1"/>
    <w:rsid w:val="00EF496B"/>
    <w:rsid w:val="00EF4EAA"/>
    <w:rsid w:val="00EF6C86"/>
    <w:rsid w:val="00F0058B"/>
    <w:rsid w:val="00F008FD"/>
    <w:rsid w:val="00F00D8A"/>
    <w:rsid w:val="00F015D2"/>
    <w:rsid w:val="00F01F1F"/>
    <w:rsid w:val="00F02BF9"/>
    <w:rsid w:val="00F0647F"/>
    <w:rsid w:val="00F06EE2"/>
    <w:rsid w:val="00F1270C"/>
    <w:rsid w:val="00F12C61"/>
    <w:rsid w:val="00F13C54"/>
    <w:rsid w:val="00F14064"/>
    <w:rsid w:val="00F14D0E"/>
    <w:rsid w:val="00F15FB5"/>
    <w:rsid w:val="00F21BEB"/>
    <w:rsid w:val="00F22DDB"/>
    <w:rsid w:val="00F23A3F"/>
    <w:rsid w:val="00F25DF0"/>
    <w:rsid w:val="00F270FF"/>
    <w:rsid w:val="00F2742C"/>
    <w:rsid w:val="00F32232"/>
    <w:rsid w:val="00F32B3F"/>
    <w:rsid w:val="00F36DA0"/>
    <w:rsid w:val="00F379E3"/>
    <w:rsid w:val="00F37C32"/>
    <w:rsid w:val="00F4058E"/>
    <w:rsid w:val="00F40859"/>
    <w:rsid w:val="00F41674"/>
    <w:rsid w:val="00F416FD"/>
    <w:rsid w:val="00F41D23"/>
    <w:rsid w:val="00F45E67"/>
    <w:rsid w:val="00F46D62"/>
    <w:rsid w:val="00F47B66"/>
    <w:rsid w:val="00F5051B"/>
    <w:rsid w:val="00F51BD2"/>
    <w:rsid w:val="00F539EA"/>
    <w:rsid w:val="00F54CBA"/>
    <w:rsid w:val="00F55A1A"/>
    <w:rsid w:val="00F57A44"/>
    <w:rsid w:val="00F61FF7"/>
    <w:rsid w:val="00F638A2"/>
    <w:rsid w:val="00F655B7"/>
    <w:rsid w:val="00F75043"/>
    <w:rsid w:val="00F77C51"/>
    <w:rsid w:val="00F8020E"/>
    <w:rsid w:val="00F8230D"/>
    <w:rsid w:val="00F84619"/>
    <w:rsid w:val="00F84A30"/>
    <w:rsid w:val="00F91A6D"/>
    <w:rsid w:val="00F91F17"/>
    <w:rsid w:val="00F955BC"/>
    <w:rsid w:val="00F96023"/>
    <w:rsid w:val="00FA01C2"/>
    <w:rsid w:val="00FA4B67"/>
    <w:rsid w:val="00FA526F"/>
    <w:rsid w:val="00FB04EF"/>
    <w:rsid w:val="00FB6836"/>
    <w:rsid w:val="00FC07C5"/>
    <w:rsid w:val="00FC16C6"/>
    <w:rsid w:val="00FC20B8"/>
    <w:rsid w:val="00FC21A6"/>
    <w:rsid w:val="00FC2319"/>
    <w:rsid w:val="00FC39F1"/>
    <w:rsid w:val="00FC3A10"/>
    <w:rsid w:val="00FC485A"/>
    <w:rsid w:val="00FC4AD6"/>
    <w:rsid w:val="00FC7F19"/>
    <w:rsid w:val="00FD145B"/>
    <w:rsid w:val="00FD3365"/>
    <w:rsid w:val="00FD4116"/>
    <w:rsid w:val="00FD47F6"/>
    <w:rsid w:val="00FD5AA0"/>
    <w:rsid w:val="00FD62FB"/>
    <w:rsid w:val="00FD6854"/>
    <w:rsid w:val="00FD6DE3"/>
    <w:rsid w:val="00FE12C2"/>
    <w:rsid w:val="00FE230B"/>
    <w:rsid w:val="00FE4C10"/>
    <w:rsid w:val="00FE5802"/>
    <w:rsid w:val="00FE58E1"/>
    <w:rsid w:val="00FE6392"/>
    <w:rsid w:val="00FE73A7"/>
    <w:rsid w:val="00FF0615"/>
    <w:rsid w:val="00FF2BAE"/>
    <w:rsid w:val="00FF4DF6"/>
    <w:rsid w:val="01095DE1"/>
    <w:rsid w:val="012313A8"/>
    <w:rsid w:val="014270DC"/>
    <w:rsid w:val="01510A01"/>
    <w:rsid w:val="01696436"/>
    <w:rsid w:val="019049AE"/>
    <w:rsid w:val="019E4ED3"/>
    <w:rsid w:val="01C20BC1"/>
    <w:rsid w:val="01C43B17"/>
    <w:rsid w:val="01C45BCA"/>
    <w:rsid w:val="01CC4E49"/>
    <w:rsid w:val="01F575BE"/>
    <w:rsid w:val="02097B8C"/>
    <w:rsid w:val="020E5B64"/>
    <w:rsid w:val="0216652F"/>
    <w:rsid w:val="024C4F46"/>
    <w:rsid w:val="025B5AC8"/>
    <w:rsid w:val="02766211"/>
    <w:rsid w:val="02792304"/>
    <w:rsid w:val="02B857BD"/>
    <w:rsid w:val="02D7069C"/>
    <w:rsid w:val="02DF1D5B"/>
    <w:rsid w:val="02DF5A63"/>
    <w:rsid w:val="02E12F0E"/>
    <w:rsid w:val="02E475FF"/>
    <w:rsid w:val="02F91389"/>
    <w:rsid w:val="03000210"/>
    <w:rsid w:val="03047D64"/>
    <w:rsid w:val="03183044"/>
    <w:rsid w:val="032037CF"/>
    <w:rsid w:val="03586C02"/>
    <w:rsid w:val="036E05CA"/>
    <w:rsid w:val="03773C2D"/>
    <w:rsid w:val="037E0F89"/>
    <w:rsid w:val="03985F30"/>
    <w:rsid w:val="03AF50A4"/>
    <w:rsid w:val="03B86720"/>
    <w:rsid w:val="03E30670"/>
    <w:rsid w:val="03F941C4"/>
    <w:rsid w:val="040444B0"/>
    <w:rsid w:val="0412022C"/>
    <w:rsid w:val="04316337"/>
    <w:rsid w:val="0461566D"/>
    <w:rsid w:val="04731B5B"/>
    <w:rsid w:val="04844854"/>
    <w:rsid w:val="048D4F66"/>
    <w:rsid w:val="04B50EB1"/>
    <w:rsid w:val="04F847F5"/>
    <w:rsid w:val="04FD3143"/>
    <w:rsid w:val="05151950"/>
    <w:rsid w:val="05216546"/>
    <w:rsid w:val="053F521F"/>
    <w:rsid w:val="05465943"/>
    <w:rsid w:val="0551414B"/>
    <w:rsid w:val="05720A64"/>
    <w:rsid w:val="057F483C"/>
    <w:rsid w:val="05937B94"/>
    <w:rsid w:val="05B42F17"/>
    <w:rsid w:val="05BD2EAB"/>
    <w:rsid w:val="05C54482"/>
    <w:rsid w:val="05C77585"/>
    <w:rsid w:val="05CF7089"/>
    <w:rsid w:val="05DE605A"/>
    <w:rsid w:val="05DE7CCE"/>
    <w:rsid w:val="05F66993"/>
    <w:rsid w:val="060429E0"/>
    <w:rsid w:val="0618078E"/>
    <w:rsid w:val="061F0366"/>
    <w:rsid w:val="063808DD"/>
    <w:rsid w:val="06422F98"/>
    <w:rsid w:val="06815EC6"/>
    <w:rsid w:val="068B011B"/>
    <w:rsid w:val="069D03EF"/>
    <w:rsid w:val="06A922BE"/>
    <w:rsid w:val="06A95914"/>
    <w:rsid w:val="06B8610C"/>
    <w:rsid w:val="06C97393"/>
    <w:rsid w:val="06D16196"/>
    <w:rsid w:val="07046BC9"/>
    <w:rsid w:val="071A565E"/>
    <w:rsid w:val="071E2F55"/>
    <w:rsid w:val="07894E97"/>
    <w:rsid w:val="07A710C8"/>
    <w:rsid w:val="07AE6F26"/>
    <w:rsid w:val="07CB2AEF"/>
    <w:rsid w:val="07D54386"/>
    <w:rsid w:val="07E31ED6"/>
    <w:rsid w:val="07F21684"/>
    <w:rsid w:val="07F4298C"/>
    <w:rsid w:val="07F71A6E"/>
    <w:rsid w:val="07FF40F7"/>
    <w:rsid w:val="08391B45"/>
    <w:rsid w:val="08467C48"/>
    <w:rsid w:val="084D1E2B"/>
    <w:rsid w:val="084D523C"/>
    <w:rsid w:val="087C30FA"/>
    <w:rsid w:val="088C0B36"/>
    <w:rsid w:val="089A0BC2"/>
    <w:rsid w:val="08BE70CA"/>
    <w:rsid w:val="08CB0CA3"/>
    <w:rsid w:val="09467A1F"/>
    <w:rsid w:val="094A379A"/>
    <w:rsid w:val="094E3682"/>
    <w:rsid w:val="09563A40"/>
    <w:rsid w:val="095B6750"/>
    <w:rsid w:val="096C1814"/>
    <w:rsid w:val="096F5297"/>
    <w:rsid w:val="0981271E"/>
    <w:rsid w:val="09A869B8"/>
    <w:rsid w:val="09CF36C2"/>
    <w:rsid w:val="09E75D29"/>
    <w:rsid w:val="0A04248C"/>
    <w:rsid w:val="0A081D5A"/>
    <w:rsid w:val="0A2763AD"/>
    <w:rsid w:val="0A2D5859"/>
    <w:rsid w:val="0A3461F5"/>
    <w:rsid w:val="0A354227"/>
    <w:rsid w:val="0A57470E"/>
    <w:rsid w:val="0A706F74"/>
    <w:rsid w:val="0A7A7C47"/>
    <w:rsid w:val="0A8F5C0C"/>
    <w:rsid w:val="0A974030"/>
    <w:rsid w:val="0AB774CA"/>
    <w:rsid w:val="0AE24082"/>
    <w:rsid w:val="0AEF12D6"/>
    <w:rsid w:val="0AF95845"/>
    <w:rsid w:val="0B08704B"/>
    <w:rsid w:val="0B252512"/>
    <w:rsid w:val="0B277514"/>
    <w:rsid w:val="0B5A682C"/>
    <w:rsid w:val="0B7D0255"/>
    <w:rsid w:val="0BA23C16"/>
    <w:rsid w:val="0BC1013B"/>
    <w:rsid w:val="0BCD4065"/>
    <w:rsid w:val="0C0E5F60"/>
    <w:rsid w:val="0C461178"/>
    <w:rsid w:val="0C542247"/>
    <w:rsid w:val="0C5F63EB"/>
    <w:rsid w:val="0CAA7C82"/>
    <w:rsid w:val="0CB315E8"/>
    <w:rsid w:val="0CC02736"/>
    <w:rsid w:val="0CCE5112"/>
    <w:rsid w:val="0D294DDA"/>
    <w:rsid w:val="0D2F7FD6"/>
    <w:rsid w:val="0D514B33"/>
    <w:rsid w:val="0D5D3A8F"/>
    <w:rsid w:val="0D7C07BE"/>
    <w:rsid w:val="0D7F0330"/>
    <w:rsid w:val="0D873E69"/>
    <w:rsid w:val="0DA43CEA"/>
    <w:rsid w:val="0DB02216"/>
    <w:rsid w:val="0DBA3094"/>
    <w:rsid w:val="0DC36651"/>
    <w:rsid w:val="0DCA0184"/>
    <w:rsid w:val="0DE82F6F"/>
    <w:rsid w:val="0E04686D"/>
    <w:rsid w:val="0E1A1ABC"/>
    <w:rsid w:val="0E39045D"/>
    <w:rsid w:val="0E455182"/>
    <w:rsid w:val="0E5C414B"/>
    <w:rsid w:val="0E794941"/>
    <w:rsid w:val="0E996284"/>
    <w:rsid w:val="0ED73BC2"/>
    <w:rsid w:val="0EE2258E"/>
    <w:rsid w:val="0EF645A0"/>
    <w:rsid w:val="0F4978CD"/>
    <w:rsid w:val="0F4A6906"/>
    <w:rsid w:val="0F4D1A20"/>
    <w:rsid w:val="0F77263A"/>
    <w:rsid w:val="0FAC7338"/>
    <w:rsid w:val="0FC226D4"/>
    <w:rsid w:val="0FCC5687"/>
    <w:rsid w:val="0FEF171B"/>
    <w:rsid w:val="102C0855"/>
    <w:rsid w:val="10593E68"/>
    <w:rsid w:val="107B0692"/>
    <w:rsid w:val="108D1DA2"/>
    <w:rsid w:val="10AE57E8"/>
    <w:rsid w:val="10C82636"/>
    <w:rsid w:val="11006FAB"/>
    <w:rsid w:val="11136CA5"/>
    <w:rsid w:val="112955AC"/>
    <w:rsid w:val="113874D2"/>
    <w:rsid w:val="113A27F3"/>
    <w:rsid w:val="114B168D"/>
    <w:rsid w:val="11612C8D"/>
    <w:rsid w:val="116A22D2"/>
    <w:rsid w:val="11733C86"/>
    <w:rsid w:val="11890DB4"/>
    <w:rsid w:val="119E2A71"/>
    <w:rsid w:val="11A667EF"/>
    <w:rsid w:val="11AD578D"/>
    <w:rsid w:val="11D6011A"/>
    <w:rsid w:val="11D91B96"/>
    <w:rsid w:val="11F4370D"/>
    <w:rsid w:val="12045226"/>
    <w:rsid w:val="120D22BE"/>
    <w:rsid w:val="122558D8"/>
    <w:rsid w:val="12314A63"/>
    <w:rsid w:val="123478B9"/>
    <w:rsid w:val="124607C0"/>
    <w:rsid w:val="124A56A3"/>
    <w:rsid w:val="124E7455"/>
    <w:rsid w:val="12610316"/>
    <w:rsid w:val="12793B4E"/>
    <w:rsid w:val="12AD00F5"/>
    <w:rsid w:val="12BD123D"/>
    <w:rsid w:val="12C03093"/>
    <w:rsid w:val="12CD569D"/>
    <w:rsid w:val="12DB7C87"/>
    <w:rsid w:val="12F144F0"/>
    <w:rsid w:val="130003A3"/>
    <w:rsid w:val="130A1DF3"/>
    <w:rsid w:val="132A3349"/>
    <w:rsid w:val="135F3981"/>
    <w:rsid w:val="136328C9"/>
    <w:rsid w:val="137F4FFA"/>
    <w:rsid w:val="13A91BE1"/>
    <w:rsid w:val="13BF53AB"/>
    <w:rsid w:val="13E9022F"/>
    <w:rsid w:val="140908D1"/>
    <w:rsid w:val="14136F7D"/>
    <w:rsid w:val="14155BCB"/>
    <w:rsid w:val="141834B5"/>
    <w:rsid w:val="14196AC8"/>
    <w:rsid w:val="149720C6"/>
    <w:rsid w:val="14997EA7"/>
    <w:rsid w:val="14A7439A"/>
    <w:rsid w:val="14AB2659"/>
    <w:rsid w:val="14BE08C2"/>
    <w:rsid w:val="14C2737D"/>
    <w:rsid w:val="14D709D0"/>
    <w:rsid w:val="14EA24B1"/>
    <w:rsid w:val="150C4340"/>
    <w:rsid w:val="152F1DEE"/>
    <w:rsid w:val="15416A3B"/>
    <w:rsid w:val="15574A61"/>
    <w:rsid w:val="155F73AA"/>
    <w:rsid w:val="1573694A"/>
    <w:rsid w:val="157F577D"/>
    <w:rsid w:val="15A106AE"/>
    <w:rsid w:val="15B3163A"/>
    <w:rsid w:val="15B45E8B"/>
    <w:rsid w:val="15B82516"/>
    <w:rsid w:val="15D8281C"/>
    <w:rsid w:val="16173771"/>
    <w:rsid w:val="16273DD7"/>
    <w:rsid w:val="163D7C2A"/>
    <w:rsid w:val="16421E79"/>
    <w:rsid w:val="168050FA"/>
    <w:rsid w:val="168A6633"/>
    <w:rsid w:val="16AC0D3B"/>
    <w:rsid w:val="16B45F08"/>
    <w:rsid w:val="16C77949"/>
    <w:rsid w:val="17117AAC"/>
    <w:rsid w:val="173B1736"/>
    <w:rsid w:val="17472445"/>
    <w:rsid w:val="176D18F5"/>
    <w:rsid w:val="179E3F31"/>
    <w:rsid w:val="17C07128"/>
    <w:rsid w:val="17EB739F"/>
    <w:rsid w:val="17F026C7"/>
    <w:rsid w:val="17F20D32"/>
    <w:rsid w:val="18256EBF"/>
    <w:rsid w:val="182B0081"/>
    <w:rsid w:val="182D7A0B"/>
    <w:rsid w:val="183E3452"/>
    <w:rsid w:val="18401B5A"/>
    <w:rsid w:val="18571188"/>
    <w:rsid w:val="186E0629"/>
    <w:rsid w:val="1876156B"/>
    <w:rsid w:val="187B3F50"/>
    <w:rsid w:val="188E75F7"/>
    <w:rsid w:val="18951516"/>
    <w:rsid w:val="189A1A6C"/>
    <w:rsid w:val="18CB4A71"/>
    <w:rsid w:val="18D34909"/>
    <w:rsid w:val="18F202C6"/>
    <w:rsid w:val="19005288"/>
    <w:rsid w:val="19235F91"/>
    <w:rsid w:val="19261639"/>
    <w:rsid w:val="192D6A2A"/>
    <w:rsid w:val="193E726F"/>
    <w:rsid w:val="194B4980"/>
    <w:rsid w:val="19510D51"/>
    <w:rsid w:val="19597C05"/>
    <w:rsid w:val="19871893"/>
    <w:rsid w:val="19885571"/>
    <w:rsid w:val="198C7B49"/>
    <w:rsid w:val="19A967B3"/>
    <w:rsid w:val="19D61F5D"/>
    <w:rsid w:val="19DE29CE"/>
    <w:rsid w:val="1A106CED"/>
    <w:rsid w:val="1A144382"/>
    <w:rsid w:val="1A307C0F"/>
    <w:rsid w:val="1A6832DB"/>
    <w:rsid w:val="1A78127D"/>
    <w:rsid w:val="1A922AC7"/>
    <w:rsid w:val="1A9910DD"/>
    <w:rsid w:val="1AA56AE8"/>
    <w:rsid w:val="1AC96713"/>
    <w:rsid w:val="1AD7548C"/>
    <w:rsid w:val="1ADD7D20"/>
    <w:rsid w:val="1AE45D6A"/>
    <w:rsid w:val="1AF03C83"/>
    <w:rsid w:val="1AFB4665"/>
    <w:rsid w:val="1B0969A3"/>
    <w:rsid w:val="1B266B7D"/>
    <w:rsid w:val="1B2B7138"/>
    <w:rsid w:val="1B3F02D4"/>
    <w:rsid w:val="1B405988"/>
    <w:rsid w:val="1B678871"/>
    <w:rsid w:val="1B7533B8"/>
    <w:rsid w:val="1B966607"/>
    <w:rsid w:val="1BAF1D5E"/>
    <w:rsid w:val="1BB165B7"/>
    <w:rsid w:val="1BF7208C"/>
    <w:rsid w:val="1BF7A788"/>
    <w:rsid w:val="1C2257F3"/>
    <w:rsid w:val="1C6B06D2"/>
    <w:rsid w:val="1C704F74"/>
    <w:rsid w:val="1C9D549A"/>
    <w:rsid w:val="1CA53161"/>
    <w:rsid w:val="1CAB4485"/>
    <w:rsid w:val="1CB564E4"/>
    <w:rsid w:val="1CC21DD9"/>
    <w:rsid w:val="1CEF63FE"/>
    <w:rsid w:val="1D116E80"/>
    <w:rsid w:val="1D266050"/>
    <w:rsid w:val="1D6D105F"/>
    <w:rsid w:val="1D7E0FF9"/>
    <w:rsid w:val="1DB63878"/>
    <w:rsid w:val="1DEE31E2"/>
    <w:rsid w:val="1DFC0197"/>
    <w:rsid w:val="1E066AF1"/>
    <w:rsid w:val="1E303427"/>
    <w:rsid w:val="1E49282C"/>
    <w:rsid w:val="1E5E7A6C"/>
    <w:rsid w:val="1E6A01BF"/>
    <w:rsid w:val="1EA17529"/>
    <w:rsid w:val="1EE61F3B"/>
    <w:rsid w:val="1EFF7D22"/>
    <w:rsid w:val="1F036CB4"/>
    <w:rsid w:val="1F3E6F71"/>
    <w:rsid w:val="1F484843"/>
    <w:rsid w:val="1F4B3E9E"/>
    <w:rsid w:val="1F523FE7"/>
    <w:rsid w:val="1F590DAC"/>
    <w:rsid w:val="1F5A5858"/>
    <w:rsid w:val="1F686DF4"/>
    <w:rsid w:val="1F861028"/>
    <w:rsid w:val="1FB45B95"/>
    <w:rsid w:val="1FB6945E"/>
    <w:rsid w:val="1FCF0C21"/>
    <w:rsid w:val="1FD33E3B"/>
    <w:rsid w:val="1FE126E5"/>
    <w:rsid w:val="1FEC13CA"/>
    <w:rsid w:val="1FF62D6C"/>
    <w:rsid w:val="20071467"/>
    <w:rsid w:val="20085FBB"/>
    <w:rsid w:val="20141243"/>
    <w:rsid w:val="20190280"/>
    <w:rsid w:val="204B3170"/>
    <w:rsid w:val="205102FB"/>
    <w:rsid w:val="207205E5"/>
    <w:rsid w:val="20A756FA"/>
    <w:rsid w:val="20BA1A06"/>
    <w:rsid w:val="20C04FEF"/>
    <w:rsid w:val="20D01E41"/>
    <w:rsid w:val="20D11476"/>
    <w:rsid w:val="20D8564C"/>
    <w:rsid w:val="21142DA6"/>
    <w:rsid w:val="21192258"/>
    <w:rsid w:val="211A5CBC"/>
    <w:rsid w:val="21273518"/>
    <w:rsid w:val="213100EC"/>
    <w:rsid w:val="2164183D"/>
    <w:rsid w:val="216E4D9F"/>
    <w:rsid w:val="21CD0749"/>
    <w:rsid w:val="21E32762"/>
    <w:rsid w:val="21E91631"/>
    <w:rsid w:val="22180357"/>
    <w:rsid w:val="223628CF"/>
    <w:rsid w:val="229F658D"/>
    <w:rsid w:val="22D153C4"/>
    <w:rsid w:val="22DB2B4E"/>
    <w:rsid w:val="23152DEF"/>
    <w:rsid w:val="238166D6"/>
    <w:rsid w:val="23842E89"/>
    <w:rsid w:val="238F0195"/>
    <w:rsid w:val="23963804"/>
    <w:rsid w:val="239C1C45"/>
    <w:rsid w:val="23D42CAA"/>
    <w:rsid w:val="23F6077C"/>
    <w:rsid w:val="240020D2"/>
    <w:rsid w:val="240A66CC"/>
    <w:rsid w:val="24222A4B"/>
    <w:rsid w:val="24294EF9"/>
    <w:rsid w:val="243B5DF6"/>
    <w:rsid w:val="24483128"/>
    <w:rsid w:val="24514E03"/>
    <w:rsid w:val="24A042F1"/>
    <w:rsid w:val="24AB1AC3"/>
    <w:rsid w:val="24D701A9"/>
    <w:rsid w:val="24E70766"/>
    <w:rsid w:val="24F752F2"/>
    <w:rsid w:val="2500187D"/>
    <w:rsid w:val="251509C7"/>
    <w:rsid w:val="25205A7B"/>
    <w:rsid w:val="25483EC0"/>
    <w:rsid w:val="254D2B37"/>
    <w:rsid w:val="25580A37"/>
    <w:rsid w:val="256D5FE6"/>
    <w:rsid w:val="256F411F"/>
    <w:rsid w:val="25737B85"/>
    <w:rsid w:val="257D7445"/>
    <w:rsid w:val="257E0C6E"/>
    <w:rsid w:val="257F3FD0"/>
    <w:rsid w:val="259100F9"/>
    <w:rsid w:val="259B6ECA"/>
    <w:rsid w:val="25B96A8D"/>
    <w:rsid w:val="25E51303"/>
    <w:rsid w:val="26161170"/>
    <w:rsid w:val="26217EA3"/>
    <w:rsid w:val="262900E6"/>
    <w:rsid w:val="265C724B"/>
    <w:rsid w:val="268C7C18"/>
    <w:rsid w:val="268D7954"/>
    <w:rsid w:val="26A06675"/>
    <w:rsid w:val="26A07A41"/>
    <w:rsid w:val="26C568DA"/>
    <w:rsid w:val="26C863B6"/>
    <w:rsid w:val="26D259CA"/>
    <w:rsid w:val="26E34DC9"/>
    <w:rsid w:val="26E7337B"/>
    <w:rsid w:val="26F841A3"/>
    <w:rsid w:val="272F15C1"/>
    <w:rsid w:val="273E0248"/>
    <w:rsid w:val="275B2D9A"/>
    <w:rsid w:val="278B5356"/>
    <w:rsid w:val="27B367EE"/>
    <w:rsid w:val="27BC6787"/>
    <w:rsid w:val="27BF1A2B"/>
    <w:rsid w:val="27BF771A"/>
    <w:rsid w:val="27D03788"/>
    <w:rsid w:val="27D06DE1"/>
    <w:rsid w:val="27D75A4D"/>
    <w:rsid w:val="280D5B3F"/>
    <w:rsid w:val="28130AD6"/>
    <w:rsid w:val="281D4D38"/>
    <w:rsid w:val="28263030"/>
    <w:rsid w:val="282F0E85"/>
    <w:rsid w:val="283175A9"/>
    <w:rsid w:val="288B3B53"/>
    <w:rsid w:val="2891239B"/>
    <w:rsid w:val="28AC58E4"/>
    <w:rsid w:val="28D30B3E"/>
    <w:rsid w:val="28D75E0B"/>
    <w:rsid w:val="292612F5"/>
    <w:rsid w:val="292D6D18"/>
    <w:rsid w:val="296248B4"/>
    <w:rsid w:val="29693E94"/>
    <w:rsid w:val="296A316D"/>
    <w:rsid w:val="29777161"/>
    <w:rsid w:val="29930F11"/>
    <w:rsid w:val="299657EA"/>
    <w:rsid w:val="299E4E0C"/>
    <w:rsid w:val="29A46B0D"/>
    <w:rsid w:val="29B5189A"/>
    <w:rsid w:val="29BF49A7"/>
    <w:rsid w:val="29C739A3"/>
    <w:rsid w:val="29D31F01"/>
    <w:rsid w:val="29FE7223"/>
    <w:rsid w:val="2A110088"/>
    <w:rsid w:val="2A4D0EBC"/>
    <w:rsid w:val="2A560E0F"/>
    <w:rsid w:val="2A583C4F"/>
    <w:rsid w:val="2A60773F"/>
    <w:rsid w:val="2A7357EA"/>
    <w:rsid w:val="2A7A4B49"/>
    <w:rsid w:val="2A812CC4"/>
    <w:rsid w:val="2A904DBD"/>
    <w:rsid w:val="2A914927"/>
    <w:rsid w:val="2A995D4A"/>
    <w:rsid w:val="2AAF26A9"/>
    <w:rsid w:val="2AD069E0"/>
    <w:rsid w:val="2AD91DF4"/>
    <w:rsid w:val="2AF51DFA"/>
    <w:rsid w:val="2B074FB1"/>
    <w:rsid w:val="2B3202B6"/>
    <w:rsid w:val="2B41674B"/>
    <w:rsid w:val="2B632B65"/>
    <w:rsid w:val="2B6653EF"/>
    <w:rsid w:val="2B797B00"/>
    <w:rsid w:val="2B7A0207"/>
    <w:rsid w:val="2B8F07BE"/>
    <w:rsid w:val="2BA60CCC"/>
    <w:rsid w:val="2BAB19D0"/>
    <w:rsid w:val="2BC37C78"/>
    <w:rsid w:val="2BCB37DB"/>
    <w:rsid w:val="2BDA0849"/>
    <w:rsid w:val="2BE36EEA"/>
    <w:rsid w:val="2BF4508D"/>
    <w:rsid w:val="2C2C7D51"/>
    <w:rsid w:val="2C510E26"/>
    <w:rsid w:val="2C514F68"/>
    <w:rsid w:val="2C712DD1"/>
    <w:rsid w:val="2C7E7BED"/>
    <w:rsid w:val="2C88117E"/>
    <w:rsid w:val="2CB21FD4"/>
    <w:rsid w:val="2CD527D8"/>
    <w:rsid w:val="2CF717B7"/>
    <w:rsid w:val="2D113B56"/>
    <w:rsid w:val="2D480265"/>
    <w:rsid w:val="2D5F4FE8"/>
    <w:rsid w:val="2D79041E"/>
    <w:rsid w:val="2D847387"/>
    <w:rsid w:val="2D9340CF"/>
    <w:rsid w:val="2D9D3BCE"/>
    <w:rsid w:val="2DA77196"/>
    <w:rsid w:val="2DAE2494"/>
    <w:rsid w:val="2DD218DC"/>
    <w:rsid w:val="2DE01AD5"/>
    <w:rsid w:val="2DF55629"/>
    <w:rsid w:val="2E0A551A"/>
    <w:rsid w:val="2E1F2D74"/>
    <w:rsid w:val="2E2365F1"/>
    <w:rsid w:val="2E25417D"/>
    <w:rsid w:val="2E5430FD"/>
    <w:rsid w:val="2E5547A3"/>
    <w:rsid w:val="2E616EA2"/>
    <w:rsid w:val="2E7762B5"/>
    <w:rsid w:val="2E9934E3"/>
    <w:rsid w:val="2EAA4D08"/>
    <w:rsid w:val="2EB26183"/>
    <w:rsid w:val="2EC94C24"/>
    <w:rsid w:val="2ED4106C"/>
    <w:rsid w:val="2EDA0E82"/>
    <w:rsid w:val="2EDC2A13"/>
    <w:rsid w:val="2EF37057"/>
    <w:rsid w:val="2EF7089B"/>
    <w:rsid w:val="2EFC4E63"/>
    <w:rsid w:val="2EFE6591"/>
    <w:rsid w:val="2F21280D"/>
    <w:rsid w:val="2F2747E7"/>
    <w:rsid w:val="2F5175AF"/>
    <w:rsid w:val="2F5F3350"/>
    <w:rsid w:val="2F6750E6"/>
    <w:rsid w:val="2F6869FF"/>
    <w:rsid w:val="2F792957"/>
    <w:rsid w:val="2F7B78F0"/>
    <w:rsid w:val="2F82722D"/>
    <w:rsid w:val="2F9E4CF6"/>
    <w:rsid w:val="2FA87296"/>
    <w:rsid w:val="2FB579D5"/>
    <w:rsid w:val="2FF33B6A"/>
    <w:rsid w:val="2FFD0ECD"/>
    <w:rsid w:val="2FFFE15E"/>
    <w:rsid w:val="300C3DB5"/>
    <w:rsid w:val="307A3113"/>
    <w:rsid w:val="30883C02"/>
    <w:rsid w:val="30910A5E"/>
    <w:rsid w:val="30BB2AFC"/>
    <w:rsid w:val="30C47D82"/>
    <w:rsid w:val="30D477C0"/>
    <w:rsid w:val="30DE5D35"/>
    <w:rsid w:val="30F76102"/>
    <w:rsid w:val="30F9083B"/>
    <w:rsid w:val="31046F81"/>
    <w:rsid w:val="311962DF"/>
    <w:rsid w:val="31265A83"/>
    <w:rsid w:val="315F506F"/>
    <w:rsid w:val="31627F12"/>
    <w:rsid w:val="3172722A"/>
    <w:rsid w:val="317C672F"/>
    <w:rsid w:val="317E2D29"/>
    <w:rsid w:val="318379BB"/>
    <w:rsid w:val="319168F3"/>
    <w:rsid w:val="319B5BFE"/>
    <w:rsid w:val="319E5A1D"/>
    <w:rsid w:val="31B45D19"/>
    <w:rsid w:val="31C53C32"/>
    <w:rsid w:val="31C72678"/>
    <w:rsid w:val="32326DEE"/>
    <w:rsid w:val="3238506F"/>
    <w:rsid w:val="32403433"/>
    <w:rsid w:val="327C64A2"/>
    <w:rsid w:val="32871542"/>
    <w:rsid w:val="32AA411D"/>
    <w:rsid w:val="32CB5278"/>
    <w:rsid w:val="32CD47B1"/>
    <w:rsid w:val="32D143C3"/>
    <w:rsid w:val="32E52A26"/>
    <w:rsid w:val="32E60304"/>
    <w:rsid w:val="32EA5BB1"/>
    <w:rsid w:val="33230233"/>
    <w:rsid w:val="336554DC"/>
    <w:rsid w:val="33AD31C1"/>
    <w:rsid w:val="33AE5828"/>
    <w:rsid w:val="33F702EF"/>
    <w:rsid w:val="342E1D8F"/>
    <w:rsid w:val="346F257B"/>
    <w:rsid w:val="34862965"/>
    <w:rsid w:val="349415D2"/>
    <w:rsid w:val="34AC2E87"/>
    <w:rsid w:val="34C23147"/>
    <w:rsid w:val="34C769C3"/>
    <w:rsid w:val="34C957E7"/>
    <w:rsid w:val="350A6848"/>
    <w:rsid w:val="351F37E2"/>
    <w:rsid w:val="3522353E"/>
    <w:rsid w:val="352A4F63"/>
    <w:rsid w:val="35323A32"/>
    <w:rsid w:val="3564797F"/>
    <w:rsid w:val="35A74869"/>
    <w:rsid w:val="360F5F37"/>
    <w:rsid w:val="365A407D"/>
    <w:rsid w:val="367E6BF8"/>
    <w:rsid w:val="36850648"/>
    <w:rsid w:val="36967A10"/>
    <w:rsid w:val="36A75FFC"/>
    <w:rsid w:val="36BA7B2F"/>
    <w:rsid w:val="36BD194E"/>
    <w:rsid w:val="36EE59D9"/>
    <w:rsid w:val="37115CF5"/>
    <w:rsid w:val="371A4544"/>
    <w:rsid w:val="373650B4"/>
    <w:rsid w:val="376511F7"/>
    <w:rsid w:val="37DB52B6"/>
    <w:rsid w:val="380C0393"/>
    <w:rsid w:val="380E6795"/>
    <w:rsid w:val="38162CA3"/>
    <w:rsid w:val="383D5304"/>
    <w:rsid w:val="383D7513"/>
    <w:rsid w:val="3857135C"/>
    <w:rsid w:val="38734F54"/>
    <w:rsid w:val="388E0DE4"/>
    <w:rsid w:val="389D4F52"/>
    <w:rsid w:val="38BE2B84"/>
    <w:rsid w:val="38C74B99"/>
    <w:rsid w:val="38CF476E"/>
    <w:rsid w:val="38E07D3F"/>
    <w:rsid w:val="38E40DB6"/>
    <w:rsid w:val="391E5AA2"/>
    <w:rsid w:val="3921733F"/>
    <w:rsid w:val="39243FD9"/>
    <w:rsid w:val="393671C3"/>
    <w:rsid w:val="3985054E"/>
    <w:rsid w:val="398E6FFF"/>
    <w:rsid w:val="39A04EA6"/>
    <w:rsid w:val="39D05DE0"/>
    <w:rsid w:val="39E5694E"/>
    <w:rsid w:val="39E75213"/>
    <w:rsid w:val="39EE0AA4"/>
    <w:rsid w:val="39F81DFA"/>
    <w:rsid w:val="3A011DC8"/>
    <w:rsid w:val="3A082FB6"/>
    <w:rsid w:val="3A14047A"/>
    <w:rsid w:val="3A1C0AAF"/>
    <w:rsid w:val="3A3D1C74"/>
    <w:rsid w:val="3A5838C8"/>
    <w:rsid w:val="3A6B36B2"/>
    <w:rsid w:val="3A7E0E22"/>
    <w:rsid w:val="3A8F0B47"/>
    <w:rsid w:val="3A8F64B9"/>
    <w:rsid w:val="3AB737E4"/>
    <w:rsid w:val="3AD34001"/>
    <w:rsid w:val="3AD924FC"/>
    <w:rsid w:val="3B420CE0"/>
    <w:rsid w:val="3B47550E"/>
    <w:rsid w:val="3B646B2E"/>
    <w:rsid w:val="3B8A1F86"/>
    <w:rsid w:val="3BA1126C"/>
    <w:rsid w:val="3BE80814"/>
    <w:rsid w:val="3BE850ED"/>
    <w:rsid w:val="3BF05FCF"/>
    <w:rsid w:val="3C1852A6"/>
    <w:rsid w:val="3C3E0E78"/>
    <w:rsid w:val="3C6868D5"/>
    <w:rsid w:val="3C9A36E6"/>
    <w:rsid w:val="3CAC3CA8"/>
    <w:rsid w:val="3CB01CCE"/>
    <w:rsid w:val="3CC1038C"/>
    <w:rsid w:val="3CC33464"/>
    <w:rsid w:val="3CD46266"/>
    <w:rsid w:val="3CD80105"/>
    <w:rsid w:val="3CDB07AE"/>
    <w:rsid w:val="3CE36921"/>
    <w:rsid w:val="3D3C45F3"/>
    <w:rsid w:val="3D3F0645"/>
    <w:rsid w:val="3D447B84"/>
    <w:rsid w:val="3D6226F3"/>
    <w:rsid w:val="3D663493"/>
    <w:rsid w:val="3D7E1CE7"/>
    <w:rsid w:val="3D991334"/>
    <w:rsid w:val="3DBC050D"/>
    <w:rsid w:val="3DBD0841"/>
    <w:rsid w:val="3DC06D71"/>
    <w:rsid w:val="3E027389"/>
    <w:rsid w:val="3E496D29"/>
    <w:rsid w:val="3E746763"/>
    <w:rsid w:val="3EAF1D6F"/>
    <w:rsid w:val="3ED16B95"/>
    <w:rsid w:val="3ED41958"/>
    <w:rsid w:val="3ED656D0"/>
    <w:rsid w:val="3EEE1E28"/>
    <w:rsid w:val="3F1A35BF"/>
    <w:rsid w:val="3F3B3636"/>
    <w:rsid w:val="3F442B12"/>
    <w:rsid w:val="3F4A5777"/>
    <w:rsid w:val="3F7453DF"/>
    <w:rsid w:val="3F850E9A"/>
    <w:rsid w:val="3FA55980"/>
    <w:rsid w:val="3FBF5A13"/>
    <w:rsid w:val="40063D74"/>
    <w:rsid w:val="401C5EA3"/>
    <w:rsid w:val="40280FBF"/>
    <w:rsid w:val="40291830"/>
    <w:rsid w:val="403279EA"/>
    <w:rsid w:val="404C5BC8"/>
    <w:rsid w:val="40730CFD"/>
    <w:rsid w:val="4086704E"/>
    <w:rsid w:val="409018AF"/>
    <w:rsid w:val="409C3516"/>
    <w:rsid w:val="40AA254C"/>
    <w:rsid w:val="40DE15A3"/>
    <w:rsid w:val="40DF5A84"/>
    <w:rsid w:val="40EB4D37"/>
    <w:rsid w:val="41413131"/>
    <w:rsid w:val="41511099"/>
    <w:rsid w:val="417C0430"/>
    <w:rsid w:val="41B65345"/>
    <w:rsid w:val="41CD5F5F"/>
    <w:rsid w:val="41F47B74"/>
    <w:rsid w:val="41FD24BD"/>
    <w:rsid w:val="42020319"/>
    <w:rsid w:val="420E0AE8"/>
    <w:rsid w:val="42464594"/>
    <w:rsid w:val="424C5CAA"/>
    <w:rsid w:val="424F183F"/>
    <w:rsid w:val="42590FDB"/>
    <w:rsid w:val="426923CF"/>
    <w:rsid w:val="426B4AEC"/>
    <w:rsid w:val="42B15B0D"/>
    <w:rsid w:val="42BD13C6"/>
    <w:rsid w:val="42D44AB9"/>
    <w:rsid w:val="42F27D84"/>
    <w:rsid w:val="430D71E7"/>
    <w:rsid w:val="430E6494"/>
    <w:rsid w:val="43302ED5"/>
    <w:rsid w:val="434B17B9"/>
    <w:rsid w:val="4374430F"/>
    <w:rsid w:val="439632DF"/>
    <w:rsid w:val="43EF5B9E"/>
    <w:rsid w:val="43F15167"/>
    <w:rsid w:val="44016726"/>
    <w:rsid w:val="441822D8"/>
    <w:rsid w:val="443C076A"/>
    <w:rsid w:val="444A5B0C"/>
    <w:rsid w:val="445851D5"/>
    <w:rsid w:val="44686C74"/>
    <w:rsid w:val="44697E50"/>
    <w:rsid w:val="44705C7F"/>
    <w:rsid w:val="4475606F"/>
    <w:rsid w:val="447A4611"/>
    <w:rsid w:val="44C71617"/>
    <w:rsid w:val="44E86FD0"/>
    <w:rsid w:val="44E874B7"/>
    <w:rsid w:val="44E93C84"/>
    <w:rsid w:val="45093802"/>
    <w:rsid w:val="45103D13"/>
    <w:rsid w:val="452739F7"/>
    <w:rsid w:val="452B5DAE"/>
    <w:rsid w:val="45326856"/>
    <w:rsid w:val="45BA015C"/>
    <w:rsid w:val="45C1247D"/>
    <w:rsid w:val="45D06218"/>
    <w:rsid w:val="45DB4879"/>
    <w:rsid w:val="45EB2A2E"/>
    <w:rsid w:val="45FA433A"/>
    <w:rsid w:val="463536C1"/>
    <w:rsid w:val="463902F3"/>
    <w:rsid w:val="465C6A5A"/>
    <w:rsid w:val="46847E56"/>
    <w:rsid w:val="46A12458"/>
    <w:rsid w:val="46B01136"/>
    <w:rsid w:val="46DE0868"/>
    <w:rsid w:val="46E1006C"/>
    <w:rsid w:val="46E128D6"/>
    <w:rsid w:val="46E76008"/>
    <w:rsid w:val="46F1794A"/>
    <w:rsid w:val="4705356B"/>
    <w:rsid w:val="471C1062"/>
    <w:rsid w:val="472C134F"/>
    <w:rsid w:val="473D3E13"/>
    <w:rsid w:val="47462CC7"/>
    <w:rsid w:val="476475F1"/>
    <w:rsid w:val="477E21F6"/>
    <w:rsid w:val="479635E7"/>
    <w:rsid w:val="47B862A4"/>
    <w:rsid w:val="47CC049B"/>
    <w:rsid w:val="47E0136E"/>
    <w:rsid w:val="481C1C7A"/>
    <w:rsid w:val="481D3E1B"/>
    <w:rsid w:val="48220E54"/>
    <w:rsid w:val="48222F33"/>
    <w:rsid w:val="48587B39"/>
    <w:rsid w:val="48597E63"/>
    <w:rsid w:val="485C0436"/>
    <w:rsid w:val="4860701A"/>
    <w:rsid w:val="4878157C"/>
    <w:rsid w:val="488513EE"/>
    <w:rsid w:val="48D93F34"/>
    <w:rsid w:val="48F110F1"/>
    <w:rsid w:val="48F4686B"/>
    <w:rsid w:val="48FE4F57"/>
    <w:rsid w:val="49020B58"/>
    <w:rsid w:val="49040B43"/>
    <w:rsid w:val="491A7DD3"/>
    <w:rsid w:val="49285EBE"/>
    <w:rsid w:val="492F6955"/>
    <w:rsid w:val="493059DD"/>
    <w:rsid w:val="49350762"/>
    <w:rsid w:val="49425710"/>
    <w:rsid w:val="494501CF"/>
    <w:rsid w:val="4953205D"/>
    <w:rsid w:val="495C67D2"/>
    <w:rsid w:val="496D6C31"/>
    <w:rsid w:val="49774F08"/>
    <w:rsid w:val="498340DD"/>
    <w:rsid w:val="49971D87"/>
    <w:rsid w:val="49AB14F0"/>
    <w:rsid w:val="49BA3480"/>
    <w:rsid w:val="49CB7B22"/>
    <w:rsid w:val="49E54A1A"/>
    <w:rsid w:val="4A176B9D"/>
    <w:rsid w:val="4A2A0336"/>
    <w:rsid w:val="4A4B1FA6"/>
    <w:rsid w:val="4A5D3C51"/>
    <w:rsid w:val="4A631128"/>
    <w:rsid w:val="4A753E53"/>
    <w:rsid w:val="4AA2281C"/>
    <w:rsid w:val="4AAA49D5"/>
    <w:rsid w:val="4AB20D2C"/>
    <w:rsid w:val="4AB47394"/>
    <w:rsid w:val="4ABC0B53"/>
    <w:rsid w:val="4AD06F58"/>
    <w:rsid w:val="4ADF590D"/>
    <w:rsid w:val="4B0014B2"/>
    <w:rsid w:val="4B6D357E"/>
    <w:rsid w:val="4BB418A9"/>
    <w:rsid w:val="4BF74ED8"/>
    <w:rsid w:val="4C0744C3"/>
    <w:rsid w:val="4C1A6D48"/>
    <w:rsid w:val="4C2F386D"/>
    <w:rsid w:val="4C403ECB"/>
    <w:rsid w:val="4C455C43"/>
    <w:rsid w:val="4C4579F1"/>
    <w:rsid w:val="4C482354"/>
    <w:rsid w:val="4C4A59C3"/>
    <w:rsid w:val="4C666667"/>
    <w:rsid w:val="4C691A57"/>
    <w:rsid w:val="4C8E5CC8"/>
    <w:rsid w:val="4C92265A"/>
    <w:rsid w:val="4C9B4480"/>
    <w:rsid w:val="4CAE3E1A"/>
    <w:rsid w:val="4CB03ACF"/>
    <w:rsid w:val="4CB1343A"/>
    <w:rsid w:val="4CCB52B6"/>
    <w:rsid w:val="4CCE6393"/>
    <w:rsid w:val="4D13631E"/>
    <w:rsid w:val="4D394AF5"/>
    <w:rsid w:val="4D5C1166"/>
    <w:rsid w:val="4D936AA7"/>
    <w:rsid w:val="4D97408F"/>
    <w:rsid w:val="4DBF11C3"/>
    <w:rsid w:val="4DF25957"/>
    <w:rsid w:val="4DF711BF"/>
    <w:rsid w:val="4E0E51AE"/>
    <w:rsid w:val="4E2D50EB"/>
    <w:rsid w:val="4E3B74B1"/>
    <w:rsid w:val="4E424952"/>
    <w:rsid w:val="4EA50112"/>
    <w:rsid w:val="4EAA4123"/>
    <w:rsid w:val="4EAE54CC"/>
    <w:rsid w:val="4EB76359"/>
    <w:rsid w:val="4ED0154E"/>
    <w:rsid w:val="4EED3EBF"/>
    <w:rsid w:val="4EF13605"/>
    <w:rsid w:val="4EF43BC5"/>
    <w:rsid w:val="4EF858B9"/>
    <w:rsid w:val="4EF918D7"/>
    <w:rsid w:val="4F476694"/>
    <w:rsid w:val="4F4E4E0F"/>
    <w:rsid w:val="4F516BEA"/>
    <w:rsid w:val="4F7C1C03"/>
    <w:rsid w:val="4FA539FD"/>
    <w:rsid w:val="4FB530E0"/>
    <w:rsid w:val="4FB71430"/>
    <w:rsid w:val="4FE10559"/>
    <w:rsid w:val="500D49E0"/>
    <w:rsid w:val="501D0494"/>
    <w:rsid w:val="50377F99"/>
    <w:rsid w:val="504D156B"/>
    <w:rsid w:val="50615BFE"/>
    <w:rsid w:val="5082379A"/>
    <w:rsid w:val="509B0FE3"/>
    <w:rsid w:val="50A66BB5"/>
    <w:rsid w:val="50B344C1"/>
    <w:rsid w:val="50B53B71"/>
    <w:rsid w:val="50B86DE4"/>
    <w:rsid w:val="50F419E6"/>
    <w:rsid w:val="510853C3"/>
    <w:rsid w:val="511300BE"/>
    <w:rsid w:val="51257DF2"/>
    <w:rsid w:val="512C1180"/>
    <w:rsid w:val="512C37EA"/>
    <w:rsid w:val="5139564B"/>
    <w:rsid w:val="513B3D7A"/>
    <w:rsid w:val="515764F3"/>
    <w:rsid w:val="51576763"/>
    <w:rsid w:val="51716F87"/>
    <w:rsid w:val="517C1FA3"/>
    <w:rsid w:val="517F39B4"/>
    <w:rsid w:val="518A5EA7"/>
    <w:rsid w:val="518B0FFB"/>
    <w:rsid w:val="51953C32"/>
    <w:rsid w:val="51A646D2"/>
    <w:rsid w:val="51B03B5F"/>
    <w:rsid w:val="51B31F5E"/>
    <w:rsid w:val="51E044A9"/>
    <w:rsid w:val="520A3011"/>
    <w:rsid w:val="520E5235"/>
    <w:rsid w:val="520F0577"/>
    <w:rsid w:val="52326C6A"/>
    <w:rsid w:val="523B657E"/>
    <w:rsid w:val="523D0012"/>
    <w:rsid w:val="52496BBD"/>
    <w:rsid w:val="527328B8"/>
    <w:rsid w:val="52B81771"/>
    <w:rsid w:val="52ED0DE3"/>
    <w:rsid w:val="53035AC1"/>
    <w:rsid w:val="5304233A"/>
    <w:rsid w:val="53290225"/>
    <w:rsid w:val="533C41C5"/>
    <w:rsid w:val="53467BD1"/>
    <w:rsid w:val="53530C46"/>
    <w:rsid w:val="53584A87"/>
    <w:rsid w:val="53A21AD6"/>
    <w:rsid w:val="53A7636F"/>
    <w:rsid w:val="53CD4277"/>
    <w:rsid w:val="53E46F71"/>
    <w:rsid w:val="53FC7B40"/>
    <w:rsid w:val="54025341"/>
    <w:rsid w:val="54163447"/>
    <w:rsid w:val="542365D2"/>
    <w:rsid w:val="54244390"/>
    <w:rsid w:val="54840256"/>
    <w:rsid w:val="549130EF"/>
    <w:rsid w:val="54983FB2"/>
    <w:rsid w:val="54D60432"/>
    <w:rsid w:val="556B63C2"/>
    <w:rsid w:val="556E620B"/>
    <w:rsid w:val="557106D3"/>
    <w:rsid w:val="55BE5C78"/>
    <w:rsid w:val="55C96D13"/>
    <w:rsid w:val="55CB3EF6"/>
    <w:rsid w:val="55FD437E"/>
    <w:rsid w:val="561C5C67"/>
    <w:rsid w:val="561D52EF"/>
    <w:rsid w:val="564120C0"/>
    <w:rsid w:val="565076BF"/>
    <w:rsid w:val="56670EB9"/>
    <w:rsid w:val="5669462D"/>
    <w:rsid w:val="5683158A"/>
    <w:rsid w:val="56887084"/>
    <w:rsid w:val="56900108"/>
    <w:rsid w:val="56BD61D3"/>
    <w:rsid w:val="56DB2975"/>
    <w:rsid w:val="56E13BDD"/>
    <w:rsid w:val="573540D4"/>
    <w:rsid w:val="57575C8A"/>
    <w:rsid w:val="5759058F"/>
    <w:rsid w:val="575E22AF"/>
    <w:rsid w:val="57727C97"/>
    <w:rsid w:val="57732C97"/>
    <w:rsid w:val="57775C67"/>
    <w:rsid w:val="57AB72CF"/>
    <w:rsid w:val="57C35ED4"/>
    <w:rsid w:val="57F66E71"/>
    <w:rsid w:val="581B3CFC"/>
    <w:rsid w:val="584B72AC"/>
    <w:rsid w:val="58676F42"/>
    <w:rsid w:val="587132F4"/>
    <w:rsid w:val="589E4E70"/>
    <w:rsid w:val="58A869A3"/>
    <w:rsid w:val="58B547C1"/>
    <w:rsid w:val="58C43A2D"/>
    <w:rsid w:val="59311DB0"/>
    <w:rsid w:val="5933086A"/>
    <w:rsid w:val="5975743C"/>
    <w:rsid w:val="59823E12"/>
    <w:rsid w:val="59D91DE2"/>
    <w:rsid w:val="5A296BA4"/>
    <w:rsid w:val="5A401CBB"/>
    <w:rsid w:val="5A531F9D"/>
    <w:rsid w:val="5A672A61"/>
    <w:rsid w:val="5A6C4CE3"/>
    <w:rsid w:val="5A772808"/>
    <w:rsid w:val="5A8B4E31"/>
    <w:rsid w:val="5A9635FE"/>
    <w:rsid w:val="5AA1673B"/>
    <w:rsid w:val="5AA45BB6"/>
    <w:rsid w:val="5AAC24AF"/>
    <w:rsid w:val="5ADF1011"/>
    <w:rsid w:val="5B0933D8"/>
    <w:rsid w:val="5B10328F"/>
    <w:rsid w:val="5B137463"/>
    <w:rsid w:val="5B2946D3"/>
    <w:rsid w:val="5B49013B"/>
    <w:rsid w:val="5B4A78EE"/>
    <w:rsid w:val="5B7946E6"/>
    <w:rsid w:val="5B803CE2"/>
    <w:rsid w:val="5B96347A"/>
    <w:rsid w:val="5BA653D9"/>
    <w:rsid w:val="5BD812EF"/>
    <w:rsid w:val="5BEC355E"/>
    <w:rsid w:val="5C1967A5"/>
    <w:rsid w:val="5C3202EC"/>
    <w:rsid w:val="5C5D7828"/>
    <w:rsid w:val="5CBD5E02"/>
    <w:rsid w:val="5D0F41D4"/>
    <w:rsid w:val="5D217E3F"/>
    <w:rsid w:val="5D2E1D9B"/>
    <w:rsid w:val="5D307FD9"/>
    <w:rsid w:val="5D586D05"/>
    <w:rsid w:val="5D614DB1"/>
    <w:rsid w:val="5D656296"/>
    <w:rsid w:val="5D700859"/>
    <w:rsid w:val="5D7A23D5"/>
    <w:rsid w:val="5D9A7E08"/>
    <w:rsid w:val="5DA402F0"/>
    <w:rsid w:val="5DB03139"/>
    <w:rsid w:val="5DF54C24"/>
    <w:rsid w:val="5E13226B"/>
    <w:rsid w:val="5E3E2B18"/>
    <w:rsid w:val="5E43168D"/>
    <w:rsid w:val="5E462070"/>
    <w:rsid w:val="5E491163"/>
    <w:rsid w:val="5E5B30A5"/>
    <w:rsid w:val="5E674870"/>
    <w:rsid w:val="5E92366A"/>
    <w:rsid w:val="5EAA6DDD"/>
    <w:rsid w:val="5EB43EC9"/>
    <w:rsid w:val="5EBC5E95"/>
    <w:rsid w:val="5ECE701E"/>
    <w:rsid w:val="5EE40F07"/>
    <w:rsid w:val="5EE957ED"/>
    <w:rsid w:val="5EEF37DA"/>
    <w:rsid w:val="5F043D98"/>
    <w:rsid w:val="5F1C5256"/>
    <w:rsid w:val="5F290493"/>
    <w:rsid w:val="5F307F5F"/>
    <w:rsid w:val="5F3A53B0"/>
    <w:rsid w:val="5F3C3EA7"/>
    <w:rsid w:val="5F517D7F"/>
    <w:rsid w:val="5F5E107B"/>
    <w:rsid w:val="5F864047"/>
    <w:rsid w:val="5FC62683"/>
    <w:rsid w:val="5FD45ABA"/>
    <w:rsid w:val="5FF860E6"/>
    <w:rsid w:val="600C444A"/>
    <w:rsid w:val="600C4F4D"/>
    <w:rsid w:val="601451F7"/>
    <w:rsid w:val="601A5E9C"/>
    <w:rsid w:val="602F2547"/>
    <w:rsid w:val="60723D8B"/>
    <w:rsid w:val="6078586A"/>
    <w:rsid w:val="60803296"/>
    <w:rsid w:val="60813EBE"/>
    <w:rsid w:val="608D150F"/>
    <w:rsid w:val="608D4CCE"/>
    <w:rsid w:val="60C81F6D"/>
    <w:rsid w:val="60D83E3F"/>
    <w:rsid w:val="60F87024"/>
    <w:rsid w:val="614014BC"/>
    <w:rsid w:val="61412A26"/>
    <w:rsid w:val="614F5F9A"/>
    <w:rsid w:val="617B3659"/>
    <w:rsid w:val="61DA1CB2"/>
    <w:rsid w:val="61E67129"/>
    <w:rsid w:val="61EB473F"/>
    <w:rsid w:val="621252F2"/>
    <w:rsid w:val="62243F20"/>
    <w:rsid w:val="624048E4"/>
    <w:rsid w:val="625001D1"/>
    <w:rsid w:val="62CF134B"/>
    <w:rsid w:val="63166BB6"/>
    <w:rsid w:val="63262AD1"/>
    <w:rsid w:val="632919C3"/>
    <w:rsid w:val="6329551F"/>
    <w:rsid w:val="63604CB9"/>
    <w:rsid w:val="636E28DF"/>
    <w:rsid w:val="63716EC6"/>
    <w:rsid w:val="639A0635"/>
    <w:rsid w:val="639A170B"/>
    <w:rsid w:val="63AF3C1D"/>
    <w:rsid w:val="63F209C9"/>
    <w:rsid w:val="63F85FF4"/>
    <w:rsid w:val="640D5540"/>
    <w:rsid w:val="643842D4"/>
    <w:rsid w:val="645111D2"/>
    <w:rsid w:val="6486236F"/>
    <w:rsid w:val="64A973E9"/>
    <w:rsid w:val="64AD77A8"/>
    <w:rsid w:val="64BB2AEF"/>
    <w:rsid w:val="64C179D9"/>
    <w:rsid w:val="64F56CC9"/>
    <w:rsid w:val="65310226"/>
    <w:rsid w:val="656255CE"/>
    <w:rsid w:val="65745784"/>
    <w:rsid w:val="658B0713"/>
    <w:rsid w:val="65960CD9"/>
    <w:rsid w:val="65A20DC1"/>
    <w:rsid w:val="65AB3673"/>
    <w:rsid w:val="65AF21CD"/>
    <w:rsid w:val="65D84063"/>
    <w:rsid w:val="66D87C01"/>
    <w:rsid w:val="66E174AF"/>
    <w:rsid w:val="6750146B"/>
    <w:rsid w:val="6754700C"/>
    <w:rsid w:val="6762708F"/>
    <w:rsid w:val="676C00D0"/>
    <w:rsid w:val="67B04461"/>
    <w:rsid w:val="67D352DD"/>
    <w:rsid w:val="67D77C40"/>
    <w:rsid w:val="67EE3B03"/>
    <w:rsid w:val="680D44B2"/>
    <w:rsid w:val="68111299"/>
    <w:rsid w:val="68133EF1"/>
    <w:rsid w:val="681A2A15"/>
    <w:rsid w:val="68220ECF"/>
    <w:rsid w:val="683E7CBF"/>
    <w:rsid w:val="685B622E"/>
    <w:rsid w:val="68AD6D5B"/>
    <w:rsid w:val="68C06926"/>
    <w:rsid w:val="68D21F5D"/>
    <w:rsid w:val="68DA185B"/>
    <w:rsid w:val="68E008B3"/>
    <w:rsid w:val="68E87C2B"/>
    <w:rsid w:val="68EB242C"/>
    <w:rsid w:val="68ED25CC"/>
    <w:rsid w:val="69211BEC"/>
    <w:rsid w:val="694B4AB7"/>
    <w:rsid w:val="696D24F7"/>
    <w:rsid w:val="69793B06"/>
    <w:rsid w:val="699039C9"/>
    <w:rsid w:val="69A12464"/>
    <w:rsid w:val="69C002E6"/>
    <w:rsid w:val="69CD7D75"/>
    <w:rsid w:val="69E3451E"/>
    <w:rsid w:val="69F525FF"/>
    <w:rsid w:val="6A033EB3"/>
    <w:rsid w:val="6A243012"/>
    <w:rsid w:val="6A433716"/>
    <w:rsid w:val="6A5400D7"/>
    <w:rsid w:val="6A5D01F2"/>
    <w:rsid w:val="6A87396B"/>
    <w:rsid w:val="6A9C3E6D"/>
    <w:rsid w:val="6AA34885"/>
    <w:rsid w:val="6AA70E49"/>
    <w:rsid w:val="6ABC360D"/>
    <w:rsid w:val="6AC87FC9"/>
    <w:rsid w:val="6ADC441C"/>
    <w:rsid w:val="6AF37F29"/>
    <w:rsid w:val="6B086362"/>
    <w:rsid w:val="6B1D6BC0"/>
    <w:rsid w:val="6B360F09"/>
    <w:rsid w:val="6B80239C"/>
    <w:rsid w:val="6B9625EE"/>
    <w:rsid w:val="6BB4256F"/>
    <w:rsid w:val="6BD330C0"/>
    <w:rsid w:val="6BF70B47"/>
    <w:rsid w:val="6BF80185"/>
    <w:rsid w:val="6C0703C8"/>
    <w:rsid w:val="6C2667C6"/>
    <w:rsid w:val="6C2E6FD7"/>
    <w:rsid w:val="6C3D28A6"/>
    <w:rsid w:val="6C524772"/>
    <w:rsid w:val="6C571092"/>
    <w:rsid w:val="6C76548C"/>
    <w:rsid w:val="6C9C4FB4"/>
    <w:rsid w:val="6C9C6D62"/>
    <w:rsid w:val="6CA65E33"/>
    <w:rsid w:val="6CA772D7"/>
    <w:rsid w:val="6CB96A60"/>
    <w:rsid w:val="6CDC3602"/>
    <w:rsid w:val="6CEA21C3"/>
    <w:rsid w:val="6CED7081"/>
    <w:rsid w:val="6D1C7EA3"/>
    <w:rsid w:val="6D1E01E1"/>
    <w:rsid w:val="6D2C656E"/>
    <w:rsid w:val="6D4E4A5D"/>
    <w:rsid w:val="6D54763D"/>
    <w:rsid w:val="6D5910F7"/>
    <w:rsid w:val="6DAA5059"/>
    <w:rsid w:val="6DAC6806"/>
    <w:rsid w:val="6DC7083B"/>
    <w:rsid w:val="6DC74625"/>
    <w:rsid w:val="6DD32C57"/>
    <w:rsid w:val="6DEF6035"/>
    <w:rsid w:val="6E062FDB"/>
    <w:rsid w:val="6E293690"/>
    <w:rsid w:val="6E2E7E8E"/>
    <w:rsid w:val="6E4C2A0A"/>
    <w:rsid w:val="6EEB30B8"/>
    <w:rsid w:val="6F0313DC"/>
    <w:rsid w:val="6F0C726A"/>
    <w:rsid w:val="6F2B63D2"/>
    <w:rsid w:val="6F32398A"/>
    <w:rsid w:val="6F4A3D45"/>
    <w:rsid w:val="6F515F9B"/>
    <w:rsid w:val="6F537BF7"/>
    <w:rsid w:val="6F631DB9"/>
    <w:rsid w:val="6F6E15B6"/>
    <w:rsid w:val="6F7D71F2"/>
    <w:rsid w:val="6FB645DF"/>
    <w:rsid w:val="6FC371A3"/>
    <w:rsid w:val="6FDB79F0"/>
    <w:rsid w:val="6FE913EF"/>
    <w:rsid w:val="6FEE2B35"/>
    <w:rsid w:val="70002F58"/>
    <w:rsid w:val="701B66BF"/>
    <w:rsid w:val="702E0844"/>
    <w:rsid w:val="70853197"/>
    <w:rsid w:val="708D07F2"/>
    <w:rsid w:val="70F25732"/>
    <w:rsid w:val="70F758B0"/>
    <w:rsid w:val="71047337"/>
    <w:rsid w:val="7124749B"/>
    <w:rsid w:val="71306ADA"/>
    <w:rsid w:val="719833CF"/>
    <w:rsid w:val="71A7780D"/>
    <w:rsid w:val="71B7471F"/>
    <w:rsid w:val="71CD79BE"/>
    <w:rsid w:val="71EF0C87"/>
    <w:rsid w:val="7222063B"/>
    <w:rsid w:val="722D6070"/>
    <w:rsid w:val="72340F0C"/>
    <w:rsid w:val="72417DAB"/>
    <w:rsid w:val="726F22EB"/>
    <w:rsid w:val="72707A59"/>
    <w:rsid w:val="72741D5E"/>
    <w:rsid w:val="727646A3"/>
    <w:rsid w:val="728A6C3E"/>
    <w:rsid w:val="729D4E7D"/>
    <w:rsid w:val="72CA4F0B"/>
    <w:rsid w:val="72E76838"/>
    <w:rsid w:val="72E85B9A"/>
    <w:rsid w:val="73055F97"/>
    <w:rsid w:val="73301864"/>
    <w:rsid w:val="733C129F"/>
    <w:rsid w:val="733E2ACF"/>
    <w:rsid w:val="73583B2A"/>
    <w:rsid w:val="73623A29"/>
    <w:rsid w:val="738D01AE"/>
    <w:rsid w:val="738F3E15"/>
    <w:rsid w:val="73943663"/>
    <w:rsid w:val="739764D5"/>
    <w:rsid w:val="73C6003F"/>
    <w:rsid w:val="73C94B7C"/>
    <w:rsid w:val="73CC7F1D"/>
    <w:rsid w:val="73EAC29D"/>
    <w:rsid w:val="73F37621"/>
    <w:rsid w:val="740438D8"/>
    <w:rsid w:val="743E359B"/>
    <w:rsid w:val="744D6F13"/>
    <w:rsid w:val="746F241E"/>
    <w:rsid w:val="74727FE4"/>
    <w:rsid w:val="748F6F4A"/>
    <w:rsid w:val="74932BF9"/>
    <w:rsid w:val="7495596E"/>
    <w:rsid w:val="74AE6597"/>
    <w:rsid w:val="74B135C7"/>
    <w:rsid w:val="74B27787"/>
    <w:rsid w:val="74C0233D"/>
    <w:rsid w:val="74F00589"/>
    <w:rsid w:val="755934EA"/>
    <w:rsid w:val="75B873D4"/>
    <w:rsid w:val="75EC7394"/>
    <w:rsid w:val="76191423"/>
    <w:rsid w:val="763E70DC"/>
    <w:rsid w:val="76641F72"/>
    <w:rsid w:val="766E2F64"/>
    <w:rsid w:val="76767B3F"/>
    <w:rsid w:val="76816FC9"/>
    <w:rsid w:val="76AD5EA4"/>
    <w:rsid w:val="76AF000E"/>
    <w:rsid w:val="76BA2E38"/>
    <w:rsid w:val="76E60E39"/>
    <w:rsid w:val="76FF4446"/>
    <w:rsid w:val="77072B75"/>
    <w:rsid w:val="7711039D"/>
    <w:rsid w:val="7722255A"/>
    <w:rsid w:val="77277218"/>
    <w:rsid w:val="776D6269"/>
    <w:rsid w:val="7774263E"/>
    <w:rsid w:val="7782124A"/>
    <w:rsid w:val="779579C4"/>
    <w:rsid w:val="77C63186"/>
    <w:rsid w:val="77DC542C"/>
    <w:rsid w:val="77E345BD"/>
    <w:rsid w:val="78187B67"/>
    <w:rsid w:val="78417757"/>
    <w:rsid w:val="78694338"/>
    <w:rsid w:val="787A0EC9"/>
    <w:rsid w:val="7885648D"/>
    <w:rsid w:val="789456D9"/>
    <w:rsid w:val="78975311"/>
    <w:rsid w:val="78A026F4"/>
    <w:rsid w:val="78B76110"/>
    <w:rsid w:val="78BC253A"/>
    <w:rsid w:val="78C42DA5"/>
    <w:rsid w:val="78EC0E4F"/>
    <w:rsid w:val="78F11D87"/>
    <w:rsid w:val="7922354F"/>
    <w:rsid w:val="79462AF3"/>
    <w:rsid w:val="796665CC"/>
    <w:rsid w:val="79712057"/>
    <w:rsid w:val="79786DA9"/>
    <w:rsid w:val="7994717E"/>
    <w:rsid w:val="799867D4"/>
    <w:rsid w:val="79A76158"/>
    <w:rsid w:val="79BD13FF"/>
    <w:rsid w:val="79FD06B3"/>
    <w:rsid w:val="79FE509F"/>
    <w:rsid w:val="7A1819F5"/>
    <w:rsid w:val="7A356A48"/>
    <w:rsid w:val="7A77547C"/>
    <w:rsid w:val="7AAF0985"/>
    <w:rsid w:val="7AB45BBF"/>
    <w:rsid w:val="7AB53292"/>
    <w:rsid w:val="7AC8797B"/>
    <w:rsid w:val="7AD31E02"/>
    <w:rsid w:val="7AD534F2"/>
    <w:rsid w:val="7AEA15E0"/>
    <w:rsid w:val="7AF16E13"/>
    <w:rsid w:val="7B3D1D79"/>
    <w:rsid w:val="7B470BB9"/>
    <w:rsid w:val="7B4E5F8F"/>
    <w:rsid w:val="7B5353D8"/>
    <w:rsid w:val="7B561A45"/>
    <w:rsid w:val="7B6E5500"/>
    <w:rsid w:val="7B7A3495"/>
    <w:rsid w:val="7B89263C"/>
    <w:rsid w:val="7B8A1FF4"/>
    <w:rsid w:val="7BC308B8"/>
    <w:rsid w:val="7BC462D5"/>
    <w:rsid w:val="7BD04C7A"/>
    <w:rsid w:val="7BEC209C"/>
    <w:rsid w:val="7BFA5853"/>
    <w:rsid w:val="7C0C4714"/>
    <w:rsid w:val="7C0D71FB"/>
    <w:rsid w:val="7C254795"/>
    <w:rsid w:val="7C613B24"/>
    <w:rsid w:val="7C6D69BD"/>
    <w:rsid w:val="7CBA0D00"/>
    <w:rsid w:val="7CBA2DD8"/>
    <w:rsid w:val="7CC4708E"/>
    <w:rsid w:val="7CC76728"/>
    <w:rsid w:val="7CE8459B"/>
    <w:rsid w:val="7CF84488"/>
    <w:rsid w:val="7D20249D"/>
    <w:rsid w:val="7D310761"/>
    <w:rsid w:val="7D6F4D9C"/>
    <w:rsid w:val="7D737C5A"/>
    <w:rsid w:val="7D7609EC"/>
    <w:rsid w:val="7D856ED3"/>
    <w:rsid w:val="7D87406B"/>
    <w:rsid w:val="7D99109C"/>
    <w:rsid w:val="7D9B56DF"/>
    <w:rsid w:val="7DA0067C"/>
    <w:rsid w:val="7DA261A2"/>
    <w:rsid w:val="7DD618EE"/>
    <w:rsid w:val="7DF40B2E"/>
    <w:rsid w:val="7DFE6024"/>
    <w:rsid w:val="7E181612"/>
    <w:rsid w:val="7E383323"/>
    <w:rsid w:val="7E3C58DB"/>
    <w:rsid w:val="7E4D4360"/>
    <w:rsid w:val="7E511847"/>
    <w:rsid w:val="7E526113"/>
    <w:rsid w:val="7E6E2CD2"/>
    <w:rsid w:val="7E6F1053"/>
    <w:rsid w:val="7E996E88"/>
    <w:rsid w:val="7EA6509E"/>
    <w:rsid w:val="7EC5039A"/>
    <w:rsid w:val="7F04487D"/>
    <w:rsid w:val="7F0F7180"/>
    <w:rsid w:val="7F2A46A1"/>
    <w:rsid w:val="7F73108D"/>
    <w:rsid w:val="7F78540D"/>
    <w:rsid w:val="7F795BA3"/>
    <w:rsid w:val="7F7B4D7A"/>
    <w:rsid w:val="7F7E6103"/>
    <w:rsid w:val="7F8F7EBE"/>
    <w:rsid w:val="7F9B25E7"/>
    <w:rsid w:val="7FBFE1D3"/>
    <w:rsid w:val="7FCA077A"/>
    <w:rsid w:val="7FD74F5D"/>
    <w:rsid w:val="7FD81EBE"/>
    <w:rsid w:val="7FF62541"/>
    <w:rsid w:val="7FFB3413"/>
    <w:rsid w:val="7FFBCFEF"/>
    <w:rsid w:val="B0F73787"/>
    <w:rsid w:val="F55516BA"/>
    <w:rsid w:val="FFFE48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2">
    <w:name w:val="heading 1"/>
    <w:basedOn w:val="1"/>
    <w:next w:val="1"/>
    <w:link w:val="52"/>
    <w:qFormat/>
    <w:uiPriority w:val="0"/>
    <w:pPr>
      <w:keepNext/>
      <w:snapToGrid w:val="0"/>
      <w:spacing w:line="360" w:lineRule="atLeast"/>
      <w:outlineLvl w:val="0"/>
    </w:pPr>
    <w:rPr>
      <w:rFonts w:ascii="宋体" w:hAnsi="Times New Roman" w:eastAsia="宋体" w:cs="宋体"/>
    </w:rPr>
  </w:style>
  <w:style w:type="paragraph" w:styleId="3">
    <w:name w:val="heading 2"/>
    <w:basedOn w:val="1"/>
    <w:next w:val="1"/>
    <w:link w:val="98"/>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0"/>
    <w:qFormat/>
    <w:uiPriority w:val="0"/>
    <w:pPr>
      <w:keepNext/>
      <w:keepLines/>
      <w:spacing w:before="260" w:after="260" w:line="415" w:lineRule="auto"/>
      <w:outlineLvl w:val="2"/>
    </w:pPr>
    <w:rPr>
      <w:rFonts w:ascii="Times New Roman" w:hAnsi="Times New Roman" w:eastAsia="宋体" w:cs="Times New Roman"/>
      <w:b/>
      <w:bCs/>
      <w:sz w:val="32"/>
      <w:szCs w:val="32"/>
    </w:rPr>
  </w:style>
  <w:style w:type="paragraph" w:styleId="5">
    <w:name w:val="heading 4"/>
    <w:basedOn w:val="1"/>
    <w:next w:val="1"/>
    <w:qFormat/>
    <w:uiPriority w:val="0"/>
    <w:pPr>
      <w:keepNext/>
      <w:keepLines/>
      <w:tabs>
        <w:tab w:val="left" w:pos="720"/>
      </w:tabs>
      <w:spacing w:before="10" w:beforeLines="10" w:after="10" w:afterLines="10" w:line="380" w:lineRule="exact"/>
      <w:ind w:firstLine="210" w:firstLineChars="210"/>
      <w:outlineLvl w:val="3"/>
    </w:pPr>
    <w:rPr>
      <w:rFonts w:ascii="Arial" w:hAnsi="Arial" w:eastAsia="黑体" w:cs="Times New Roman"/>
      <w:b/>
      <w:kern w:val="2"/>
      <w:sz w:val="25"/>
      <w:szCs w:val="24"/>
      <w:lang w:val="en-US" w:eastAsia="zh-CN" w:bidi="ar-SA"/>
    </w:rPr>
  </w:style>
  <w:style w:type="character" w:default="1" w:styleId="31">
    <w:name w:val="Default Paragraph Font"/>
    <w:qFormat/>
    <w:uiPriority w:val="0"/>
    <w:rPr>
      <w:rFonts w:ascii="Times New Roman" w:hAnsi="Times New Roman" w:eastAsia="宋体" w:cs="Times New Roman"/>
    </w:rPr>
  </w:style>
  <w:style w:type="table" w:default="1" w:styleId="29">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6">
    <w:name w:val="Normal Indent"/>
    <w:basedOn w:val="1"/>
    <w:qFormat/>
    <w:uiPriority w:val="0"/>
    <w:pPr>
      <w:adjustRightInd w:val="0"/>
      <w:snapToGrid w:val="0"/>
      <w:spacing w:line="360" w:lineRule="auto"/>
      <w:ind w:firstLine="420"/>
    </w:pPr>
    <w:rPr>
      <w:rFonts w:ascii="Times New Roman" w:hAnsi="Times New Roman" w:eastAsia="宋体" w:cs="Times New Roman"/>
      <w:sz w:val="24"/>
      <w:szCs w:val="20"/>
    </w:rPr>
  </w:style>
  <w:style w:type="paragraph" w:styleId="7">
    <w:name w:val="Document Map"/>
    <w:basedOn w:val="1"/>
    <w:link w:val="41"/>
    <w:qFormat/>
    <w:uiPriority w:val="0"/>
    <w:pPr>
      <w:shd w:val="clear" w:color="auto" w:fill="000080"/>
    </w:pPr>
    <w:rPr>
      <w:rFonts w:ascii="Times New Roman" w:hAnsi="Times New Roman" w:eastAsia="宋体" w:cs="Times New Roman"/>
    </w:rPr>
  </w:style>
  <w:style w:type="paragraph" w:styleId="8">
    <w:name w:val="annotation text"/>
    <w:basedOn w:val="1"/>
    <w:next w:val="9"/>
    <w:link w:val="42"/>
    <w:qFormat/>
    <w:uiPriority w:val="0"/>
    <w:pPr>
      <w:jc w:val="left"/>
    </w:pPr>
    <w:rPr>
      <w:rFonts w:ascii="Times New Roman" w:hAnsi="Times New Roman" w:eastAsia="宋体" w:cs="Times New Roman"/>
    </w:rPr>
  </w:style>
  <w:style w:type="paragraph" w:customStyle="1" w:styleId="9">
    <w:name w:val="可研正文"/>
    <w:basedOn w:val="1"/>
    <w:next w:val="10"/>
    <w:qFormat/>
    <w:uiPriority w:val="0"/>
    <w:pPr>
      <w:ind w:firstLine="560" w:firstLineChars="200"/>
    </w:pPr>
    <w:rPr>
      <w:rFonts w:ascii="仿宋_GB2312" w:hAnsi="宋体" w:eastAsia="仿宋_GB2312"/>
      <w:szCs w:val="20"/>
    </w:rPr>
  </w:style>
  <w:style w:type="paragraph" w:styleId="10">
    <w:name w:val="toc 3"/>
    <w:basedOn w:val="1"/>
    <w:next w:val="1"/>
    <w:qFormat/>
    <w:uiPriority w:val="0"/>
    <w:pPr>
      <w:tabs>
        <w:tab w:val="right" w:leader="dot" w:pos="8303"/>
      </w:tabs>
      <w:spacing w:line="540" w:lineRule="exact"/>
      <w:ind w:left="1120" w:leftChars="400"/>
    </w:pPr>
    <w:rPr>
      <w:rFonts w:ascii="宋体" w:hAnsi="宋体" w:eastAsia="宋体" w:cs="宋体"/>
    </w:rPr>
  </w:style>
  <w:style w:type="paragraph" w:styleId="11">
    <w:name w:val="Body Text"/>
    <w:basedOn w:val="1"/>
    <w:link w:val="43"/>
    <w:qFormat/>
    <w:uiPriority w:val="0"/>
    <w:pPr>
      <w:spacing w:after="120"/>
    </w:pPr>
    <w:rPr>
      <w:rFonts w:ascii="Times New Roman" w:hAnsi="Times New Roman" w:eastAsia="宋体" w:cs="Times New Roman"/>
    </w:rPr>
  </w:style>
  <w:style w:type="paragraph" w:styleId="12">
    <w:name w:val="Body Text Indent"/>
    <w:basedOn w:val="1"/>
    <w:next w:val="1"/>
    <w:link w:val="44"/>
    <w:qFormat/>
    <w:uiPriority w:val="0"/>
    <w:pPr>
      <w:spacing w:line="700" w:lineRule="exact"/>
      <w:ind w:left="960"/>
    </w:pPr>
    <w:rPr>
      <w:rFonts w:ascii="Times New Roman" w:hAnsi="Times New Roman" w:eastAsia="宋体" w:cs="Times New Roman"/>
      <w:sz w:val="44"/>
      <w:szCs w:val="44"/>
    </w:rPr>
  </w:style>
  <w:style w:type="paragraph" w:styleId="13">
    <w:name w:val="List 2"/>
    <w:basedOn w:val="1"/>
    <w:qFormat/>
    <w:uiPriority w:val="0"/>
    <w:pPr>
      <w:adjustRightInd w:val="0"/>
      <w:snapToGrid w:val="0"/>
      <w:spacing w:line="360" w:lineRule="auto"/>
      <w:ind w:left="100" w:leftChars="200" w:hanging="200" w:hangingChars="200"/>
    </w:pPr>
    <w:rPr>
      <w:sz w:val="24"/>
    </w:rPr>
  </w:style>
  <w:style w:type="paragraph" w:styleId="14">
    <w:name w:val="Block Text"/>
    <w:basedOn w:val="1"/>
    <w:qFormat/>
    <w:uiPriority w:val="0"/>
    <w:pPr>
      <w:ind w:left="1440" w:leftChars="700" w:right="700" w:rightChars="700"/>
    </w:pPr>
  </w:style>
  <w:style w:type="paragraph" w:styleId="15">
    <w:name w:val="Plain Text"/>
    <w:basedOn w:val="1"/>
    <w:link w:val="45"/>
    <w:qFormat/>
    <w:uiPriority w:val="0"/>
    <w:rPr>
      <w:rFonts w:ascii="宋体" w:hAnsi="Courier New" w:eastAsia="宋体" w:cs="宋体"/>
      <w:sz w:val="21"/>
      <w:szCs w:val="21"/>
    </w:rPr>
  </w:style>
  <w:style w:type="paragraph" w:styleId="16">
    <w:name w:val="Date"/>
    <w:basedOn w:val="1"/>
    <w:next w:val="1"/>
    <w:link w:val="46"/>
    <w:qFormat/>
    <w:uiPriority w:val="0"/>
    <w:rPr>
      <w:rFonts w:ascii="Times New Roman" w:hAnsi="Times New Roman" w:eastAsia="宋体" w:cs="Times New Roman"/>
      <w:sz w:val="24"/>
      <w:szCs w:val="24"/>
    </w:rPr>
  </w:style>
  <w:style w:type="paragraph" w:styleId="17">
    <w:name w:val="Body Text Indent 2"/>
    <w:basedOn w:val="1"/>
    <w:link w:val="47"/>
    <w:qFormat/>
    <w:uiPriority w:val="0"/>
    <w:pPr>
      <w:spacing w:after="120" w:line="480" w:lineRule="auto"/>
      <w:ind w:left="420" w:leftChars="200"/>
    </w:pPr>
    <w:rPr>
      <w:rFonts w:ascii="Times New Roman" w:hAnsi="Times New Roman" w:eastAsia="宋体" w:cs="Times New Roman"/>
    </w:rPr>
  </w:style>
  <w:style w:type="paragraph" w:styleId="18">
    <w:name w:val="Balloon Text"/>
    <w:basedOn w:val="1"/>
    <w:link w:val="48"/>
    <w:qFormat/>
    <w:uiPriority w:val="0"/>
    <w:rPr>
      <w:rFonts w:ascii="Times New Roman" w:hAnsi="Times New Roman" w:eastAsia="宋体" w:cs="Times New Roman"/>
      <w:sz w:val="18"/>
      <w:szCs w:val="18"/>
    </w:rPr>
  </w:style>
  <w:style w:type="paragraph" w:styleId="19">
    <w:name w:val="footer"/>
    <w:basedOn w:val="1"/>
    <w:link w:val="49"/>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20">
    <w:name w:val="header"/>
    <w:basedOn w:val="1"/>
    <w:link w:val="50"/>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1">
    <w:name w:val="toc 1"/>
    <w:basedOn w:val="1"/>
    <w:next w:val="1"/>
    <w:qFormat/>
    <w:uiPriority w:val="0"/>
    <w:pPr>
      <w:tabs>
        <w:tab w:val="right" w:leader="dot" w:pos="8303"/>
      </w:tabs>
      <w:spacing w:line="300" w:lineRule="exact"/>
    </w:pPr>
    <w:rPr>
      <w:rFonts w:ascii="仿宋_GB2312" w:hAnsi="华文中宋" w:eastAsia="仿宋_GB2312" w:cs="仿宋_GB2312"/>
      <w:b/>
      <w:bCs/>
    </w:rPr>
  </w:style>
  <w:style w:type="paragraph" w:styleId="22">
    <w:name w:val="toc 2"/>
    <w:basedOn w:val="1"/>
    <w:next w:val="1"/>
    <w:qFormat/>
    <w:uiPriority w:val="0"/>
    <w:pPr>
      <w:tabs>
        <w:tab w:val="right" w:leader="dot" w:pos="8303"/>
      </w:tabs>
      <w:spacing w:line="360" w:lineRule="auto"/>
      <w:ind w:left="278"/>
      <w:jc w:val="left"/>
    </w:pPr>
    <w:rPr>
      <w:rFonts w:ascii="仿宋_GB2312" w:hAnsi="华文中宋" w:eastAsia="仿宋_GB2312" w:cs="仿宋_GB2312"/>
    </w:rPr>
  </w:style>
  <w:style w:type="paragraph" w:styleId="23">
    <w:name w:val="Body Text 2"/>
    <w:basedOn w:val="1"/>
    <w:qFormat/>
    <w:uiPriority w:val="0"/>
    <w:pPr>
      <w:adjustRightInd w:val="0"/>
      <w:snapToGrid w:val="0"/>
      <w:spacing w:after="120" w:line="480" w:lineRule="auto"/>
    </w:pPr>
    <w:rPr>
      <w:sz w:val="24"/>
    </w:rPr>
  </w:style>
  <w:style w:type="paragraph" w:styleId="24">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25">
    <w:name w:val="Title"/>
    <w:basedOn w:val="1"/>
    <w:next w:val="1"/>
    <w:qFormat/>
    <w:uiPriority w:val="0"/>
    <w:pPr>
      <w:widowControl/>
      <w:spacing w:after="240" w:afterLines="0" w:afterAutospacing="0" w:line="360" w:lineRule="auto"/>
      <w:jc w:val="center"/>
    </w:pPr>
    <w:rPr>
      <w:rFonts w:ascii="Arial" w:hAnsi="Arial" w:eastAsia="宋体" w:cs="Times New Roman"/>
      <w:b/>
      <w:smallCaps/>
      <w:kern w:val="28"/>
      <w:sz w:val="36"/>
      <w:lang w:eastAsia="en-US"/>
    </w:rPr>
  </w:style>
  <w:style w:type="paragraph" w:styleId="26">
    <w:name w:val="annotation subject"/>
    <w:basedOn w:val="8"/>
    <w:next w:val="8"/>
    <w:link w:val="51"/>
    <w:qFormat/>
    <w:uiPriority w:val="0"/>
    <w:rPr>
      <w:rFonts w:ascii="Times New Roman" w:hAnsi="Times New Roman" w:eastAsia="宋体" w:cs="Times New Roman"/>
      <w:b/>
      <w:bCs/>
    </w:rPr>
  </w:style>
  <w:style w:type="paragraph" w:styleId="27">
    <w:name w:val="Body Text First Indent"/>
    <w:basedOn w:val="11"/>
    <w:qFormat/>
    <w:uiPriority w:val="0"/>
    <w:pPr>
      <w:ind w:firstLine="420"/>
    </w:pPr>
    <w:rPr>
      <w:rFonts w:ascii="Times New Roman" w:hAnsi="Times New Roman" w:eastAsia="宋体" w:cs="Times New Roman"/>
    </w:rPr>
  </w:style>
  <w:style w:type="paragraph" w:styleId="28">
    <w:name w:val="Body Text First Indent 2"/>
    <w:basedOn w:val="12"/>
    <w:next w:val="27"/>
    <w:qFormat/>
    <w:uiPriority w:val="0"/>
    <w:pPr>
      <w:spacing w:after="120" w:line="240" w:lineRule="auto"/>
      <w:ind w:left="420" w:leftChars="200" w:firstLine="420" w:firstLineChars="200"/>
    </w:pPr>
    <w:rPr>
      <w:rFonts w:ascii="Times New Roman" w:hAnsi="Times New Roman" w:eastAsia="宋体" w:cs="Times New Roman"/>
    </w:rPr>
  </w:style>
  <w:style w:type="table" w:styleId="30">
    <w:name w:val="Table Grid"/>
    <w:basedOn w:val="2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0"/>
    <w:rPr>
      <w:rFonts w:ascii="Times New Roman" w:hAnsi="Times New Roman" w:eastAsia="宋体" w:cs="Times New Roman"/>
      <w:b/>
    </w:rPr>
  </w:style>
  <w:style w:type="character" w:styleId="33">
    <w:name w:val="page number"/>
    <w:basedOn w:val="31"/>
    <w:qFormat/>
    <w:uiPriority w:val="0"/>
    <w:rPr>
      <w:rFonts w:ascii="Times New Roman" w:hAnsi="Times New Roman" w:eastAsia="宋体" w:cs="Times New Roman"/>
    </w:rPr>
  </w:style>
  <w:style w:type="character" w:styleId="34">
    <w:name w:val="FollowedHyperlink"/>
    <w:basedOn w:val="31"/>
    <w:qFormat/>
    <w:uiPriority w:val="0"/>
    <w:rPr>
      <w:rFonts w:ascii="Times New Roman" w:hAnsi="Times New Roman" w:eastAsia="宋体" w:cs="Times New Roman"/>
      <w:color w:val="800080"/>
      <w:u w:val="single"/>
    </w:rPr>
  </w:style>
  <w:style w:type="character" w:styleId="35">
    <w:name w:val="Hyperlink"/>
    <w:basedOn w:val="31"/>
    <w:qFormat/>
    <w:uiPriority w:val="0"/>
    <w:rPr>
      <w:rFonts w:ascii="Times New Roman" w:hAnsi="Times New Roman" w:eastAsia="宋体" w:cs="Times New Roman"/>
      <w:color w:val="0000FF"/>
      <w:u w:val="single"/>
    </w:rPr>
  </w:style>
  <w:style w:type="character" w:styleId="36">
    <w:name w:val="annotation reference"/>
    <w:qFormat/>
    <w:uiPriority w:val="0"/>
    <w:rPr>
      <w:rFonts w:ascii="Times New Roman" w:hAnsi="Times New Roman" w:eastAsia="宋体" w:cs="Times New Roman"/>
      <w:sz w:val="21"/>
      <w:szCs w:val="21"/>
    </w:rPr>
  </w:style>
  <w:style w:type="paragraph" w:customStyle="1" w:styleId="37">
    <w:name w:val="索引 51"/>
    <w:basedOn w:val="1"/>
    <w:next w:val="1"/>
    <w:qFormat/>
    <w:uiPriority w:val="0"/>
    <w:pPr>
      <w:ind w:left="1680"/>
    </w:pPr>
  </w:style>
  <w:style w:type="character" w:customStyle="1" w:styleId="38">
    <w:name w:val="标题 1 字符"/>
    <w:link w:val="2"/>
    <w:qFormat/>
    <w:uiPriority w:val="0"/>
    <w:rPr>
      <w:rFonts w:eastAsia="黑体"/>
      <w:sz w:val="44"/>
    </w:rPr>
  </w:style>
  <w:style w:type="character" w:customStyle="1" w:styleId="39">
    <w:name w:val="标题 2 Char"/>
    <w:link w:val="3"/>
    <w:qFormat/>
    <w:uiPriority w:val="0"/>
    <w:rPr>
      <w:rFonts w:ascii="Cambria" w:hAnsi="Cambria" w:eastAsia="宋体" w:cs="Cambria"/>
      <w:b/>
      <w:bCs/>
      <w:sz w:val="32"/>
      <w:szCs w:val="32"/>
    </w:rPr>
  </w:style>
  <w:style w:type="character" w:customStyle="1" w:styleId="40">
    <w:name w:val="标题 3 Char"/>
    <w:link w:val="4"/>
    <w:qFormat/>
    <w:uiPriority w:val="0"/>
    <w:rPr>
      <w:rFonts w:ascii="Times New Roman" w:hAnsi="Times New Roman" w:eastAsia="宋体" w:cs="Times New Roman"/>
      <w:b/>
      <w:bCs/>
      <w:sz w:val="32"/>
      <w:szCs w:val="32"/>
    </w:rPr>
  </w:style>
  <w:style w:type="character" w:customStyle="1" w:styleId="41">
    <w:name w:val="文档结构图 Char"/>
    <w:link w:val="7"/>
    <w:qFormat/>
    <w:uiPriority w:val="0"/>
    <w:rPr>
      <w:rFonts w:ascii="Times New Roman" w:hAnsi="Times New Roman" w:eastAsia="宋体" w:cs="Times New Roman"/>
      <w:sz w:val="2"/>
      <w:szCs w:val="2"/>
    </w:rPr>
  </w:style>
  <w:style w:type="character" w:customStyle="1" w:styleId="42">
    <w:name w:val="批注文字 Char"/>
    <w:link w:val="8"/>
    <w:qFormat/>
    <w:uiPriority w:val="0"/>
    <w:rPr>
      <w:rFonts w:ascii="Times New Roman" w:hAnsi="Times New Roman" w:eastAsia="宋体" w:cs="Times New Roman"/>
      <w:kern w:val="2"/>
      <w:sz w:val="28"/>
      <w:szCs w:val="28"/>
    </w:rPr>
  </w:style>
  <w:style w:type="character" w:customStyle="1" w:styleId="43">
    <w:name w:val="正文文本 Char"/>
    <w:link w:val="11"/>
    <w:qFormat/>
    <w:uiPriority w:val="0"/>
    <w:rPr>
      <w:rFonts w:ascii="Times New Roman" w:hAnsi="Times New Roman" w:eastAsia="宋体" w:cs="Times New Roman"/>
      <w:kern w:val="2"/>
      <w:sz w:val="28"/>
      <w:szCs w:val="28"/>
    </w:rPr>
  </w:style>
  <w:style w:type="character" w:customStyle="1" w:styleId="44">
    <w:name w:val="正文文本缩进 Char"/>
    <w:link w:val="12"/>
    <w:qFormat/>
    <w:uiPriority w:val="0"/>
    <w:rPr>
      <w:rFonts w:ascii="Times New Roman" w:hAnsi="Times New Roman" w:eastAsia="宋体" w:cs="Times New Roman"/>
      <w:sz w:val="20"/>
      <w:szCs w:val="20"/>
    </w:rPr>
  </w:style>
  <w:style w:type="character" w:customStyle="1" w:styleId="45">
    <w:name w:val="纯文本 Char"/>
    <w:link w:val="15"/>
    <w:qFormat/>
    <w:uiPriority w:val="0"/>
    <w:rPr>
      <w:rFonts w:ascii="宋体" w:hAnsi="Courier New" w:eastAsia="宋体" w:cs="宋体"/>
      <w:sz w:val="21"/>
      <w:szCs w:val="21"/>
    </w:rPr>
  </w:style>
  <w:style w:type="character" w:customStyle="1" w:styleId="46">
    <w:name w:val="日期 Char"/>
    <w:link w:val="16"/>
    <w:qFormat/>
    <w:uiPriority w:val="0"/>
    <w:rPr>
      <w:rFonts w:ascii="Times New Roman" w:hAnsi="Times New Roman" w:eastAsia="宋体" w:cs="Times New Roman"/>
      <w:sz w:val="20"/>
      <w:szCs w:val="20"/>
    </w:rPr>
  </w:style>
  <w:style w:type="character" w:customStyle="1" w:styleId="47">
    <w:name w:val="正文文本缩进 2 Char"/>
    <w:link w:val="17"/>
    <w:qFormat/>
    <w:uiPriority w:val="0"/>
    <w:rPr>
      <w:rFonts w:ascii="Times New Roman" w:hAnsi="Times New Roman" w:eastAsia="宋体" w:cs="Times New Roman"/>
      <w:kern w:val="2"/>
      <w:sz w:val="28"/>
      <w:szCs w:val="28"/>
    </w:rPr>
  </w:style>
  <w:style w:type="character" w:customStyle="1" w:styleId="48">
    <w:name w:val="批注框文本 Char"/>
    <w:link w:val="18"/>
    <w:qFormat/>
    <w:uiPriority w:val="0"/>
    <w:rPr>
      <w:rFonts w:ascii="Times New Roman" w:hAnsi="Times New Roman" w:eastAsia="宋体" w:cs="Times New Roman"/>
      <w:sz w:val="2"/>
      <w:szCs w:val="2"/>
    </w:rPr>
  </w:style>
  <w:style w:type="character" w:customStyle="1" w:styleId="49">
    <w:name w:val="页脚 Char"/>
    <w:link w:val="19"/>
    <w:qFormat/>
    <w:uiPriority w:val="0"/>
    <w:rPr>
      <w:rFonts w:ascii="Times New Roman" w:hAnsi="Times New Roman" w:eastAsia="宋体" w:cs="Times New Roman"/>
      <w:sz w:val="18"/>
      <w:szCs w:val="18"/>
    </w:rPr>
  </w:style>
  <w:style w:type="character" w:customStyle="1" w:styleId="50">
    <w:name w:val="页眉 Char"/>
    <w:link w:val="20"/>
    <w:qFormat/>
    <w:uiPriority w:val="0"/>
    <w:rPr>
      <w:rFonts w:ascii="Times New Roman" w:hAnsi="Times New Roman" w:eastAsia="宋体" w:cs="Times New Roman"/>
      <w:sz w:val="18"/>
      <w:szCs w:val="18"/>
    </w:rPr>
  </w:style>
  <w:style w:type="character" w:customStyle="1" w:styleId="51">
    <w:name w:val="批注主题 Char"/>
    <w:link w:val="26"/>
    <w:qFormat/>
    <w:uiPriority w:val="0"/>
    <w:rPr>
      <w:rFonts w:ascii="Times New Roman" w:hAnsi="Times New Roman" w:eastAsia="宋体" w:cs="Times New Roman"/>
      <w:b/>
      <w:bCs/>
      <w:kern w:val="2"/>
      <w:sz w:val="28"/>
      <w:szCs w:val="28"/>
    </w:rPr>
  </w:style>
  <w:style w:type="character" w:customStyle="1" w:styleId="52">
    <w:name w:val="标题 1 Char"/>
    <w:link w:val="2"/>
    <w:qFormat/>
    <w:uiPriority w:val="0"/>
    <w:rPr>
      <w:rFonts w:ascii="Times New Roman" w:hAnsi="Times New Roman" w:eastAsia="宋体" w:cs="Times New Roman"/>
      <w:b/>
      <w:bCs/>
      <w:kern w:val="44"/>
      <w:sz w:val="44"/>
      <w:szCs w:val="44"/>
    </w:rPr>
  </w:style>
  <w:style w:type="paragraph" w:customStyle="1" w:styleId="53">
    <w:name w:val="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54">
    <w:name w:val="引用1"/>
    <w:basedOn w:val="1"/>
    <w:next w:val="1"/>
    <w:qFormat/>
    <w:uiPriority w:val="0"/>
    <w:pPr>
      <w:wordWrap w:val="0"/>
      <w:spacing w:before="200" w:after="160"/>
      <w:ind w:left="864" w:right="864"/>
      <w:jc w:val="center"/>
    </w:pPr>
    <w:rPr>
      <w:rFonts w:ascii="Times New Roman" w:hAnsi="Times New Roman" w:cs="Times New Roman"/>
      <w:i/>
    </w:rPr>
  </w:style>
  <w:style w:type="paragraph" w:customStyle="1" w:styleId="55">
    <w:name w:val="Normal Indent"/>
    <w:basedOn w:val="1"/>
    <w:qFormat/>
    <w:uiPriority w:val="0"/>
    <w:pPr>
      <w:adjustRightInd w:val="0"/>
      <w:snapToGrid w:val="0"/>
      <w:spacing w:line="360" w:lineRule="auto"/>
      <w:ind w:firstLine="420"/>
    </w:pPr>
    <w:rPr>
      <w:sz w:val="24"/>
    </w:rPr>
  </w:style>
  <w:style w:type="paragraph" w:customStyle="1" w:styleId="56">
    <w:name w:val="小四正文"/>
    <w:basedOn w:val="1"/>
    <w:next w:val="27"/>
    <w:qFormat/>
    <w:uiPriority w:val="0"/>
    <w:pPr>
      <w:ind w:firstLine="200" w:firstLineChars="200"/>
    </w:pPr>
    <w:rPr>
      <w:spacing w:val="20"/>
      <w:sz w:val="24"/>
    </w:rPr>
  </w:style>
  <w:style w:type="paragraph" w:customStyle="1" w:styleId="57">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8">
    <w:name w:val="1"/>
    <w:basedOn w:val="1"/>
    <w:next w:val="15"/>
    <w:qFormat/>
    <w:uiPriority w:val="0"/>
    <w:rPr>
      <w:rFonts w:ascii="宋体" w:hAnsi="Courier New" w:eastAsia="宋体" w:cs="宋体"/>
      <w:sz w:val="21"/>
      <w:szCs w:val="21"/>
    </w:rPr>
  </w:style>
  <w:style w:type="paragraph" w:customStyle="1" w:styleId="59">
    <w:name w:val="图例"/>
    <w:basedOn w:val="1"/>
    <w:qFormat/>
    <w:uiPriority w:val="0"/>
    <w:pPr>
      <w:spacing w:before="120" w:beforeAutospacing="0" w:after="120" w:afterAutospacing="0" w:line="360" w:lineRule="auto"/>
      <w:jc w:val="center"/>
    </w:pPr>
    <w:rPr>
      <w:rFonts w:ascii="Times New Roman" w:hAnsi="Times New Roman" w:eastAsia="仿宋_GB2312" w:cs="Times New Roman"/>
      <w:b/>
      <w:sz w:val="24"/>
    </w:rPr>
  </w:style>
  <w:style w:type="paragraph" w:customStyle="1" w:styleId="60">
    <w:name w:val="列出段落4"/>
    <w:basedOn w:val="1"/>
    <w:qFormat/>
    <w:uiPriority w:val="0"/>
    <w:pPr>
      <w:widowControl/>
      <w:ind w:firstLine="420" w:firstLineChars="200"/>
      <w:jc w:val="left"/>
    </w:pPr>
    <w:rPr>
      <w:rFonts w:ascii="宋体" w:hAnsi="Times New Roman" w:eastAsia="宋体" w:cs="Times New Roman"/>
      <w:kern w:val="0"/>
      <w:sz w:val="34"/>
      <w:szCs w:val="24"/>
    </w:rPr>
  </w:style>
  <w:style w:type="paragraph" w:customStyle="1" w:styleId="61">
    <w:name w:val="List Paragraph"/>
    <w:basedOn w:val="1"/>
    <w:qFormat/>
    <w:uiPriority w:val="0"/>
    <w:pPr>
      <w:ind w:firstLine="420" w:firstLineChars="200"/>
    </w:pPr>
    <w:rPr>
      <w:rFonts w:ascii="Times New Roman" w:hAnsi="Times New Roman" w:eastAsia="宋体" w:cs="Times New Roman"/>
    </w:rPr>
  </w:style>
  <w:style w:type="paragraph" w:customStyle="1" w:styleId="62">
    <w:name w:val="保证金信息卡行距及首行不空格"/>
    <w:qFormat/>
    <w:uiPriority w:val="0"/>
    <w:pPr>
      <w:spacing w:line="560" w:lineRule="exact"/>
    </w:pPr>
    <w:rPr>
      <w:rFonts w:ascii="黑体" w:hAnsi="宋体" w:eastAsia="仿宋_GB2312" w:cs="Times New Roman"/>
      <w:kern w:val="2"/>
      <w:sz w:val="24"/>
      <w:szCs w:val="90"/>
      <w:lang w:val="en-US" w:eastAsia="zh-CN" w:bidi="ar-SA"/>
    </w:rPr>
  </w:style>
  <w:style w:type="paragraph" w:customStyle="1" w:styleId="63">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paragraph" w:customStyle="1" w:styleId="64">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65">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66">
    <w:name w:val="maincontenttable"/>
    <w:qFormat/>
    <w:uiPriority w:val="0"/>
    <w:rPr>
      <w:rFonts w:ascii="Times New Roman" w:hAnsi="Times New Roman" w:eastAsia="宋体" w:cs="Times New Roman"/>
    </w:rPr>
  </w:style>
  <w:style w:type="character" w:customStyle="1" w:styleId="67">
    <w:name w:val="emphasizedtitle1"/>
    <w:qFormat/>
    <w:uiPriority w:val="0"/>
    <w:rPr>
      <w:rFonts w:ascii="Arial" w:hAnsi="Arial" w:eastAsia="宋体" w:cs="Times New Roman"/>
      <w:b/>
      <w:sz w:val="27"/>
    </w:rPr>
  </w:style>
  <w:style w:type="character" w:customStyle="1" w:styleId="68">
    <w:name w:val="active"/>
    <w:qFormat/>
    <w:uiPriority w:val="0"/>
    <w:rPr>
      <w:rFonts w:ascii="Times New Roman" w:hAnsi="Times New Roman" w:eastAsia="宋体" w:cs="Times New Roman"/>
      <w:shd w:val="clear" w:color="auto" w:fill="EC3535"/>
    </w:rPr>
  </w:style>
  <w:style w:type="character" w:customStyle="1" w:styleId="69">
    <w:name w:val="apple-converted-space"/>
    <w:qFormat/>
    <w:uiPriority w:val="0"/>
    <w:rPr>
      <w:rFonts w:ascii="Times New Roman" w:hAnsi="Times New Roman" w:eastAsia="宋体" w:cs="Times New Roman"/>
    </w:rPr>
  </w:style>
  <w:style w:type="paragraph" w:customStyle="1" w:styleId="70">
    <w:name w:val="样式 (中文) 仿宋_GB2312 小四 行距: 固定值 22 磅"/>
    <w:basedOn w:val="1"/>
    <w:link w:val="71"/>
    <w:qFormat/>
    <w:uiPriority w:val="0"/>
    <w:pPr>
      <w:spacing w:line="400" w:lineRule="exact"/>
      <w:ind w:firstLine="150" w:firstLineChars="150"/>
    </w:pPr>
    <w:rPr>
      <w:rFonts w:ascii="Times New Roman" w:hAnsi="Times New Roman" w:eastAsia="仿宋_GB2312" w:cs="Times New Roman"/>
      <w:sz w:val="24"/>
      <w:szCs w:val="20"/>
    </w:rPr>
  </w:style>
  <w:style w:type="character" w:customStyle="1" w:styleId="71">
    <w:name w:val="样式 (中文) 仿宋_GB2312 小四 行距: 固定值 22 磅 Char"/>
    <w:link w:val="70"/>
    <w:qFormat/>
    <w:uiPriority w:val="0"/>
    <w:rPr>
      <w:rFonts w:ascii="Times New Roman" w:hAnsi="Times New Roman" w:eastAsia="仿宋_GB2312" w:cs="Times New Roman"/>
      <w:kern w:val="2"/>
      <w:sz w:val="24"/>
    </w:rPr>
  </w:style>
  <w:style w:type="character" w:customStyle="1" w:styleId="72">
    <w:name w:val="font21"/>
    <w:basedOn w:val="31"/>
    <w:qFormat/>
    <w:uiPriority w:val="0"/>
    <w:rPr>
      <w:rFonts w:ascii="宋体" w:hAnsi="Times New Roman" w:eastAsia="宋体" w:cs="宋体"/>
      <w:color w:val="000000"/>
      <w:sz w:val="20"/>
      <w:szCs w:val="20"/>
      <w:u w:val="none"/>
    </w:rPr>
  </w:style>
  <w:style w:type="paragraph" w:customStyle="1" w:styleId="73">
    <w:name w:val="列出段落1"/>
    <w:basedOn w:val="1"/>
    <w:qFormat/>
    <w:uiPriority w:val="0"/>
    <w:pPr>
      <w:ind w:firstLine="420" w:firstLineChars="200"/>
    </w:pPr>
    <w:rPr>
      <w:rFonts w:ascii="Calibri" w:hAnsi="Calibri" w:eastAsia="宋体" w:cs="Times New Roman"/>
      <w:sz w:val="21"/>
      <w:szCs w:val="22"/>
    </w:rPr>
  </w:style>
  <w:style w:type="paragraph" w:customStyle="1" w:styleId="74">
    <w:name w:val="Char Char Char Char Char Char Char Char Char Char"/>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customStyle="1" w:styleId="75">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76">
    <w:name w:val="Char1 Char Char Char"/>
    <w:basedOn w:val="1"/>
    <w:qFormat/>
    <w:uiPriority w:val="0"/>
    <w:rPr>
      <w:rFonts w:ascii="Tahoma" w:hAnsi="Tahoma" w:eastAsia="宋体" w:cs="Tahoma"/>
      <w:sz w:val="30"/>
      <w:szCs w:val="30"/>
    </w:rPr>
  </w:style>
  <w:style w:type="paragraph" w:customStyle="1" w:styleId="77">
    <w:name w:val="Char Char Char Char"/>
    <w:basedOn w:val="1"/>
    <w:qFormat/>
    <w:uiPriority w:val="0"/>
    <w:pPr>
      <w:widowControl/>
      <w:spacing w:after="160" w:line="240" w:lineRule="exact"/>
      <w:jc w:val="left"/>
    </w:pPr>
    <w:rPr>
      <w:rFonts w:ascii="Verdana" w:hAnsi="Verdana" w:eastAsia="宋体" w:cs="Verdana"/>
      <w:kern w:val="0"/>
      <w:sz w:val="20"/>
      <w:szCs w:val="20"/>
      <w:lang w:eastAsia="en-US"/>
    </w:rPr>
  </w:style>
  <w:style w:type="paragraph" w:styleId="78">
    <w:name w:val="Intense Quote"/>
    <w:basedOn w:val="1"/>
    <w:next w:val="1"/>
    <w:qFormat/>
    <w:uiPriority w:val="0"/>
    <w:pPr>
      <w:widowControl/>
      <w:pBdr>
        <w:top w:val="single" w:color="404040" w:sz="4" w:space="10"/>
        <w:bottom w:val="single" w:color="404040" w:sz="4" w:space="10"/>
      </w:pBdr>
      <w:spacing w:before="360" w:after="360" w:line="259" w:lineRule="auto"/>
      <w:ind w:left="864" w:right="864"/>
      <w:jc w:val="center"/>
    </w:pPr>
    <w:rPr>
      <w:rFonts w:ascii="Calibri" w:hAnsi="Calibri" w:eastAsia="宋体" w:cs="Times New Roman"/>
      <w:i/>
      <w:iCs/>
      <w:color w:val="404040"/>
      <w:kern w:val="0"/>
      <w:sz w:val="22"/>
      <w:szCs w:val="22"/>
    </w:rPr>
  </w:style>
  <w:style w:type="paragraph" w:customStyle="1" w:styleId="79">
    <w:name w:val="列出段落2"/>
    <w:basedOn w:val="1"/>
    <w:qFormat/>
    <w:uiPriority w:val="0"/>
    <w:pPr>
      <w:ind w:firstLine="420" w:firstLineChars="200"/>
    </w:pPr>
    <w:rPr>
      <w:rFonts w:ascii="Times New Roman" w:hAnsi="Times New Roman" w:eastAsia="宋体" w:cs="Times New Roman"/>
    </w:rPr>
  </w:style>
  <w:style w:type="paragraph" w:customStyle="1" w:styleId="80">
    <w:name w:val="op_exactqa_s_prop"/>
    <w:basedOn w:val="1"/>
    <w:qFormat/>
    <w:uiPriority w:val="0"/>
    <w:pPr>
      <w:widowControl/>
      <w:jc w:val="left"/>
    </w:pPr>
    <w:rPr>
      <w:rFonts w:ascii="宋体" w:hAnsi="宋体" w:eastAsia="宋体" w:cs="宋体"/>
      <w:kern w:val="0"/>
      <w:sz w:val="24"/>
      <w:szCs w:val="24"/>
    </w:rPr>
  </w:style>
  <w:style w:type="paragraph" w:customStyle="1" w:styleId="81">
    <w:name w:val="_Style 7"/>
    <w:basedOn w:val="1"/>
    <w:qFormat/>
    <w:uiPriority w:val="0"/>
    <w:pPr>
      <w:ind w:firstLine="200" w:firstLineChars="200"/>
    </w:pPr>
    <w:rPr>
      <w:rFonts w:ascii="等线" w:hAnsi="Times New Roman" w:eastAsia="等线" w:cs="Times New Roman"/>
      <w:sz w:val="21"/>
      <w:szCs w:val="22"/>
      <w:lang w:bidi="ar-SA"/>
    </w:rPr>
  </w:style>
  <w:style w:type="paragraph" w:customStyle="1" w:styleId="82">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83">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84">
    <w:name w:val="标题 5（有编号）（绿盟科技）"/>
    <w:basedOn w:val="1"/>
    <w:next w:val="83"/>
    <w:qFormat/>
    <w:uiPriority w:val="0"/>
    <w:pPr>
      <w:keepNext/>
      <w:keepLines/>
      <w:numPr>
        <w:ilvl w:val="4"/>
        <w:numId w:val="1"/>
      </w:numPr>
      <w:spacing w:before="280" w:after="156" w:line="377" w:lineRule="auto"/>
      <w:outlineLvl w:val="4"/>
    </w:pPr>
    <w:rPr>
      <w:rFonts w:ascii="Arial" w:hAnsi="Arial" w:eastAsia="黑体" w:cs="Times New Roman"/>
      <w:b/>
      <w:kern w:val="0"/>
      <w:szCs w:val="28"/>
    </w:rPr>
  </w:style>
  <w:style w:type="paragraph" w:customStyle="1" w:styleId="85">
    <w:name w:val="正文（GB2312加粗）"/>
    <w:qFormat/>
    <w:uiPriority w:val="0"/>
    <w:pPr>
      <w:ind w:firstLine="200" w:firstLineChars="200"/>
    </w:pPr>
    <w:rPr>
      <w:rFonts w:ascii="Times New Roman" w:hAnsi="Times New Roman" w:eastAsia="仿宋_GB2312" w:cs="Times New Roman"/>
      <w:b/>
      <w:kern w:val="2"/>
      <w:sz w:val="24"/>
      <w:szCs w:val="24"/>
      <w:lang w:val="en-US" w:eastAsia="zh-CN" w:bidi="ar-SA"/>
    </w:rPr>
  </w:style>
  <w:style w:type="paragraph" w:customStyle="1" w:styleId="86">
    <w:name w:val="WPSOffice手动目录 1"/>
    <w:qFormat/>
    <w:uiPriority w:val="0"/>
    <w:pPr>
      <w:ind w:leftChars="0"/>
    </w:pPr>
    <w:rPr>
      <w:rFonts w:ascii="Times New Roman" w:hAnsi="Times New Roman" w:eastAsia="宋体" w:cs="Times New Roman"/>
      <w:sz w:val="20"/>
      <w:szCs w:val="20"/>
    </w:rPr>
  </w:style>
  <w:style w:type="paragraph" w:customStyle="1" w:styleId="87">
    <w:name w:val="WPSOffice手动目录 2"/>
    <w:qFormat/>
    <w:uiPriority w:val="0"/>
    <w:pPr>
      <w:ind w:leftChars="200"/>
    </w:pPr>
    <w:rPr>
      <w:rFonts w:ascii="Times New Roman" w:hAnsi="Times New Roman" w:eastAsia="宋体" w:cs="Times New Roman"/>
      <w:sz w:val="20"/>
      <w:szCs w:val="20"/>
    </w:rPr>
  </w:style>
  <w:style w:type="paragraph" w:customStyle="1" w:styleId="88">
    <w:name w:val="*正文"/>
    <w:basedOn w:val="1"/>
    <w:qFormat/>
    <w:uiPriority w:val="0"/>
    <w:pPr>
      <w:widowControl/>
      <w:spacing w:line="360" w:lineRule="auto"/>
      <w:ind w:firstLine="200" w:firstLineChars="200"/>
    </w:pPr>
    <w:rPr>
      <w:rFonts w:ascii="Times New Roman" w:hAnsi="Times New Roman" w:eastAsia="仿宋_GB2312" w:cs="Times New Roman"/>
      <w:sz w:val="24"/>
      <w:szCs w:val="28"/>
    </w:rPr>
  </w:style>
  <w:style w:type="paragraph" w:customStyle="1" w:styleId="89">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90">
    <w:name w:val="p0"/>
    <w:basedOn w:val="1"/>
    <w:semiHidden/>
    <w:qFormat/>
    <w:uiPriority w:val="0"/>
    <w:pPr>
      <w:spacing w:line="240" w:lineRule="auto"/>
      <w:ind w:firstLine="0" w:firstLineChars="0"/>
    </w:pPr>
    <w:rPr>
      <w:rFonts w:ascii="Calibri" w:hAnsi="Calibri" w:eastAsia="宋体" w:cs="宋体"/>
      <w:kern w:val="0"/>
    </w:rPr>
  </w:style>
  <w:style w:type="paragraph" w:customStyle="1" w:styleId="91">
    <w:name w:val="表格"/>
    <w:basedOn w:val="1"/>
    <w:qFormat/>
    <w:uiPriority w:val="0"/>
    <w:pPr>
      <w:jc w:val="center"/>
    </w:pPr>
    <w:rPr>
      <w:rFonts w:hint="eastAsia" w:ascii="仿宋_GB2312" w:hAnsi="仿宋_GB2312" w:eastAsia="仿宋_GB2312"/>
      <w:sz w:val="24"/>
    </w:rPr>
  </w:style>
  <w:style w:type="paragraph" w:customStyle="1" w:styleId="92">
    <w:name w:val="表头文字样式"/>
    <w:basedOn w:val="1"/>
    <w:qFormat/>
    <w:uiPriority w:val="0"/>
    <w:pPr>
      <w:spacing w:line="360" w:lineRule="auto"/>
      <w:jc w:val="center"/>
    </w:pPr>
    <w:rPr>
      <w:b/>
      <w:sz w:val="21"/>
      <w:szCs w:val="24"/>
    </w:rPr>
  </w:style>
  <w:style w:type="paragraph" w:customStyle="1" w:styleId="9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4">
    <w:name w:val="正文表标题"/>
    <w:next w:val="93"/>
    <w:qFormat/>
    <w:uiPriority w:val="0"/>
    <w:pPr>
      <w:numPr>
        <w:ilvl w:val="0"/>
        <w:numId w:val="2"/>
      </w:numPr>
      <w:jc w:val="center"/>
    </w:pPr>
    <w:rPr>
      <w:rFonts w:ascii="黑体" w:hAnsi="Times New Roman" w:eastAsia="黑体" w:cs="Times New Roman"/>
      <w:sz w:val="21"/>
      <w:lang w:val="en-US" w:eastAsia="zh-CN" w:bidi="ar-SA"/>
    </w:rPr>
  </w:style>
  <w:style w:type="character" w:customStyle="1" w:styleId="95">
    <w:name w:val="font61"/>
    <w:basedOn w:val="31"/>
    <w:qFormat/>
    <w:uiPriority w:val="0"/>
    <w:rPr>
      <w:rFonts w:hint="eastAsia" w:ascii="宋体" w:hAnsi="宋体" w:eastAsia="宋体" w:cs="宋体"/>
      <w:color w:val="000000"/>
      <w:sz w:val="20"/>
      <w:szCs w:val="20"/>
      <w:u w:val="none"/>
    </w:rPr>
  </w:style>
  <w:style w:type="character" w:customStyle="1" w:styleId="96">
    <w:name w:val="font31"/>
    <w:basedOn w:val="31"/>
    <w:qFormat/>
    <w:uiPriority w:val="0"/>
    <w:rPr>
      <w:rFonts w:hint="default" w:ascii="Times New Roman" w:hAnsi="Times New Roman" w:cs="Times New Roman"/>
      <w:color w:val="000000"/>
      <w:sz w:val="20"/>
      <w:szCs w:val="20"/>
      <w:u w:val="none"/>
    </w:rPr>
  </w:style>
  <w:style w:type="character" w:customStyle="1" w:styleId="97">
    <w:name w:val="font51"/>
    <w:basedOn w:val="31"/>
    <w:qFormat/>
    <w:uiPriority w:val="0"/>
    <w:rPr>
      <w:rFonts w:hint="eastAsia" w:ascii="宋体" w:hAnsi="宋体" w:eastAsia="宋体" w:cs="宋体"/>
      <w:color w:val="000000"/>
      <w:sz w:val="20"/>
      <w:szCs w:val="20"/>
      <w:u w:val="none"/>
    </w:rPr>
  </w:style>
  <w:style w:type="character" w:customStyle="1" w:styleId="98">
    <w:name w:val="标题 2 字符"/>
    <w:link w:val="3"/>
    <w:qFormat/>
    <w:uiPriority w:val="0"/>
    <w:rPr>
      <w:rFonts w:ascii="Arial" w:hAnsi="Arial" w:eastAsia="黑体"/>
      <w:b/>
      <w:kern w:val="2"/>
      <w:sz w:val="32"/>
    </w:rPr>
  </w:style>
  <w:style w:type="paragraph" w:customStyle="1" w:styleId="99">
    <w:name w:val="招标节"/>
    <w:next w:val="1"/>
    <w:qFormat/>
    <w:uiPriority w:val="0"/>
    <w:pPr>
      <w:widowControl w:val="0"/>
      <w:spacing w:before="156" w:beforeLines="50" w:after="156" w:afterLines="50"/>
      <w:jc w:val="both"/>
      <w:outlineLvl w:val="1"/>
    </w:pPr>
    <w:rPr>
      <w:rFonts w:ascii="宋体" w:hAnsi="宋体" w:eastAsia="宋体" w:cs="Times New Roman"/>
      <w:b/>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www.ftpdown.com</Company>
  <Pages>32</Pages>
  <Words>496</Words>
  <Characters>526</Characters>
  <Lines>168</Lines>
  <Paragraphs>47</Paragraphs>
  <TotalTime>3</TotalTime>
  <ScaleCrop>false</ScaleCrop>
  <LinksUpToDate>false</LinksUpToDate>
  <CharactersWithSpaces>594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2021-12-08T01:27:00Z</dcterms:created>
  <dc:creator>hp</dc:creator>
  <cp:lastModifiedBy>W&amp;W</cp:lastModifiedBy>
  <cp:lastPrinted>2025-09-09T02:47:00Z</cp:lastPrinted>
  <dcterms:modified xsi:type="dcterms:W3CDTF">2026-05-19T03:40:27Z</dcterms:modified>
  <dc:title>询价采购文件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656A81034E184497AEC24A32D57BB888_13</vt:lpwstr>
  </property>
  <property fmtid="{D5CDD505-2E9C-101B-9397-08002B2CF9AE}" pid="4" name="commondata">
    <vt:lpwstr>eyJoZGlkIjoiODhkOTMxN2Q1NGQ3Y2U2Mzg4NjNlZWQwMjBlY2I3MjUifQ==</vt:lpwstr>
  </property>
  <property fmtid="{D5CDD505-2E9C-101B-9397-08002B2CF9AE}" pid="5" name="KSOTemplateDocerSaveRecord">
    <vt:lpwstr>eyJoZGlkIjoiN2E5NTRjMmY0ZGVhYWQ3MDU4MTZhZjY4NTgxNmUyODAiLCJ1c2VySWQiOiI0NDIxNDU5NjIifQ==</vt:lpwstr>
  </property>
</Properties>
</file>