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9E143">
      <w:pPr>
        <w:spacing w:line="360" w:lineRule="auto"/>
        <w:jc w:val="both"/>
        <w:outlineLvl w:val="0"/>
        <w:rPr>
          <w:rFonts w:hint="eastAsia" w:ascii="仿宋" w:hAnsi="仿宋" w:eastAsia="仿宋" w:cs="仿宋"/>
          <w:b/>
          <w:color w:val="auto"/>
          <w:sz w:val="24"/>
          <w:szCs w:val="24"/>
        </w:rPr>
      </w:pPr>
    </w:p>
    <w:p w14:paraId="17FBEB64">
      <w:pPr>
        <w:pStyle w:val="61"/>
        <w:spacing w:line="360" w:lineRule="auto"/>
        <w:rPr>
          <w:rFonts w:hint="eastAsia" w:ascii="仿宋" w:hAnsi="仿宋" w:eastAsia="仿宋" w:cs="仿宋"/>
          <w:color w:val="auto"/>
          <w:sz w:val="24"/>
          <w:szCs w:val="24"/>
        </w:rPr>
      </w:pPr>
    </w:p>
    <w:p w14:paraId="1F5D262E">
      <w:pPr>
        <w:pStyle w:val="61"/>
        <w:spacing w:line="360" w:lineRule="auto"/>
        <w:ind w:left="0" w:leftChars="0" w:firstLine="0" w:firstLineChars="0"/>
        <w:jc w:val="center"/>
        <w:rPr>
          <w:rFonts w:hint="eastAsia" w:ascii="仿宋" w:hAnsi="仿宋" w:eastAsia="仿宋" w:cs="仿宋"/>
          <w:b/>
          <w:bCs/>
          <w:color w:val="auto"/>
          <w:sz w:val="72"/>
          <w:szCs w:val="72"/>
        </w:rPr>
      </w:pPr>
      <w:r>
        <w:rPr>
          <w:rFonts w:hint="eastAsia" w:ascii="仿宋" w:hAnsi="仿宋" w:eastAsia="仿宋" w:cs="仿宋"/>
          <w:b/>
          <w:bCs/>
          <w:color w:val="auto"/>
          <w:sz w:val="72"/>
          <w:szCs w:val="72"/>
        </w:rPr>
        <w:t>重庆市政府采购云平台</w:t>
      </w:r>
    </w:p>
    <w:p w14:paraId="7E6951E3">
      <w:pPr>
        <w:pStyle w:val="61"/>
        <w:spacing w:line="360" w:lineRule="auto"/>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b/>
          <w:bCs/>
          <w:color w:val="auto"/>
          <w:sz w:val="72"/>
          <w:szCs w:val="72"/>
        </w:rPr>
        <w:t>网上竞采文件</w:t>
      </w:r>
    </w:p>
    <w:p w14:paraId="1F890B7A">
      <w:pPr>
        <w:pStyle w:val="61"/>
        <w:spacing w:line="360" w:lineRule="auto"/>
        <w:ind w:left="0" w:leftChars="0" w:firstLine="0" w:firstLineChars="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（综合评分</w:t>
      </w:r>
      <w:r>
        <w:rPr>
          <w:rFonts w:hint="eastAsia" w:ascii="仿宋" w:hAnsi="仿宋" w:eastAsia="仿宋" w:cs="仿宋"/>
          <w:b/>
          <w:bCs/>
          <w:color w:val="auto"/>
          <w:sz w:val="32"/>
          <w:szCs w:val="32"/>
          <w:lang w:eastAsia="zh-CN"/>
        </w:rPr>
        <w:t>法</w:t>
      </w:r>
      <w:r>
        <w:rPr>
          <w:rFonts w:hint="eastAsia" w:ascii="仿宋" w:hAnsi="仿宋" w:eastAsia="仿宋" w:cs="仿宋"/>
          <w:b/>
          <w:bCs/>
          <w:color w:val="auto"/>
          <w:sz w:val="32"/>
          <w:szCs w:val="32"/>
        </w:rPr>
        <w:t>）</w:t>
      </w:r>
    </w:p>
    <w:p w14:paraId="23F987A1">
      <w:pPr>
        <w:pStyle w:val="61"/>
        <w:spacing w:line="360" w:lineRule="auto"/>
        <w:ind w:left="0" w:leftChars="0" w:firstLine="0" w:firstLineChars="0"/>
        <w:rPr>
          <w:rFonts w:hint="eastAsia" w:ascii="仿宋" w:hAnsi="仿宋" w:eastAsia="仿宋" w:cs="仿宋"/>
          <w:color w:val="auto"/>
          <w:sz w:val="24"/>
          <w:szCs w:val="24"/>
        </w:rPr>
      </w:pPr>
    </w:p>
    <w:p w14:paraId="25308CDF">
      <w:pPr>
        <w:pStyle w:val="61"/>
        <w:spacing w:line="360" w:lineRule="auto"/>
        <w:ind w:left="0" w:leftChars="0" w:firstLine="0" w:firstLineChars="0"/>
        <w:rPr>
          <w:rFonts w:hint="eastAsia" w:ascii="仿宋" w:hAnsi="仿宋" w:eastAsia="仿宋" w:cs="仿宋"/>
          <w:color w:val="auto"/>
          <w:sz w:val="24"/>
          <w:szCs w:val="24"/>
        </w:rPr>
      </w:pPr>
    </w:p>
    <w:p w14:paraId="3EC8B8AB">
      <w:pPr>
        <w:pStyle w:val="61"/>
        <w:spacing w:line="360" w:lineRule="auto"/>
        <w:ind w:left="0" w:leftChars="0" w:firstLine="0" w:firstLineChars="0"/>
        <w:rPr>
          <w:rFonts w:hint="eastAsia" w:ascii="仿宋" w:hAnsi="仿宋" w:eastAsia="仿宋" w:cs="仿宋"/>
          <w:color w:val="auto"/>
          <w:sz w:val="24"/>
          <w:szCs w:val="24"/>
        </w:rPr>
      </w:pPr>
    </w:p>
    <w:p w14:paraId="1BB83DF1">
      <w:pPr>
        <w:rPr>
          <w:rFonts w:hint="eastAsia" w:ascii="仿宋" w:hAnsi="仿宋" w:eastAsia="仿宋" w:cs="仿宋"/>
          <w:color w:val="auto"/>
          <w:sz w:val="24"/>
          <w:szCs w:val="24"/>
        </w:rPr>
      </w:pPr>
    </w:p>
    <w:p w14:paraId="5716E593">
      <w:pPr>
        <w:pStyle w:val="59"/>
        <w:rPr>
          <w:rFonts w:hint="eastAsia" w:ascii="仿宋" w:hAnsi="仿宋" w:eastAsia="仿宋" w:cs="仿宋"/>
          <w:color w:val="auto"/>
          <w:sz w:val="24"/>
          <w:szCs w:val="24"/>
        </w:rPr>
      </w:pPr>
    </w:p>
    <w:p w14:paraId="684D6990">
      <w:pPr>
        <w:rPr>
          <w:rFonts w:hint="eastAsia" w:ascii="仿宋" w:hAnsi="仿宋" w:eastAsia="仿宋" w:cs="仿宋"/>
          <w:color w:val="auto"/>
          <w:sz w:val="24"/>
          <w:szCs w:val="24"/>
        </w:rPr>
      </w:pPr>
    </w:p>
    <w:p w14:paraId="3810B3EF">
      <w:pPr>
        <w:pStyle w:val="59"/>
        <w:rPr>
          <w:rFonts w:hint="eastAsia" w:ascii="仿宋" w:hAnsi="仿宋" w:eastAsia="仿宋" w:cs="仿宋"/>
          <w:color w:val="auto"/>
          <w:sz w:val="24"/>
          <w:szCs w:val="24"/>
        </w:rPr>
      </w:pPr>
    </w:p>
    <w:p w14:paraId="3D3C95D3">
      <w:pPr>
        <w:rPr>
          <w:rFonts w:hint="eastAsia" w:ascii="仿宋" w:hAnsi="仿宋" w:eastAsia="仿宋" w:cs="仿宋"/>
          <w:color w:val="auto"/>
          <w:sz w:val="24"/>
          <w:szCs w:val="24"/>
        </w:rPr>
      </w:pPr>
    </w:p>
    <w:p w14:paraId="3D965F97">
      <w:pPr>
        <w:pStyle w:val="59"/>
        <w:rPr>
          <w:rFonts w:hint="eastAsia" w:ascii="仿宋" w:hAnsi="仿宋" w:eastAsia="仿宋" w:cs="仿宋"/>
          <w:color w:val="auto"/>
          <w:sz w:val="24"/>
          <w:szCs w:val="24"/>
        </w:rPr>
      </w:pPr>
    </w:p>
    <w:p w14:paraId="119FD2E9">
      <w:pPr>
        <w:rPr>
          <w:rFonts w:hint="eastAsia" w:ascii="仿宋" w:hAnsi="仿宋" w:eastAsia="仿宋" w:cs="仿宋"/>
          <w:color w:val="auto"/>
          <w:sz w:val="24"/>
          <w:szCs w:val="24"/>
        </w:rPr>
      </w:pPr>
    </w:p>
    <w:p w14:paraId="1A43843C">
      <w:pPr>
        <w:pStyle w:val="59"/>
        <w:rPr>
          <w:rFonts w:hint="eastAsia" w:ascii="仿宋" w:hAnsi="仿宋" w:eastAsia="仿宋" w:cs="仿宋"/>
          <w:color w:val="auto"/>
          <w:sz w:val="24"/>
          <w:szCs w:val="24"/>
        </w:rPr>
      </w:pPr>
    </w:p>
    <w:p w14:paraId="3743F0F0">
      <w:pPr>
        <w:rPr>
          <w:rFonts w:hint="eastAsia"/>
        </w:rPr>
      </w:pPr>
    </w:p>
    <w:p w14:paraId="7D4BF5D5">
      <w:pPr>
        <w:pStyle w:val="2"/>
        <w:rPr>
          <w:rFonts w:hint="eastAsia"/>
        </w:rPr>
      </w:pPr>
    </w:p>
    <w:p w14:paraId="616374F1">
      <w:pPr>
        <w:pStyle w:val="61"/>
        <w:spacing w:line="360" w:lineRule="auto"/>
        <w:ind w:left="0" w:leftChars="0" w:firstLine="0" w:firstLineChars="0"/>
        <w:rPr>
          <w:rFonts w:hint="eastAsia" w:ascii="仿宋" w:hAnsi="仿宋" w:eastAsia="仿宋" w:cs="仿宋"/>
          <w:kern w:val="2"/>
          <w:sz w:val="28"/>
          <w:lang w:val="en-US" w:eastAsia="zh-CN" w:bidi="ar-SA"/>
        </w:rPr>
      </w:pPr>
    </w:p>
    <w:p w14:paraId="38001BBD">
      <w:pPr>
        <w:pStyle w:val="61"/>
        <w:spacing w:line="360" w:lineRule="auto"/>
        <w:jc w:val="both"/>
        <w:rPr>
          <w:rFonts w:hint="eastAsia" w:ascii="仿宋" w:hAnsi="仿宋" w:eastAsia="仿宋" w:cs="仿宋"/>
          <w:b/>
          <w:bCs/>
          <w:kern w:val="2"/>
          <w:sz w:val="32"/>
          <w:szCs w:val="24"/>
          <w:u w:val="single"/>
          <w:lang w:val="en-US" w:eastAsia="zh-CN" w:bidi="ar-SA"/>
        </w:rPr>
      </w:pPr>
      <w:r>
        <w:rPr>
          <w:rFonts w:hint="eastAsia" w:ascii="仿宋" w:hAnsi="仿宋" w:eastAsia="仿宋" w:cs="仿宋"/>
          <w:b/>
          <w:bCs/>
          <w:kern w:val="2"/>
          <w:sz w:val="32"/>
          <w:szCs w:val="24"/>
          <w:lang w:val="en-US" w:eastAsia="zh-CN" w:bidi="ar-SA"/>
        </w:rPr>
        <w:t>采购项目名称：</w:t>
      </w:r>
      <w:r>
        <w:rPr>
          <w:rFonts w:hint="eastAsia" w:ascii="仿宋" w:hAnsi="仿宋" w:eastAsia="仿宋" w:cs="仿宋"/>
          <w:b/>
          <w:bCs/>
          <w:kern w:val="2"/>
          <w:sz w:val="32"/>
          <w:szCs w:val="24"/>
          <w:u w:val="single"/>
          <w:lang w:val="en-US" w:eastAsia="zh-CN" w:bidi="ar-SA"/>
        </w:rPr>
        <w:t>重庆市大足区违法建筑消除项目</w:t>
      </w:r>
    </w:p>
    <w:p w14:paraId="6FA5F2D1">
      <w:pPr>
        <w:pStyle w:val="61"/>
        <w:spacing w:line="360" w:lineRule="auto"/>
        <w:jc w:val="both"/>
        <w:rPr>
          <w:rFonts w:hint="eastAsia" w:ascii="仿宋" w:hAnsi="仿宋" w:eastAsia="仿宋" w:cs="仿宋"/>
          <w:b/>
          <w:bCs/>
          <w:kern w:val="2"/>
          <w:sz w:val="32"/>
          <w:szCs w:val="24"/>
          <w:lang w:val="en-US" w:eastAsia="zh-CN" w:bidi="ar-SA"/>
        </w:rPr>
      </w:pPr>
      <w:r>
        <w:rPr>
          <w:rFonts w:hint="eastAsia" w:ascii="仿宋" w:hAnsi="仿宋" w:eastAsia="仿宋" w:cs="仿宋"/>
          <w:b/>
          <w:bCs/>
          <w:kern w:val="2"/>
          <w:sz w:val="32"/>
          <w:szCs w:val="24"/>
          <w:lang w:val="en-US" w:eastAsia="zh-CN" w:bidi="ar-SA"/>
        </w:rPr>
        <w:t>项  目 编 号：</w:t>
      </w:r>
      <w:r>
        <w:rPr>
          <w:rFonts w:hint="eastAsia" w:ascii="仿宋" w:hAnsi="仿宋" w:eastAsia="仿宋" w:cs="仿宋"/>
          <w:b/>
          <w:bCs/>
          <w:kern w:val="2"/>
          <w:sz w:val="32"/>
          <w:szCs w:val="24"/>
          <w:u w:val="single"/>
          <w:lang w:val="en-US" w:eastAsia="zh-CN" w:bidi="ar-SA"/>
        </w:rPr>
        <w:t>RHS-CG-[2026]002</w:t>
      </w:r>
    </w:p>
    <w:p w14:paraId="517A857F">
      <w:pPr>
        <w:pStyle w:val="61"/>
        <w:spacing w:line="360" w:lineRule="auto"/>
        <w:jc w:val="both"/>
        <w:rPr>
          <w:rFonts w:hint="eastAsia" w:ascii="仿宋" w:hAnsi="仿宋" w:eastAsia="仿宋" w:cs="仿宋"/>
          <w:b/>
          <w:bCs/>
          <w:kern w:val="2"/>
          <w:sz w:val="32"/>
          <w:szCs w:val="24"/>
          <w:u w:val="single"/>
          <w:lang w:val="en-US" w:eastAsia="zh-CN" w:bidi="ar-SA"/>
        </w:rPr>
      </w:pPr>
      <w:r>
        <w:rPr>
          <w:rFonts w:hint="eastAsia" w:ascii="仿宋" w:hAnsi="仿宋" w:eastAsia="仿宋" w:cs="仿宋"/>
          <w:b/>
          <w:bCs/>
          <w:kern w:val="2"/>
          <w:sz w:val="32"/>
          <w:szCs w:val="24"/>
          <w:lang w:val="en-US" w:eastAsia="zh-CN" w:bidi="ar-SA"/>
        </w:rPr>
        <w:t>采  购  人：</w:t>
      </w:r>
      <w:r>
        <w:rPr>
          <w:rFonts w:hint="eastAsia" w:ascii="仿宋" w:hAnsi="仿宋" w:eastAsia="仿宋" w:cs="仿宋"/>
          <w:b/>
          <w:bCs/>
          <w:kern w:val="2"/>
          <w:sz w:val="32"/>
          <w:szCs w:val="24"/>
          <w:u w:val="single"/>
          <w:lang w:val="en-US" w:eastAsia="zh-CN" w:bidi="ar-SA"/>
        </w:rPr>
        <w:t>重庆市大足区城市管理综合行政执法支队（盖章）</w:t>
      </w:r>
    </w:p>
    <w:p w14:paraId="6630D808">
      <w:pPr>
        <w:pStyle w:val="61"/>
        <w:spacing w:line="360" w:lineRule="auto"/>
        <w:jc w:val="both"/>
        <w:rPr>
          <w:rFonts w:hint="eastAsia" w:ascii="仿宋" w:hAnsi="仿宋" w:eastAsia="仿宋" w:cs="仿宋"/>
          <w:b/>
          <w:bCs/>
          <w:kern w:val="2"/>
          <w:sz w:val="32"/>
          <w:szCs w:val="21"/>
          <w:lang w:val="en-US" w:eastAsia="zh-CN" w:bidi="ar-SA"/>
        </w:rPr>
      </w:pPr>
      <w:r>
        <w:rPr>
          <w:rFonts w:hint="eastAsia" w:ascii="仿宋" w:hAnsi="仿宋" w:eastAsia="仿宋" w:cs="仿宋"/>
          <w:b/>
          <w:bCs/>
          <w:kern w:val="2"/>
          <w:sz w:val="32"/>
          <w:szCs w:val="24"/>
          <w:lang w:val="en-US" w:eastAsia="zh-CN" w:bidi="ar-SA"/>
        </w:rPr>
        <w:t>采购代理机构：</w:t>
      </w:r>
      <w:r>
        <w:rPr>
          <w:rFonts w:hint="eastAsia" w:ascii="仿宋" w:hAnsi="仿宋" w:eastAsia="仿宋" w:cs="仿宋"/>
          <w:b/>
          <w:bCs/>
          <w:kern w:val="2"/>
          <w:sz w:val="32"/>
          <w:szCs w:val="24"/>
          <w:u w:val="single"/>
          <w:lang w:val="en-US" w:eastAsia="zh-CN" w:bidi="ar-SA"/>
        </w:rPr>
        <w:t>荣会晟（重庆）建设工程咨询有限公司（盖章）</w:t>
      </w:r>
    </w:p>
    <w:p w14:paraId="62BF60BD">
      <w:pPr>
        <w:jc w:val="center"/>
        <w:rPr>
          <w:rFonts w:hint="eastAsia" w:ascii="仿宋" w:hAnsi="仿宋" w:eastAsia="仿宋" w:cs="仿宋"/>
          <w:b/>
          <w:bCs/>
          <w:kern w:val="2"/>
          <w:sz w:val="32"/>
          <w:szCs w:val="21"/>
          <w:lang w:val="en-US" w:eastAsia="zh-CN" w:bidi="ar-SA"/>
        </w:rPr>
        <w:sectPr>
          <w:pgSz w:w="11907" w:h="16840"/>
          <w:pgMar w:top="1134" w:right="1418" w:bottom="1134" w:left="1418" w:header="851" w:footer="992" w:gutter="0"/>
          <w:pgNumType w:fmt="decimal" w:start="1"/>
          <w:cols w:space="720" w:num="1"/>
          <w:titlePg/>
          <w:docGrid w:linePitch="381" w:charSpace="-5735"/>
        </w:sectPr>
      </w:pPr>
      <w:r>
        <w:rPr>
          <w:rFonts w:hint="eastAsia" w:ascii="仿宋" w:hAnsi="仿宋" w:eastAsia="仿宋" w:cs="仿宋"/>
          <w:b/>
          <w:bCs/>
          <w:kern w:val="2"/>
          <w:sz w:val="32"/>
          <w:szCs w:val="21"/>
          <w:lang w:val="en-US" w:eastAsia="zh-CN" w:bidi="ar-SA"/>
        </w:rPr>
        <w:t>二零二六年四月</w:t>
      </w:r>
    </w:p>
    <w:p w14:paraId="1868A843">
      <w:pPr>
        <w:pStyle w:val="5"/>
        <w:rPr>
          <w:rFonts w:hint="eastAsia"/>
          <w:lang w:val="en-US" w:eastAsia="zh-CN"/>
        </w:rPr>
        <w:sectPr>
          <w:pgSz w:w="11907" w:h="16840"/>
          <w:pgMar w:top="1134" w:right="1418" w:bottom="1134" w:left="1418" w:header="851" w:footer="992" w:gutter="0"/>
          <w:pgNumType w:fmt="decimal" w:start="1"/>
          <w:cols w:space="720" w:num="1"/>
          <w:titlePg/>
          <w:docGrid w:linePitch="381" w:charSpace="-5735"/>
        </w:sectPr>
      </w:pPr>
    </w:p>
    <w:p w14:paraId="2C178BBD">
      <w:pPr>
        <w:spacing w:line="360" w:lineRule="auto"/>
        <w:jc w:val="center"/>
        <w:outlineLvl w:val="0"/>
        <w:rPr>
          <w:rFonts w:hint="eastAsia" w:ascii="仿宋" w:hAnsi="仿宋" w:eastAsia="仿宋" w:cs="仿宋"/>
          <w:color w:val="auto"/>
          <w:sz w:val="24"/>
          <w:szCs w:val="24"/>
        </w:rPr>
      </w:pPr>
      <w:r>
        <w:rPr>
          <w:rFonts w:hint="eastAsia" w:ascii="仿宋" w:hAnsi="仿宋" w:eastAsia="仿宋" w:cs="仿宋"/>
          <w:b/>
          <w:color w:val="auto"/>
          <w:sz w:val="24"/>
          <w:szCs w:val="24"/>
        </w:rPr>
        <w:t xml:space="preserve"> 目   录</w:t>
      </w:r>
    </w:p>
    <w:p w14:paraId="21238AD1">
      <w:pPr>
        <w:pStyle w:val="50"/>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TOC \o "1-3" \h \z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_Toc9351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第一篇  </w:t>
      </w:r>
      <w:r>
        <w:rPr>
          <w:rFonts w:hint="eastAsia" w:ascii="仿宋" w:hAnsi="仿宋" w:eastAsia="仿宋" w:cs="仿宋"/>
          <w:sz w:val="24"/>
          <w:szCs w:val="24"/>
          <w:lang w:eastAsia="zh-CN"/>
        </w:rPr>
        <w:t>竞采</w:t>
      </w:r>
      <w:r>
        <w:rPr>
          <w:rFonts w:hint="eastAsia" w:ascii="仿宋" w:hAnsi="仿宋" w:eastAsia="仿宋" w:cs="仿宋"/>
          <w:sz w:val="24"/>
          <w:szCs w:val="24"/>
        </w:rPr>
        <w:t>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_Toc9351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03FE9BFA">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_Toc24513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 xml:space="preserve">一、采购内容    </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_Toc24513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727EC7AF">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_Toc31832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二、供应商的资格条件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_Toc31832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0D00BC26">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_Toc21426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三、竞采的有关说明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_Toc21426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492B7A34">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_Toc15986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lang w:val="en-US" w:eastAsia="zh-CN"/>
        </w:rPr>
        <w:t>四、线上报价及线下投标程序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_Toc15986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75F472D6">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_Toc821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五、投标保证金</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_Toc821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1E951DCC">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_Toc24470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六、其它有关规定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_Toc24470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6C0CB965">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_Toc23914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七、联系方式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_Toc23914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51D85F35">
      <w:pPr>
        <w:pStyle w:val="31"/>
        <w:tabs>
          <w:tab w:val="right" w:leader="dot" w:pos="9071"/>
        </w:tabs>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_Toc12854 </w:instrText>
      </w:r>
      <w:r>
        <w:rPr>
          <w:rFonts w:hint="eastAsia" w:ascii="仿宋" w:hAnsi="仿宋" w:eastAsia="仿宋" w:cs="仿宋"/>
          <w:sz w:val="24"/>
          <w:szCs w:val="24"/>
        </w:rPr>
        <w:fldChar w:fldCharType="separate"/>
      </w:r>
      <w:r>
        <w:rPr>
          <w:rFonts w:hint="eastAsia" w:ascii="仿宋" w:hAnsi="仿宋" w:eastAsia="仿宋" w:cs="仿宋"/>
          <w:kern w:val="2"/>
          <w:sz w:val="24"/>
          <w:szCs w:val="24"/>
          <w:lang w:val="en-US" w:eastAsia="zh-CN" w:bidi="ar-SA"/>
        </w:rPr>
        <w:t>第二篇 项目技术需求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_Toc12854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5FB5FB40">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_Toc29546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一、</w:t>
      </w:r>
      <w:r>
        <w:rPr>
          <w:rFonts w:hint="eastAsia" w:ascii="仿宋" w:hAnsi="仿宋" w:eastAsia="仿宋" w:cs="仿宋"/>
          <w:sz w:val="24"/>
          <w:szCs w:val="24"/>
        </w:rPr>
        <w:t>项目</w:t>
      </w:r>
      <w:r>
        <w:rPr>
          <w:rFonts w:hint="eastAsia" w:ascii="仿宋" w:hAnsi="仿宋" w:eastAsia="仿宋" w:cs="仿宋"/>
          <w:sz w:val="24"/>
          <w:szCs w:val="24"/>
          <w:lang w:eastAsia="zh-CN"/>
        </w:rPr>
        <w:t>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_Toc29546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6280B237">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_Toc12726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二</w:t>
      </w:r>
      <w:r>
        <w:rPr>
          <w:rFonts w:hint="eastAsia" w:ascii="仿宋" w:hAnsi="仿宋" w:eastAsia="仿宋" w:cs="仿宋"/>
          <w:sz w:val="24"/>
          <w:szCs w:val="24"/>
        </w:rPr>
        <w:t>、</w:t>
      </w:r>
      <w:r>
        <w:rPr>
          <w:rFonts w:hint="eastAsia" w:ascii="仿宋" w:hAnsi="仿宋" w:eastAsia="仿宋" w:cs="仿宋"/>
          <w:sz w:val="24"/>
          <w:szCs w:val="24"/>
          <w:lang w:eastAsia="zh-CN"/>
        </w:rPr>
        <w:t>竞采</w:t>
      </w:r>
      <w:r>
        <w:rPr>
          <w:rFonts w:hint="eastAsia" w:ascii="仿宋" w:hAnsi="仿宋" w:eastAsia="仿宋" w:cs="仿宋"/>
          <w:sz w:val="24"/>
          <w:szCs w:val="24"/>
        </w:rPr>
        <w:t>内容</w:t>
      </w:r>
      <w:r>
        <w:rPr>
          <w:rFonts w:hint="eastAsia" w:ascii="仿宋" w:hAnsi="仿宋" w:eastAsia="仿宋" w:cs="仿宋"/>
          <w:sz w:val="24"/>
          <w:szCs w:val="24"/>
          <w:lang w:eastAsia="zh-CN"/>
        </w:rPr>
        <w:t>及工程量清单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_Toc12726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5D5576C6">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_Toc5253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三、人员要求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_Toc5253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1AF61C36">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_Toc30997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四、现场踏勘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_Toc30997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6301D3DF">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_Toc17447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五、其他要求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_Toc17447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62E428D7">
      <w:pPr>
        <w:pStyle w:val="50"/>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_Toc20893 </w:instrText>
      </w:r>
      <w:r>
        <w:rPr>
          <w:rFonts w:hint="eastAsia" w:ascii="仿宋" w:hAnsi="仿宋" w:eastAsia="仿宋" w:cs="仿宋"/>
          <w:sz w:val="24"/>
          <w:szCs w:val="24"/>
        </w:rPr>
        <w:fldChar w:fldCharType="separate"/>
      </w:r>
      <w:r>
        <w:rPr>
          <w:rFonts w:hint="eastAsia" w:ascii="仿宋" w:hAnsi="仿宋" w:eastAsia="仿宋" w:cs="仿宋"/>
          <w:sz w:val="24"/>
          <w:szCs w:val="24"/>
        </w:rPr>
        <w:t>第三篇  项目商务需求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_Toc20893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4B704057">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_Toc4712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一、工期、建设地点及验收方式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_Toc4712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39D32ECD">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_Toc13553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二、报价要求及结算方式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_Toc13553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535A4F67">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_Toc32078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lang w:val="en-US" w:eastAsia="zh-CN"/>
        </w:rPr>
        <w:t>三、付款方式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_Toc32078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7D3336F8">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_Toc14396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四、知识产权</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_Toc14396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04D564F7">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_Toc8077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五、其他</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_Toc8077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34BAA0C9">
      <w:pPr>
        <w:pStyle w:val="50"/>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_Toc25787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第四篇  </w:t>
      </w:r>
      <w:r>
        <w:rPr>
          <w:rFonts w:hint="eastAsia" w:ascii="仿宋" w:hAnsi="仿宋" w:eastAsia="仿宋" w:cs="仿宋"/>
          <w:sz w:val="24"/>
          <w:szCs w:val="24"/>
          <w:lang w:eastAsia="zh-CN"/>
        </w:rPr>
        <w:t>竞采</w:t>
      </w:r>
      <w:r>
        <w:rPr>
          <w:rFonts w:hint="eastAsia" w:ascii="仿宋" w:hAnsi="仿宋" w:eastAsia="仿宋" w:cs="仿宋"/>
          <w:sz w:val="24"/>
          <w:szCs w:val="24"/>
        </w:rPr>
        <w:t>程序、成交原则、无效</w:t>
      </w:r>
      <w:r>
        <w:rPr>
          <w:rFonts w:hint="eastAsia" w:ascii="仿宋" w:hAnsi="仿宋" w:eastAsia="仿宋" w:cs="仿宋"/>
          <w:sz w:val="24"/>
          <w:szCs w:val="24"/>
          <w:lang w:eastAsia="zh-CN"/>
        </w:rPr>
        <w:t>竞采</w:t>
      </w:r>
      <w:r>
        <w:rPr>
          <w:rFonts w:hint="eastAsia" w:ascii="仿宋" w:hAnsi="仿宋" w:eastAsia="仿宋" w:cs="仿宋"/>
          <w:sz w:val="24"/>
          <w:szCs w:val="24"/>
        </w:rPr>
        <w:t>及采购终止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_Toc25787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494B282B">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_Toc6524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一、竞采程序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_Toc6524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330E28EE">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_Toc19786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二、成交原则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_Toc19786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3AB3AC1E">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_Toc24290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三、无效竞采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_Toc24290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6AF4F2C5">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_Toc31105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四、采购终止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_Toc31105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7AAEF992">
      <w:pPr>
        <w:pStyle w:val="50"/>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_Toc30749 </w:instrText>
      </w:r>
      <w:r>
        <w:rPr>
          <w:rFonts w:hint="eastAsia" w:ascii="仿宋" w:hAnsi="仿宋" w:eastAsia="仿宋" w:cs="仿宋"/>
          <w:sz w:val="24"/>
          <w:szCs w:val="24"/>
        </w:rPr>
        <w:fldChar w:fldCharType="separate"/>
      </w:r>
      <w:r>
        <w:rPr>
          <w:rFonts w:hint="eastAsia" w:ascii="仿宋" w:hAnsi="仿宋" w:eastAsia="仿宋" w:cs="仿宋"/>
          <w:sz w:val="24"/>
          <w:szCs w:val="24"/>
        </w:rPr>
        <w:t>第五篇  供应商须知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_Toc30749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1E62B696">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_Toc6862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一、竞采费用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_Toc6862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1891BAD8">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_Toc31075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二、采购文件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_Toc31075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24359F3B">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_Toc25373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三、网上竞采要求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_Toc25373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0118FF98">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_Toc18738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四、成交供应商的确认和变更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_Toc18738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30DF6855">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_Toc21015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五、成交通知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_Toc21015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7809EB7D">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_Toc22319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六、采购代理服务费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_Toc22319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1804E5DB">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_Toc13565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七</w:t>
      </w:r>
      <w:r>
        <w:rPr>
          <w:rFonts w:hint="eastAsia" w:ascii="仿宋" w:hAnsi="仿宋" w:eastAsia="仿宋" w:cs="仿宋"/>
          <w:sz w:val="24"/>
          <w:szCs w:val="24"/>
        </w:rPr>
        <w:t>、签订合同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_Toc13565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1DE8F42B">
      <w:pPr>
        <w:pStyle w:val="50"/>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_Toc12033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第六篇 合同条款及格式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_Toc12033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095C231C">
      <w:pPr>
        <w:pStyle w:val="50"/>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_Toc13987 </w:instrText>
      </w:r>
      <w:r>
        <w:rPr>
          <w:rFonts w:hint="eastAsia" w:ascii="仿宋" w:hAnsi="仿宋" w:eastAsia="仿宋" w:cs="仿宋"/>
          <w:sz w:val="24"/>
          <w:szCs w:val="24"/>
        </w:rPr>
        <w:fldChar w:fldCharType="separate"/>
      </w:r>
      <w:r>
        <w:rPr>
          <w:rFonts w:hint="eastAsia" w:ascii="仿宋" w:hAnsi="仿宋" w:eastAsia="仿宋" w:cs="仿宋"/>
          <w:sz w:val="24"/>
          <w:szCs w:val="24"/>
        </w:rPr>
        <w:t>第七篇  响应文件编制要求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_Toc13987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2AD11B72">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_Toc28386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一</w:t>
      </w:r>
      <w:r>
        <w:rPr>
          <w:rFonts w:hint="eastAsia" w:ascii="仿宋" w:hAnsi="仿宋" w:eastAsia="仿宋" w:cs="仿宋"/>
          <w:sz w:val="24"/>
          <w:szCs w:val="24"/>
        </w:rPr>
        <w:t>、报价部分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_Toc28386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3CBD2730">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_Toc2085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二</w:t>
      </w:r>
      <w:r>
        <w:rPr>
          <w:rFonts w:hint="eastAsia" w:ascii="仿宋" w:hAnsi="仿宋" w:eastAsia="仿宋" w:cs="仿宋"/>
          <w:sz w:val="24"/>
          <w:szCs w:val="24"/>
        </w:rPr>
        <w:t>、技术部分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_Toc2085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46494DFA">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_Toc10250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三</w:t>
      </w:r>
      <w:r>
        <w:rPr>
          <w:rFonts w:hint="eastAsia" w:ascii="仿宋" w:hAnsi="仿宋" w:eastAsia="仿宋" w:cs="仿宋"/>
          <w:sz w:val="24"/>
          <w:szCs w:val="24"/>
        </w:rPr>
        <w:t>、商务部分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_Toc10250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6C6E5ACB">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_Toc12351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四</w:t>
      </w:r>
      <w:r>
        <w:rPr>
          <w:rFonts w:hint="eastAsia" w:ascii="仿宋" w:hAnsi="仿宋" w:eastAsia="仿宋" w:cs="仿宋"/>
          <w:sz w:val="24"/>
          <w:szCs w:val="24"/>
        </w:rPr>
        <w:t>、资格条件及其他</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_Toc12351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439A10DC">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_Toc7967 </w:instrText>
      </w:r>
      <w:r>
        <w:rPr>
          <w:rFonts w:hint="eastAsia" w:ascii="仿宋" w:hAnsi="仿宋" w:eastAsia="仿宋" w:cs="仿宋"/>
          <w:sz w:val="24"/>
          <w:szCs w:val="24"/>
        </w:rPr>
        <w:fldChar w:fldCharType="separate"/>
      </w:r>
      <w:r>
        <w:rPr>
          <w:rFonts w:hint="eastAsia" w:ascii="仿宋" w:hAnsi="仿宋" w:eastAsia="仿宋" w:cs="仿宋"/>
          <w:sz w:val="24"/>
          <w:szCs w:val="24"/>
        </w:rPr>
        <w:t>（四）基本资格条件承诺函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_Toc7967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44440E08">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_Toc15990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五</w:t>
      </w:r>
      <w:r>
        <w:rPr>
          <w:rFonts w:hint="eastAsia" w:ascii="仿宋" w:hAnsi="仿宋" w:eastAsia="仿宋" w:cs="仿宋"/>
          <w:sz w:val="24"/>
          <w:szCs w:val="24"/>
        </w:rPr>
        <w:t>、其他应提供的资料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_Toc15990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08E919EA">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_Toc21822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附件一：采购文件发售登记表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_Toc21822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2EAC1113">
      <w:pPr>
        <w:pStyle w:val="50"/>
        <w:tabs>
          <w:tab w:val="right" w:leader="dot" w:pos="9000"/>
        </w:tabs>
        <w:spacing w:line="360" w:lineRule="auto"/>
        <w:ind w:left="422" w:leftChars="65" w:hanging="240" w:hangingChars="100"/>
        <w:rPr>
          <w:rFonts w:hint="eastAsia" w:ascii="仿宋" w:hAnsi="仿宋" w:eastAsia="仿宋" w:cs="仿宋"/>
          <w:color w:val="auto"/>
          <w:sz w:val="24"/>
          <w:szCs w:val="24"/>
        </w:rPr>
        <w:sectPr>
          <w:footerReference r:id="rId4" w:type="first"/>
          <w:footerReference r:id="rId3" w:type="default"/>
          <w:pgSz w:w="11907" w:h="16840"/>
          <w:pgMar w:top="1134" w:right="1418" w:bottom="1134" w:left="1418" w:header="851" w:footer="992" w:gutter="0"/>
          <w:pgNumType w:fmt="upperRoman" w:start="1"/>
          <w:cols w:space="720" w:num="1"/>
          <w:docGrid w:linePitch="381" w:charSpace="-5735"/>
        </w:sectPr>
      </w:pPr>
      <w:r>
        <w:rPr>
          <w:rFonts w:hint="eastAsia" w:ascii="仿宋" w:hAnsi="仿宋" w:eastAsia="仿宋" w:cs="仿宋"/>
          <w:color w:val="auto"/>
          <w:sz w:val="24"/>
          <w:szCs w:val="24"/>
        </w:rPr>
        <w:fldChar w:fldCharType="end"/>
      </w:r>
    </w:p>
    <w:p w14:paraId="3EDCD40F">
      <w:pPr>
        <w:pStyle w:val="4"/>
        <w:tabs>
          <w:tab w:val="left" w:pos="945"/>
          <w:tab w:val="center" w:pos="4900"/>
        </w:tabs>
        <w:spacing w:line="360" w:lineRule="auto"/>
        <w:jc w:val="left"/>
        <w:rPr>
          <w:rFonts w:hint="eastAsia" w:ascii="仿宋" w:hAnsi="仿宋" w:eastAsia="仿宋" w:cs="仿宋"/>
          <w:color w:val="auto"/>
          <w:sz w:val="24"/>
          <w:szCs w:val="24"/>
        </w:rPr>
      </w:pPr>
      <w:bookmarkStart w:id="0" w:name="_Toc11641050"/>
      <w:bookmarkStart w:id="1" w:name="_Toc12789052"/>
      <w:r>
        <w:rPr>
          <w:rFonts w:hint="eastAsia" w:ascii="仿宋" w:hAnsi="仿宋" w:eastAsia="仿宋" w:cs="仿宋"/>
          <w:color w:val="auto"/>
          <w:sz w:val="24"/>
          <w:szCs w:val="24"/>
        </w:rPr>
        <w:tab/>
      </w:r>
      <w:r>
        <w:rPr>
          <w:rFonts w:hint="eastAsia" w:ascii="仿宋" w:hAnsi="仿宋" w:eastAsia="仿宋" w:cs="仿宋"/>
          <w:color w:val="auto"/>
          <w:sz w:val="24"/>
          <w:szCs w:val="24"/>
        </w:rPr>
        <w:tab/>
      </w:r>
      <w:bookmarkStart w:id="2" w:name="_Toc9351"/>
      <w:r>
        <w:rPr>
          <w:rFonts w:hint="eastAsia" w:ascii="仿宋" w:hAnsi="仿宋" w:eastAsia="仿宋" w:cs="仿宋"/>
          <w:color w:val="auto"/>
          <w:sz w:val="32"/>
          <w:szCs w:val="32"/>
        </w:rPr>
        <w:t xml:space="preserve">第一篇  </w:t>
      </w:r>
      <w:bookmarkEnd w:id="0"/>
      <w:bookmarkEnd w:id="1"/>
      <w:r>
        <w:rPr>
          <w:rFonts w:hint="eastAsia" w:ascii="仿宋" w:hAnsi="仿宋" w:eastAsia="仿宋" w:cs="仿宋"/>
          <w:color w:val="auto"/>
          <w:sz w:val="32"/>
          <w:szCs w:val="32"/>
          <w:lang w:eastAsia="zh-CN"/>
        </w:rPr>
        <w:t>竞采</w:t>
      </w:r>
      <w:r>
        <w:rPr>
          <w:rFonts w:hint="eastAsia" w:ascii="仿宋" w:hAnsi="仿宋" w:eastAsia="仿宋" w:cs="仿宋"/>
          <w:color w:val="auto"/>
          <w:sz w:val="32"/>
          <w:szCs w:val="32"/>
        </w:rPr>
        <w:t>公告</w:t>
      </w:r>
      <w:bookmarkEnd w:id="2"/>
    </w:p>
    <w:p w14:paraId="43A406CC">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lang w:val="en-US" w:eastAsia="zh-CN"/>
        </w:rPr>
        <w:t>荣会晟（重庆）建设工程咨询有限公司</w:t>
      </w:r>
      <w:r>
        <w:rPr>
          <w:rFonts w:hint="eastAsia" w:ascii="仿宋" w:hAnsi="仿宋" w:eastAsia="仿宋" w:cs="仿宋"/>
          <w:color w:val="auto"/>
          <w:sz w:val="24"/>
          <w:szCs w:val="24"/>
        </w:rPr>
        <w:t>（以下简称：采购代理机构）受</w:t>
      </w:r>
      <w:r>
        <w:rPr>
          <w:rFonts w:hint="eastAsia" w:ascii="仿宋" w:hAnsi="仿宋" w:eastAsia="仿宋" w:cs="仿宋"/>
          <w:color w:val="auto"/>
          <w:sz w:val="24"/>
          <w:szCs w:val="24"/>
          <w:u w:val="single"/>
          <w:lang w:val="en-US" w:eastAsia="zh-CN"/>
        </w:rPr>
        <w:t>重庆市大足区城市管理综合行政执法支队</w:t>
      </w:r>
      <w:r>
        <w:rPr>
          <w:rFonts w:hint="eastAsia" w:ascii="仿宋" w:hAnsi="仿宋" w:eastAsia="仿宋" w:cs="仿宋"/>
          <w:color w:val="auto"/>
          <w:sz w:val="24"/>
          <w:szCs w:val="24"/>
        </w:rPr>
        <w:t>（以下简称：采购人）的委托，对</w:t>
      </w:r>
      <w:r>
        <w:rPr>
          <w:rFonts w:hint="eastAsia" w:ascii="仿宋" w:hAnsi="仿宋" w:eastAsia="仿宋" w:cs="仿宋"/>
          <w:color w:val="auto"/>
          <w:sz w:val="24"/>
          <w:szCs w:val="24"/>
          <w:u w:val="single"/>
        </w:rPr>
        <w:t>重庆市大足区违法建筑消除项目</w:t>
      </w:r>
      <w:r>
        <w:rPr>
          <w:rFonts w:hint="eastAsia" w:ascii="仿宋" w:hAnsi="仿宋" w:eastAsia="仿宋" w:cs="仿宋"/>
          <w:color w:val="auto"/>
          <w:sz w:val="24"/>
          <w:szCs w:val="24"/>
        </w:rPr>
        <w:t>进行</w:t>
      </w:r>
      <w:r>
        <w:rPr>
          <w:rFonts w:hint="eastAsia" w:ascii="仿宋" w:hAnsi="仿宋" w:eastAsia="仿宋" w:cs="仿宋"/>
          <w:color w:val="auto"/>
          <w:sz w:val="24"/>
          <w:szCs w:val="24"/>
          <w:lang w:eastAsia="zh-CN"/>
        </w:rPr>
        <w:t>网上竞采</w:t>
      </w:r>
      <w:r>
        <w:rPr>
          <w:rFonts w:hint="eastAsia" w:ascii="仿宋" w:hAnsi="仿宋" w:eastAsia="仿宋" w:cs="仿宋"/>
          <w:color w:val="auto"/>
          <w:sz w:val="24"/>
          <w:szCs w:val="24"/>
        </w:rPr>
        <w:t>。欢迎有资格的供应商前来参加。</w:t>
      </w:r>
    </w:p>
    <w:p w14:paraId="5428D062">
      <w:pPr>
        <w:widowControl/>
        <w:spacing w:line="360" w:lineRule="auto"/>
        <w:jc w:val="left"/>
        <w:rPr>
          <w:rFonts w:hint="default" w:ascii="仿宋" w:hAnsi="仿宋" w:eastAsia="仿宋" w:cs="仿宋"/>
          <w:color w:val="auto"/>
          <w:sz w:val="24"/>
          <w:szCs w:val="24"/>
          <w:lang w:val="en-US" w:eastAsia="zh-CN"/>
        </w:rPr>
      </w:pPr>
      <w:bookmarkStart w:id="3" w:name="_Toc51660705"/>
      <w:bookmarkStart w:id="4" w:name="_Toc313893526"/>
      <w:bookmarkStart w:id="5" w:name="_Toc317775175"/>
      <w:bookmarkStart w:id="6" w:name="_Toc24513"/>
      <w:r>
        <w:rPr>
          <w:rStyle w:val="82"/>
          <w:rFonts w:hint="eastAsia"/>
          <w:color w:val="auto"/>
          <w:lang w:val="en-US" w:eastAsia="zh-CN"/>
        </w:rPr>
        <w:t>一、采购内容</w:t>
      </w:r>
      <w:bookmarkEnd w:id="3"/>
      <w:bookmarkEnd w:id="4"/>
      <w:bookmarkEnd w:id="5"/>
      <w:r>
        <w:rPr>
          <w:rStyle w:val="82"/>
          <w:rFonts w:hint="eastAsia"/>
          <w:color w:val="auto"/>
          <w:lang w:val="en-US" w:eastAsia="zh-CN"/>
        </w:rPr>
        <w:t xml:space="preserve">    </w:t>
      </w:r>
      <w:bookmarkEnd w:id="6"/>
      <w:r>
        <w:rPr>
          <w:rFonts w:hint="eastAsia" w:ascii="仿宋" w:hAnsi="仿宋" w:eastAsia="仿宋" w:cs="仿宋"/>
          <w:color w:val="auto"/>
          <w:sz w:val="24"/>
          <w:szCs w:val="24"/>
          <w:lang w:val="en-US" w:eastAsia="zh-CN"/>
        </w:rPr>
        <w:t xml:space="preserve">           </w:t>
      </w:r>
    </w:p>
    <w:tbl>
      <w:tblPr>
        <w:tblStyle w:val="63"/>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400"/>
        <w:gridCol w:w="1920"/>
        <w:gridCol w:w="1868"/>
        <w:gridCol w:w="1691"/>
      </w:tblGrid>
      <w:tr w14:paraId="3A06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01" w:type="dxa"/>
            <w:tcBorders>
              <w:top w:val="single" w:color="auto" w:sz="4" w:space="0"/>
              <w:left w:val="single" w:color="auto" w:sz="4" w:space="0"/>
              <w:right w:val="single" w:color="auto" w:sz="4" w:space="0"/>
            </w:tcBorders>
            <w:vAlign w:val="center"/>
          </w:tcPr>
          <w:p w14:paraId="6C5C1A78">
            <w:pPr>
              <w:snapToGrid w:val="0"/>
              <w:spacing w:line="360" w:lineRule="auto"/>
              <w:jc w:val="center"/>
              <w:rPr>
                <w:rFonts w:hint="eastAsia" w:ascii="仿宋" w:hAnsi="仿宋" w:eastAsia="仿宋" w:cs="仿宋"/>
                <w:b/>
                <w:color w:val="auto"/>
                <w:kern w:val="0"/>
                <w:sz w:val="22"/>
                <w:szCs w:val="22"/>
              </w:rPr>
            </w:pPr>
            <w:r>
              <w:rPr>
                <w:rFonts w:hint="eastAsia" w:ascii="仿宋" w:hAnsi="仿宋" w:eastAsia="仿宋" w:cs="仿宋"/>
                <w:b/>
                <w:color w:val="auto"/>
                <w:kern w:val="0"/>
                <w:sz w:val="22"/>
                <w:szCs w:val="22"/>
              </w:rPr>
              <w:t>序号</w:t>
            </w:r>
          </w:p>
        </w:tc>
        <w:tc>
          <w:tcPr>
            <w:tcW w:w="3400" w:type="dxa"/>
            <w:tcBorders>
              <w:top w:val="single" w:color="auto" w:sz="4" w:space="0"/>
              <w:left w:val="single" w:color="auto" w:sz="4" w:space="0"/>
              <w:right w:val="single" w:color="auto" w:sz="4" w:space="0"/>
            </w:tcBorders>
            <w:vAlign w:val="center"/>
          </w:tcPr>
          <w:p w14:paraId="08DF09CE">
            <w:pPr>
              <w:snapToGrid w:val="0"/>
              <w:spacing w:line="360" w:lineRule="auto"/>
              <w:jc w:val="center"/>
              <w:rPr>
                <w:rFonts w:hint="eastAsia" w:ascii="仿宋" w:hAnsi="仿宋" w:eastAsia="仿宋" w:cs="仿宋"/>
                <w:b/>
                <w:color w:val="auto"/>
                <w:kern w:val="0"/>
                <w:sz w:val="22"/>
                <w:szCs w:val="22"/>
                <w:lang w:eastAsia="zh-CN"/>
              </w:rPr>
            </w:pPr>
            <w:r>
              <w:rPr>
                <w:rFonts w:hint="eastAsia" w:ascii="仿宋" w:hAnsi="仿宋" w:eastAsia="仿宋" w:cs="仿宋"/>
                <w:b/>
                <w:color w:val="auto"/>
                <w:kern w:val="0"/>
                <w:sz w:val="22"/>
                <w:szCs w:val="22"/>
                <w:lang w:eastAsia="zh-CN"/>
              </w:rPr>
              <w:t>项目名称</w:t>
            </w:r>
          </w:p>
        </w:tc>
        <w:tc>
          <w:tcPr>
            <w:tcW w:w="1920" w:type="dxa"/>
            <w:tcBorders>
              <w:top w:val="single" w:color="auto" w:sz="4" w:space="0"/>
              <w:left w:val="single" w:color="auto" w:sz="4" w:space="0"/>
              <w:right w:val="single" w:color="auto" w:sz="4" w:space="0"/>
            </w:tcBorders>
            <w:vAlign w:val="center"/>
          </w:tcPr>
          <w:p w14:paraId="60BA5DD5">
            <w:pPr>
              <w:snapToGrid w:val="0"/>
              <w:spacing w:line="360" w:lineRule="auto"/>
              <w:ind w:firstLine="442" w:firstLineChars="200"/>
              <w:jc w:val="both"/>
              <w:rPr>
                <w:rFonts w:hint="eastAsia" w:ascii="仿宋" w:hAnsi="仿宋" w:eastAsia="仿宋" w:cs="仿宋"/>
                <w:b/>
                <w:color w:val="auto"/>
                <w:kern w:val="0"/>
                <w:sz w:val="22"/>
                <w:szCs w:val="22"/>
              </w:rPr>
            </w:pPr>
            <w:r>
              <w:rPr>
                <w:rFonts w:hint="eastAsia" w:ascii="仿宋" w:hAnsi="仿宋" w:eastAsia="仿宋" w:cs="仿宋"/>
                <w:b/>
                <w:color w:val="auto"/>
                <w:kern w:val="0"/>
                <w:sz w:val="22"/>
                <w:szCs w:val="22"/>
              </w:rPr>
              <w:t>最高限价（元）</w:t>
            </w:r>
          </w:p>
        </w:tc>
        <w:tc>
          <w:tcPr>
            <w:tcW w:w="1868" w:type="dxa"/>
            <w:tcBorders>
              <w:top w:val="single" w:color="auto" w:sz="4" w:space="0"/>
              <w:left w:val="single" w:color="auto" w:sz="4" w:space="0"/>
              <w:right w:val="single" w:color="auto" w:sz="4" w:space="0"/>
            </w:tcBorders>
            <w:vAlign w:val="center"/>
          </w:tcPr>
          <w:p w14:paraId="697231E3">
            <w:pPr>
              <w:snapToGrid w:val="0"/>
              <w:spacing w:line="360" w:lineRule="auto"/>
              <w:jc w:val="center"/>
              <w:rPr>
                <w:rFonts w:hint="eastAsia" w:ascii="仿宋" w:hAnsi="仿宋" w:eastAsia="仿宋" w:cs="仿宋"/>
                <w:b/>
                <w:color w:val="auto"/>
                <w:kern w:val="0"/>
                <w:sz w:val="22"/>
                <w:szCs w:val="22"/>
              </w:rPr>
            </w:pPr>
            <w:r>
              <w:rPr>
                <w:rFonts w:hint="eastAsia" w:ascii="仿宋" w:hAnsi="仿宋" w:eastAsia="仿宋" w:cs="仿宋"/>
                <w:b/>
                <w:color w:val="auto"/>
                <w:kern w:val="0"/>
                <w:sz w:val="22"/>
                <w:szCs w:val="22"/>
              </w:rPr>
              <w:t>资金来源</w:t>
            </w:r>
          </w:p>
        </w:tc>
        <w:tc>
          <w:tcPr>
            <w:tcW w:w="1691" w:type="dxa"/>
            <w:tcBorders>
              <w:top w:val="single" w:color="auto" w:sz="4" w:space="0"/>
              <w:left w:val="single" w:color="auto" w:sz="4" w:space="0"/>
              <w:right w:val="single" w:color="auto" w:sz="4" w:space="0"/>
            </w:tcBorders>
            <w:vAlign w:val="center"/>
          </w:tcPr>
          <w:p w14:paraId="55408D7D">
            <w:pPr>
              <w:snapToGrid w:val="0"/>
              <w:spacing w:line="360" w:lineRule="auto"/>
              <w:jc w:val="center"/>
              <w:rPr>
                <w:rFonts w:hint="eastAsia" w:ascii="仿宋" w:hAnsi="仿宋" w:eastAsia="仿宋" w:cs="仿宋"/>
                <w:b/>
                <w:color w:val="auto"/>
                <w:kern w:val="0"/>
                <w:sz w:val="22"/>
                <w:szCs w:val="22"/>
              </w:rPr>
            </w:pPr>
            <w:r>
              <w:rPr>
                <w:rFonts w:hint="eastAsia" w:ascii="仿宋" w:hAnsi="仿宋" w:eastAsia="仿宋" w:cs="仿宋"/>
                <w:b/>
                <w:color w:val="auto"/>
                <w:kern w:val="0"/>
                <w:sz w:val="22"/>
                <w:szCs w:val="22"/>
              </w:rPr>
              <w:t>备注</w:t>
            </w:r>
          </w:p>
        </w:tc>
      </w:tr>
      <w:tr w14:paraId="7B57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701" w:type="dxa"/>
            <w:tcBorders>
              <w:top w:val="single" w:color="auto" w:sz="4" w:space="0"/>
              <w:left w:val="single" w:color="auto" w:sz="4" w:space="0"/>
              <w:bottom w:val="single" w:color="auto" w:sz="4" w:space="0"/>
              <w:right w:val="single" w:color="auto" w:sz="4" w:space="0"/>
            </w:tcBorders>
            <w:vAlign w:val="center"/>
          </w:tcPr>
          <w:p w14:paraId="5533E9AD">
            <w:pPr>
              <w:widowControl/>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3400" w:type="dxa"/>
            <w:tcBorders>
              <w:top w:val="single" w:color="auto" w:sz="4" w:space="0"/>
              <w:left w:val="single" w:color="auto" w:sz="4" w:space="0"/>
              <w:bottom w:val="single" w:color="auto" w:sz="4" w:space="0"/>
              <w:right w:val="single" w:color="auto" w:sz="4" w:space="0"/>
            </w:tcBorders>
            <w:vAlign w:val="center"/>
          </w:tcPr>
          <w:p w14:paraId="06554757">
            <w:pPr>
              <w:widowControl/>
              <w:spacing w:line="360" w:lineRule="auto"/>
              <w:jc w:val="center"/>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重庆市大足区违法建筑消除项目</w:t>
            </w:r>
          </w:p>
        </w:tc>
        <w:tc>
          <w:tcPr>
            <w:tcW w:w="1920" w:type="dxa"/>
            <w:tcBorders>
              <w:top w:val="single" w:color="auto" w:sz="4" w:space="0"/>
              <w:left w:val="single" w:color="auto" w:sz="4" w:space="0"/>
              <w:bottom w:val="single" w:color="auto" w:sz="4" w:space="0"/>
              <w:right w:val="single" w:color="auto" w:sz="4" w:space="0"/>
            </w:tcBorders>
            <w:vAlign w:val="center"/>
          </w:tcPr>
          <w:p w14:paraId="44AEF98E">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highlight w:val="none"/>
                <w:u w:val="none"/>
                <w:lang w:val="en-US" w:eastAsia="zh-CN" w:bidi="ar-SA"/>
              </w:rPr>
            </w:pPr>
            <w:r>
              <w:rPr>
                <w:rFonts w:hint="default" w:ascii="宋体" w:hAnsi="宋体" w:eastAsia="宋体" w:cs="宋体"/>
                <w:b/>
                <w:bCs/>
                <w:i w:val="0"/>
                <w:iCs w:val="0"/>
                <w:color w:val="000000"/>
                <w:kern w:val="2"/>
                <w:sz w:val="22"/>
                <w:szCs w:val="22"/>
                <w:highlight w:val="none"/>
                <w:u w:val="none"/>
                <w:lang w:val="en-US" w:eastAsia="zh-CN" w:bidi="ar-SA"/>
              </w:rPr>
              <w:t>979489.74</w:t>
            </w:r>
          </w:p>
        </w:tc>
        <w:tc>
          <w:tcPr>
            <w:tcW w:w="1868" w:type="dxa"/>
            <w:tcBorders>
              <w:top w:val="single" w:color="auto" w:sz="4" w:space="0"/>
              <w:left w:val="single" w:color="auto" w:sz="4" w:space="0"/>
              <w:bottom w:val="single" w:color="auto" w:sz="4" w:space="0"/>
              <w:right w:val="single" w:color="auto" w:sz="4" w:space="0"/>
            </w:tcBorders>
            <w:vAlign w:val="center"/>
          </w:tcPr>
          <w:p w14:paraId="6EFBD68E">
            <w:pPr>
              <w:widowControl/>
              <w:spacing w:line="360" w:lineRule="auto"/>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财政资金</w:t>
            </w:r>
          </w:p>
        </w:tc>
        <w:tc>
          <w:tcPr>
            <w:tcW w:w="1691" w:type="dxa"/>
            <w:tcBorders>
              <w:top w:val="single" w:color="auto" w:sz="4" w:space="0"/>
              <w:left w:val="single" w:color="auto" w:sz="4" w:space="0"/>
              <w:bottom w:val="single" w:color="auto" w:sz="4" w:space="0"/>
              <w:right w:val="single" w:color="auto" w:sz="4" w:space="0"/>
            </w:tcBorders>
            <w:vAlign w:val="center"/>
          </w:tcPr>
          <w:p w14:paraId="0621F538">
            <w:pPr>
              <w:widowControl/>
              <w:spacing w:line="360" w:lineRule="auto"/>
              <w:jc w:val="center"/>
              <w:rPr>
                <w:rFonts w:hint="eastAsia" w:ascii="仿宋" w:hAnsi="仿宋" w:eastAsia="仿宋" w:cs="仿宋"/>
                <w:b/>
                <w:bCs/>
                <w:color w:val="auto"/>
                <w:kern w:val="0"/>
                <w:sz w:val="24"/>
                <w:szCs w:val="24"/>
                <w:highlight w:val="none"/>
              </w:rPr>
            </w:pPr>
          </w:p>
        </w:tc>
      </w:tr>
    </w:tbl>
    <w:p w14:paraId="63E529B9">
      <w:pPr>
        <w:widowControl/>
        <w:spacing w:line="360" w:lineRule="auto"/>
        <w:jc w:val="left"/>
        <w:rPr>
          <w:rStyle w:val="82"/>
          <w:rFonts w:hint="eastAsia" w:ascii="Times New Roman" w:hAnsi="Times New Roman" w:eastAsia="宋体"/>
          <w:color w:val="auto"/>
          <w:lang w:val="en-US" w:eastAsia="zh-CN"/>
        </w:rPr>
      </w:pPr>
      <w:bookmarkStart w:id="7" w:name="_Toc51660707"/>
      <w:bookmarkStart w:id="8" w:name="_Toc31832"/>
      <w:bookmarkStart w:id="9" w:name="_Toc373860293"/>
      <w:bookmarkStart w:id="10" w:name="_Toc317775178"/>
      <w:r>
        <w:rPr>
          <w:rStyle w:val="82"/>
          <w:rFonts w:hint="eastAsia" w:ascii="Times New Roman" w:hAnsi="Times New Roman" w:eastAsia="宋体"/>
          <w:color w:val="auto"/>
          <w:lang w:val="en-US" w:eastAsia="zh-CN"/>
        </w:rPr>
        <w:t>二、供应商的资格条件</w:t>
      </w:r>
      <w:bookmarkEnd w:id="7"/>
    </w:p>
    <w:bookmarkEnd w:id="8"/>
    <w:p w14:paraId="1DE74464">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（一）一般资质条件</w:t>
      </w:r>
    </w:p>
    <w:p w14:paraId="61D8561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供应商是指向采购人提供货物、工程或者服务的法人、其他组织或者自然人。合格的供应商应符合政府采购法第二十二条规定的基本条件：</w:t>
      </w:r>
    </w:p>
    <w:p w14:paraId="6F39F6DF">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1.具有独立承担民事责任的能力；</w:t>
      </w:r>
    </w:p>
    <w:p w14:paraId="6D068222">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2.具有良好的商业信誉和健全的财务会计制度；</w:t>
      </w:r>
    </w:p>
    <w:p w14:paraId="1F4A9F53">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w:t>
      </w:r>
    </w:p>
    <w:p w14:paraId="53326787">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p w14:paraId="2473A46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5.参加政府采购活动前三年内，在经营活动中没有重大违法记录；</w:t>
      </w:r>
    </w:p>
    <w:p w14:paraId="2BC3F9D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6.法律、行政法规规定的其他条件。</w:t>
      </w:r>
    </w:p>
    <w:p w14:paraId="2E021BE0">
      <w:pPr>
        <w:spacing w:line="360" w:lineRule="auto"/>
        <w:ind w:firstLine="482" w:firstLineChars="200"/>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（二）特定资格条件</w:t>
      </w:r>
      <w:r>
        <w:rPr>
          <w:rFonts w:hint="eastAsia" w:ascii="仿宋" w:hAnsi="仿宋" w:eastAsia="仿宋" w:cs="仿宋"/>
          <w:b/>
          <w:color w:val="auto"/>
          <w:sz w:val="24"/>
          <w:szCs w:val="24"/>
          <w:highlight w:val="none"/>
          <w:lang w:eastAsia="zh-CN"/>
        </w:rPr>
        <w:t>：</w:t>
      </w:r>
    </w:p>
    <w:p w14:paraId="1AFFF4F9">
      <w:pPr>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1.供应商同时具备建设行政主管部门颁发的建筑工程施工总承包贰级及以上资质。</w:t>
      </w:r>
    </w:p>
    <w:p w14:paraId="58EA18E9">
      <w:pPr>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注：须提供有效的资质证书副本复印件并加盖公章</w:t>
      </w:r>
    </w:p>
    <w:p w14:paraId="51DA2BD6">
      <w:pPr>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2.供应商具备有效的企业法人营业执照。</w:t>
      </w:r>
    </w:p>
    <w:p w14:paraId="0F557D4C">
      <w:pPr>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注：提供有效的营业执照副本复印件并加盖公章</w:t>
      </w:r>
    </w:p>
    <w:p w14:paraId="5088AAF7">
      <w:pPr>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3.供应商具备行业主管部门颁发的有效的安全生产许可证。</w:t>
      </w:r>
    </w:p>
    <w:p w14:paraId="48E5F4C5">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注：须提供有效的安全生产许可证复印件并加盖公章</w:t>
      </w:r>
    </w:p>
    <w:p w14:paraId="6A69F4CE">
      <w:pPr>
        <w:widowControl/>
        <w:spacing w:line="360" w:lineRule="auto"/>
        <w:jc w:val="left"/>
        <w:rPr>
          <w:rStyle w:val="82"/>
          <w:rFonts w:hint="eastAsia" w:ascii="Times New Roman" w:hAnsi="Times New Roman" w:eastAsia="宋体"/>
          <w:color w:val="auto"/>
          <w:lang w:val="en-US" w:eastAsia="zh-CN"/>
        </w:rPr>
      </w:pPr>
      <w:bookmarkStart w:id="11" w:name="_Toc51660708"/>
      <w:bookmarkStart w:id="12" w:name="_Toc21426"/>
      <w:r>
        <w:rPr>
          <w:rStyle w:val="82"/>
          <w:rFonts w:hint="eastAsia" w:ascii="Times New Roman" w:hAnsi="Times New Roman" w:eastAsia="宋体"/>
          <w:color w:val="auto"/>
          <w:lang w:val="en-US" w:eastAsia="zh-CN"/>
        </w:rPr>
        <w:t>三、</w:t>
      </w:r>
      <w:r>
        <w:rPr>
          <w:rStyle w:val="82"/>
          <w:rFonts w:hint="eastAsia"/>
          <w:color w:val="auto"/>
          <w:lang w:val="en-US" w:eastAsia="zh-CN"/>
        </w:rPr>
        <w:t>竞采</w:t>
      </w:r>
      <w:r>
        <w:rPr>
          <w:rStyle w:val="82"/>
          <w:rFonts w:hint="eastAsia" w:ascii="Times New Roman" w:hAnsi="Times New Roman" w:eastAsia="宋体"/>
          <w:color w:val="auto"/>
          <w:lang w:val="en-US" w:eastAsia="zh-CN"/>
        </w:rPr>
        <w:t>的有关说明</w:t>
      </w:r>
      <w:bookmarkEnd w:id="9"/>
      <w:bookmarkEnd w:id="11"/>
    </w:p>
    <w:bookmarkEnd w:id="12"/>
    <w:p w14:paraId="323B0B3A">
      <w:pPr>
        <w:pStyle w:val="61"/>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（一）凡有意参加</w:t>
      </w:r>
      <w:r>
        <w:rPr>
          <w:rFonts w:hint="eastAsia" w:ascii="仿宋" w:hAnsi="仿宋" w:eastAsia="仿宋" w:cs="仿宋"/>
          <w:color w:val="auto"/>
          <w:sz w:val="24"/>
          <w:szCs w:val="24"/>
          <w:lang w:eastAsia="zh-CN"/>
        </w:rPr>
        <w:t>网上竞采</w:t>
      </w:r>
      <w:r>
        <w:rPr>
          <w:rFonts w:hint="eastAsia" w:ascii="仿宋" w:hAnsi="仿宋" w:eastAsia="仿宋" w:cs="仿宋"/>
          <w:color w:val="auto"/>
          <w:sz w:val="24"/>
          <w:szCs w:val="24"/>
        </w:rPr>
        <w:t>的供应商须是重庆市政府采购云平台·</w:t>
      </w:r>
      <w:r>
        <w:rPr>
          <w:rFonts w:hint="eastAsia" w:ascii="仿宋" w:hAnsi="仿宋" w:eastAsia="仿宋" w:cs="仿宋"/>
          <w:color w:val="auto"/>
          <w:sz w:val="24"/>
          <w:szCs w:val="24"/>
          <w:lang w:eastAsia="zh-CN"/>
        </w:rPr>
        <w:t>网上竞采</w:t>
      </w:r>
      <w:r>
        <w:rPr>
          <w:rFonts w:hint="eastAsia" w:ascii="仿宋" w:hAnsi="仿宋" w:eastAsia="仿宋" w:cs="仿宋"/>
          <w:color w:val="auto"/>
          <w:sz w:val="24"/>
          <w:szCs w:val="24"/>
        </w:rPr>
        <w:t>入围供应商，供</w:t>
      </w:r>
      <w:r>
        <w:rPr>
          <w:rFonts w:hint="eastAsia" w:ascii="仿宋" w:hAnsi="仿宋" w:eastAsia="仿宋" w:cs="仿宋"/>
          <w:color w:val="auto"/>
          <w:sz w:val="24"/>
          <w:szCs w:val="24"/>
          <w:lang w:val="en-US" w:eastAsia="zh-CN"/>
        </w:rPr>
        <w:t>应商应按要求进行注册，通过重庆政府采购网（https://www.ccgp-chongqing.gov.cn/），登记加入“重庆市政府采购供应商库”。</w:t>
      </w:r>
    </w:p>
    <w:p w14:paraId="1FCE0FCA">
      <w:pPr>
        <w:pStyle w:val="61"/>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（二）凡有意参加竞采的供应商，请于公告发布之日起至提交首次响应文件截止时间之</w:t>
      </w:r>
      <w:r>
        <w:rPr>
          <w:rFonts w:hint="eastAsia" w:ascii="仿宋" w:hAnsi="仿宋" w:eastAsia="仿宋" w:cs="仿宋"/>
          <w:color w:val="auto"/>
          <w:sz w:val="24"/>
          <w:szCs w:val="24"/>
        </w:rPr>
        <w:t>前，到采购代理机构领取或在《重庆市政府采购云平台·</w:t>
      </w:r>
      <w:r>
        <w:rPr>
          <w:rFonts w:hint="eastAsia" w:ascii="仿宋" w:hAnsi="仿宋" w:eastAsia="仿宋" w:cs="仿宋"/>
          <w:color w:val="auto"/>
          <w:sz w:val="24"/>
          <w:szCs w:val="24"/>
          <w:lang w:eastAsia="zh-CN"/>
        </w:rPr>
        <w:t>网上竞采</w:t>
      </w:r>
      <w:r>
        <w:rPr>
          <w:rFonts w:hint="eastAsia" w:ascii="仿宋" w:hAnsi="仿宋" w:eastAsia="仿宋" w:cs="仿宋"/>
          <w:color w:val="auto"/>
          <w:sz w:val="24"/>
          <w:szCs w:val="24"/>
          <w:lang w:val="en-US" w:eastAsia="zh-CN"/>
        </w:rPr>
        <w:t>(https://cqypt.ccgp-chongqing.gov.cn/）</w:t>
      </w:r>
      <w:r>
        <w:rPr>
          <w:rFonts w:hint="eastAsia" w:ascii="仿宋" w:hAnsi="仿宋" w:eastAsia="仿宋" w:cs="仿宋"/>
          <w:color w:val="auto"/>
          <w:sz w:val="24"/>
          <w:szCs w:val="24"/>
        </w:rPr>
        <w:t>》下载本项目采购文件以及补遗等</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前公布的所有项目资料，无论供应商领取或下载与否，均视为已知晓所有</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实质性要求内容。</w:t>
      </w:r>
    </w:p>
    <w:p w14:paraId="50B0B9EF">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highlight w:val="none"/>
        </w:rPr>
        <w:t>三）报名及</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文件发售</w:t>
      </w:r>
    </w:p>
    <w:p w14:paraId="7A6448CE">
      <w:pPr>
        <w:pStyle w:val="61"/>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采购文件发售期：</w:t>
      </w:r>
      <w:r>
        <w:rPr>
          <w:rFonts w:hint="eastAsia" w:ascii="仿宋" w:hAnsi="仿宋" w:eastAsia="仿宋" w:cs="仿宋"/>
          <w:color w:val="auto"/>
          <w:sz w:val="24"/>
          <w:szCs w:val="24"/>
          <w:highlight w:val="none"/>
          <w:u w:val="single"/>
          <w:lang w:val="en-US" w:eastAsia="zh-CN"/>
        </w:rPr>
        <w:t xml:space="preserve"> 2026   </w:t>
      </w:r>
      <w:r>
        <w:rPr>
          <w:rFonts w:hint="eastAsia" w:ascii="仿宋" w:hAnsi="仿宋" w:eastAsia="仿宋" w:cs="仿宋"/>
          <w:b w:val="0"/>
          <w:bCs w:val="0"/>
          <w:color w:val="auto"/>
          <w:sz w:val="24"/>
          <w:szCs w:val="24"/>
          <w:highlight w:val="none"/>
        </w:rPr>
        <w:t>年</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月</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日至</w:t>
      </w:r>
      <w:r>
        <w:rPr>
          <w:rFonts w:hint="eastAsia" w:ascii="仿宋" w:hAnsi="仿宋" w:eastAsia="仿宋" w:cs="仿宋"/>
          <w:b w:val="0"/>
          <w:bCs w:val="0"/>
          <w:color w:val="auto"/>
          <w:sz w:val="24"/>
          <w:szCs w:val="24"/>
          <w:highlight w:val="none"/>
          <w:u w:val="single"/>
          <w:lang w:val="en-US" w:eastAsia="zh-CN"/>
        </w:rPr>
        <w:t xml:space="preserve">  2026  </w:t>
      </w:r>
      <w:r>
        <w:rPr>
          <w:rFonts w:hint="eastAsia" w:ascii="仿宋" w:hAnsi="仿宋" w:eastAsia="仿宋" w:cs="仿宋"/>
          <w:b w:val="0"/>
          <w:bCs w:val="0"/>
          <w:color w:val="auto"/>
          <w:sz w:val="24"/>
          <w:szCs w:val="24"/>
          <w:highlight w:val="none"/>
        </w:rPr>
        <w:t>年</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月</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日</w:t>
      </w:r>
      <w:r>
        <w:rPr>
          <w:rFonts w:hint="eastAsia" w:ascii="仿宋" w:hAnsi="仿宋" w:eastAsia="仿宋" w:cs="仿宋"/>
          <w:b w:val="0"/>
          <w:bCs w:val="0"/>
          <w:color w:val="auto"/>
          <w:sz w:val="24"/>
          <w:szCs w:val="24"/>
          <w:highlight w:val="none"/>
          <w:u w:val="single"/>
          <w:lang w:val="en-US" w:eastAsia="zh-CN"/>
        </w:rPr>
        <w:t>17</w:t>
      </w:r>
      <w:r>
        <w:rPr>
          <w:rFonts w:hint="eastAsia" w:ascii="仿宋" w:hAnsi="仿宋" w:eastAsia="仿宋" w:cs="仿宋"/>
          <w:b w:val="0"/>
          <w:bCs w:val="0"/>
          <w:color w:val="auto"/>
          <w:sz w:val="24"/>
          <w:szCs w:val="24"/>
          <w:highlight w:val="none"/>
          <w:u w:val="single"/>
        </w:rPr>
        <w:t>:00</w:t>
      </w:r>
      <w:r>
        <w:rPr>
          <w:rFonts w:hint="eastAsia" w:ascii="仿宋" w:hAnsi="仿宋" w:eastAsia="仿宋" w:cs="仿宋"/>
          <w:color w:val="auto"/>
          <w:sz w:val="24"/>
          <w:szCs w:val="24"/>
          <w:highlight w:val="none"/>
        </w:rPr>
        <w:t>（工作时间）。</w:t>
      </w:r>
    </w:p>
    <w:p w14:paraId="085432EC">
      <w:pPr>
        <w:pStyle w:val="61"/>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提供期限内，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将《文件发售登记表》（详见附件</w:t>
      </w: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公章）扫描后发送至</w:t>
      </w:r>
      <w:r>
        <w:rPr>
          <w:rFonts w:hint="eastAsia" w:ascii="仿宋" w:hAnsi="仿宋" w:eastAsia="仿宋" w:cs="仿宋"/>
          <w:color w:val="auto"/>
          <w:sz w:val="24"/>
          <w:szCs w:val="24"/>
          <w:highlight w:val="none"/>
          <w:lang w:val="en-US" w:eastAsia="zh-CN"/>
        </w:rPr>
        <w:t>rhscqgczxysgs1735@163.com</w:t>
      </w:r>
      <w:r>
        <w:rPr>
          <w:rFonts w:hint="eastAsia" w:ascii="仿宋" w:hAnsi="仿宋" w:eastAsia="仿宋" w:cs="仿宋"/>
          <w:color w:val="auto"/>
          <w:sz w:val="24"/>
          <w:szCs w:val="24"/>
          <w:highlight w:val="none"/>
        </w:rPr>
        <w:t>（邮箱）。</w:t>
      </w:r>
    </w:p>
    <w:p w14:paraId="59813B3D">
      <w:pPr>
        <w:widowControl/>
        <w:spacing w:line="360" w:lineRule="auto"/>
        <w:jc w:val="left"/>
        <w:rPr>
          <w:rStyle w:val="82"/>
          <w:rFonts w:hint="eastAsia"/>
          <w:color w:val="auto"/>
          <w:highlight w:val="none"/>
          <w:lang w:val="en-US" w:eastAsia="zh-CN"/>
        </w:rPr>
      </w:pPr>
      <w:bookmarkStart w:id="13" w:name="_Toc15986"/>
      <w:r>
        <w:rPr>
          <w:rStyle w:val="82"/>
          <w:rFonts w:hint="eastAsia"/>
          <w:color w:val="auto"/>
          <w:highlight w:val="none"/>
          <w:lang w:val="en-US" w:eastAsia="zh-CN"/>
        </w:rPr>
        <w:t>四、线上报价及线下投标程序</w:t>
      </w:r>
    </w:p>
    <w:bookmarkEnd w:id="13"/>
    <w:p w14:paraId="4E15719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（一）线上报价</w:t>
      </w:r>
    </w:p>
    <w:p w14:paraId="3F6CD2CD">
      <w:pPr>
        <w:spacing w:line="360" w:lineRule="auto"/>
        <w:ind w:firstLine="480" w:firstLineChars="200"/>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rPr>
        <w:t>1、线上报价时间：</w:t>
      </w:r>
      <w:r>
        <w:rPr>
          <w:rFonts w:hint="eastAsia" w:ascii="仿宋" w:hAnsi="仿宋" w:eastAsia="仿宋" w:cs="仿宋"/>
          <w:color w:val="auto"/>
          <w:sz w:val="24"/>
          <w:szCs w:val="24"/>
          <w:highlight w:val="none"/>
          <w:u w:val="single"/>
          <w:lang w:val="en-US" w:eastAsia="zh-CN"/>
        </w:rPr>
        <w:t xml:space="preserve"> 2026 </w:t>
      </w:r>
      <w:r>
        <w:rPr>
          <w:rFonts w:hint="eastAsia" w:ascii="仿宋" w:hAnsi="仿宋" w:eastAsia="仿宋" w:cs="仿宋"/>
          <w:b w:val="0"/>
          <w:bCs w:val="0"/>
          <w:color w:val="auto"/>
          <w:sz w:val="24"/>
          <w:szCs w:val="24"/>
          <w:highlight w:val="none"/>
        </w:rPr>
        <w:t>年</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月</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日</w:t>
      </w:r>
      <w:r>
        <w:rPr>
          <w:rFonts w:hint="eastAsia" w:ascii="仿宋" w:hAnsi="仿宋" w:eastAsia="仿宋" w:cs="仿宋"/>
          <w:b w:val="0"/>
          <w:bCs w:val="0"/>
          <w:color w:val="auto"/>
          <w:sz w:val="24"/>
          <w:szCs w:val="24"/>
          <w:highlight w:val="none"/>
          <w:u w:val="single"/>
          <w:lang w:val="en-US" w:eastAsia="zh-CN"/>
        </w:rPr>
        <w:t>9:00</w:t>
      </w:r>
      <w:r>
        <w:rPr>
          <w:rFonts w:hint="eastAsia" w:ascii="仿宋" w:hAnsi="仿宋" w:eastAsia="仿宋" w:cs="仿宋"/>
          <w:b w:val="0"/>
          <w:bCs w:val="0"/>
          <w:color w:val="auto"/>
          <w:sz w:val="24"/>
          <w:szCs w:val="24"/>
          <w:highlight w:val="none"/>
          <w:lang w:val="en-US" w:eastAsia="zh-CN"/>
        </w:rPr>
        <w:t>至</w:t>
      </w:r>
      <w:r>
        <w:rPr>
          <w:rFonts w:hint="eastAsia" w:ascii="仿宋" w:hAnsi="仿宋" w:eastAsia="仿宋" w:cs="仿宋"/>
          <w:b w:val="0"/>
          <w:bCs w:val="0"/>
          <w:color w:val="auto"/>
          <w:sz w:val="24"/>
          <w:szCs w:val="24"/>
          <w:highlight w:val="none"/>
          <w:u w:val="single"/>
          <w:lang w:val="en-US" w:eastAsia="zh-CN"/>
        </w:rPr>
        <w:t>15:00</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 xml:space="preserve">  </w:t>
      </w:r>
    </w:p>
    <w:p w14:paraId="6C81EB1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2、线上报价要求：按本项目规定的时间在重庆市政府采购云平台·网上</w:t>
      </w:r>
      <w:r>
        <w:rPr>
          <w:rFonts w:hint="eastAsia" w:ascii="仿宋" w:hAnsi="仿宋" w:eastAsia="仿宋" w:cs="仿宋"/>
          <w:color w:val="auto"/>
          <w:sz w:val="24"/>
          <w:szCs w:val="24"/>
          <w:highlight w:val="none"/>
          <w:lang w:eastAsia="zh-CN"/>
        </w:rPr>
        <w:t>竞采</w:t>
      </w:r>
      <w:r>
        <w:rPr>
          <w:rFonts w:hint="eastAsia" w:ascii="仿宋" w:hAnsi="仿宋" w:eastAsia="仿宋" w:cs="仿宋"/>
          <w:color w:val="auto"/>
          <w:sz w:val="24"/>
          <w:szCs w:val="24"/>
          <w:highlight w:val="none"/>
        </w:rPr>
        <w:t>（https://xj.ccgp-chongqing.gov.cn/）</w:t>
      </w:r>
      <w:r>
        <w:rPr>
          <w:rFonts w:hint="eastAsia" w:ascii="仿宋" w:hAnsi="仿宋" w:eastAsia="仿宋" w:cs="仿宋"/>
          <w:b w:val="0"/>
          <w:bCs/>
          <w:color w:val="auto"/>
          <w:sz w:val="24"/>
          <w:szCs w:val="24"/>
          <w:highlight w:val="none"/>
        </w:rPr>
        <w:t>进行网上报价及上传电子响应文件</w:t>
      </w:r>
      <w:r>
        <w:rPr>
          <w:rFonts w:hint="eastAsia" w:ascii="仿宋" w:hAnsi="仿宋" w:eastAsia="仿宋" w:cs="仿宋"/>
          <w:b w:val="0"/>
          <w:bCs/>
          <w:color w:val="auto"/>
          <w:sz w:val="24"/>
          <w:szCs w:val="24"/>
          <w:highlight w:val="none"/>
          <w:lang w:eastAsia="zh-CN"/>
        </w:rPr>
        <w:t>（</w:t>
      </w:r>
      <w:r>
        <w:rPr>
          <w:rFonts w:hint="eastAsia" w:ascii="仿宋" w:hAnsi="仿宋" w:eastAsia="仿宋" w:cs="仿宋"/>
          <w:color w:val="auto"/>
          <w:sz w:val="24"/>
          <w:szCs w:val="24"/>
          <w:highlight w:val="none"/>
          <w:lang w:eastAsia="zh-CN"/>
        </w:rPr>
        <w:t>电子文档内容应与纸质文件正本一致，如不一致以线下纸质文件正本为准</w:t>
      </w:r>
      <w:r>
        <w:rPr>
          <w:rFonts w:hint="eastAsia" w:ascii="仿宋" w:hAnsi="仿宋" w:eastAsia="仿宋" w:cs="仿宋"/>
          <w:b/>
          <w:color w:val="auto"/>
          <w:sz w:val="24"/>
          <w:szCs w:val="24"/>
          <w:highlight w:val="none"/>
          <w:lang w:eastAsia="zh-CN"/>
        </w:rPr>
        <w:t>）</w:t>
      </w:r>
      <w:r>
        <w:rPr>
          <w:rFonts w:hint="eastAsia" w:ascii="仿宋" w:hAnsi="仿宋" w:eastAsia="仿宋" w:cs="仿宋"/>
          <w:color w:val="auto"/>
          <w:sz w:val="24"/>
          <w:szCs w:val="24"/>
          <w:highlight w:val="none"/>
        </w:rPr>
        <w:t>，未在规定时间内报价及上传电子响应文件的供应商将失去成交供应商资格。</w:t>
      </w:r>
    </w:p>
    <w:p w14:paraId="1E3C159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线下递交响应文件要求</w:t>
      </w:r>
    </w:p>
    <w:p w14:paraId="59839509">
      <w:pPr>
        <w:spacing w:line="360" w:lineRule="auto"/>
        <w:ind w:firstLine="480" w:firstLineChars="200"/>
        <w:rPr>
          <w:rFonts w:hint="default" w:ascii="仿宋" w:hAnsi="仿宋" w:eastAsia="仿宋" w:cs="仿宋"/>
          <w:b w:val="0"/>
          <w:bCs w:val="0"/>
          <w:color w:val="auto"/>
          <w:sz w:val="24"/>
          <w:szCs w:val="24"/>
          <w:highlight w:val="none"/>
          <w:u w:val="singl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线下递交时间：</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2026 </w:t>
      </w:r>
      <w:r>
        <w:rPr>
          <w:rFonts w:hint="eastAsia" w:ascii="仿宋" w:hAnsi="仿宋" w:eastAsia="仿宋" w:cs="仿宋"/>
          <w:b w:val="0"/>
          <w:bCs w:val="0"/>
          <w:color w:val="auto"/>
          <w:sz w:val="24"/>
          <w:szCs w:val="24"/>
          <w:highlight w:val="none"/>
        </w:rPr>
        <w:t>年</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月</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日</w:t>
      </w:r>
      <w:r>
        <w:rPr>
          <w:rFonts w:hint="eastAsia" w:ascii="仿宋" w:hAnsi="仿宋" w:eastAsia="仿宋" w:cs="仿宋"/>
          <w:b w:val="0"/>
          <w:bCs w:val="0"/>
          <w:color w:val="auto"/>
          <w:sz w:val="24"/>
          <w:szCs w:val="24"/>
          <w:highlight w:val="none"/>
          <w:u w:val="single"/>
          <w:lang w:val="en-US" w:eastAsia="zh-CN"/>
        </w:rPr>
        <w:t>14:30</w:t>
      </w:r>
      <w:r>
        <w:rPr>
          <w:rFonts w:hint="eastAsia" w:ascii="仿宋" w:hAnsi="仿宋" w:eastAsia="仿宋" w:cs="仿宋"/>
          <w:b w:val="0"/>
          <w:bCs w:val="0"/>
          <w:color w:val="auto"/>
          <w:sz w:val="24"/>
          <w:szCs w:val="24"/>
          <w:highlight w:val="none"/>
        </w:rPr>
        <w:t>至</w:t>
      </w:r>
      <w:r>
        <w:rPr>
          <w:rFonts w:hint="eastAsia" w:ascii="仿宋" w:hAnsi="仿宋" w:eastAsia="仿宋" w:cs="仿宋"/>
          <w:b w:val="0"/>
          <w:bCs w:val="0"/>
          <w:color w:val="auto"/>
          <w:sz w:val="24"/>
          <w:szCs w:val="24"/>
          <w:highlight w:val="none"/>
          <w:u w:val="single"/>
        </w:rPr>
        <w:t>1</w:t>
      </w:r>
      <w:r>
        <w:rPr>
          <w:rFonts w:hint="eastAsia" w:ascii="仿宋" w:hAnsi="仿宋" w:eastAsia="仿宋" w:cs="仿宋"/>
          <w:b w:val="0"/>
          <w:bCs w:val="0"/>
          <w:color w:val="auto"/>
          <w:sz w:val="24"/>
          <w:szCs w:val="24"/>
          <w:highlight w:val="none"/>
          <w:u w:val="single"/>
          <w:lang w:val="en-US" w:eastAsia="zh-CN"/>
        </w:rPr>
        <w:t>5:00</w:t>
      </w:r>
    </w:p>
    <w:p w14:paraId="774C8F02">
      <w:pPr>
        <w:spacing w:line="360" w:lineRule="auto"/>
        <w:ind w:firstLine="480" w:firstLineChars="200"/>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2、</w:t>
      </w:r>
      <w:r>
        <w:rPr>
          <w:rFonts w:hint="eastAsia" w:ascii="仿宋" w:hAnsi="仿宋" w:eastAsia="仿宋" w:cs="仿宋"/>
          <w:b w:val="0"/>
          <w:bCs w:val="0"/>
          <w:color w:val="auto"/>
          <w:sz w:val="24"/>
          <w:szCs w:val="24"/>
          <w:highlight w:val="none"/>
          <w:lang w:eastAsia="zh-CN"/>
        </w:rPr>
        <w:t>响应文件</w:t>
      </w:r>
      <w:r>
        <w:rPr>
          <w:rFonts w:hint="eastAsia" w:ascii="仿宋" w:hAnsi="仿宋" w:eastAsia="仿宋" w:cs="仿宋"/>
          <w:b w:val="0"/>
          <w:bCs w:val="0"/>
          <w:color w:val="auto"/>
          <w:sz w:val="24"/>
          <w:szCs w:val="24"/>
          <w:highlight w:val="none"/>
        </w:rPr>
        <w:t>截止时间：</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2026</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年</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月</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日</w:t>
      </w:r>
      <w:r>
        <w:rPr>
          <w:rFonts w:hint="eastAsia" w:ascii="仿宋" w:hAnsi="仿宋" w:eastAsia="仿宋" w:cs="仿宋"/>
          <w:b w:val="0"/>
          <w:bCs w:val="0"/>
          <w:color w:val="auto"/>
          <w:sz w:val="24"/>
          <w:szCs w:val="24"/>
          <w:highlight w:val="none"/>
          <w:u w:val="single"/>
          <w:lang w:val="en-US" w:eastAsia="zh-CN"/>
        </w:rPr>
        <w:t>15:00</w:t>
      </w:r>
    </w:p>
    <w:p w14:paraId="6F2F9BB0">
      <w:pPr>
        <w:spacing w:line="360" w:lineRule="auto"/>
        <w:ind w:firstLine="480" w:firstLineChars="200"/>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rPr>
        <w:t>3、</w:t>
      </w:r>
      <w:r>
        <w:rPr>
          <w:rFonts w:hint="eastAsia" w:ascii="仿宋" w:hAnsi="仿宋" w:eastAsia="仿宋" w:cs="仿宋"/>
          <w:b w:val="0"/>
          <w:bCs w:val="0"/>
          <w:color w:val="auto"/>
          <w:sz w:val="24"/>
          <w:szCs w:val="24"/>
          <w:highlight w:val="none"/>
          <w:lang w:val="en-US" w:eastAsia="zh-CN"/>
        </w:rPr>
        <w:t>线下竞采开始时间</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u w:val="single"/>
          <w:lang w:val="en-US" w:eastAsia="zh-CN"/>
        </w:rPr>
        <w:t xml:space="preserve"> 2026 </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年</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月</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日</w:t>
      </w:r>
      <w:r>
        <w:rPr>
          <w:rFonts w:hint="eastAsia" w:ascii="仿宋" w:hAnsi="仿宋" w:eastAsia="仿宋" w:cs="仿宋"/>
          <w:b w:val="0"/>
          <w:bCs w:val="0"/>
          <w:color w:val="auto"/>
          <w:sz w:val="24"/>
          <w:szCs w:val="24"/>
          <w:highlight w:val="none"/>
          <w:u w:val="single"/>
          <w:lang w:val="en-US" w:eastAsia="zh-CN"/>
        </w:rPr>
        <w:t>15:00</w:t>
      </w:r>
    </w:p>
    <w:p w14:paraId="0EA559DC">
      <w:pPr>
        <w:spacing w:line="360" w:lineRule="auto"/>
        <w:ind w:firstLine="480" w:firstLineChars="200"/>
        <w:rPr>
          <w:rFonts w:hint="default"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rPr>
        <w:t>4、线下</w:t>
      </w:r>
      <w:r>
        <w:rPr>
          <w:rFonts w:hint="eastAsia" w:ascii="仿宋" w:hAnsi="仿宋" w:eastAsia="仿宋" w:cs="仿宋"/>
          <w:b w:val="0"/>
          <w:bCs w:val="0"/>
          <w:color w:val="auto"/>
          <w:sz w:val="24"/>
          <w:szCs w:val="24"/>
          <w:highlight w:val="none"/>
          <w:lang w:val="en-US" w:eastAsia="zh-CN"/>
        </w:rPr>
        <w:t>竞采地点</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u w:val="single"/>
          <w:lang w:eastAsia="zh-CN"/>
        </w:rPr>
        <w:t>荣会晟（重庆）建设工程咨询有限公司</w:t>
      </w:r>
      <w:r>
        <w:rPr>
          <w:rFonts w:hint="eastAsia" w:ascii="仿宋" w:hAnsi="仿宋" w:eastAsia="仿宋" w:cs="仿宋"/>
          <w:b w:val="0"/>
          <w:bCs w:val="0"/>
          <w:color w:val="auto"/>
          <w:sz w:val="24"/>
          <w:szCs w:val="24"/>
          <w:highlight w:val="none"/>
          <w:u w:val="single"/>
        </w:rPr>
        <w:t>（</w:t>
      </w:r>
      <w:r>
        <w:rPr>
          <w:rFonts w:hint="eastAsia" w:ascii="仿宋" w:hAnsi="仿宋" w:eastAsia="仿宋" w:cs="仿宋"/>
          <w:b w:val="0"/>
          <w:bCs w:val="0"/>
          <w:color w:val="auto"/>
          <w:sz w:val="24"/>
          <w:szCs w:val="24"/>
          <w:highlight w:val="none"/>
          <w:u w:val="single"/>
          <w:lang w:eastAsia="zh-CN"/>
        </w:rPr>
        <w:t>重庆市大足区五星大道豪洋名居</w:t>
      </w:r>
      <w:r>
        <w:rPr>
          <w:rFonts w:hint="eastAsia" w:ascii="仿宋" w:hAnsi="仿宋" w:eastAsia="仿宋" w:cs="仿宋"/>
          <w:b w:val="0"/>
          <w:bCs w:val="0"/>
          <w:color w:val="auto"/>
          <w:sz w:val="24"/>
          <w:szCs w:val="24"/>
          <w:highlight w:val="none"/>
          <w:u w:val="single"/>
          <w:lang w:val="en-US" w:eastAsia="zh-CN"/>
        </w:rPr>
        <w:t>2号门左侧三楼</w:t>
      </w:r>
      <w:r>
        <w:rPr>
          <w:rFonts w:hint="eastAsia" w:ascii="仿宋" w:hAnsi="仿宋" w:eastAsia="仿宋" w:cs="仿宋"/>
          <w:b w:val="0"/>
          <w:bCs w:val="0"/>
          <w:color w:val="auto"/>
          <w:sz w:val="24"/>
          <w:szCs w:val="24"/>
          <w:highlight w:val="none"/>
          <w:u w:val="single"/>
        </w:rPr>
        <w:t>会议室</w:t>
      </w:r>
      <w:r>
        <w:rPr>
          <w:rFonts w:hint="eastAsia" w:ascii="仿宋" w:hAnsi="仿宋" w:eastAsia="仿宋" w:cs="仿宋"/>
          <w:b w:val="0"/>
          <w:bCs w:val="0"/>
          <w:color w:val="auto"/>
          <w:sz w:val="24"/>
          <w:szCs w:val="24"/>
          <w:highlight w:val="none"/>
          <w:u w:val="single"/>
          <w:lang w:eastAsia="zh-CN"/>
        </w:rPr>
        <w:t>）</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 xml:space="preserve"> </w:t>
      </w:r>
    </w:p>
    <w:p w14:paraId="1CAFECC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（三）供应商须满足以下三种要件，其响应文件才被接受：</w:t>
      </w:r>
    </w:p>
    <w:p w14:paraId="02145C9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1.按时在重庆市政府采购云平台-网上</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报名，并上传了响应文件电子档；</w:t>
      </w:r>
    </w:p>
    <w:p w14:paraId="5B35BCA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2.在采购文件发售期内，按时间要求将《文件发售登记表》（详见附件</w:t>
      </w: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）（加盖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 xml:space="preserve">公章）扫描后发送至 </w:t>
      </w:r>
      <w:r>
        <w:rPr>
          <w:rFonts w:hint="eastAsia" w:ascii="仿宋" w:hAnsi="仿宋" w:eastAsia="仿宋" w:cs="仿宋"/>
          <w:color w:val="auto"/>
          <w:sz w:val="24"/>
          <w:szCs w:val="24"/>
          <w:lang w:val="en-US" w:eastAsia="zh-CN"/>
        </w:rPr>
        <w:t>rhscqgczxysgs1735@163.com</w:t>
      </w:r>
      <w:r>
        <w:rPr>
          <w:rFonts w:hint="eastAsia" w:ascii="仿宋" w:hAnsi="仿宋" w:eastAsia="仿宋" w:cs="仿宋"/>
          <w:color w:val="auto"/>
          <w:sz w:val="24"/>
          <w:szCs w:val="24"/>
        </w:rPr>
        <w:t xml:space="preserve"> （邮箱）</w:t>
      </w:r>
      <w:r>
        <w:rPr>
          <w:rFonts w:hint="eastAsia" w:ascii="仿宋" w:hAnsi="仿宋" w:eastAsia="仿宋" w:cs="仿宋"/>
          <w:color w:val="auto"/>
          <w:sz w:val="24"/>
          <w:szCs w:val="24"/>
          <w:lang w:eastAsia="zh-CN"/>
        </w:rPr>
        <w:t>；</w:t>
      </w:r>
    </w:p>
    <w:p w14:paraId="3A2C05B4">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3.按时</w:t>
      </w:r>
      <w:r>
        <w:rPr>
          <w:rFonts w:hint="eastAsia" w:ascii="仿宋" w:hAnsi="仿宋" w:eastAsia="仿宋" w:cs="仿宋"/>
          <w:color w:val="auto"/>
          <w:sz w:val="24"/>
          <w:szCs w:val="24"/>
          <w:lang w:eastAsia="zh-CN"/>
        </w:rPr>
        <w:t>在线下</w:t>
      </w:r>
      <w:r>
        <w:rPr>
          <w:rFonts w:hint="eastAsia" w:ascii="仿宋" w:hAnsi="仿宋" w:eastAsia="仿宋" w:cs="仿宋"/>
          <w:color w:val="auto"/>
          <w:sz w:val="24"/>
          <w:szCs w:val="24"/>
          <w:lang w:val="en-US" w:eastAsia="zh-CN"/>
        </w:rPr>
        <w:t>竞采地点</w:t>
      </w:r>
      <w:r>
        <w:rPr>
          <w:rFonts w:hint="eastAsia" w:ascii="仿宋" w:hAnsi="仿宋" w:eastAsia="仿宋" w:cs="仿宋"/>
          <w:color w:val="auto"/>
          <w:sz w:val="24"/>
          <w:szCs w:val="24"/>
        </w:rPr>
        <w:t>递交了纸质版响应文件</w:t>
      </w:r>
      <w:r>
        <w:rPr>
          <w:rFonts w:hint="eastAsia" w:ascii="仿宋" w:hAnsi="仿宋" w:eastAsia="仿宋" w:cs="仿宋"/>
          <w:color w:val="auto"/>
          <w:sz w:val="24"/>
          <w:szCs w:val="24"/>
          <w:lang w:eastAsia="zh-CN"/>
        </w:rPr>
        <w:t>。</w:t>
      </w:r>
    </w:p>
    <w:p w14:paraId="6AA4E3B0">
      <w:pPr>
        <w:pStyle w:val="61"/>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注：未按以上要求递交相关资料的供应商，将无法成为成交供应商。</w:t>
      </w:r>
    </w:p>
    <w:p w14:paraId="79D1E26C">
      <w:pPr>
        <w:widowControl/>
        <w:spacing w:line="360" w:lineRule="auto"/>
        <w:jc w:val="left"/>
        <w:rPr>
          <w:rStyle w:val="82"/>
          <w:rFonts w:hint="eastAsia" w:ascii="Times New Roman" w:hAnsi="Times New Roman" w:eastAsia="宋体"/>
          <w:color w:val="auto"/>
          <w:lang w:val="en-US" w:eastAsia="zh-CN"/>
        </w:rPr>
      </w:pPr>
      <w:bookmarkStart w:id="14" w:name="_Toc373860294"/>
      <w:bookmarkStart w:id="15" w:name="_Toc51660709"/>
      <w:bookmarkStart w:id="16" w:name="_Toc821"/>
      <w:r>
        <w:rPr>
          <w:rStyle w:val="82"/>
          <w:rFonts w:hint="eastAsia"/>
          <w:color w:val="auto"/>
          <w:lang w:val="en-US" w:eastAsia="zh-CN"/>
        </w:rPr>
        <w:t>五、投标</w:t>
      </w:r>
      <w:r>
        <w:rPr>
          <w:rStyle w:val="82"/>
          <w:rFonts w:hint="eastAsia" w:ascii="Times New Roman" w:hAnsi="Times New Roman" w:eastAsia="宋体"/>
          <w:color w:val="auto"/>
          <w:lang w:val="en-US" w:eastAsia="zh-CN"/>
        </w:rPr>
        <w:t>保证金</w:t>
      </w:r>
      <w:bookmarkEnd w:id="14"/>
      <w:bookmarkEnd w:id="15"/>
    </w:p>
    <w:bookmarkEnd w:id="16"/>
    <w:p w14:paraId="74EC3DBC">
      <w:pPr>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根据重庆市财政局发布的关于重庆市政府采购云平台</w:t>
      </w:r>
      <w:r>
        <w:rPr>
          <w:rFonts w:hint="eastAsia" w:ascii="微软雅黑" w:hAnsi="微软雅黑" w:eastAsia="微软雅黑" w:cs="微软雅黑"/>
          <w:color w:val="auto"/>
          <w:sz w:val="24"/>
          <w:szCs w:val="24"/>
          <w:lang w:eastAsia="zh-CN"/>
        </w:rPr>
        <w:t>・</w:t>
      </w:r>
      <w:r>
        <w:rPr>
          <w:rFonts w:hint="eastAsia" w:ascii="仿宋" w:hAnsi="仿宋" w:eastAsia="仿宋" w:cs="仿宋"/>
          <w:color w:val="auto"/>
          <w:sz w:val="24"/>
          <w:szCs w:val="24"/>
          <w:lang w:eastAsia="zh-CN"/>
        </w:rPr>
        <w:t xml:space="preserve"> 网上竞采板块落实优化营商环境政策的通知，本项目不设置投标保证金。</w:t>
      </w:r>
    </w:p>
    <w:p w14:paraId="6005232D">
      <w:pPr>
        <w:widowControl/>
        <w:spacing w:line="360" w:lineRule="auto"/>
        <w:jc w:val="left"/>
        <w:rPr>
          <w:rStyle w:val="82"/>
          <w:rFonts w:hint="eastAsia" w:ascii="Times New Roman" w:hAnsi="Times New Roman" w:eastAsia="宋体"/>
          <w:color w:val="auto"/>
          <w:lang w:val="en-US" w:eastAsia="zh-CN"/>
        </w:rPr>
      </w:pPr>
      <w:bookmarkStart w:id="17" w:name="_Toc51660711"/>
      <w:bookmarkStart w:id="18" w:name="_Toc24470"/>
      <w:r>
        <w:rPr>
          <w:rStyle w:val="82"/>
          <w:rFonts w:hint="eastAsia" w:ascii="Times New Roman" w:hAnsi="Times New Roman" w:eastAsia="宋体"/>
          <w:color w:val="auto"/>
          <w:lang w:val="en-US" w:eastAsia="zh-CN"/>
        </w:rPr>
        <w:t>六、</w:t>
      </w:r>
      <w:bookmarkEnd w:id="10"/>
      <w:r>
        <w:rPr>
          <w:rStyle w:val="82"/>
          <w:rFonts w:hint="eastAsia" w:ascii="Times New Roman" w:hAnsi="Times New Roman" w:eastAsia="宋体"/>
          <w:color w:val="auto"/>
          <w:lang w:val="en-US" w:eastAsia="zh-CN"/>
        </w:rPr>
        <w:t>其它有关规定</w:t>
      </w:r>
      <w:bookmarkEnd w:id="17"/>
    </w:p>
    <w:bookmarkEnd w:id="18"/>
    <w:p w14:paraId="7FE36CC8">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（一）单位负责人为同一人或者存在直接控股、管理关系的不同供应商，不得参加同一合同项（分包）下的政府采购活动，否则均为无效响应。</w:t>
      </w:r>
    </w:p>
    <w:p w14:paraId="5B3A7BF2">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（二）为采购项目提供整体设计、规范编制或者项目管理、监理、检测等服务的供应商，不得再参加本项目的采购活动，否则均为无效响应。</w:t>
      </w:r>
    </w:p>
    <w:p w14:paraId="1179F459">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（三）本项目在响应文件提交截止时间前发布的采购文件及补遗文件（如果有）一律在重庆政府采购云平台</w:t>
      </w:r>
      <w:r>
        <w:rPr>
          <w:rFonts w:hint="eastAsia" w:ascii="微软雅黑" w:hAnsi="微软雅黑" w:eastAsia="微软雅黑" w:cs="微软雅黑"/>
          <w:color w:val="auto"/>
          <w:sz w:val="24"/>
          <w:szCs w:val="24"/>
        </w:rPr>
        <w:t>・</w:t>
      </w:r>
      <w:r>
        <w:rPr>
          <w:rFonts w:hint="eastAsia" w:ascii="仿宋" w:hAnsi="仿宋" w:eastAsia="仿宋" w:cs="仿宋"/>
          <w:color w:val="auto"/>
          <w:sz w:val="24"/>
          <w:szCs w:val="24"/>
          <w:lang w:eastAsia="zh-CN"/>
        </w:rPr>
        <w:t>网上竞采</w:t>
      </w:r>
      <w:r>
        <w:rPr>
          <w:rFonts w:hint="eastAsia" w:ascii="仿宋" w:hAnsi="仿宋" w:eastAsia="仿宋" w:cs="仿宋"/>
          <w:color w:val="auto"/>
          <w:sz w:val="24"/>
          <w:szCs w:val="24"/>
        </w:rPr>
        <w:t>网（https://xj.ccgp-chongqing.gov.cn/ge/）上发布，请各供应商注意下载；无论供应商下载与否，均视同供应商已知晓本项目采购文件、补遗文件（如果有）的内容。</w:t>
      </w:r>
    </w:p>
    <w:p w14:paraId="22FD19F7">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（四）超过响应文件截止时间递交的响应文件，恕不接收。</w:t>
      </w:r>
    </w:p>
    <w:p w14:paraId="3CAF7FB4">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费用：无论</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结果如何，供应商参与本项目</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的所有费用均应由供应商自行承担。</w:t>
      </w:r>
    </w:p>
    <w:p w14:paraId="595767D9">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（六）本项目不接受联合体参与</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w:t>
      </w:r>
    </w:p>
    <w:p w14:paraId="38696DBE">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91107C4">
      <w:pPr>
        <w:widowControl/>
        <w:spacing w:line="360" w:lineRule="auto"/>
        <w:jc w:val="left"/>
        <w:rPr>
          <w:rStyle w:val="82"/>
          <w:rFonts w:hint="eastAsia" w:ascii="Times New Roman" w:hAnsi="Times New Roman" w:eastAsia="宋体"/>
          <w:color w:val="auto"/>
          <w:lang w:val="en-US" w:eastAsia="zh-CN"/>
        </w:rPr>
      </w:pPr>
      <w:bookmarkStart w:id="19" w:name="_Toc51660712"/>
      <w:bookmarkStart w:id="20" w:name="_Toc23914"/>
      <w:r>
        <w:rPr>
          <w:rStyle w:val="82"/>
          <w:rFonts w:hint="eastAsia" w:ascii="Times New Roman" w:hAnsi="Times New Roman" w:eastAsia="宋体"/>
          <w:color w:val="auto"/>
          <w:lang w:val="en-US" w:eastAsia="zh-CN"/>
        </w:rPr>
        <w:t>七、联系方式</w:t>
      </w:r>
      <w:bookmarkEnd w:id="19"/>
    </w:p>
    <w:bookmarkEnd w:id="20"/>
    <w:p w14:paraId="59392694">
      <w:pPr>
        <w:pStyle w:val="61"/>
        <w:spacing w:line="360" w:lineRule="auto"/>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rPr>
        <w:t>（一）采购人：</w:t>
      </w:r>
      <w:r>
        <w:rPr>
          <w:rFonts w:hint="eastAsia" w:ascii="仿宋" w:hAnsi="仿宋" w:eastAsia="仿宋" w:cs="仿宋"/>
          <w:color w:val="auto"/>
          <w:sz w:val="24"/>
          <w:szCs w:val="24"/>
          <w:lang w:val="en-US" w:eastAsia="zh-CN"/>
        </w:rPr>
        <w:t>重庆市大足区城市管理综合行政执法支队</w:t>
      </w:r>
    </w:p>
    <w:p w14:paraId="73029483">
      <w:pPr>
        <w:snapToGrid w:val="0"/>
        <w:spacing w:line="360" w:lineRule="auto"/>
        <w:ind w:firstLine="1200" w:firstLineChars="5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地  址：大足区龙岗街道南环一路中段67号</w:t>
      </w:r>
    </w:p>
    <w:p w14:paraId="3B7DFA2F">
      <w:pPr>
        <w:snapToGrid w:val="0"/>
        <w:spacing w:line="360" w:lineRule="auto"/>
        <w:ind w:firstLine="1200" w:firstLineChars="5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联系人：罗老师</w:t>
      </w:r>
    </w:p>
    <w:p w14:paraId="573B60D1">
      <w:pPr>
        <w:snapToGrid w:val="0"/>
        <w:spacing w:line="360" w:lineRule="auto"/>
        <w:ind w:firstLine="1200" w:firstLineChars="50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电  话：18523060128</w:t>
      </w:r>
    </w:p>
    <w:p w14:paraId="3E68B3E6">
      <w:pPr>
        <w:snapToGrid w:val="0"/>
        <w:spacing w:line="360" w:lineRule="auto"/>
        <w:ind w:firstLine="480" w:firstLineChars="200"/>
        <w:rPr>
          <w:rFonts w:hint="eastAsia" w:ascii="仿宋" w:hAnsi="仿宋" w:eastAsia="仿宋" w:cs="仿宋"/>
          <w:color w:val="auto"/>
          <w:sz w:val="24"/>
          <w:szCs w:val="24"/>
        </w:rPr>
      </w:pPr>
      <w:bookmarkStart w:id="21" w:name="_Toc102227313"/>
      <w:r>
        <w:rPr>
          <w:rFonts w:hint="eastAsia" w:ascii="仿宋" w:hAnsi="仿宋" w:eastAsia="仿宋" w:cs="仿宋"/>
          <w:color w:val="auto"/>
          <w:sz w:val="24"/>
          <w:szCs w:val="24"/>
        </w:rPr>
        <w:t>（二）采购代理机构：</w:t>
      </w:r>
      <w:r>
        <w:rPr>
          <w:rFonts w:hint="eastAsia" w:ascii="仿宋" w:hAnsi="仿宋" w:eastAsia="仿宋" w:cs="仿宋"/>
          <w:color w:val="auto"/>
          <w:sz w:val="24"/>
          <w:szCs w:val="24"/>
          <w:lang w:val="en-US" w:eastAsia="zh-CN"/>
        </w:rPr>
        <w:t>荣会晟（重庆）建设工程咨询有限公司</w:t>
      </w:r>
    </w:p>
    <w:p w14:paraId="50775BB8">
      <w:pPr>
        <w:snapToGrid w:val="0"/>
        <w:spacing w:line="360" w:lineRule="auto"/>
        <w:ind w:firstLine="1200" w:firstLineChars="5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地  址：重庆市铜梁区巴川街道金砂支路66号（北城蓝湖）4号楼1-商1</w:t>
      </w:r>
    </w:p>
    <w:p w14:paraId="4F31C067">
      <w:pPr>
        <w:snapToGrid w:val="0"/>
        <w:spacing w:line="360" w:lineRule="auto"/>
        <w:ind w:firstLine="1200" w:firstLineChars="500"/>
        <w:rPr>
          <w:rFonts w:hint="eastAsia" w:ascii="仿宋" w:hAnsi="仿宋" w:eastAsia="仿宋" w:cs="仿宋"/>
          <w:color w:val="auto"/>
          <w:sz w:val="24"/>
          <w:szCs w:val="24"/>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eastAsia="zh-CN"/>
        </w:rPr>
        <w:t>张</w:t>
      </w:r>
      <w:r>
        <w:rPr>
          <w:rFonts w:hint="eastAsia" w:ascii="仿宋" w:hAnsi="仿宋" w:eastAsia="仿宋" w:cs="仿宋"/>
          <w:color w:val="auto"/>
          <w:sz w:val="24"/>
          <w:szCs w:val="24"/>
        </w:rPr>
        <w:t>老师</w:t>
      </w:r>
    </w:p>
    <w:p w14:paraId="353379D5">
      <w:pPr>
        <w:pStyle w:val="2"/>
        <w:ind w:firstLine="1200" w:firstLineChars="5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电  话：</w:t>
      </w:r>
      <w:r>
        <w:rPr>
          <w:rFonts w:hint="eastAsia" w:ascii="仿宋" w:hAnsi="仿宋" w:eastAsia="仿宋" w:cs="仿宋"/>
          <w:color w:val="auto"/>
          <w:sz w:val="24"/>
          <w:szCs w:val="24"/>
          <w:lang w:val="en-US" w:eastAsia="zh-CN"/>
        </w:rPr>
        <w:t>19332791335</w:t>
      </w:r>
    </w:p>
    <w:p w14:paraId="159DD7C3">
      <w:pPr>
        <w:pStyle w:val="2"/>
        <w:ind w:firstLine="1200" w:firstLineChars="500"/>
        <w:rPr>
          <w:rFonts w:hint="eastAsia" w:ascii="仿宋" w:hAnsi="仿宋" w:eastAsia="仿宋" w:cs="仿宋"/>
          <w:color w:val="auto"/>
          <w:sz w:val="24"/>
          <w:szCs w:val="24"/>
          <w:lang w:val="en-US" w:eastAsia="zh-CN"/>
        </w:rPr>
      </w:pPr>
    </w:p>
    <w:p w14:paraId="085F4EDB">
      <w:pPr>
        <w:pStyle w:val="2"/>
        <w:ind w:firstLine="720" w:firstLine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（三）重庆市大足区双反办投诉举报电话023-43722457</w:t>
      </w:r>
    </w:p>
    <w:p w14:paraId="2812046A">
      <w:pPr>
        <w:snapToGrid w:val="0"/>
        <w:spacing w:line="360" w:lineRule="auto"/>
        <w:ind w:firstLine="1200" w:firstLineChars="500"/>
        <w:rPr>
          <w:rFonts w:hint="eastAsia" w:ascii="仿宋" w:hAnsi="仿宋" w:eastAsia="仿宋" w:cs="仿宋"/>
          <w:b/>
          <w:color w:val="auto"/>
          <w:sz w:val="24"/>
          <w:szCs w:val="24"/>
        </w:rPr>
      </w:pPr>
      <w:r>
        <w:rPr>
          <w:rFonts w:hint="eastAsia" w:ascii="仿宋" w:hAnsi="仿宋" w:eastAsia="仿宋" w:cs="仿宋"/>
          <w:color w:val="auto"/>
          <w:sz w:val="24"/>
          <w:szCs w:val="24"/>
        </w:rPr>
        <w:br w:type="page"/>
      </w:r>
    </w:p>
    <w:p w14:paraId="370B8A37">
      <w:pPr>
        <w:pStyle w:val="5"/>
        <w:spacing w:before="0" w:beforeLines="0" w:beforeAutospacing="0" w:after="0" w:afterLines="0" w:afterAutospacing="0" w:line="360" w:lineRule="auto"/>
        <w:jc w:val="center"/>
        <w:rPr>
          <w:rFonts w:hint="eastAsia" w:ascii="仿宋" w:hAnsi="仿宋" w:eastAsia="仿宋" w:cs="仿宋"/>
          <w:b/>
          <w:color w:val="auto"/>
          <w:kern w:val="2"/>
          <w:sz w:val="32"/>
          <w:szCs w:val="32"/>
          <w:lang w:val="en-US" w:eastAsia="zh-CN" w:bidi="ar-SA"/>
        </w:rPr>
      </w:pPr>
      <w:bookmarkStart w:id="22" w:name="_Toc12854"/>
      <w:r>
        <w:rPr>
          <w:rFonts w:hint="eastAsia" w:ascii="仿宋" w:hAnsi="仿宋" w:eastAsia="仿宋" w:cs="仿宋"/>
          <w:b/>
          <w:color w:val="auto"/>
          <w:kern w:val="2"/>
          <w:sz w:val="32"/>
          <w:szCs w:val="32"/>
          <w:lang w:val="en-US" w:eastAsia="zh-CN" w:bidi="ar-SA"/>
        </w:rPr>
        <w:t xml:space="preserve">第二篇 </w:t>
      </w:r>
      <w:bookmarkEnd w:id="21"/>
      <w:r>
        <w:rPr>
          <w:rFonts w:hint="eastAsia" w:ascii="仿宋" w:hAnsi="仿宋" w:eastAsia="仿宋" w:cs="仿宋"/>
          <w:b/>
          <w:color w:val="auto"/>
          <w:kern w:val="2"/>
          <w:sz w:val="32"/>
          <w:szCs w:val="32"/>
          <w:lang w:val="en-US" w:eastAsia="zh-CN" w:bidi="ar-SA"/>
        </w:rPr>
        <w:t>项目技术需求</w:t>
      </w:r>
      <w:bookmarkEnd w:id="22"/>
    </w:p>
    <w:p w14:paraId="4B31BF64">
      <w:pPr>
        <w:pStyle w:val="5"/>
        <w:spacing w:before="0" w:beforeLines="0" w:beforeAutospacing="0" w:after="0" w:afterLines="0" w:afterAutospacing="0" w:line="240" w:lineRule="auto"/>
        <w:rPr>
          <w:rFonts w:hint="eastAsia" w:ascii="仿宋" w:hAnsi="仿宋" w:eastAsia="仿宋" w:cs="Times New Roman"/>
          <w:color w:val="auto"/>
          <w:sz w:val="24"/>
          <w:szCs w:val="24"/>
        </w:rPr>
      </w:pPr>
      <w:bookmarkStart w:id="23" w:name="_Toc29546"/>
      <w:bookmarkStart w:id="24" w:name="_Toc345321101"/>
      <w:bookmarkStart w:id="25" w:name="_Toc427852462"/>
      <w:r>
        <w:rPr>
          <w:rFonts w:hint="eastAsia" w:ascii="仿宋" w:hAnsi="仿宋" w:eastAsia="仿宋" w:cs="Times New Roman"/>
          <w:color w:val="auto"/>
          <w:sz w:val="24"/>
          <w:szCs w:val="24"/>
          <w:lang w:eastAsia="zh-CN"/>
        </w:rPr>
        <w:t>一、</w:t>
      </w:r>
      <w:r>
        <w:rPr>
          <w:rFonts w:hint="eastAsia" w:ascii="仿宋" w:hAnsi="仿宋" w:eastAsia="仿宋" w:cs="Times New Roman"/>
          <w:color w:val="auto"/>
          <w:sz w:val="24"/>
          <w:szCs w:val="24"/>
        </w:rPr>
        <w:t>项目</w:t>
      </w:r>
      <w:r>
        <w:rPr>
          <w:rFonts w:hint="eastAsia" w:ascii="仿宋" w:hAnsi="仿宋" w:eastAsia="仿宋" w:cs="Times New Roman"/>
          <w:color w:val="auto"/>
          <w:sz w:val="24"/>
          <w:szCs w:val="24"/>
          <w:lang w:eastAsia="zh-CN"/>
        </w:rPr>
        <w:t>一览表</w:t>
      </w:r>
      <w:bookmarkEnd w:id="23"/>
    </w:p>
    <w:tbl>
      <w:tblPr>
        <w:tblStyle w:val="63"/>
        <w:tblpPr w:leftFromText="180" w:rightFromText="180" w:vertAnchor="text" w:horzAnchor="page" w:tblpX="1237" w:tblpY="2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5"/>
        <w:gridCol w:w="2168"/>
        <w:gridCol w:w="2128"/>
      </w:tblGrid>
      <w:tr w14:paraId="5E31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15" w:type="dxa"/>
            <w:tcBorders>
              <w:top w:val="single" w:color="auto" w:sz="4" w:space="0"/>
              <w:left w:val="single" w:color="auto" w:sz="4" w:space="0"/>
              <w:right w:val="single" w:color="auto" w:sz="4" w:space="0"/>
            </w:tcBorders>
            <w:noWrap w:val="0"/>
            <w:vAlign w:val="center"/>
          </w:tcPr>
          <w:p w14:paraId="4AF80113">
            <w:pPr>
              <w:bidi w:val="0"/>
              <w:ind w:firstLine="1440" w:firstLineChars="600"/>
              <w:rPr>
                <w:rFonts w:hint="eastAsia" w:ascii="仿宋" w:hAnsi="仿宋" w:eastAsia="仿宋" w:cs="仿宋"/>
                <w:color w:val="auto"/>
                <w:sz w:val="24"/>
                <w:szCs w:val="24"/>
              </w:rPr>
            </w:pPr>
            <w:r>
              <w:rPr>
                <w:rFonts w:hint="eastAsia" w:ascii="仿宋" w:hAnsi="仿宋" w:eastAsia="仿宋" w:cs="仿宋"/>
                <w:color w:val="auto"/>
                <w:sz w:val="24"/>
                <w:szCs w:val="24"/>
              </w:rPr>
              <w:t>项目内容</w:t>
            </w:r>
          </w:p>
        </w:tc>
        <w:tc>
          <w:tcPr>
            <w:tcW w:w="2168" w:type="dxa"/>
            <w:tcBorders>
              <w:top w:val="single" w:color="auto" w:sz="4" w:space="0"/>
              <w:left w:val="single" w:color="auto" w:sz="4" w:space="0"/>
              <w:right w:val="single" w:color="auto" w:sz="4" w:space="0"/>
            </w:tcBorders>
            <w:noWrap w:val="0"/>
            <w:vAlign w:val="center"/>
          </w:tcPr>
          <w:p w14:paraId="7B597897">
            <w:pPr>
              <w:bidi w:val="0"/>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数量/单位</w:t>
            </w:r>
          </w:p>
        </w:tc>
        <w:tc>
          <w:tcPr>
            <w:tcW w:w="2128" w:type="dxa"/>
            <w:tcBorders>
              <w:top w:val="single" w:color="auto" w:sz="4" w:space="0"/>
              <w:left w:val="single" w:color="auto" w:sz="4" w:space="0"/>
              <w:right w:val="single" w:color="auto" w:sz="4" w:space="0"/>
            </w:tcBorders>
            <w:noWrap w:val="0"/>
            <w:vAlign w:val="top"/>
          </w:tcPr>
          <w:p w14:paraId="1E009E4C">
            <w:pPr>
              <w:bidi w:val="0"/>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41E7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5315" w:type="dxa"/>
            <w:tcBorders>
              <w:top w:val="single" w:color="auto" w:sz="4" w:space="0"/>
              <w:left w:val="single" w:color="auto" w:sz="4" w:space="0"/>
              <w:right w:val="single" w:color="auto" w:sz="4" w:space="0"/>
            </w:tcBorders>
            <w:noWrap w:val="0"/>
            <w:vAlign w:val="center"/>
          </w:tcPr>
          <w:p w14:paraId="3ECF9F17">
            <w:pPr>
              <w:bidi w:val="0"/>
              <w:ind w:firstLine="1200" w:firstLineChars="500"/>
              <w:jc w:val="left"/>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SA"/>
              </w:rPr>
              <w:t xml:space="preserve">重庆市大足区违法建筑消除项目 </w:t>
            </w:r>
          </w:p>
        </w:tc>
        <w:tc>
          <w:tcPr>
            <w:tcW w:w="2168" w:type="dxa"/>
            <w:tcBorders>
              <w:top w:val="single" w:color="auto" w:sz="4" w:space="0"/>
              <w:left w:val="single" w:color="auto" w:sz="4" w:space="0"/>
              <w:right w:val="single" w:color="auto" w:sz="4" w:space="0"/>
            </w:tcBorders>
            <w:noWrap w:val="0"/>
            <w:vAlign w:val="center"/>
          </w:tcPr>
          <w:p w14:paraId="0F198C40">
            <w:pPr>
              <w:bidi w:val="0"/>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1项</w:t>
            </w:r>
          </w:p>
        </w:tc>
        <w:tc>
          <w:tcPr>
            <w:tcW w:w="2128" w:type="dxa"/>
            <w:tcBorders>
              <w:top w:val="single" w:color="auto" w:sz="4" w:space="0"/>
              <w:left w:val="single" w:color="auto" w:sz="4" w:space="0"/>
              <w:right w:val="single" w:color="auto" w:sz="4" w:space="0"/>
            </w:tcBorders>
            <w:noWrap w:val="0"/>
            <w:vAlign w:val="center"/>
          </w:tcPr>
          <w:p w14:paraId="3AC8B618">
            <w:pPr>
              <w:bidi w:val="0"/>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详见下文</w:t>
            </w:r>
          </w:p>
        </w:tc>
      </w:tr>
    </w:tbl>
    <w:p w14:paraId="53CC9E27">
      <w:pPr>
        <w:pStyle w:val="5"/>
        <w:pageBreakBefore w:val="0"/>
        <w:kinsoku/>
        <w:wordWrap/>
        <w:overflowPunct/>
        <w:topLinePunct w:val="0"/>
        <w:autoSpaceDE/>
        <w:autoSpaceDN/>
        <w:bidi w:val="0"/>
        <w:adjustRightInd/>
        <w:snapToGrid/>
        <w:spacing w:line="240" w:lineRule="auto"/>
        <w:textAlignment w:val="auto"/>
        <w:rPr>
          <w:rStyle w:val="82"/>
          <w:rFonts w:hint="eastAsia" w:ascii="仿宋" w:hAnsi="仿宋" w:eastAsia="仿宋" w:cs="仿宋"/>
          <w:b/>
          <w:color w:val="auto"/>
          <w:sz w:val="24"/>
          <w:szCs w:val="24"/>
        </w:rPr>
      </w:pPr>
      <w:bookmarkStart w:id="26" w:name="_Toc12726"/>
      <w:r>
        <w:rPr>
          <w:rStyle w:val="82"/>
          <w:rFonts w:hint="eastAsia" w:ascii="仿宋" w:hAnsi="仿宋" w:eastAsia="仿宋" w:cs="仿宋"/>
          <w:b/>
          <w:color w:val="auto"/>
          <w:sz w:val="24"/>
          <w:szCs w:val="24"/>
          <w:lang w:eastAsia="zh-CN"/>
        </w:rPr>
        <w:t>二</w:t>
      </w:r>
      <w:r>
        <w:rPr>
          <w:rStyle w:val="82"/>
          <w:rFonts w:hint="eastAsia" w:ascii="仿宋" w:hAnsi="仿宋" w:eastAsia="仿宋" w:cs="仿宋"/>
          <w:b/>
          <w:color w:val="auto"/>
          <w:sz w:val="24"/>
          <w:szCs w:val="24"/>
        </w:rPr>
        <w:t>、</w:t>
      </w:r>
      <w:r>
        <w:rPr>
          <w:rStyle w:val="82"/>
          <w:rFonts w:hint="eastAsia" w:ascii="仿宋" w:hAnsi="仿宋" w:eastAsia="仿宋" w:cs="仿宋"/>
          <w:b/>
          <w:color w:val="auto"/>
          <w:sz w:val="24"/>
          <w:szCs w:val="24"/>
          <w:lang w:eastAsia="zh-CN"/>
        </w:rPr>
        <w:t>竞采</w:t>
      </w:r>
      <w:r>
        <w:rPr>
          <w:rStyle w:val="82"/>
          <w:rFonts w:hint="eastAsia" w:ascii="仿宋" w:hAnsi="仿宋" w:eastAsia="仿宋" w:cs="仿宋"/>
          <w:b/>
          <w:color w:val="auto"/>
          <w:sz w:val="24"/>
          <w:szCs w:val="24"/>
        </w:rPr>
        <w:t>内容</w:t>
      </w:r>
      <w:r>
        <w:rPr>
          <w:rStyle w:val="82"/>
          <w:rFonts w:hint="eastAsia" w:ascii="仿宋" w:hAnsi="仿宋" w:eastAsia="仿宋" w:cs="仿宋"/>
          <w:b/>
          <w:color w:val="auto"/>
          <w:sz w:val="24"/>
          <w:szCs w:val="24"/>
          <w:lang w:eastAsia="zh-CN"/>
        </w:rPr>
        <w:t>及工程量清单</w:t>
      </w:r>
      <w:bookmarkEnd w:id="26"/>
    </w:p>
    <w:p w14:paraId="2D93DD39">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（一）竞采内容</w:t>
      </w:r>
    </w:p>
    <w:p w14:paraId="3F946DDB">
      <w:pPr>
        <w:pStyle w:val="84"/>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1.项目名称：重庆市大足区违法建筑消除项目</w:t>
      </w:r>
    </w:p>
    <w:p w14:paraId="128B2148">
      <w:pPr>
        <w:pStyle w:val="84"/>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2.建设地点：采购人指定</w:t>
      </w:r>
    </w:p>
    <w:p w14:paraId="31908005">
      <w:pPr>
        <w:pStyle w:val="84"/>
        <w:rPr>
          <w:rFonts w:hint="eastAsia" w:ascii="仿宋" w:hAnsi="仿宋" w:eastAsia="仿宋" w:cs="仿宋"/>
          <w:color w:val="auto"/>
          <w:sz w:val="24"/>
          <w:szCs w:val="24"/>
          <w:lang w:eastAsia="zh-CN"/>
        </w:rPr>
      </w:pPr>
      <w:r>
        <w:rPr>
          <w:rFonts w:hint="eastAsia" w:ascii="仿宋" w:hAnsi="仿宋" w:eastAsia="仿宋" w:cs="仿宋"/>
          <w:color w:val="auto"/>
          <w:kern w:val="2"/>
          <w:sz w:val="24"/>
          <w:szCs w:val="24"/>
          <w:lang w:val="en-US" w:eastAsia="zh-CN" w:bidi="ar-SA"/>
        </w:rPr>
        <w:t>3.工程概况：违法建筑消除项目包含地面简易彩钢、钢结构、玻璃房拆除、地面以上简易彩钢、钢结构、玻璃房、地面及地面以上砖混拆除等，具体详见《违法建筑消除项目---工程量清单》。</w:t>
      </w:r>
    </w:p>
    <w:p w14:paraId="4ED468E8">
      <w:pPr>
        <w:numPr>
          <w:ilvl w:val="0"/>
          <w:numId w:val="0"/>
        </w:num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招标范围：违法建筑消除项目包含地面简易彩钢、钢结构、玻璃房拆除、地面以上简易彩钢、钢结构、玻璃房、地面及地面以上砖混拆除等，具体详见《违法建筑消除项目---工程量清单》，最终以实际产生的数量为准进行结算。</w:t>
      </w:r>
    </w:p>
    <w:p w14:paraId="1B8D597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Style w:val="82"/>
          <w:rFonts w:hint="default" w:ascii="Times New Roman" w:hAnsi="Times New Roman" w:eastAsia="宋体"/>
          <w:b w:val="0"/>
          <w:bCs/>
          <w:color w:val="auto"/>
          <w:lang w:val="en-US" w:eastAsia="zh-CN"/>
        </w:rPr>
      </w:pPr>
      <w:bookmarkStart w:id="27" w:name="_Toc8532"/>
      <w:bookmarkStart w:id="28" w:name="_Toc28429"/>
      <w:r>
        <w:rPr>
          <w:rStyle w:val="82"/>
          <w:rFonts w:hint="eastAsia" w:ascii="Times New Roman" w:hAnsi="Times New Roman" w:eastAsia="宋体"/>
          <w:b w:val="0"/>
          <w:bCs/>
          <w:color w:val="auto"/>
          <w:lang w:val="en-US" w:eastAsia="zh-CN"/>
        </w:rPr>
        <w:t>（二）</w:t>
      </w:r>
      <w:r>
        <w:rPr>
          <w:rStyle w:val="82"/>
          <w:rFonts w:hint="eastAsia"/>
          <w:b w:val="0"/>
          <w:bCs/>
          <w:color w:val="auto"/>
          <w:lang w:val="en-US" w:eastAsia="zh-CN"/>
        </w:rPr>
        <w:t>工程量清单</w:t>
      </w:r>
    </w:p>
    <w:bookmarkEnd w:id="27"/>
    <w:bookmarkEnd w:id="28"/>
    <w:p w14:paraId="2944FA5E">
      <w:pPr>
        <w:pStyle w:val="2"/>
        <w:spacing w:line="360" w:lineRule="auto"/>
        <w:ind w:firstLine="720" w:firstLineChars="3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详见采购人发布的《违法建筑消除项目---工程量清单》</w:t>
      </w:r>
    </w:p>
    <w:p w14:paraId="7830E777">
      <w:pPr>
        <w:widowControl/>
        <w:spacing w:line="360" w:lineRule="auto"/>
        <w:ind w:firstLine="720" w:firstLineChars="3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注：预算表中的数量为暂定量，最终结算以实际发生的数量为准。</w:t>
      </w:r>
    </w:p>
    <w:p w14:paraId="7D152093">
      <w:pPr>
        <w:widowControl/>
        <w:spacing w:line="360" w:lineRule="auto"/>
        <w:jc w:val="left"/>
        <w:rPr>
          <w:rStyle w:val="82"/>
          <w:rFonts w:hint="eastAsia" w:ascii="Times New Roman" w:hAnsi="Times New Roman" w:eastAsia="宋体"/>
          <w:color w:val="auto"/>
          <w:lang w:val="en-US" w:eastAsia="zh-CN"/>
        </w:rPr>
      </w:pPr>
      <w:bookmarkStart w:id="29" w:name="_Toc5253"/>
      <w:r>
        <w:rPr>
          <w:rStyle w:val="82"/>
          <w:rFonts w:hint="eastAsia" w:ascii="Times New Roman" w:hAnsi="Times New Roman"/>
          <w:color w:val="auto"/>
          <w:lang w:val="en-US" w:eastAsia="zh-CN"/>
        </w:rPr>
        <w:t>三</w:t>
      </w:r>
      <w:r>
        <w:rPr>
          <w:rStyle w:val="82"/>
          <w:rFonts w:hint="eastAsia" w:ascii="Times New Roman" w:hAnsi="Times New Roman" w:eastAsia="宋体"/>
          <w:color w:val="auto"/>
          <w:lang w:val="en-US" w:eastAsia="zh-CN"/>
        </w:rPr>
        <w:t>、人员要求</w:t>
      </w:r>
    </w:p>
    <w:bookmarkEnd w:id="29"/>
    <w:p w14:paraId="23CD7B18">
      <w:pPr>
        <w:pStyle w:val="61"/>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1.项目经理：</w:t>
      </w:r>
    </w:p>
    <w:p w14:paraId="0BE8A88B">
      <w:pPr>
        <w:pStyle w:val="61"/>
        <w:spacing w:line="360" w:lineRule="auto"/>
        <w:rPr>
          <w:rFonts w:hint="default" w:ascii="仿宋" w:hAnsi="仿宋" w:eastAsia="仿宋" w:cs="仿宋"/>
          <w:color w:val="000000" w:themeColor="text1"/>
          <w:sz w:val="24"/>
          <w:szCs w:val="24"/>
          <w:highlight w:val="none"/>
          <w:lang w:val="en-US" w:eastAsia="zh-CN"/>
          <w14:textFill>
            <w14:solidFill>
              <w14:schemeClr w14:val="tx1"/>
            </w14:solidFill>
          </w14:textFill>
        </w:rPr>
      </w:pPr>
      <w:bookmarkStart w:id="30" w:name="_Toc3761"/>
      <w:bookmarkStart w:id="31" w:name="_Toc12681"/>
      <w:bookmarkStart w:id="32" w:name="_Toc5224"/>
      <w:bookmarkStart w:id="33" w:name="_Toc29186"/>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供应商拟任的项目经理必须已在供应商本单位注册并应具有</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建筑工程</w:t>
      </w:r>
      <w:r>
        <w:rPr>
          <w:rFonts w:hint="eastAsia" w:ascii="仿宋" w:hAnsi="仿宋" w:eastAsia="仿宋" w:cs="仿宋"/>
          <w:color w:val="000000" w:themeColor="text1"/>
          <w:sz w:val="24"/>
          <w:szCs w:val="24"/>
          <w:highlight w:val="none"/>
          <w:lang w:val="en-US" w:eastAsia="zh-CN"/>
          <w14:textFill>
            <w14:solidFill>
              <w14:schemeClr w14:val="tx1"/>
            </w14:solidFill>
          </w14:textFill>
        </w:rPr>
        <w:t>专业</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贰</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级及以上注册建造师执业资格。    </w:t>
      </w:r>
    </w:p>
    <w:p w14:paraId="2F424E3C">
      <w:pPr>
        <w:pStyle w:val="61"/>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注：提供有效的拟派项目经理建造师注册证、安全生产考核合格证书（B类）、供应商为其缴纳的养老保险（2025年10月-2026年3月）证明材料复印件，并加盖供应商公章。</w:t>
      </w:r>
    </w:p>
    <w:p w14:paraId="3ABA6D41">
      <w:pPr>
        <w:pStyle w:val="61"/>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2.项目技术负责人：</w:t>
      </w:r>
      <w:bookmarkEnd w:id="30"/>
      <w:bookmarkEnd w:id="31"/>
      <w:bookmarkEnd w:id="32"/>
      <w:bookmarkEnd w:id="33"/>
    </w:p>
    <w:p w14:paraId="0405D165">
      <w:pPr>
        <w:pStyle w:val="61"/>
        <w:spacing w:line="360" w:lineRule="auto"/>
        <w:rPr>
          <w:rFonts w:hint="eastAsia" w:ascii="仿宋" w:hAnsi="仿宋" w:eastAsia="仿宋" w:cs="仿宋"/>
          <w:color w:val="auto"/>
          <w:sz w:val="24"/>
          <w:szCs w:val="24"/>
          <w:highlight w:val="none"/>
          <w:lang w:val="en-US" w:eastAsia="zh-CN"/>
        </w:rPr>
      </w:pPr>
      <w:bookmarkStart w:id="34" w:name="_Toc30387"/>
      <w:bookmarkStart w:id="35" w:name="_Toc20639"/>
      <w:bookmarkStart w:id="36" w:name="_Toc24227"/>
      <w:bookmarkStart w:id="37" w:name="_Toc2002"/>
      <w:r>
        <w:rPr>
          <w:rFonts w:hint="eastAsia" w:ascii="仿宋" w:hAnsi="仿宋" w:eastAsia="仿宋" w:cs="仿宋"/>
          <w:color w:val="auto"/>
          <w:sz w:val="24"/>
          <w:szCs w:val="24"/>
          <w:highlight w:val="none"/>
          <w:lang w:val="en-US" w:eastAsia="zh-CN"/>
        </w:rPr>
        <w:t>拟任项目技术负责人应为本单位职工，具有</w:t>
      </w:r>
      <w:r>
        <w:rPr>
          <w:rFonts w:hint="eastAsia" w:ascii="宋体" w:hAnsi="宋体" w:cs="宋体"/>
          <w:b/>
          <w:bCs/>
          <w:color w:val="000000" w:themeColor="text1"/>
          <w:sz w:val="24"/>
          <w:szCs w:val="24"/>
          <w:highlight w:val="none"/>
          <w:u w:val="single"/>
          <w14:textFill>
            <w14:solidFill>
              <w14:schemeClr w14:val="tx1"/>
            </w14:solidFill>
          </w14:textFill>
        </w:rPr>
        <w:t>工程</w:t>
      </w:r>
      <w:r>
        <w:rPr>
          <w:rFonts w:hint="eastAsia" w:cs="宋体"/>
          <w:b/>
          <w:bCs/>
          <w:color w:val="000000" w:themeColor="text1"/>
          <w:sz w:val="24"/>
          <w:szCs w:val="24"/>
          <w:highlight w:val="none"/>
          <w:u w:val="single"/>
          <w:lang w:eastAsia="zh-CN"/>
          <w14:textFill>
            <w14:solidFill>
              <w14:schemeClr w14:val="tx1"/>
            </w14:solidFill>
          </w14:textFill>
        </w:rPr>
        <w:t>类</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中级</w:t>
      </w:r>
      <w:r>
        <w:rPr>
          <w:rFonts w:hint="eastAsia" w:ascii="仿宋" w:hAnsi="仿宋" w:eastAsia="仿宋" w:cs="仿宋"/>
          <w:color w:val="auto"/>
          <w:sz w:val="24"/>
          <w:szCs w:val="24"/>
          <w:highlight w:val="none"/>
          <w:lang w:val="en-US" w:eastAsia="zh-CN"/>
        </w:rPr>
        <w:t>及以上技术职称；提供有效的职称证复印件、身份证复印件、供应商为其缴纳的养老保险（2025年10月-2026年3月）证明材料复印件，并加盖供应商公章。</w:t>
      </w:r>
      <w:bookmarkEnd w:id="34"/>
      <w:bookmarkEnd w:id="35"/>
      <w:bookmarkEnd w:id="36"/>
      <w:bookmarkEnd w:id="37"/>
    </w:p>
    <w:p w14:paraId="63BEC6C7">
      <w:pPr>
        <w:pStyle w:val="61"/>
        <w:spacing w:line="360" w:lineRule="auto"/>
        <w:rPr>
          <w:rFonts w:hint="eastAsia" w:ascii="仿宋" w:hAnsi="仿宋" w:eastAsia="仿宋" w:cs="仿宋"/>
          <w:color w:val="auto"/>
          <w:sz w:val="24"/>
          <w:szCs w:val="24"/>
          <w:highlight w:val="none"/>
          <w:lang w:val="en-US" w:eastAsia="zh-CN"/>
        </w:rPr>
      </w:pPr>
      <w:bookmarkStart w:id="38" w:name="_Toc421"/>
      <w:bookmarkStart w:id="39" w:name="_Toc31185"/>
      <w:bookmarkStart w:id="40" w:name="_Toc25370"/>
      <w:bookmarkStart w:id="41" w:name="_Toc23897"/>
      <w:r>
        <w:rPr>
          <w:rFonts w:hint="eastAsia" w:ascii="仿宋" w:hAnsi="仿宋" w:eastAsia="仿宋" w:cs="仿宋"/>
          <w:color w:val="auto"/>
          <w:sz w:val="24"/>
          <w:szCs w:val="24"/>
          <w:highlight w:val="none"/>
          <w:lang w:val="en-US" w:eastAsia="zh-CN"/>
        </w:rPr>
        <w:t>3.其他主要管理人员：</w:t>
      </w:r>
      <w:bookmarkEnd w:id="38"/>
      <w:bookmarkEnd w:id="39"/>
      <w:bookmarkEnd w:id="40"/>
      <w:bookmarkEnd w:id="41"/>
    </w:p>
    <w:p w14:paraId="06EA033D">
      <w:pPr>
        <w:pStyle w:val="61"/>
        <w:spacing w:line="360" w:lineRule="auto"/>
        <w:rPr>
          <w:rFonts w:hint="eastAsia" w:ascii="仿宋" w:hAnsi="仿宋" w:eastAsia="仿宋" w:cs="仿宋"/>
          <w:color w:val="auto"/>
          <w:sz w:val="24"/>
          <w:szCs w:val="24"/>
          <w:highlight w:val="none"/>
          <w:lang w:val="en-US" w:eastAsia="zh-CN"/>
        </w:rPr>
      </w:pPr>
      <w:bookmarkStart w:id="42" w:name="_Toc19575"/>
      <w:bookmarkStart w:id="43" w:name="_Toc696"/>
      <w:bookmarkStart w:id="44" w:name="_Toc1233"/>
      <w:bookmarkStart w:id="45" w:name="_Toc8927"/>
      <w:r>
        <w:rPr>
          <w:rFonts w:hint="eastAsia" w:ascii="仿宋" w:hAnsi="仿宋" w:eastAsia="仿宋" w:cs="仿宋"/>
          <w:color w:val="auto"/>
          <w:sz w:val="24"/>
          <w:szCs w:val="24"/>
          <w:highlight w:val="none"/>
          <w:lang w:val="en-US" w:eastAsia="zh-CN"/>
        </w:rPr>
        <w:t>（1）供应商拟任本项目的其他主要管理人员：</w:t>
      </w:r>
      <w:bookmarkEnd w:id="42"/>
      <w:bookmarkEnd w:id="43"/>
      <w:bookmarkEnd w:id="44"/>
      <w:bookmarkEnd w:id="45"/>
      <w:r>
        <w:rPr>
          <w:rFonts w:hint="eastAsia" w:ascii="仿宋" w:hAnsi="仿宋" w:eastAsia="仿宋" w:cs="仿宋"/>
          <w:color w:val="auto"/>
          <w:sz w:val="24"/>
          <w:szCs w:val="24"/>
          <w:highlight w:val="none"/>
          <w:lang w:val="en-US" w:eastAsia="zh-CN"/>
        </w:rPr>
        <w:t>成交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供应商为其缴纳的养老保险证明材料。成交后不能满足该要求的，取消其成交资格，给采购人造成损失的，成交供应商依法承担违约赔偿责任。</w:t>
      </w:r>
    </w:p>
    <w:p w14:paraId="1ECF09B7">
      <w:pPr>
        <w:pStyle w:val="61"/>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成交供应商拟派的施工人员（该人员不包括管理人员）应为身体健康年轻力壮的，年龄不超过50岁（注：若采购人发现成交供应商拟排的施工人员年龄超过50岁的，采购人要求成交供应商进行更换，若多次出现施工人员年龄超过50岁的，采购人有权终止合同，对采购人造成损失的，成交供应商依法进行赔偿）。</w:t>
      </w:r>
    </w:p>
    <w:p w14:paraId="33E58D3F">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注:以上两条内容供应商在响应文件中自行承诺（格式自拟）。</w:t>
      </w:r>
    </w:p>
    <w:p w14:paraId="3B362949">
      <w:pPr>
        <w:widowControl/>
        <w:spacing w:line="360" w:lineRule="auto"/>
        <w:jc w:val="left"/>
        <w:rPr>
          <w:rStyle w:val="82"/>
          <w:rFonts w:hint="eastAsia" w:ascii="Times New Roman" w:hAnsi="Times New Roman" w:eastAsia="宋体"/>
          <w:color w:val="auto"/>
          <w:highlight w:val="none"/>
          <w:lang w:val="en-US" w:eastAsia="zh-CN"/>
        </w:rPr>
      </w:pPr>
      <w:bookmarkStart w:id="46" w:name="_Toc30997"/>
      <w:r>
        <w:rPr>
          <w:rStyle w:val="82"/>
          <w:rFonts w:hint="eastAsia"/>
          <w:color w:val="auto"/>
          <w:highlight w:val="none"/>
          <w:lang w:val="en-US" w:eastAsia="zh-CN"/>
        </w:rPr>
        <w:t>四</w:t>
      </w:r>
      <w:r>
        <w:rPr>
          <w:rStyle w:val="82"/>
          <w:rFonts w:hint="eastAsia" w:ascii="Times New Roman" w:hAnsi="Times New Roman" w:eastAsia="宋体"/>
          <w:color w:val="auto"/>
          <w:highlight w:val="none"/>
          <w:lang w:val="en-US" w:eastAsia="zh-CN"/>
        </w:rPr>
        <w:t>、</w:t>
      </w:r>
      <w:bookmarkStart w:id="47" w:name="_Toc80863889"/>
      <w:r>
        <w:rPr>
          <w:rStyle w:val="82"/>
          <w:rFonts w:hint="eastAsia" w:ascii="Times New Roman" w:hAnsi="Times New Roman" w:eastAsia="宋体"/>
          <w:color w:val="auto"/>
          <w:highlight w:val="none"/>
          <w:lang w:val="en-US" w:eastAsia="zh-CN"/>
        </w:rPr>
        <w:t>现场踏勘</w:t>
      </w:r>
      <w:bookmarkEnd w:id="47"/>
    </w:p>
    <w:bookmarkEnd w:id="24"/>
    <w:bookmarkEnd w:id="25"/>
    <w:bookmarkEnd w:id="46"/>
    <w:p w14:paraId="074FAE01">
      <w:pPr>
        <w:spacing w:line="360" w:lineRule="auto"/>
        <w:ind w:firstLine="480" w:firstLineChars="200"/>
        <w:rPr>
          <w:rFonts w:hint="eastAsia" w:ascii="仿宋" w:hAnsi="仿宋" w:eastAsia="仿宋" w:cs="仿宋"/>
          <w:color w:val="auto"/>
          <w:kern w:val="2"/>
          <w:sz w:val="24"/>
          <w:szCs w:val="24"/>
          <w:highlight w:val="none"/>
          <w:lang w:val="en-US" w:eastAsia="zh-CN" w:bidi="ar-SA"/>
        </w:rPr>
      </w:pPr>
      <w:bookmarkStart w:id="48" w:name="_Toc12789058"/>
      <w:r>
        <w:rPr>
          <w:rFonts w:hint="eastAsia" w:ascii="仿宋" w:hAnsi="仿宋" w:eastAsia="仿宋" w:cs="仿宋"/>
          <w:color w:val="auto"/>
          <w:kern w:val="2"/>
          <w:sz w:val="24"/>
          <w:szCs w:val="24"/>
          <w:highlight w:val="none"/>
          <w:lang w:val="en-US" w:eastAsia="zh-CN" w:bidi="ar-SA"/>
        </w:rPr>
        <w:t>（一）采购人不组织现场踏勘，由各供应商在竞采开始前自行到现场进行踏勘了解实际情况，根据实际踏勘情况做服务方案。踏勘产生的费用和风险等均由供应商自行承担。</w:t>
      </w:r>
    </w:p>
    <w:p w14:paraId="409B170A">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（二）无论供应商是否踏勘过现场，均视为在响应截止时间之前踏勘过现场且对本项目潜在的风险和义务已完全了解，并在其响应文件中</w:t>
      </w:r>
      <w:r>
        <w:rPr>
          <w:rFonts w:hint="eastAsia" w:ascii="仿宋" w:hAnsi="仿宋" w:eastAsia="仿宋" w:cs="仿宋"/>
          <w:b/>
          <w:bCs/>
          <w:color w:val="auto"/>
          <w:kern w:val="2"/>
          <w:sz w:val="24"/>
          <w:szCs w:val="24"/>
          <w:highlight w:val="none"/>
          <w:lang w:val="en-US" w:eastAsia="zh-CN" w:bidi="ar-SA"/>
        </w:rPr>
        <w:t>自行承诺（格式自拟）</w:t>
      </w:r>
      <w:r>
        <w:rPr>
          <w:rFonts w:hint="eastAsia" w:ascii="仿宋" w:hAnsi="仿宋" w:eastAsia="仿宋" w:cs="仿宋"/>
          <w:color w:val="auto"/>
          <w:kern w:val="2"/>
          <w:sz w:val="24"/>
          <w:szCs w:val="24"/>
          <w:highlight w:val="none"/>
          <w:lang w:val="en-US" w:eastAsia="zh-CN" w:bidi="ar-SA"/>
        </w:rPr>
        <w:t>已充分考虑了本项目可能面临的不确定因素可能导致的风险，成交供应商不得以不完全了解现场情况为借口而提出延长服务期限或提出额外赔偿等要求。</w:t>
      </w:r>
    </w:p>
    <w:p w14:paraId="7D2E5A7E">
      <w:pPr>
        <w:widowControl/>
        <w:spacing w:line="360" w:lineRule="auto"/>
        <w:jc w:val="left"/>
        <w:rPr>
          <w:rStyle w:val="82"/>
          <w:rFonts w:hint="eastAsia" w:ascii="Times New Roman" w:hAnsi="Times New Roman" w:eastAsia="宋体"/>
          <w:color w:val="auto"/>
          <w:highlight w:val="none"/>
          <w:lang w:val="en-US" w:eastAsia="zh-CN"/>
        </w:rPr>
      </w:pPr>
      <w:bookmarkStart w:id="49" w:name="_Toc11993"/>
      <w:bookmarkStart w:id="50" w:name="_Toc17447"/>
      <w:r>
        <w:rPr>
          <w:rStyle w:val="82"/>
          <w:rFonts w:hint="eastAsia"/>
          <w:color w:val="auto"/>
          <w:highlight w:val="none"/>
          <w:lang w:val="en-US" w:eastAsia="zh-CN"/>
        </w:rPr>
        <w:t>五</w:t>
      </w:r>
      <w:r>
        <w:rPr>
          <w:rStyle w:val="82"/>
          <w:rFonts w:hint="eastAsia" w:ascii="Times New Roman" w:hAnsi="Times New Roman" w:eastAsia="宋体"/>
          <w:color w:val="auto"/>
          <w:highlight w:val="none"/>
          <w:lang w:val="en-US" w:eastAsia="zh-CN"/>
        </w:rPr>
        <w:t>、</w:t>
      </w:r>
      <w:r>
        <w:rPr>
          <w:rStyle w:val="82"/>
          <w:rFonts w:hint="eastAsia"/>
          <w:color w:val="auto"/>
          <w:highlight w:val="none"/>
          <w:lang w:val="en-US" w:eastAsia="zh-CN"/>
        </w:rPr>
        <w:t>其他</w:t>
      </w:r>
      <w:r>
        <w:rPr>
          <w:rStyle w:val="82"/>
          <w:rFonts w:hint="eastAsia" w:ascii="Times New Roman" w:hAnsi="Times New Roman" w:eastAsia="宋体"/>
          <w:color w:val="auto"/>
          <w:highlight w:val="none"/>
          <w:lang w:val="en-US" w:eastAsia="zh-CN"/>
        </w:rPr>
        <w:t>要求</w:t>
      </w:r>
      <w:bookmarkEnd w:id="49"/>
    </w:p>
    <w:bookmarkEnd w:id="50"/>
    <w:p w14:paraId="14B4AB2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（一）成交供应商的工作人员在为采购人的服务期间，因疾病、工伤、意外伤害、疾病传染、劳动保护、职业病等所产生的一切费用，均由成交供应商自行负责。</w:t>
      </w:r>
    </w:p>
    <w:p w14:paraId="4445CB6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在履约服务期限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w:t>
      </w:r>
    </w:p>
    <w:p w14:paraId="66E10E9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成交供应商进入现场实施人员、财物安全及实施现场安全由成交供应商负责，发生任何伤亡事故与采购人无关，供应商自行解决并承担相应的法律责任和财产损失。如因在服务过程中导致第三人人身、财产损失由成交供应商承担相关的赔偿责任。</w:t>
      </w:r>
    </w:p>
    <w:p w14:paraId="19D3209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（四）成交供应商项目经理应全天24小时保持手机畅通，接到采购人通知后，应在半个小时内到达拆除现场，立即组织队伍开展拆除作业，并安装警示标志。</w:t>
      </w:r>
    </w:p>
    <w:p w14:paraId="784A3FCA">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注:以上四条内容供应商在响应文件中自行承诺（格式自拟</w:t>
      </w:r>
      <w:r>
        <w:rPr>
          <w:rFonts w:hint="eastAsia" w:ascii="仿宋" w:hAnsi="仿宋" w:eastAsia="仿宋" w:cs="仿宋"/>
          <w:color w:val="auto"/>
          <w:sz w:val="24"/>
          <w:szCs w:val="24"/>
          <w:lang w:val="en-US" w:eastAsia="zh-CN"/>
        </w:rPr>
        <w:t>）</w:t>
      </w:r>
    </w:p>
    <w:p w14:paraId="3A70772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7A9D31A3">
      <w:pPr>
        <w:pStyle w:val="4"/>
        <w:spacing w:line="360" w:lineRule="auto"/>
        <w:jc w:val="center"/>
        <w:rPr>
          <w:rFonts w:hint="eastAsia" w:ascii="仿宋" w:hAnsi="仿宋" w:eastAsia="仿宋" w:cs="仿宋"/>
          <w:color w:val="auto"/>
          <w:sz w:val="32"/>
          <w:szCs w:val="32"/>
        </w:rPr>
      </w:pPr>
      <w:bookmarkStart w:id="51" w:name="_Toc20893"/>
      <w:r>
        <w:rPr>
          <w:rFonts w:hint="eastAsia" w:ascii="仿宋" w:hAnsi="仿宋" w:eastAsia="仿宋" w:cs="仿宋"/>
          <w:color w:val="auto"/>
          <w:sz w:val="32"/>
          <w:szCs w:val="32"/>
        </w:rPr>
        <w:t>第三篇  项目商务需求</w:t>
      </w:r>
      <w:bookmarkEnd w:id="48"/>
      <w:bookmarkEnd w:id="51"/>
    </w:p>
    <w:p w14:paraId="340452BD">
      <w:pPr>
        <w:widowControl/>
        <w:spacing w:line="360" w:lineRule="auto"/>
        <w:jc w:val="left"/>
        <w:rPr>
          <w:rStyle w:val="82"/>
          <w:rFonts w:hint="eastAsia" w:ascii="Times New Roman" w:hAnsi="Times New Roman" w:eastAsia="宋体"/>
          <w:color w:val="auto"/>
          <w:lang w:val="en-US" w:eastAsia="zh-CN"/>
        </w:rPr>
      </w:pPr>
      <w:bookmarkStart w:id="52" w:name="_Toc15498"/>
      <w:bookmarkStart w:id="53" w:name="_Toc51655840"/>
      <w:bookmarkStart w:id="54" w:name="_Toc4712"/>
      <w:bookmarkStart w:id="55" w:name="_Toc486325801"/>
      <w:bookmarkStart w:id="56" w:name="_Toc267320049"/>
      <w:bookmarkStart w:id="57" w:name="_Toc344475123"/>
      <w:bookmarkStart w:id="58" w:name="_Toc525909820"/>
      <w:bookmarkStart w:id="59" w:name="_Toc344475120"/>
      <w:bookmarkStart w:id="60" w:name="_Toc12789059"/>
      <w:bookmarkStart w:id="61" w:name="_Toc11641055"/>
      <w:r>
        <w:rPr>
          <w:rStyle w:val="82"/>
          <w:rFonts w:hint="eastAsia" w:ascii="Times New Roman" w:hAnsi="Times New Roman" w:eastAsia="宋体"/>
          <w:color w:val="auto"/>
          <w:lang w:val="en-US" w:eastAsia="zh-CN"/>
        </w:rPr>
        <w:t>一、</w:t>
      </w:r>
      <w:r>
        <w:rPr>
          <w:rStyle w:val="82"/>
          <w:rFonts w:hint="eastAsia"/>
          <w:color w:val="auto"/>
          <w:lang w:val="en-US" w:eastAsia="zh-CN"/>
        </w:rPr>
        <w:t>工期</w:t>
      </w:r>
      <w:r>
        <w:rPr>
          <w:rStyle w:val="82"/>
          <w:rFonts w:hint="eastAsia" w:ascii="Times New Roman" w:hAnsi="Times New Roman" w:eastAsia="宋体"/>
          <w:color w:val="auto"/>
          <w:lang w:val="en-US" w:eastAsia="zh-CN"/>
        </w:rPr>
        <w:t>、</w:t>
      </w:r>
      <w:r>
        <w:rPr>
          <w:rStyle w:val="82"/>
          <w:rFonts w:hint="eastAsia"/>
          <w:color w:val="auto"/>
          <w:lang w:val="en-US" w:eastAsia="zh-CN"/>
        </w:rPr>
        <w:t>建设</w:t>
      </w:r>
      <w:r>
        <w:rPr>
          <w:rStyle w:val="82"/>
          <w:rFonts w:hint="eastAsia" w:ascii="Times New Roman" w:hAnsi="Times New Roman" w:eastAsia="宋体"/>
          <w:color w:val="auto"/>
          <w:lang w:val="en-US" w:eastAsia="zh-CN"/>
        </w:rPr>
        <w:t>地点及验收方式</w:t>
      </w:r>
      <w:bookmarkEnd w:id="52"/>
      <w:bookmarkEnd w:id="53"/>
    </w:p>
    <w:bookmarkEnd w:id="54"/>
    <w:p w14:paraId="70BD9F63">
      <w:pPr>
        <w:numPr>
          <w:ilvl w:val="0"/>
          <w:numId w:val="0"/>
        </w:numPr>
        <w:snapToGrid w:val="0"/>
        <w:spacing w:line="360" w:lineRule="auto"/>
        <w:ind w:left="560" w:leftChars="0"/>
        <w:jc w:val="left"/>
        <w:rPr>
          <w:rFonts w:hint="default" w:ascii="仿宋" w:hAnsi="仿宋" w:eastAsia="仿宋" w:cs="仿宋"/>
          <w:color w:val="auto"/>
          <w:kern w:val="2"/>
          <w:sz w:val="24"/>
          <w:szCs w:val="24"/>
          <w:highlight w:val="yellow"/>
          <w:lang w:val="en-US" w:eastAsia="zh-CN" w:bidi="ar-SA"/>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szCs w:val="24"/>
          <w:highlight w:val="none"/>
          <w:lang w:val="en-US" w:eastAsia="zh-CN"/>
        </w:rPr>
        <w:t>工期</w:t>
      </w:r>
      <w:r>
        <w:rPr>
          <w:rFonts w:hint="eastAsia" w:ascii="仿宋" w:hAnsi="仿宋" w:eastAsia="仿宋" w:cs="仿宋"/>
          <w:color w:val="auto"/>
          <w:kern w:val="2"/>
          <w:sz w:val="24"/>
          <w:szCs w:val="24"/>
          <w:highlight w:val="none"/>
          <w:lang w:val="en-US" w:eastAsia="zh-CN" w:bidi="ar-SA"/>
        </w:rPr>
        <w:t>：当违法拆除结算金额达到合同金额后终止合同。</w:t>
      </w:r>
    </w:p>
    <w:p w14:paraId="2CF26C39">
      <w:pPr>
        <w:numPr>
          <w:ilvl w:val="0"/>
          <w:numId w:val="0"/>
        </w:numPr>
        <w:snapToGrid w:val="0"/>
        <w:spacing w:line="360" w:lineRule="auto"/>
        <w:ind w:left="560" w:left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（二）建设</w:t>
      </w:r>
      <w:r>
        <w:rPr>
          <w:rFonts w:hint="eastAsia" w:ascii="仿宋" w:hAnsi="仿宋" w:eastAsia="仿宋" w:cs="仿宋"/>
          <w:color w:val="auto"/>
          <w:sz w:val="24"/>
          <w:szCs w:val="24"/>
        </w:rPr>
        <w:t>地点：</w:t>
      </w:r>
      <w:r>
        <w:rPr>
          <w:rFonts w:hint="eastAsia" w:ascii="仿宋" w:hAnsi="仿宋" w:eastAsia="仿宋" w:cs="仿宋"/>
          <w:color w:val="auto"/>
          <w:sz w:val="24"/>
          <w:szCs w:val="24"/>
          <w:lang w:val="en-US" w:eastAsia="zh-CN"/>
        </w:rPr>
        <w:t>采购人指定。</w:t>
      </w:r>
    </w:p>
    <w:p w14:paraId="40833373">
      <w:pPr>
        <w:numPr>
          <w:ilvl w:val="0"/>
          <w:numId w:val="0"/>
        </w:numPr>
        <w:snapToGrid w:val="0"/>
        <w:spacing w:line="360" w:lineRule="auto"/>
        <w:ind w:left="560" w:left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验收方式</w:t>
      </w:r>
    </w:p>
    <w:p w14:paraId="59CBBB4D">
      <w:pPr>
        <w:widowControl/>
        <w:spacing w:line="360" w:lineRule="auto"/>
        <w:ind w:firstLine="480" w:firstLineChars="200"/>
        <w:jc w:val="left"/>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1.施工过程应遵照现行国家有关规范进行，采购人按照有关要求自行组织进行检查验收。成交供应商应保证工程质量，工程用建筑材料须符合国家及行业标准，质量要求：</w:t>
      </w: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达到国家及重庆市现行有关施工质量验收规范要求，并达到合格标准。</w:t>
      </w:r>
    </w:p>
    <w:p w14:paraId="7C4C3E28">
      <w:pPr>
        <w:widowControl/>
        <w:spacing w:line="360" w:lineRule="auto"/>
        <w:ind w:firstLine="480" w:firstLineChars="200"/>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2.工程完工后，按国家相关标准验收程序和规程进行验收并签字确认。验收的相关费用由成交供应商承担。</w:t>
      </w:r>
    </w:p>
    <w:p w14:paraId="7F4BB93C">
      <w:pPr>
        <w:widowControl/>
        <w:spacing w:line="360" w:lineRule="auto"/>
        <w:ind w:firstLine="480" w:firstLineChars="200"/>
        <w:jc w:val="left"/>
        <w:rPr>
          <w:rStyle w:val="82"/>
          <w:rFonts w:hint="eastAsia"/>
          <w:color w:val="auto"/>
          <w:lang w:val="en-US" w:eastAsia="zh-CN"/>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3.成交供应商未达到采购文件的要求，且对采购人造成损失的，由成交供应商承担一切责任，并赔偿所造成的损失。</w:t>
      </w:r>
      <w:bookmarkStart w:id="62" w:name="_Toc267320050"/>
    </w:p>
    <w:p w14:paraId="0A086BB7">
      <w:pPr>
        <w:pStyle w:val="61"/>
        <w:spacing w:line="360" w:lineRule="auto"/>
        <w:ind w:left="0" w:leftChars="0" w:firstLine="0" w:firstLineChars="0"/>
        <w:rPr>
          <w:rStyle w:val="82"/>
          <w:rFonts w:hint="eastAsia" w:ascii="Times New Roman" w:hAnsi="Times New Roman" w:eastAsia="宋体"/>
          <w:color w:val="auto"/>
          <w:lang w:val="en-US" w:eastAsia="zh-CN"/>
        </w:rPr>
      </w:pPr>
      <w:bookmarkStart w:id="63" w:name="_Toc13553"/>
      <w:r>
        <w:rPr>
          <w:rStyle w:val="82"/>
          <w:rFonts w:hint="eastAsia"/>
          <w:color w:val="auto"/>
          <w:lang w:val="en-US" w:eastAsia="zh-CN"/>
        </w:rPr>
        <w:t>二</w:t>
      </w:r>
      <w:r>
        <w:rPr>
          <w:rStyle w:val="82"/>
          <w:rFonts w:hint="eastAsia" w:ascii="Times New Roman" w:hAnsi="Times New Roman" w:eastAsia="宋体"/>
          <w:color w:val="auto"/>
          <w:lang w:val="en-US" w:eastAsia="zh-CN"/>
        </w:rPr>
        <w:t>、报价要求及结算方式</w:t>
      </w:r>
    </w:p>
    <w:bookmarkEnd w:id="55"/>
    <w:bookmarkEnd w:id="56"/>
    <w:bookmarkEnd w:id="57"/>
    <w:bookmarkEnd w:id="58"/>
    <w:bookmarkEnd w:id="62"/>
    <w:bookmarkEnd w:id="63"/>
    <w:p w14:paraId="16AE3C92">
      <w:pPr>
        <w:keepNext w:val="0"/>
        <w:keepLines w:val="0"/>
        <w:widowControl/>
        <w:suppressLineNumbers w:val="0"/>
        <w:spacing w:line="360" w:lineRule="auto"/>
        <w:ind w:firstLine="482" w:firstLineChars="200"/>
        <w:jc w:val="left"/>
        <w:rPr>
          <w:rFonts w:hint="default" w:ascii="仿宋" w:hAnsi="仿宋" w:eastAsia="仿宋" w:cs="仿宋"/>
          <w:color w:val="000000" w:themeColor="text1"/>
          <w:sz w:val="24"/>
          <w:szCs w:val="24"/>
          <w:lang w:val="en-US" w:eastAsia="zh-CN"/>
          <w14:textFill>
            <w14:solidFill>
              <w14:schemeClr w14:val="tx1"/>
            </w14:solidFill>
          </w14:textFill>
        </w:rPr>
      </w:pPr>
      <w:bookmarkStart w:id="64" w:name="_Toc267320051"/>
      <w:bookmarkStart w:id="65" w:name="_Toc376184485"/>
      <w:bookmarkStart w:id="66" w:name="_Toc51655843"/>
      <w:r>
        <w:rPr>
          <w:rFonts w:hint="eastAsia" w:ascii="仿宋" w:hAnsi="仿宋" w:eastAsia="仿宋" w:cs="仿宋"/>
          <w:b/>
          <w:bCs/>
          <w:color w:val="auto"/>
          <w:sz w:val="24"/>
          <w:szCs w:val="24"/>
          <w:highlight w:val="none"/>
          <w:lang w:val="en-US" w:eastAsia="zh-CN"/>
        </w:rPr>
        <w:t>1.</w:t>
      </w:r>
      <w:r>
        <w:rPr>
          <w:rFonts w:hint="default" w:ascii="仿宋" w:hAnsi="仿宋" w:eastAsia="仿宋" w:cs="仿宋"/>
          <w:b/>
          <w:bCs/>
          <w:color w:val="auto"/>
          <w:sz w:val="24"/>
          <w:szCs w:val="24"/>
          <w:highlight w:val="none"/>
          <w:lang w:val="en-US" w:eastAsia="zh-CN"/>
        </w:rPr>
        <w:t>本项目</w:t>
      </w:r>
      <w:r>
        <w:rPr>
          <w:rFonts w:hint="eastAsia" w:ascii="仿宋" w:hAnsi="仿宋" w:eastAsia="仿宋" w:cs="仿宋"/>
          <w:b/>
          <w:bCs/>
          <w:color w:val="auto"/>
          <w:sz w:val="24"/>
          <w:szCs w:val="24"/>
          <w:highlight w:val="none"/>
          <w:lang w:val="en-US" w:eastAsia="zh-CN"/>
        </w:rPr>
        <w:t>最高限价</w:t>
      </w:r>
      <w:r>
        <w:rPr>
          <w:rFonts w:hint="default" w:ascii="仿宋" w:hAnsi="仿宋" w:eastAsia="仿宋" w:cs="仿宋"/>
          <w:b/>
          <w:bCs/>
          <w:color w:val="auto"/>
          <w:sz w:val="24"/>
          <w:szCs w:val="24"/>
          <w:highlight w:val="none"/>
          <w:lang w:val="en-US" w:eastAsia="zh-CN"/>
        </w:rPr>
        <w:t>为</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u w:val="single"/>
          <w:lang w:val="en-US" w:eastAsia="zh-CN"/>
        </w:rPr>
        <w:t xml:space="preserve"> 979489.74  </w:t>
      </w:r>
      <w:r>
        <w:rPr>
          <w:rFonts w:hint="default" w:ascii="仿宋" w:hAnsi="仿宋" w:eastAsia="仿宋" w:cs="仿宋"/>
          <w:b/>
          <w:bCs/>
          <w:color w:val="auto"/>
          <w:sz w:val="24"/>
          <w:szCs w:val="24"/>
          <w:highlight w:val="none"/>
          <w:lang w:val="en-US" w:eastAsia="zh-CN"/>
        </w:rPr>
        <w:t>元（大写：</w:t>
      </w:r>
      <w:r>
        <w:rPr>
          <w:rFonts w:hint="eastAsia" w:ascii="仿宋" w:hAnsi="仿宋" w:eastAsia="仿宋" w:cs="仿宋"/>
          <w:b/>
          <w:bCs/>
          <w:color w:val="auto"/>
          <w:sz w:val="24"/>
          <w:szCs w:val="24"/>
          <w:highlight w:val="none"/>
          <w:lang w:val="en-US" w:eastAsia="zh-CN"/>
        </w:rPr>
        <w:t>玖拾柒万玖仟肆佰捌拾玖元柒角肆分</w:t>
      </w:r>
      <w:r>
        <w:rPr>
          <w:rFonts w:hint="default"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；其中</w:t>
      </w:r>
      <w:r>
        <w:rPr>
          <w:rFonts w:hint="default" w:ascii="仿宋" w:hAnsi="仿宋" w:eastAsia="仿宋" w:cs="仿宋"/>
          <w:b/>
          <w:bCs/>
          <w:color w:val="auto"/>
          <w:sz w:val="24"/>
          <w:szCs w:val="24"/>
          <w:highlight w:val="none"/>
          <w:lang w:val="en-US" w:eastAsia="zh-CN"/>
        </w:rPr>
        <w:t>安全文明施工费暂定金额为</w:t>
      </w:r>
      <w:r>
        <w:rPr>
          <w:rFonts w:hint="eastAsia" w:ascii="仿宋" w:hAnsi="仿宋" w:eastAsia="仿宋" w:cs="仿宋"/>
          <w:b/>
          <w:bCs/>
          <w:color w:val="auto"/>
          <w:sz w:val="24"/>
          <w:szCs w:val="24"/>
          <w:highlight w:val="none"/>
          <w:u w:val="none"/>
          <w:lang w:val="en-US" w:eastAsia="zh-CN"/>
        </w:rPr>
        <w:t>：</w:t>
      </w:r>
      <w:r>
        <w:rPr>
          <w:rFonts w:hint="eastAsia" w:ascii="仿宋" w:hAnsi="仿宋" w:eastAsia="仿宋" w:cs="仿宋"/>
          <w:b/>
          <w:bCs/>
          <w:color w:val="auto"/>
          <w:sz w:val="24"/>
          <w:szCs w:val="24"/>
          <w:highlight w:val="none"/>
          <w:u w:val="single"/>
          <w:lang w:val="en-US" w:eastAsia="zh-CN"/>
        </w:rPr>
        <w:t xml:space="preserve"> 33069.72 </w:t>
      </w:r>
      <w:r>
        <w:rPr>
          <w:rFonts w:hint="eastAsia" w:ascii="仿宋" w:hAnsi="仿宋" w:eastAsia="仿宋" w:cs="仿宋"/>
          <w:b/>
          <w:bCs/>
          <w:color w:val="auto"/>
          <w:sz w:val="24"/>
          <w:szCs w:val="24"/>
          <w:highlight w:val="none"/>
          <w:lang w:val="en-US" w:eastAsia="zh-CN"/>
        </w:rPr>
        <w:t>元</w:t>
      </w:r>
      <w:r>
        <w:rPr>
          <w:rFonts w:hint="eastAsia" w:ascii="仿宋" w:hAnsi="仿宋" w:eastAsia="仿宋" w:cs="仿宋"/>
          <w:b w:val="0"/>
          <w:bCs w:val="0"/>
          <w:color w:val="auto"/>
          <w:sz w:val="24"/>
          <w:szCs w:val="24"/>
          <w:highlight w:val="none"/>
          <w:u w:val="none"/>
          <w:lang w:val="en-US" w:eastAsia="zh-CN"/>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供应商的报价不得超过本项目设置的最高限价，否则</w:t>
      </w:r>
      <w:r>
        <w:rPr>
          <w:rFonts w:hint="eastAsia" w:ascii="仿宋" w:hAnsi="仿宋" w:eastAsia="仿宋" w:cs="仿宋"/>
          <w:color w:val="000000" w:themeColor="text1"/>
          <w:sz w:val="24"/>
          <w:szCs w:val="24"/>
          <w:lang w:val="en-US" w:eastAsia="zh-CN"/>
          <w14:textFill>
            <w14:solidFill>
              <w14:schemeClr w14:val="tx1"/>
            </w14:solidFill>
          </w14:textFill>
        </w:rPr>
        <w:t xml:space="preserve">其响应文件按废标处理。 </w:t>
      </w:r>
    </w:p>
    <w:p w14:paraId="6A980945">
      <w:pPr>
        <w:pStyle w:val="61"/>
        <w:spacing w:line="360" w:lineRule="auto"/>
        <w:ind w:left="0" w:leftChars="0" w:firstLine="240" w:firstLineChars="10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计价方式：</w:t>
      </w:r>
      <w:r>
        <w:rPr>
          <w:rFonts w:hint="eastAsia" w:ascii="仿宋" w:hAnsi="仿宋" w:eastAsia="仿宋" w:cs="仿宋"/>
          <w:color w:val="000000" w:themeColor="text1"/>
          <w:szCs w:val="24"/>
          <w14:textFill>
            <w14:solidFill>
              <w14:schemeClr w14:val="tx1"/>
            </w14:solidFill>
          </w14:textFill>
        </w:rPr>
        <w:t>本项目采用工程量清单</w:t>
      </w:r>
      <w:r>
        <w:rPr>
          <w:rFonts w:hint="eastAsia" w:ascii="仿宋" w:hAnsi="仿宋" w:eastAsia="仿宋" w:cs="仿宋"/>
          <w:color w:val="000000" w:themeColor="text1"/>
          <w:szCs w:val="24"/>
          <w:lang w:val="en-US" w:eastAsia="zh-CN"/>
          <w14:textFill>
            <w14:solidFill>
              <w14:schemeClr w14:val="tx1"/>
            </w14:solidFill>
          </w14:textFill>
        </w:rPr>
        <w:t>计价</w:t>
      </w:r>
      <w:r>
        <w:rPr>
          <w:rFonts w:hint="eastAsia" w:ascii="仿宋" w:hAnsi="仿宋" w:eastAsia="仿宋" w:cs="仿宋"/>
          <w:color w:val="000000" w:themeColor="text1"/>
          <w:szCs w:val="24"/>
          <w14:textFill>
            <w14:solidFill>
              <w14:schemeClr w14:val="tx1"/>
            </w14:solidFill>
          </w14:textFill>
        </w:rPr>
        <w:t>。</w:t>
      </w:r>
    </w:p>
    <w:p w14:paraId="44D8617B">
      <w:pPr>
        <w:pStyle w:val="61"/>
        <w:numPr>
          <w:ilvl w:val="0"/>
          <w:numId w:val="0"/>
        </w:numPr>
        <w:spacing w:line="360" w:lineRule="auto"/>
        <w:ind w:firstLine="240" w:firstLineChars="1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报价范围：各供应商根据采购人提供的工程量清单，</w:t>
      </w:r>
      <w:r>
        <w:rPr>
          <w:rFonts w:hint="eastAsia" w:ascii="仿宋" w:hAnsi="仿宋" w:eastAsia="仿宋"/>
          <w:color w:val="000000" w:themeColor="text1"/>
          <w:sz w:val="24"/>
          <w:szCs w:val="24"/>
          <w:lang w:val="en-US" w:eastAsia="zh-CN"/>
          <w14:textFill>
            <w14:solidFill>
              <w14:schemeClr w14:val="tx1"/>
            </w14:solidFill>
          </w14:textFill>
        </w:rPr>
        <w:t>竞采文件</w:t>
      </w:r>
      <w:r>
        <w:rPr>
          <w:rFonts w:hint="eastAsia" w:ascii="仿宋" w:hAnsi="仿宋" w:eastAsia="仿宋"/>
          <w:color w:val="000000" w:themeColor="text1"/>
          <w:sz w:val="24"/>
          <w:szCs w:val="24"/>
          <w14:textFill>
            <w14:solidFill>
              <w14:schemeClr w14:val="tx1"/>
            </w14:solidFill>
          </w14:textFill>
        </w:rPr>
        <w:t>及补遗文件约定的范围进行报价</w:t>
      </w:r>
      <w:r>
        <w:rPr>
          <w:rFonts w:hint="eastAsia" w:ascii="仿宋" w:hAnsi="仿宋" w:eastAsia="仿宋"/>
          <w:color w:val="000000" w:themeColor="text1"/>
          <w:sz w:val="24"/>
          <w:szCs w:val="24"/>
          <w:lang w:eastAsia="zh-CN"/>
          <w14:textFill>
            <w14:solidFill>
              <w14:schemeClr w14:val="tx1"/>
            </w14:solidFill>
          </w14:textFill>
        </w:rPr>
        <w:t>。</w:t>
      </w:r>
    </w:p>
    <w:p w14:paraId="07F88718">
      <w:pPr>
        <w:pStyle w:val="61"/>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2.报价要求</w:t>
      </w:r>
    </w:p>
    <w:p w14:paraId="701F989A">
      <w:pPr>
        <w:pStyle w:val="61"/>
        <w:spacing w:line="360" w:lineRule="auto"/>
        <w:ind w:firstLine="600" w:firstLineChars="250"/>
        <w:rPr>
          <w:rFonts w:ascii="仿宋" w:hAnsi="仿宋" w:eastAsia="仿宋" w:cs="仿宋"/>
          <w:szCs w:val="24"/>
        </w:rPr>
      </w:pPr>
      <w:r>
        <w:rPr>
          <w:rFonts w:hint="eastAsia" w:ascii="仿宋" w:hAnsi="仿宋" w:eastAsia="仿宋" w:cs="仿宋"/>
          <w:color w:val="000000" w:themeColor="text1"/>
          <w:szCs w:val="24"/>
          <w14:textFill>
            <w14:solidFill>
              <w14:schemeClr w14:val="tx1"/>
            </w14:solidFill>
          </w14:textFill>
        </w:rPr>
        <w:t>本次报价方式为工程量清单</w:t>
      </w:r>
      <w:r>
        <w:rPr>
          <w:rFonts w:hint="eastAsia" w:ascii="仿宋" w:hAnsi="仿宋" w:eastAsia="仿宋" w:cs="仿宋"/>
          <w:color w:val="000000" w:themeColor="text1"/>
          <w:szCs w:val="24"/>
          <w:lang w:val="en-US" w:eastAsia="zh-CN"/>
          <w14:textFill>
            <w14:solidFill>
              <w14:schemeClr w14:val="tx1"/>
            </w14:solidFill>
          </w14:textFill>
        </w:rPr>
        <w:t>计价</w:t>
      </w:r>
      <w:r>
        <w:rPr>
          <w:rFonts w:hint="eastAsia" w:ascii="仿宋" w:hAnsi="仿宋" w:eastAsia="仿宋"/>
          <w:color w:val="000000" w:themeColor="text1"/>
          <w:szCs w:val="24"/>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计价</w:t>
      </w:r>
      <w:r>
        <w:rPr>
          <w:rFonts w:hint="eastAsia" w:ascii="仿宋" w:hAnsi="仿宋" w:eastAsia="仿宋" w:cs="仿宋"/>
          <w:szCs w:val="24"/>
        </w:rPr>
        <w:t>须为人民币报价，供应商</w:t>
      </w:r>
      <w:r>
        <w:rPr>
          <w:rFonts w:hint="eastAsia" w:ascii="仿宋" w:hAnsi="仿宋" w:eastAsia="仿宋"/>
          <w:szCs w:val="24"/>
        </w:rPr>
        <w:t>根据</w:t>
      </w:r>
      <w:r>
        <w:rPr>
          <w:rFonts w:hint="eastAsia" w:ascii="仿宋" w:hAnsi="仿宋" w:eastAsia="仿宋" w:cs="仿宋"/>
          <w:szCs w:val="24"/>
          <w:lang w:eastAsia="zh-CN"/>
        </w:rPr>
        <w:t>竞采</w:t>
      </w:r>
      <w:r>
        <w:rPr>
          <w:rFonts w:hint="eastAsia" w:ascii="仿宋" w:hAnsi="仿宋" w:eastAsia="仿宋" w:cs="仿宋"/>
          <w:szCs w:val="24"/>
        </w:rPr>
        <w:t>文件、合同条件、工程量清单、国家技术和经济规范及标准和结合下述相关文件为依据，由供应商结合自身实力、市场行情自主合理报价。投标报价应包括完成采购范围内工程项目的人工费、材料费、机械费、企业管理费、利润、风险费用、措施费、规费、安全文明施工措施费、税金、政策性文件规定、报建（如需）、验收、后期服务、保险、采购代理服务费等完成本项目的所有费用。因成交供应商自身原因造成漏报、少报皆由其自行承担责任，采购人不再补偿。</w:t>
      </w:r>
    </w:p>
    <w:p w14:paraId="1C80BDB7">
      <w:pPr>
        <w:pStyle w:val="61"/>
        <w:numPr>
          <w:ilvl w:val="0"/>
          <w:numId w:val="0"/>
        </w:numPr>
        <w:spacing w:line="360" w:lineRule="auto"/>
        <w:ind w:firstLine="240" w:firstLineChars="100"/>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default" w:ascii="仿宋" w:hAnsi="仿宋" w:eastAsia="仿宋" w:cs="仿宋"/>
          <w:color w:val="000000" w:themeColor="text1"/>
          <w:sz w:val="24"/>
          <w:szCs w:val="24"/>
          <w:lang w:val="en-US" w:eastAsia="zh-CN"/>
          <w14:textFill>
            <w14:solidFill>
              <w14:schemeClr w14:val="tx1"/>
            </w14:solidFill>
          </w14:textFill>
        </w:rPr>
        <w:t>结算方式</w:t>
      </w:r>
    </w:p>
    <w:p w14:paraId="278243DF">
      <w:pPr>
        <w:pStyle w:val="61"/>
        <w:spacing w:line="360" w:lineRule="auto"/>
        <w:rPr>
          <w:rFonts w:hint="default" w:ascii="仿宋" w:hAnsi="仿宋" w:eastAsia="仿宋" w:cs="仿宋"/>
          <w:color w:val="000000" w:themeColor="text1"/>
          <w:szCs w:val="24"/>
          <w:highlight w:val="none"/>
          <w:lang w:val="en-US" w:eastAsia="zh-CN"/>
          <w14:textFill>
            <w14:solidFill>
              <w14:schemeClr w14:val="tx1"/>
            </w14:solidFill>
          </w14:textFill>
        </w:rPr>
      </w:pPr>
      <w:r>
        <w:rPr>
          <w:rFonts w:hint="default" w:ascii="仿宋" w:hAnsi="仿宋" w:eastAsia="仿宋" w:cs="仿宋"/>
          <w:color w:val="000000" w:themeColor="text1"/>
          <w:szCs w:val="24"/>
          <w:highlight w:val="none"/>
          <w:lang w:val="en-US" w:eastAsia="zh-CN"/>
          <w14:textFill>
            <w14:solidFill>
              <w14:schemeClr w14:val="tx1"/>
            </w14:solidFill>
          </w14:textFill>
        </w:rPr>
        <w:t>结算总价=中标单价×实际完成合格工程量+变更或新增±合同约定的其它因素</w:t>
      </w:r>
      <w:r>
        <w:rPr>
          <w:rFonts w:hint="eastAsia" w:ascii="仿宋" w:hAnsi="仿宋" w:eastAsia="仿宋" w:cs="仿宋"/>
          <w:color w:val="000000" w:themeColor="text1"/>
          <w:szCs w:val="24"/>
          <w:highlight w:val="none"/>
          <w:lang w:val="en-US" w:eastAsia="zh-CN"/>
          <w14:textFill>
            <w14:solidFill>
              <w14:schemeClr w14:val="tx1"/>
            </w14:solidFill>
          </w14:textFill>
        </w:rPr>
        <w:t>（本项目最终</w:t>
      </w:r>
      <w:r>
        <w:rPr>
          <w:rFonts w:hint="default" w:ascii="仿宋" w:hAnsi="仿宋" w:eastAsia="仿宋" w:cs="仿宋"/>
          <w:color w:val="000000" w:themeColor="text1"/>
          <w:szCs w:val="24"/>
          <w:highlight w:val="none"/>
          <w:lang w:val="en-US" w:eastAsia="zh-CN"/>
          <w14:textFill>
            <w14:solidFill>
              <w14:schemeClr w14:val="tx1"/>
            </w14:solidFill>
          </w14:textFill>
        </w:rPr>
        <w:t>结算总价</w:t>
      </w:r>
      <w:r>
        <w:rPr>
          <w:rFonts w:hint="eastAsia" w:ascii="仿宋" w:hAnsi="仿宋" w:eastAsia="仿宋" w:cs="仿宋"/>
          <w:color w:val="000000" w:themeColor="text1"/>
          <w:szCs w:val="24"/>
          <w:highlight w:val="none"/>
          <w:lang w:val="en-US" w:eastAsia="zh-CN"/>
          <w14:textFill>
            <w14:solidFill>
              <w14:schemeClr w14:val="tx1"/>
            </w14:solidFill>
          </w14:textFill>
        </w:rPr>
        <w:t>以第三方审计机构审定的金额为准）</w:t>
      </w:r>
    </w:p>
    <w:p w14:paraId="46BD2016">
      <w:pPr>
        <w:numPr>
          <w:ilvl w:val="0"/>
          <w:numId w:val="0"/>
        </w:numPr>
        <w:tabs>
          <w:tab w:val="left" w:pos="540"/>
        </w:tabs>
        <w:spacing w:line="360" w:lineRule="auto"/>
        <w:ind w:firstLine="240" w:firstLineChars="1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r>
        <w:rPr>
          <w:rFonts w:hint="default" w:ascii="仿宋" w:hAnsi="仿宋" w:eastAsia="仿宋" w:cs="仿宋"/>
          <w:kern w:val="2"/>
          <w:sz w:val="24"/>
          <w:szCs w:val="24"/>
          <w:highlight w:val="none"/>
          <w:lang w:val="en-US" w:eastAsia="zh-CN" w:bidi="ar-SA"/>
        </w:rPr>
        <w:t>本工程实行</w:t>
      </w:r>
      <w:r>
        <w:rPr>
          <w:rFonts w:hint="eastAsia" w:ascii="仿宋" w:hAnsi="仿宋" w:eastAsia="仿宋" w:cs="仿宋"/>
          <w:kern w:val="2"/>
          <w:sz w:val="24"/>
          <w:szCs w:val="24"/>
          <w:highlight w:val="none"/>
          <w:lang w:val="en-US" w:eastAsia="zh-CN" w:bidi="ar-SA"/>
        </w:rPr>
        <w:t>综合</w:t>
      </w:r>
      <w:r>
        <w:rPr>
          <w:rFonts w:hint="default" w:ascii="仿宋" w:hAnsi="仿宋" w:eastAsia="仿宋" w:cs="仿宋"/>
          <w:kern w:val="2"/>
          <w:sz w:val="24"/>
          <w:szCs w:val="24"/>
          <w:highlight w:val="none"/>
          <w:lang w:val="en-US" w:eastAsia="zh-CN" w:bidi="ar-SA"/>
        </w:rPr>
        <w:t>单价</w:t>
      </w:r>
      <w:r>
        <w:rPr>
          <w:rFonts w:hint="eastAsia" w:ascii="仿宋" w:hAnsi="仿宋" w:eastAsia="仿宋" w:cs="仿宋"/>
          <w:kern w:val="2"/>
          <w:sz w:val="24"/>
          <w:szCs w:val="24"/>
          <w:highlight w:val="none"/>
          <w:lang w:val="en-US" w:eastAsia="zh-CN" w:bidi="ar-SA"/>
        </w:rPr>
        <w:t>计价</w:t>
      </w:r>
      <w:r>
        <w:rPr>
          <w:rFonts w:hint="default" w:ascii="仿宋" w:hAnsi="仿宋" w:eastAsia="仿宋" w:cs="仿宋"/>
          <w:kern w:val="2"/>
          <w:sz w:val="24"/>
          <w:szCs w:val="24"/>
          <w:highlight w:val="none"/>
          <w:lang w:val="en-US" w:eastAsia="zh-CN" w:bidi="ar-SA"/>
        </w:rPr>
        <w:t>模式，</w:t>
      </w:r>
      <w:r>
        <w:rPr>
          <w:rFonts w:hint="eastAsia" w:ascii="仿宋" w:hAnsi="仿宋" w:eastAsia="仿宋" w:cs="仿宋"/>
          <w:kern w:val="2"/>
          <w:sz w:val="24"/>
          <w:szCs w:val="24"/>
          <w:highlight w:val="none"/>
          <w:lang w:val="en-US" w:eastAsia="zh-CN" w:bidi="ar-SA"/>
        </w:rPr>
        <w:t>采购</w:t>
      </w:r>
      <w:r>
        <w:rPr>
          <w:rFonts w:hint="default" w:ascii="仿宋" w:hAnsi="仿宋" w:eastAsia="仿宋" w:cs="仿宋"/>
          <w:kern w:val="2"/>
          <w:sz w:val="24"/>
          <w:szCs w:val="24"/>
          <w:highlight w:val="none"/>
          <w:lang w:val="en-US" w:eastAsia="zh-CN" w:bidi="ar-SA"/>
        </w:rPr>
        <w:t>人按规定的建设内容和</w:t>
      </w:r>
      <w:r>
        <w:rPr>
          <w:rFonts w:hint="eastAsia" w:ascii="仿宋" w:hAnsi="仿宋" w:eastAsia="仿宋" w:cs="仿宋"/>
          <w:kern w:val="2"/>
          <w:sz w:val="24"/>
          <w:szCs w:val="24"/>
          <w:highlight w:val="none"/>
          <w:lang w:val="en-US" w:eastAsia="zh-CN" w:bidi="ar-SA"/>
        </w:rPr>
        <w:t>成交</w:t>
      </w:r>
      <w:r>
        <w:rPr>
          <w:rFonts w:hint="default" w:ascii="仿宋" w:hAnsi="仿宋" w:eastAsia="仿宋" w:cs="仿宋"/>
          <w:kern w:val="2"/>
          <w:sz w:val="24"/>
          <w:szCs w:val="24"/>
          <w:highlight w:val="none"/>
          <w:lang w:val="en-US" w:eastAsia="zh-CN" w:bidi="ar-SA"/>
        </w:rPr>
        <w:t>价格与</w:t>
      </w:r>
      <w:r>
        <w:rPr>
          <w:rFonts w:hint="eastAsia" w:ascii="仿宋" w:hAnsi="仿宋" w:eastAsia="仿宋" w:cs="仿宋"/>
          <w:kern w:val="2"/>
          <w:sz w:val="24"/>
          <w:szCs w:val="24"/>
          <w:highlight w:val="none"/>
          <w:lang w:val="en-US" w:eastAsia="zh-CN" w:bidi="ar-SA"/>
        </w:rPr>
        <w:t>成交供应商</w:t>
      </w:r>
      <w:r>
        <w:rPr>
          <w:rFonts w:hint="default" w:ascii="仿宋" w:hAnsi="仿宋" w:eastAsia="仿宋" w:cs="仿宋"/>
          <w:kern w:val="2"/>
          <w:sz w:val="24"/>
          <w:szCs w:val="24"/>
          <w:highlight w:val="none"/>
          <w:lang w:val="en-US" w:eastAsia="zh-CN" w:bidi="ar-SA"/>
        </w:rPr>
        <w:t>签订合同</w:t>
      </w:r>
      <w:r>
        <w:rPr>
          <w:rFonts w:hint="eastAsia" w:ascii="仿宋" w:hAnsi="仿宋" w:eastAsia="仿宋" w:cs="仿宋"/>
          <w:kern w:val="2"/>
          <w:sz w:val="24"/>
          <w:szCs w:val="24"/>
          <w:highlight w:val="none"/>
          <w:lang w:val="en-US" w:eastAsia="zh-CN" w:bidi="ar-SA"/>
        </w:rPr>
        <w:t>。</w:t>
      </w:r>
      <w:r>
        <w:rPr>
          <w:rFonts w:hint="default" w:ascii="仿宋" w:hAnsi="仿宋" w:eastAsia="仿宋" w:cs="仿宋"/>
          <w:kern w:val="2"/>
          <w:sz w:val="24"/>
          <w:szCs w:val="24"/>
          <w:highlight w:val="none"/>
          <w:lang w:val="en-US" w:eastAsia="zh-CN" w:bidi="ar-SA"/>
        </w:rPr>
        <w:t>除工程在施工建设期间经</w:t>
      </w:r>
      <w:r>
        <w:rPr>
          <w:rFonts w:hint="eastAsia" w:ascii="仿宋" w:hAnsi="仿宋" w:eastAsia="仿宋" w:cs="仿宋"/>
          <w:kern w:val="2"/>
          <w:sz w:val="24"/>
          <w:szCs w:val="24"/>
          <w:highlight w:val="none"/>
          <w:lang w:val="en-US" w:eastAsia="zh-CN" w:bidi="ar-SA"/>
        </w:rPr>
        <w:t>采购</w:t>
      </w:r>
      <w:r>
        <w:rPr>
          <w:rFonts w:hint="default" w:ascii="仿宋" w:hAnsi="仿宋" w:eastAsia="仿宋" w:cs="仿宋"/>
          <w:kern w:val="2"/>
          <w:sz w:val="24"/>
          <w:szCs w:val="24"/>
          <w:highlight w:val="none"/>
          <w:lang w:val="en-US" w:eastAsia="zh-CN" w:bidi="ar-SA"/>
        </w:rPr>
        <w:t>人同意的重大变更准予调整外，其它擅自调整变更的，结算时不予调整</w:t>
      </w:r>
      <w:r>
        <w:rPr>
          <w:rFonts w:hint="eastAsia" w:ascii="仿宋" w:hAnsi="仿宋" w:eastAsia="仿宋" w:cs="仿宋"/>
          <w:kern w:val="2"/>
          <w:sz w:val="24"/>
          <w:szCs w:val="24"/>
          <w:highlight w:val="none"/>
          <w:lang w:val="en-US" w:eastAsia="zh-CN" w:bidi="ar-SA"/>
        </w:rPr>
        <w:t>。</w:t>
      </w:r>
    </w:p>
    <w:p w14:paraId="76D0CE7D">
      <w:pPr>
        <w:numPr>
          <w:ilvl w:val="0"/>
          <w:numId w:val="0"/>
        </w:numPr>
        <w:tabs>
          <w:tab w:val="left" w:pos="540"/>
        </w:tabs>
        <w:spacing w:line="360" w:lineRule="auto"/>
        <w:ind w:firstLine="240" w:firstLineChars="1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（2）工程人工和材料（材料暂估价除外）价格在施工建设期间实际发生价格与发包价资料的价格相比，不论涨跌，结算时均不予调整。</w:t>
      </w:r>
    </w:p>
    <w:p w14:paraId="4CA5E0EE">
      <w:pPr>
        <w:numPr>
          <w:ilvl w:val="0"/>
          <w:numId w:val="0"/>
        </w:numPr>
        <w:tabs>
          <w:tab w:val="left" w:pos="540"/>
        </w:tabs>
        <w:spacing w:line="360" w:lineRule="auto"/>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highlight w:val="none"/>
          <w:lang w:val="en-US" w:eastAsia="zh-CN" w:bidi="ar-SA"/>
        </w:rPr>
        <w:t>（3）工程专业工程暂估价以及在施工建设期间经采购人同意的重大设计变更，结算原则</w:t>
      </w:r>
      <w:r>
        <w:rPr>
          <w:rFonts w:hint="eastAsia" w:ascii="仿宋" w:hAnsi="仿宋" w:eastAsia="仿宋" w:cs="仿宋"/>
          <w:kern w:val="2"/>
          <w:sz w:val="24"/>
          <w:szCs w:val="24"/>
          <w:lang w:val="en-US" w:eastAsia="zh-CN" w:bidi="ar-SA"/>
        </w:rPr>
        <w:t>如下：</w:t>
      </w:r>
    </w:p>
    <w:p w14:paraId="519FBF40">
      <w:pPr>
        <w:numPr>
          <w:ilvl w:val="0"/>
          <w:numId w:val="0"/>
        </w:numPr>
        <w:tabs>
          <w:tab w:val="left" w:pos="540"/>
        </w:tabs>
        <w:spacing w:line="360" w:lineRule="auto"/>
        <w:ind w:left="210" w:leftChars="0"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若涉及工程变更部分工程量，由成交供应商按技术规范规定的计量方法，报经采购人和监理认可的尺寸、断面计量。已标价工程量清单中有适用于变更工作的子目的，采用该子目的单价。已标价工程量清单中无适用于变更工作的子目，但有类似子目的，可在合理范围内参照类似子目的单价。已标价工程量清单中无相同项目亦无类似项目，也无定额可套用的，由成交供应商会同采购人按相关原则、编制方法编制补充，或参照重庆市场相同工作的市场价格上报采购人，最终价格按成交供应商、采购人共同询价确认的价格执行。</w:t>
      </w:r>
    </w:p>
    <w:p w14:paraId="5E3A5BBD">
      <w:pPr>
        <w:numPr>
          <w:ilvl w:val="0"/>
          <w:numId w:val="0"/>
        </w:numPr>
        <w:tabs>
          <w:tab w:val="left" w:pos="540"/>
        </w:tabs>
        <w:spacing w:line="360" w:lineRule="auto"/>
        <w:ind w:left="210" w:lef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（4）项目变更、招标工程量清单漏项或新增项目价款结算方式：</w:t>
      </w:r>
    </w:p>
    <w:p w14:paraId="5A6557BD">
      <w:pPr>
        <w:numPr>
          <w:ilvl w:val="0"/>
          <w:numId w:val="0"/>
        </w:numPr>
        <w:tabs>
          <w:tab w:val="left" w:pos="540"/>
        </w:tabs>
        <w:spacing w:line="360" w:lineRule="auto"/>
        <w:ind w:left="210"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①工程内容与投标报价的工程量清单中有相同的子项，则按投标时的相同子项的综合单价报价执行；</w:t>
      </w:r>
    </w:p>
    <w:p w14:paraId="6D679091">
      <w:pPr>
        <w:numPr>
          <w:ilvl w:val="0"/>
          <w:numId w:val="0"/>
        </w:numPr>
        <w:tabs>
          <w:tab w:val="left" w:pos="540"/>
        </w:tabs>
        <w:spacing w:line="360" w:lineRule="auto"/>
        <w:ind w:left="210" w:leftChars="0" w:firstLine="48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②工程内容与投标报价的工程量清单中有类似子项，则按投标时的类似子项的综合单价执行（类似子项的综合单价由采购人审定）；</w:t>
      </w:r>
    </w:p>
    <w:p w14:paraId="7B33A903">
      <w:pPr>
        <w:numPr>
          <w:ilvl w:val="0"/>
          <w:numId w:val="0"/>
        </w:numPr>
        <w:tabs>
          <w:tab w:val="left" w:pos="540"/>
        </w:tabs>
        <w:spacing w:line="360" w:lineRule="auto"/>
        <w:ind w:firstLine="240" w:firstLineChars="100"/>
        <w:rPr>
          <w:rFonts w:hint="eastAsia"/>
          <w:lang w:val="en-US" w:eastAsia="zh-CN"/>
        </w:rPr>
      </w:pPr>
      <w:r>
        <w:rPr>
          <w:rFonts w:hint="eastAsia" w:ascii="仿宋" w:hAnsi="仿宋" w:eastAsia="仿宋" w:cs="仿宋"/>
          <w:kern w:val="2"/>
          <w:sz w:val="24"/>
          <w:szCs w:val="24"/>
          <w:lang w:val="en-US" w:eastAsia="zh-CN" w:bidi="ar-SA"/>
        </w:rPr>
        <w:t xml:space="preserve">   ③工程内容与投标报价的工程量清单中无相同子项或类似子项的本工程依据现场实际踏勘，按照行业相关规范及规则执行，并经双方签证确定</w:t>
      </w:r>
    </w:p>
    <w:p w14:paraId="7D8B3E16">
      <w:pPr>
        <w:widowControl/>
        <w:spacing w:line="360" w:lineRule="auto"/>
        <w:jc w:val="left"/>
        <w:rPr>
          <w:rStyle w:val="82"/>
          <w:rFonts w:hint="eastAsia" w:ascii="Times New Roman" w:hAnsi="Times New Roman" w:eastAsia="宋体"/>
          <w:color w:val="auto"/>
          <w:highlight w:val="none"/>
          <w:lang w:val="en-US" w:eastAsia="zh-CN"/>
        </w:rPr>
      </w:pPr>
      <w:bookmarkStart w:id="67" w:name="_Toc32078"/>
      <w:r>
        <w:rPr>
          <w:rStyle w:val="82"/>
          <w:rFonts w:hint="eastAsia"/>
          <w:color w:val="auto"/>
          <w:highlight w:val="none"/>
          <w:lang w:val="en-US" w:eastAsia="zh-CN"/>
        </w:rPr>
        <w:t>三</w:t>
      </w:r>
      <w:r>
        <w:rPr>
          <w:rStyle w:val="82"/>
          <w:rFonts w:hint="eastAsia" w:ascii="Times New Roman" w:hAnsi="Times New Roman" w:eastAsia="宋体"/>
          <w:color w:val="auto"/>
          <w:highlight w:val="none"/>
          <w:lang w:val="en-US" w:eastAsia="zh-CN"/>
        </w:rPr>
        <w:t>、付款方式</w:t>
      </w:r>
      <w:bookmarkEnd w:id="64"/>
      <w:bookmarkEnd w:id="65"/>
      <w:bookmarkEnd w:id="66"/>
    </w:p>
    <w:bookmarkEnd w:id="67"/>
    <w:p w14:paraId="61FFAF20">
      <w:pPr>
        <w:numPr>
          <w:ilvl w:val="0"/>
          <w:numId w:val="0"/>
        </w:numPr>
        <w:tabs>
          <w:tab w:val="left" w:pos="540"/>
        </w:tabs>
        <w:spacing w:line="360" w:lineRule="auto"/>
        <w:ind w:firstLine="240" w:firstLineChars="1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合同签订后，采购人根据实际工作数量支付款项；一个月一结算。由采购人按照成交供应商实际完成的数量进行验收，验收合格并完成相关手续办理后支付相应款项的70%，待第三方审计机构审核完成后，付至审计机构审核后金额的100%。</w:t>
      </w:r>
    </w:p>
    <w:p w14:paraId="7C423F72">
      <w:pPr>
        <w:numPr>
          <w:ilvl w:val="0"/>
          <w:numId w:val="0"/>
        </w:numPr>
        <w:tabs>
          <w:tab w:val="left" w:pos="540"/>
        </w:tabs>
        <w:spacing w:line="360" w:lineRule="auto"/>
        <w:ind w:firstLine="240" w:firstLineChars="1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（注：付款时，成交供应商应提供该次应付款项对应金额的增值税普通发票）。</w:t>
      </w:r>
    </w:p>
    <w:p w14:paraId="2B10D7C5">
      <w:pPr>
        <w:numPr>
          <w:ilvl w:val="0"/>
          <w:numId w:val="0"/>
        </w:numPr>
        <w:tabs>
          <w:tab w:val="left" w:pos="540"/>
        </w:tabs>
        <w:spacing w:line="360" w:lineRule="auto"/>
        <w:ind w:firstLine="240" w:firstLineChars="1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采购人每次拨款，成交供应商须开具相应金额的正式发票</w:t>
      </w:r>
    </w:p>
    <w:p w14:paraId="4F1E43FB">
      <w:pPr>
        <w:widowControl/>
        <w:spacing w:line="360" w:lineRule="auto"/>
        <w:jc w:val="left"/>
        <w:rPr>
          <w:rStyle w:val="82"/>
          <w:rFonts w:hint="eastAsia" w:ascii="Times New Roman" w:hAnsi="Times New Roman" w:eastAsia="宋体"/>
          <w:color w:val="auto"/>
          <w:lang w:val="en-US" w:eastAsia="zh-CN"/>
        </w:rPr>
      </w:pPr>
      <w:bookmarkStart w:id="68" w:name="_Toc267320053"/>
      <w:bookmarkStart w:id="69" w:name="_Toc51655845"/>
      <w:bookmarkStart w:id="70" w:name="_Toc376184487"/>
      <w:bookmarkStart w:id="71" w:name="_Toc14396"/>
      <w:r>
        <w:rPr>
          <w:rStyle w:val="82"/>
          <w:rFonts w:hint="eastAsia"/>
          <w:color w:val="auto"/>
          <w:lang w:val="en-US" w:eastAsia="zh-CN"/>
        </w:rPr>
        <w:t>四</w:t>
      </w:r>
      <w:r>
        <w:rPr>
          <w:rStyle w:val="82"/>
          <w:rFonts w:hint="eastAsia" w:ascii="Times New Roman" w:hAnsi="Times New Roman" w:eastAsia="宋体"/>
          <w:color w:val="auto"/>
          <w:lang w:val="en-US" w:eastAsia="zh-CN"/>
        </w:rPr>
        <w:t>、</w:t>
      </w:r>
      <w:bookmarkEnd w:id="68"/>
      <w:bookmarkEnd w:id="69"/>
      <w:bookmarkEnd w:id="70"/>
      <w:bookmarkStart w:id="72" w:name="_Toc267320054"/>
      <w:r>
        <w:rPr>
          <w:rStyle w:val="82"/>
          <w:rFonts w:hint="eastAsia" w:ascii="Times New Roman" w:hAnsi="Times New Roman" w:eastAsia="宋体"/>
          <w:color w:val="auto"/>
          <w:lang w:val="en-US" w:eastAsia="zh-CN"/>
        </w:rPr>
        <w:t>知识产权</w:t>
      </w:r>
    </w:p>
    <w:bookmarkEnd w:id="71"/>
    <w:p w14:paraId="2F96EB86">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50CDCE0E">
      <w:pPr>
        <w:widowControl/>
        <w:spacing w:line="360" w:lineRule="auto"/>
        <w:jc w:val="left"/>
        <w:rPr>
          <w:rStyle w:val="82"/>
          <w:rFonts w:hint="eastAsia" w:ascii="Times New Roman" w:hAnsi="Times New Roman" w:eastAsia="宋体"/>
          <w:color w:val="auto"/>
          <w:lang w:val="en-US" w:eastAsia="zh-CN"/>
        </w:rPr>
      </w:pPr>
      <w:bookmarkStart w:id="73" w:name="_Toc376184488"/>
      <w:bookmarkStart w:id="74" w:name="_Toc51655846"/>
      <w:bookmarkStart w:id="75" w:name="_Toc8077"/>
      <w:r>
        <w:rPr>
          <w:rStyle w:val="82"/>
          <w:rFonts w:hint="eastAsia"/>
          <w:color w:val="auto"/>
          <w:lang w:val="en-US" w:eastAsia="zh-CN"/>
        </w:rPr>
        <w:t>五</w:t>
      </w:r>
      <w:r>
        <w:rPr>
          <w:rStyle w:val="82"/>
          <w:rFonts w:hint="eastAsia" w:ascii="Times New Roman" w:hAnsi="Times New Roman" w:eastAsia="宋体"/>
          <w:color w:val="auto"/>
          <w:lang w:val="en-US" w:eastAsia="zh-CN"/>
        </w:rPr>
        <w:t>、其他</w:t>
      </w:r>
      <w:bookmarkEnd w:id="72"/>
      <w:bookmarkEnd w:id="73"/>
      <w:bookmarkEnd w:id="74"/>
    </w:p>
    <w:bookmarkEnd w:id="75"/>
    <w:p w14:paraId="4697EA67">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（一）供应商必须在</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文件中对以上条款和服务承诺明确列出，承诺内容必须达到本篇及招标文件其他条款的要求。</w:t>
      </w:r>
    </w:p>
    <w:p w14:paraId="6E14553A">
      <w:pPr>
        <w:snapToGrid w:val="0"/>
        <w:spacing w:line="360" w:lineRule="auto"/>
        <w:ind w:firstLine="480" w:firstLineChars="200"/>
        <w:rPr>
          <w:rFonts w:hint="eastAsia" w:eastAsia="仿宋"/>
          <w:lang w:eastAsia="zh-CN"/>
        </w:rPr>
      </w:pPr>
      <w:r>
        <w:rPr>
          <w:rFonts w:hint="eastAsia" w:ascii="仿宋" w:hAnsi="仿宋" w:eastAsia="仿宋" w:cs="仿宋"/>
          <w:color w:val="auto"/>
          <w:sz w:val="24"/>
          <w:szCs w:val="24"/>
        </w:rPr>
        <w:t>（二）其他未尽事宜由供需双方在采购合同中详细约定</w:t>
      </w:r>
      <w:bookmarkEnd w:id="59"/>
      <w:r>
        <w:rPr>
          <w:rFonts w:hint="eastAsia" w:ascii="仿宋" w:hAnsi="仿宋" w:eastAsia="仿宋" w:cs="仿宋"/>
          <w:color w:val="auto"/>
          <w:sz w:val="24"/>
          <w:szCs w:val="24"/>
          <w:lang w:eastAsia="zh-CN"/>
        </w:rPr>
        <w:t>。</w:t>
      </w:r>
    </w:p>
    <w:p w14:paraId="24944495">
      <w:pPr>
        <w:pStyle w:val="4"/>
        <w:spacing w:line="240" w:lineRule="auto"/>
        <w:jc w:val="center"/>
        <w:rPr>
          <w:rFonts w:hint="eastAsia" w:ascii="仿宋" w:hAnsi="仿宋" w:eastAsia="仿宋" w:cs="仿宋"/>
          <w:b w:val="0"/>
          <w:color w:val="auto"/>
          <w:sz w:val="32"/>
          <w:szCs w:val="32"/>
        </w:rPr>
      </w:pPr>
      <w:bookmarkStart w:id="76" w:name="_Toc25787"/>
      <w:r>
        <w:rPr>
          <w:rFonts w:hint="eastAsia" w:ascii="仿宋" w:hAnsi="仿宋" w:eastAsia="仿宋" w:cs="仿宋"/>
          <w:color w:val="auto"/>
          <w:sz w:val="32"/>
          <w:szCs w:val="32"/>
        </w:rPr>
        <w:t xml:space="preserve">第四篇  </w:t>
      </w:r>
      <w:bookmarkEnd w:id="60"/>
      <w:bookmarkEnd w:id="61"/>
      <w:r>
        <w:rPr>
          <w:rFonts w:hint="eastAsia" w:ascii="仿宋" w:hAnsi="仿宋" w:eastAsia="仿宋" w:cs="仿宋"/>
          <w:color w:val="auto"/>
          <w:sz w:val="32"/>
          <w:szCs w:val="32"/>
          <w:lang w:eastAsia="zh-CN"/>
        </w:rPr>
        <w:t>竞采</w:t>
      </w:r>
      <w:r>
        <w:rPr>
          <w:rFonts w:hint="eastAsia" w:ascii="仿宋" w:hAnsi="仿宋" w:eastAsia="仿宋" w:cs="仿宋"/>
          <w:color w:val="auto"/>
          <w:sz w:val="32"/>
          <w:szCs w:val="32"/>
        </w:rPr>
        <w:t>程序、成交原则、无效</w:t>
      </w:r>
      <w:r>
        <w:rPr>
          <w:rFonts w:hint="eastAsia" w:ascii="仿宋" w:hAnsi="仿宋" w:eastAsia="仿宋" w:cs="仿宋"/>
          <w:color w:val="auto"/>
          <w:sz w:val="32"/>
          <w:szCs w:val="32"/>
          <w:lang w:eastAsia="zh-CN"/>
        </w:rPr>
        <w:t>竞采</w:t>
      </w:r>
      <w:r>
        <w:rPr>
          <w:rFonts w:hint="eastAsia" w:ascii="仿宋" w:hAnsi="仿宋" w:eastAsia="仿宋" w:cs="仿宋"/>
          <w:color w:val="auto"/>
          <w:sz w:val="32"/>
          <w:szCs w:val="32"/>
        </w:rPr>
        <w:t>及采购终止</w:t>
      </w:r>
      <w:bookmarkEnd w:id="76"/>
    </w:p>
    <w:p w14:paraId="33F54287">
      <w:pPr>
        <w:widowControl/>
        <w:spacing w:line="360" w:lineRule="auto"/>
        <w:jc w:val="left"/>
        <w:rPr>
          <w:rStyle w:val="82"/>
          <w:rFonts w:hint="eastAsia" w:ascii="Times New Roman" w:hAnsi="Times New Roman" w:eastAsia="宋体"/>
          <w:color w:val="auto"/>
          <w:lang w:val="en-US" w:eastAsia="zh-CN"/>
        </w:rPr>
      </w:pPr>
      <w:bookmarkStart w:id="77" w:name="_Toc6524"/>
      <w:r>
        <w:rPr>
          <w:rStyle w:val="82"/>
          <w:rFonts w:hint="eastAsia" w:ascii="Times New Roman" w:hAnsi="Times New Roman" w:eastAsia="宋体"/>
          <w:color w:val="auto"/>
          <w:lang w:val="en-US" w:eastAsia="zh-CN"/>
        </w:rPr>
        <w:t>一、</w:t>
      </w:r>
      <w:r>
        <w:rPr>
          <w:rStyle w:val="82"/>
          <w:rFonts w:hint="eastAsia"/>
          <w:color w:val="auto"/>
          <w:lang w:val="en-US" w:eastAsia="zh-CN"/>
        </w:rPr>
        <w:t>竞采</w:t>
      </w:r>
      <w:r>
        <w:rPr>
          <w:rStyle w:val="82"/>
          <w:rFonts w:hint="eastAsia" w:ascii="Times New Roman" w:hAnsi="Times New Roman" w:eastAsia="宋体"/>
          <w:color w:val="auto"/>
          <w:lang w:val="en-US" w:eastAsia="zh-CN"/>
        </w:rPr>
        <w:t>程序</w:t>
      </w:r>
    </w:p>
    <w:bookmarkEnd w:id="77"/>
    <w:p w14:paraId="546470DC">
      <w:pPr>
        <w:spacing w:line="360" w:lineRule="auto"/>
        <w:ind w:firstLine="484" w:firstLineChars="202"/>
        <w:rPr>
          <w:rFonts w:hint="eastAsia" w:ascii="仿宋" w:hAnsi="仿宋" w:eastAsia="仿宋" w:cs="仿宋"/>
          <w:color w:val="auto"/>
          <w:sz w:val="24"/>
          <w:szCs w:val="24"/>
        </w:rPr>
      </w:pPr>
      <w:r>
        <w:rPr>
          <w:rFonts w:hint="eastAsia" w:ascii="仿宋" w:hAnsi="仿宋" w:eastAsia="仿宋" w:cs="仿宋"/>
          <w:color w:val="auto"/>
          <w:sz w:val="24"/>
          <w:szCs w:val="24"/>
        </w:rPr>
        <w:t>（一）</w:t>
      </w:r>
      <w:r>
        <w:rPr>
          <w:rFonts w:hint="eastAsia" w:ascii="仿宋" w:hAnsi="仿宋" w:eastAsia="仿宋" w:cs="仿宋"/>
          <w:color w:val="auto"/>
          <w:kern w:val="0"/>
          <w:sz w:val="24"/>
          <w:szCs w:val="24"/>
        </w:rPr>
        <w:t>本项目按照</w:t>
      </w:r>
      <w:r>
        <w:rPr>
          <w:rFonts w:hint="eastAsia" w:ascii="仿宋" w:hAnsi="仿宋" w:eastAsia="仿宋" w:cs="仿宋"/>
          <w:color w:val="auto"/>
          <w:kern w:val="0"/>
          <w:sz w:val="24"/>
          <w:szCs w:val="24"/>
          <w:lang w:eastAsia="zh-CN"/>
        </w:rPr>
        <w:t>竞采公告</w:t>
      </w:r>
      <w:r>
        <w:rPr>
          <w:rFonts w:hint="eastAsia" w:ascii="仿宋" w:hAnsi="仿宋" w:eastAsia="仿宋" w:cs="仿宋"/>
          <w:color w:val="auto"/>
          <w:kern w:val="0"/>
          <w:sz w:val="24"/>
          <w:szCs w:val="24"/>
        </w:rPr>
        <w:t>规定的时间和地点进行，</w:t>
      </w:r>
      <w:r>
        <w:rPr>
          <w:rFonts w:hint="eastAsia" w:ascii="仿宋" w:hAnsi="仿宋" w:eastAsia="仿宋" w:cs="仿宋"/>
          <w:color w:val="auto"/>
          <w:sz w:val="24"/>
          <w:szCs w:val="24"/>
        </w:rPr>
        <w:t>供应商须有法定代表人或其授权代表</w:t>
      </w:r>
      <w:r>
        <w:rPr>
          <w:rFonts w:hint="eastAsia" w:ascii="仿宋" w:hAnsi="仿宋" w:eastAsia="仿宋" w:cs="仿宋"/>
          <w:color w:val="auto"/>
          <w:sz w:val="24"/>
          <w:szCs w:val="24"/>
          <w:lang w:eastAsia="zh-CN"/>
        </w:rPr>
        <w:t>、采购人代表、</w:t>
      </w:r>
      <w:r>
        <w:rPr>
          <w:rFonts w:hint="eastAsia" w:ascii="仿宋" w:hAnsi="仿宋" w:eastAsia="仿宋" w:cs="仿宋"/>
          <w:color w:val="auto"/>
          <w:sz w:val="24"/>
          <w:szCs w:val="24"/>
          <w:lang w:val="en-US" w:eastAsia="zh-CN"/>
        </w:rPr>
        <w:t>评委</w:t>
      </w:r>
      <w:r>
        <w:rPr>
          <w:rFonts w:hint="eastAsia" w:ascii="仿宋" w:hAnsi="仿宋" w:eastAsia="仿宋" w:cs="仿宋"/>
          <w:color w:val="auto"/>
          <w:sz w:val="24"/>
          <w:szCs w:val="24"/>
          <w:lang w:eastAsia="zh-CN"/>
        </w:rPr>
        <w:t>及采购代理机构</w:t>
      </w:r>
      <w:r>
        <w:rPr>
          <w:rFonts w:hint="eastAsia" w:ascii="仿宋" w:hAnsi="仿宋" w:eastAsia="仿宋" w:cs="仿宋"/>
          <w:color w:val="auto"/>
          <w:sz w:val="24"/>
          <w:szCs w:val="24"/>
        </w:rPr>
        <w:t>参加并签到</w:t>
      </w:r>
      <w:r>
        <w:rPr>
          <w:rFonts w:hint="eastAsia" w:ascii="仿宋" w:hAnsi="仿宋" w:eastAsia="仿宋" w:cs="仿宋"/>
          <w:color w:val="auto"/>
          <w:sz w:val="24"/>
          <w:szCs w:val="24"/>
          <w:lang w:eastAsia="zh-CN"/>
        </w:rPr>
        <w:t>；采购代理机构按照相关流程开展竞采购活动</w:t>
      </w:r>
      <w:r>
        <w:rPr>
          <w:rFonts w:hint="eastAsia" w:ascii="仿宋" w:hAnsi="仿宋" w:eastAsia="仿宋" w:cs="仿宋"/>
          <w:color w:val="auto"/>
          <w:sz w:val="24"/>
          <w:szCs w:val="24"/>
        </w:rPr>
        <w:t>。</w:t>
      </w:r>
    </w:p>
    <w:p w14:paraId="0BA3C379">
      <w:pPr>
        <w:spacing w:line="360" w:lineRule="auto"/>
        <w:ind w:firstLine="484" w:firstLineChars="202"/>
        <w:rPr>
          <w:rFonts w:hint="default" w:ascii="仿宋" w:hAnsi="仿宋" w:eastAsia="仿宋" w:cs="仿宋"/>
          <w:color w:val="auto"/>
          <w:sz w:val="24"/>
          <w:szCs w:val="24"/>
          <w:lang w:val="en-US"/>
        </w:rPr>
      </w:pP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lang w:val="en-US" w:eastAsia="zh-CN"/>
        </w:rPr>
        <w:t xml:space="preserve">竞采小组（即评审委员会）原则上由三人评委组成（采购人自行组建）。评审委员会成员到位后，推举其中一位评审专家担任评审组长，并由评审组长牵头组织该项目评审工作。    </w:t>
      </w:r>
    </w:p>
    <w:p w14:paraId="0BC96D44">
      <w:pPr>
        <w:spacing w:line="360" w:lineRule="auto"/>
        <w:ind w:firstLine="484" w:firstLineChars="202"/>
        <w:rPr>
          <w:rFonts w:hint="eastAsia" w:ascii="仿宋" w:hAnsi="仿宋" w:eastAsia="仿宋" w:cs="仿宋"/>
          <w:color w:val="auto"/>
          <w:sz w:val="24"/>
          <w:szCs w:val="24"/>
        </w:rPr>
      </w:pPr>
      <w:r>
        <w:rPr>
          <w:rFonts w:hint="eastAsia" w:ascii="仿宋" w:hAnsi="仿宋" w:eastAsia="仿宋" w:cs="仿宋"/>
          <w:color w:val="auto"/>
          <w:kern w:val="0"/>
          <w:sz w:val="24"/>
          <w:szCs w:val="24"/>
        </w:rPr>
        <w:t>（二）资格性符合性检查：</w:t>
      </w:r>
    </w:p>
    <w:p w14:paraId="2802944C">
      <w:pPr>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1.资格性检查。依据法律法规和</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文件的规定，对响应文件中的资格证明等进行审查，以确定供应商是否具备</w:t>
      </w:r>
      <w:r>
        <w:rPr>
          <w:rFonts w:hint="eastAsia" w:ascii="仿宋" w:hAnsi="仿宋" w:eastAsia="仿宋" w:cs="仿宋"/>
          <w:color w:val="auto"/>
          <w:kern w:val="0"/>
          <w:sz w:val="24"/>
          <w:szCs w:val="24"/>
          <w:lang w:eastAsia="zh-CN"/>
        </w:rPr>
        <w:t>竞采</w:t>
      </w:r>
      <w:r>
        <w:rPr>
          <w:rFonts w:hint="eastAsia" w:ascii="仿宋" w:hAnsi="仿宋" w:eastAsia="仿宋" w:cs="仿宋"/>
          <w:color w:val="auto"/>
          <w:kern w:val="0"/>
          <w:sz w:val="24"/>
          <w:szCs w:val="24"/>
        </w:rPr>
        <w:t>资格。</w:t>
      </w:r>
    </w:p>
    <w:p w14:paraId="72D27C00">
      <w:pPr>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资格性检查资料表如下：</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980"/>
        <w:gridCol w:w="4241"/>
      </w:tblGrid>
      <w:tr w14:paraId="1573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6" w:type="dxa"/>
            <w:noWrap w:val="0"/>
            <w:vAlign w:val="center"/>
          </w:tcPr>
          <w:p w14:paraId="4617DA55">
            <w:pPr>
              <w:spacing w:line="360" w:lineRule="auto"/>
              <w:ind w:left="0" w:leftChars="0" w:firstLine="0" w:firstLineChars="0"/>
              <w:jc w:val="both"/>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序号</w:t>
            </w:r>
          </w:p>
        </w:tc>
        <w:tc>
          <w:tcPr>
            <w:tcW w:w="4689" w:type="dxa"/>
            <w:gridSpan w:val="2"/>
            <w:noWrap w:val="0"/>
            <w:vAlign w:val="center"/>
          </w:tcPr>
          <w:p w14:paraId="42E5C05A">
            <w:pPr>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检查因素</w:t>
            </w:r>
          </w:p>
        </w:tc>
        <w:tc>
          <w:tcPr>
            <w:tcW w:w="4241" w:type="dxa"/>
            <w:noWrap w:val="0"/>
            <w:vAlign w:val="center"/>
          </w:tcPr>
          <w:p w14:paraId="7E74351C">
            <w:pPr>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检查内容</w:t>
            </w:r>
          </w:p>
        </w:tc>
      </w:tr>
      <w:tr w14:paraId="16D0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trPr>
        <w:tc>
          <w:tcPr>
            <w:tcW w:w="676" w:type="dxa"/>
            <w:vMerge w:val="restart"/>
            <w:noWrap w:val="0"/>
            <w:vAlign w:val="center"/>
          </w:tcPr>
          <w:p w14:paraId="26E61706">
            <w:pPr>
              <w:spacing w:line="360" w:lineRule="auto"/>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709" w:type="dxa"/>
            <w:vMerge w:val="restart"/>
            <w:noWrap w:val="0"/>
            <w:vAlign w:val="center"/>
          </w:tcPr>
          <w:p w14:paraId="29088121">
            <w:pPr>
              <w:spacing w:line="360" w:lineRule="auto"/>
              <w:ind w:left="0" w:leftChars="0" w:firstLine="0" w:firstLineChars="0"/>
              <w:rPr>
                <w:rFonts w:hint="eastAsia" w:ascii="仿宋" w:hAnsi="仿宋" w:eastAsia="仿宋" w:cs="仿宋"/>
                <w:color w:val="auto"/>
                <w:sz w:val="21"/>
                <w:szCs w:val="21"/>
                <w:lang w:val="zh-CN"/>
              </w:rPr>
            </w:pPr>
            <w:r>
              <w:rPr>
                <w:rFonts w:hint="eastAsia" w:ascii="仿宋" w:hAnsi="仿宋" w:eastAsia="仿宋" w:cs="仿宋"/>
                <w:color w:val="auto"/>
                <w:sz w:val="21"/>
                <w:szCs w:val="21"/>
              </w:rPr>
              <w:t>供应商</w:t>
            </w:r>
            <w:r>
              <w:rPr>
                <w:rFonts w:hint="eastAsia" w:ascii="仿宋" w:hAnsi="仿宋" w:eastAsia="仿宋" w:cs="仿宋"/>
                <w:color w:val="auto"/>
                <w:sz w:val="21"/>
                <w:szCs w:val="21"/>
                <w:lang w:val="zh-CN"/>
              </w:rPr>
              <w:t>应符合的基本资格条件</w:t>
            </w:r>
          </w:p>
        </w:tc>
        <w:tc>
          <w:tcPr>
            <w:tcW w:w="3980" w:type="dxa"/>
            <w:noWrap w:val="0"/>
            <w:vAlign w:val="center"/>
          </w:tcPr>
          <w:p w14:paraId="136CEF0A">
            <w:pPr>
              <w:spacing w:line="360" w:lineRule="auto"/>
              <w:ind w:left="0" w:leftChars="0"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4241" w:type="dxa"/>
            <w:noWrap w:val="0"/>
            <w:vAlign w:val="center"/>
          </w:tcPr>
          <w:p w14:paraId="079088EC">
            <w:pPr>
              <w:spacing w:line="360" w:lineRule="auto"/>
              <w:ind w:left="0" w:leftChars="0"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供应商法人营业执照（副本）或事业单位法人证书（副本）或个体工商户营业执照或有效的自然人身份证明或社会团体法人登记证书复印件（注</w:t>
            </w:r>
            <w:r>
              <w:rPr>
                <w:rFonts w:hint="eastAsia" w:ascii="仿宋" w:hAnsi="仿宋" w:eastAsia="仿宋" w:cs="仿宋"/>
                <w:color w:val="auto"/>
                <w:kern w:val="0"/>
                <w:sz w:val="21"/>
                <w:szCs w:val="21"/>
              </w:rPr>
              <w:fldChar w:fldCharType="begin"/>
            </w:r>
            <w:r>
              <w:rPr>
                <w:rFonts w:hint="eastAsia" w:ascii="仿宋" w:hAnsi="仿宋" w:eastAsia="仿宋" w:cs="仿宋"/>
                <w:color w:val="auto"/>
                <w:kern w:val="0"/>
                <w:sz w:val="21"/>
                <w:szCs w:val="21"/>
              </w:rPr>
              <w:instrText xml:space="preserve"> eq \o\ac(○,</w:instrText>
            </w:r>
            <w:r>
              <w:rPr>
                <w:rFonts w:hint="eastAsia" w:ascii="仿宋" w:hAnsi="仿宋" w:eastAsia="仿宋" w:cs="仿宋"/>
                <w:color w:val="auto"/>
                <w:kern w:val="0"/>
                <w:position w:val="3"/>
                <w:sz w:val="21"/>
                <w:szCs w:val="21"/>
              </w:rPr>
              <w:instrText xml:space="preserve">1</w:instrText>
            </w:r>
            <w:r>
              <w:rPr>
                <w:rFonts w:hint="eastAsia" w:ascii="仿宋" w:hAnsi="仿宋" w:eastAsia="仿宋" w:cs="仿宋"/>
                <w:color w:val="auto"/>
                <w:kern w:val="0"/>
                <w:sz w:val="21"/>
                <w:szCs w:val="21"/>
              </w:rPr>
              <w:instrText xml:space="preserve">)</w:instrText>
            </w:r>
            <w:r>
              <w:rPr>
                <w:rFonts w:hint="eastAsia" w:ascii="仿宋" w:hAnsi="仿宋" w:eastAsia="仿宋" w:cs="仿宋"/>
                <w:color w:val="auto"/>
                <w:kern w:val="0"/>
                <w:sz w:val="21"/>
                <w:szCs w:val="21"/>
              </w:rPr>
              <w:fldChar w:fldCharType="end"/>
            </w:r>
            <w:r>
              <w:rPr>
                <w:rFonts w:hint="eastAsia" w:ascii="仿宋" w:hAnsi="仿宋" w:eastAsia="仿宋" w:cs="仿宋"/>
                <w:color w:val="auto"/>
                <w:sz w:val="21"/>
                <w:szCs w:val="21"/>
              </w:rPr>
              <w:t xml:space="preserve">）； </w:t>
            </w:r>
          </w:p>
          <w:p w14:paraId="62CB9BDE">
            <w:pPr>
              <w:spacing w:line="360" w:lineRule="auto"/>
              <w:ind w:left="0" w:leftChars="0"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供应商法定代表人身份证明和法定代表人授权代表委托书。</w:t>
            </w:r>
          </w:p>
          <w:p w14:paraId="7F72C79D">
            <w:pPr>
              <w:spacing w:line="360" w:lineRule="auto"/>
              <w:ind w:left="0" w:leftChars="0"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不具有独立法人的分公司、办事处等分支机构不能参加</w:t>
            </w:r>
            <w:r>
              <w:rPr>
                <w:rFonts w:hint="eastAsia" w:ascii="仿宋" w:hAnsi="仿宋" w:eastAsia="仿宋" w:cs="仿宋"/>
                <w:color w:val="auto"/>
                <w:sz w:val="21"/>
                <w:szCs w:val="21"/>
                <w:lang w:eastAsia="zh-CN"/>
              </w:rPr>
              <w:t>竞采</w:t>
            </w:r>
            <w:r>
              <w:rPr>
                <w:rFonts w:hint="eastAsia" w:ascii="仿宋" w:hAnsi="仿宋" w:eastAsia="仿宋" w:cs="仿宋"/>
                <w:color w:val="auto"/>
                <w:sz w:val="21"/>
                <w:szCs w:val="21"/>
              </w:rPr>
              <w:t>。</w:t>
            </w:r>
          </w:p>
        </w:tc>
      </w:tr>
      <w:tr w14:paraId="17B7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trPr>
        <w:tc>
          <w:tcPr>
            <w:tcW w:w="676" w:type="dxa"/>
            <w:vMerge w:val="continue"/>
            <w:noWrap w:val="0"/>
            <w:vAlign w:val="center"/>
          </w:tcPr>
          <w:p w14:paraId="17D5FB8C">
            <w:pPr>
              <w:spacing w:line="360" w:lineRule="auto"/>
              <w:jc w:val="center"/>
              <w:rPr>
                <w:rFonts w:hint="eastAsia" w:ascii="仿宋" w:hAnsi="仿宋" w:eastAsia="仿宋" w:cs="仿宋"/>
                <w:color w:val="auto"/>
                <w:sz w:val="21"/>
                <w:szCs w:val="21"/>
              </w:rPr>
            </w:pPr>
          </w:p>
        </w:tc>
        <w:tc>
          <w:tcPr>
            <w:tcW w:w="709" w:type="dxa"/>
            <w:vMerge w:val="continue"/>
            <w:noWrap w:val="0"/>
            <w:vAlign w:val="center"/>
          </w:tcPr>
          <w:p w14:paraId="49B6AEEC">
            <w:pPr>
              <w:spacing w:line="360" w:lineRule="auto"/>
              <w:rPr>
                <w:rFonts w:hint="eastAsia" w:ascii="仿宋" w:hAnsi="仿宋" w:eastAsia="仿宋" w:cs="仿宋"/>
                <w:color w:val="auto"/>
                <w:sz w:val="21"/>
                <w:szCs w:val="21"/>
                <w:lang w:val="zh-CN"/>
              </w:rPr>
            </w:pPr>
          </w:p>
        </w:tc>
        <w:tc>
          <w:tcPr>
            <w:tcW w:w="3980" w:type="dxa"/>
            <w:noWrap w:val="0"/>
            <w:vAlign w:val="center"/>
          </w:tcPr>
          <w:p w14:paraId="090C530B">
            <w:pPr>
              <w:spacing w:line="360" w:lineRule="auto"/>
              <w:ind w:left="0" w:leftChars="0"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lang w:val="zh-CN"/>
              </w:rPr>
              <w:t>（2）</w:t>
            </w:r>
            <w:r>
              <w:rPr>
                <w:rFonts w:hint="eastAsia" w:ascii="仿宋" w:hAnsi="仿宋" w:eastAsia="仿宋" w:cs="仿宋"/>
                <w:color w:val="auto"/>
                <w:sz w:val="21"/>
                <w:szCs w:val="21"/>
              </w:rPr>
              <w:t>具有良好的商业信誉和健全的财务会计制度</w:t>
            </w:r>
          </w:p>
        </w:tc>
        <w:tc>
          <w:tcPr>
            <w:tcW w:w="4241" w:type="dxa"/>
            <w:vMerge w:val="restart"/>
            <w:noWrap w:val="0"/>
            <w:vAlign w:val="center"/>
          </w:tcPr>
          <w:p w14:paraId="53BFF5DB">
            <w:pPr>
              <w:spacing w:line="360" w:lineRule="auto"/>
              <w:ind w:left="0" w:leftChars="0"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提供“基本资格条件承诺函”（格式详见附件）。</w:t>
            </w:r>
          </w:p>
        </w:tc>
      </w:tr>
      <w:tr w14:paraId="4EFB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76" w:type="dxa"/>
            <w:vMerge w:val="continue"/>
            <w:noWrap w:val="0"/>
            <w:vAlign w:val="center"/>
          </w:tcPr>
          <w:p w14:paraId="30BD4222">
            <w:pPr>
              <w:spacing w:line="360" w:lineRule="auto"/>
              <w:jc w:val="center"/>
              <w:rPr>
                <w:rFonts w:hint="eastAsia" w:ascii="仿宋" w:hAnsi="仿宋" w:eastAsia="仿宋" w:cs="仿宋"/>
                <w:color w:val="auto"/>
                <w:sz w:val="21"/>
                <w:szCs w:val="21"/>
              </w:rPr>
            </w:pPr>
          </w:p>
        </w:tc>
        <w:tc>
          <w:tcPr>
            <w:tcW w:w="709" w:type="dxa"/>
            <w:vMerge w:val="continue"/>
            <w:noWrap w:val="0"/>
            <w:vAlign w:val="center"/>
          </w:tcPr>
          <w:p w14:paraId="0A0D7795">
            <w:pPr>
              <w:spacing w:line="360" w:lineRule="auto"/>
              <w:rPr>
                <w:rFonts w:hint="eastAsia" w:ascii="仿宋" w:hAnsi="仿宋" w:eastAsia="仿宋" w:cs="仿宋"/>
                <w:color w:val="auto"/>
                <w:sz w:val="21"/>
                <w:szCs w:val="21"/>
                <w:lang w:val="zh-CN"/>
              </w:rPr>
            </w:pPr>
          </w:p>
        </w:tc>
        <w:tc>
          <w:tcPr>
            <w:tcW w:w="3980" w:type="dxa"/>
            <w:noWrap w:val="0"/>
            <w:vAlign w:val="center"/>
          </w:tcPr>
          <w:p w14:paraId="2B39D76F">
            <w:pPr>
              <w:spacing w:line="360" w:lineRule="auto"/>
              <w:ind w:left="0" w:leftChars="0" w:firstLine="0" w:firstLineChars="0"/>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（3）具有履行合同所必需的设备和专业技术能力</w:t>
            </w:r>
          </w:p>
        </w:tc>
        <w:tc>
          <w:tcPr>
            <w:tcW w:w="4241" w:type="dxa"/>
            <w:vMerge w:val="continue"/>
            <w:noWrap w:val="0"/>
            <w:vAlign w:val="center"/>
          </w:tcPr>
          <w:p w14:paraId="22A1B9DD">
            <w:pPr>
              <w:spacing w:line="360" w:lineRule="auto"/>
              <w:ind w:left="0" w:leftChars="0" w:firstLine="0" w:firstLineChars="0"/>
              <w:rPr>
                <w:rFonts w:hint="eastAsia" w:ascii="仿宋" w:hAnsi="仿宋" w:eastAsia="仿宋" w:cs="仿宋"/>
                <w:color w:val="auto"/>
                <w:sz w:val="21"/>
                <w:szCs w:val="21"/>
              </w:rPr>
            </w:pPr>
          </w:p>
        </w:tc>
      </w:tr>
      <w:tr w14:paraId="7701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676" w:type="dxa"/>
            <w:vMerge w:val="continue"/>
            <w:noWrap w:val="0"/>
            <w:vAlign w:val="center"/>
          </w:tcPr>
          <w:p w14:paraId="6B5CFDA3">
            <w:pPr>
              <w:spacing w:line="360" w:lineRule="auto"/>
              <w:jc w:val="center"/>
              <w:rPr>
                <w:rFonts w:hint="eastAsia" w:ascii="仿宋" w:hAnsi="仿宋" w:eastAsia="仿宋" w:cs="仿宋"/>
                <w:color w:val="auto"/>
                <w:sz w:val="21"/>
                <w:szCs w:val="21"/>
              </w:rPr>
            </w:pPr>
          </w:p>
        </w:tc>
        <w:tc>
          <w:tcPr>
            <w:tcW w:w="709" w:type="dxa"/>
            <w:vMerge w:val="continue"/>
            <w:noWrap w:val="0"/>
            <w:vAlign w:val="center"/>
          </w:tcPr>
          <w:p w14:paraId="5791DED9">
            <w:pPr>
              <w:spacing w:line="360" w:lineRule="auto"/>
              <w:rPr>
                <w:rFonts w:hint="eastAsia" w:ascii="仿宋" w:hAnsi="仿宋" w:eastAsia="仿宋" w:cs="仿宋"/>
                <w:color w:val="auto"/>
                <w:sz w:val="21"/>
                <w:szCs w:val="21"/>
                <w:lang w:val="zh-CN"/>
              </w:rPr>
            </w:pPr>
          </w:p>
        </w:tc>
        <w:tc>
          <w:tcPr>
            <w:tcW w:w="3980" w:type="dxa"/>
            <w:noWrap w:val="0"/>
            <w:vAlign w:val="center"/>
          </w:tcPr>
          <w:p w14:paraId="284C7165">
            <w:pPr>
              <w:spacing w:line="360" w:lineRule="auto"/>
              <w:ind w:left="0" w:leftChars="0" w:firstLine="0" w:firstLineChars="0"/>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（4）有依法缴纳税收和社会保障金的良好记录</w:t>
            </w:r>
          </w:p>
        </w:tc>
        <w:tc>
          <w:tcPr>
            <w:tcW w:w="4241" w:type="dxa"/>
            <w:vMerge w:val="continue"/>
            <w:noWrap w:val="0"/>
            <w:vAlign w:val="center"/>
          </w:tcPr>
          <w:p w14:paraId="27C29514">
            <w:pPr>
              <w:spacing w:line="360" w:lineRule="auto"/>
              <w:ind w:left="0" w:leftChars="0" w:firstLine="0" w:firstLineChars="0"/>
              <w:rPr>
                <w:rFonts w:hint="eastAsia" w:ascii="仿宋" w:hAnsi="仿宋" w:eastAsia="仿宋" w:cs="仿宋"/>
                <w:color w:val="auto"/>
                <w:sz w:val="21"/>
                <w:szCs w:val="21"/>
              </w:rPr>
            </w:pPr>
          </w:p>
        </w:tc>
      </w:tr>
      <w:tr w14:paraId="7366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continue"/>
            <w:noWrap w:val="0"/>
            <w:vAlign w:val="center"/>
          </w:tcPr>
          <w:p w14:paraId="41C290C1">
            <w:pPr>
              <w:spacing w:line="360" w:lineRule="auto"/>
              <w:jc w:val="center"/>
              <w:rPr>
                <w:rFonts w:hint="eastAsia" w:ascii="仿宋" w:hAnsi="仿宋" w:eastAsia="仿宋" w:cs="仿宋"/>
                <w:color w:val="auto"/>
                <w:sz w:val="21"/>
                <w:szCs w:val="21"/>
              </w:rPr>
            </w:pPr>
          </w:p>
        </w:tc>
        <w:tc>
          <w:tcPr>
            <w:tcW w:w="709" w:type="dxa"/>
            <w:vMerge w:val="continue"/>
            <w:noWrap w:val="0"/>
            <w:vAlign w:val="center"/>
          </w:tcPr>
          <w:p w14:paraId="7BCBE31D">
            <w:pPr>
              <w:spacing w:line="360" w:lineRule="auto"/>
              <w:rPr>
                <w:rFonts w:hint="eastAsia" w:ascii="仿宋" w:hAnsi="仿宋" w:eastAsia="仿宋" w:cs="仿宋"/>
                <w:color w:val="auto"/>
                <w:sz w:val="21"/>
                <w:szCs w:val="21"/>
                <w:lang w:val="zh-CN"/>
              </w:rPr>
            </w:pPr>
          </w:p>
        </w:tc>
        <w:tc>
          <w:tcPr>
            <w:tcW w:w="3980" w:type="dxa"/>
            <w:noWrap w:val="0"/>
            <w:vAlign w:val="center"/>
          </w:tcPr>
          <w:p w14:paraId="385AC17A">
            <w:pPr>
              <w:spacing w:line="360" w:lineRule="auto"/>
              <w:ind w:left="0" w:leftChars="0" w:firstLine="0" w:firstLineChars="0"/>
              <w:rPr>
                <w:rFonts w:hint="eastAsia" w:ascii="仿宋" w:hAnsi="仿宋" w:eastAsia="仿宋" w:cs="仿宋"/>
                <w:color w:val="auto"/>
                <w:sz w:val="21"/>
                <w:szCs w:val="21"/>
                <w:lang w:val="zh-CN"/>
              </w:rPr>
            </w:pPr>
            <w:r>
              <w:rPr>
                <w:rFonts w:hint="eastAsia" w:ascii="仿宋" w:hAnsi="仿宋" w:eastAsia="仿宋" w:cs="仿宋"/>
                <w:color w:val="auto"/>
                <w:sz w:val="21"/>
                <w:szCs w:val="21"/>
              </w:rPr>
              <w:t>（5）参加政府采购活动前三年内，在经营活动中没有重大违法记录</w:t>
            </w:r>
            <w:r>
              <w:rPr>
                <w:rFonts w:hint="eastAsia" w:ascii="仿宋" w:hAnsi="仿宋" w:eastAsia="仿宋" w:cs="仿宋"/>
                <w:color w:val="auto"/>
                <w:kern w:val="0"/>
                <w:sz w:val="21"/>
                <w:szCs w:val="21"/>
              </w:rPr>
              <w:fldChar w:fldCharType="begin"/>
            </w:r>
            <w:r>
              <w:rPr>
                <w:rFonts w:hint="eastAsia" w:ascii="仿宋" w:hAnsi="仿宋" w:eastAsia="仿宋" w:cs="仿宋"/>
                <w:color w:val="auto"/>
                <w:kern w:val="0"/>
                <w:sz w:val="21"/>
                <w:szCs w:val="21"/>
              </w:rPr>
              <w:instrText xml:space="preserve"> eq \o\ac(○,2)</w:instrText>
            </w:r>
            <w:r>
              <w:rPr>
                <w:rFonts w:hint="eastAsia" w:ascii="仿宋" w:hAnsi="仿宋" w:eastAsia="仿宋" w:cs="仿宋"/>
                <w:color w:val="auto"/>
                <w:kern w:val="0"/>
                <w:sz w:val="21"/>
                <w:szCs w:val="21"/>
              </w:rPr>
              <w:fldChar w:fldCharType="end"/>
            </w:r>
          </w:p>
        </w:tc>
        <w:tc>
          <w:tcPr>
            <w:tcW w:w="4241" w:type="dxa"/>
            <w:vMerge w:val="continue"/>
            <w:noWrap w:val="0"/>
            <w:vAlign w:val="center"/>
          </w:tcPr>
          <w:p w14:paraId="2B844832">
            <w:pPr>
              <w:spacing w:line="360" w:lineRule="auto"/>
              <w:ind w:left="0" w:leftChars="0" w:firstLine="0" w:firstLineChars="0"/>
              <w:rPr>
                <w:rFonts w:hint="eastAsia" w:ascii="仿宋" w:hAnsi="仿宋" w:eastAsia="仿宋" w:cs="仿宋"/>
                <w:color w:val="auto"/>
                <w:sz w:val="21"/>
                <w:szCs w:val="21"/>
                <w:lang w:eastAsia="zh-CN"/>
              </w:rPr>
            </w:pPr>
          </w:p>
        </w:tc>
      </w:tr>
      <w:tr w14:paraId="1F72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vMerge w:val="continue"/>
            <w:noWrap w:val="0"/>
            <w:vAlign w:val="center"/>
          </w:tcPr>
          <w:p w14:paraId="01933879">
            <w:pPr>
              <w:spacing w:line="360" w:lineRule="auto"/>
              <w:jc w:val="center"/>
              <w:rPr>
                <w:rFonts w:hint="eastAsia" w:ascii="仿宋" w:hAnsi="仿宋" w:eastAsia="仿宋" w:cs="仿宋"/>
                <w:color w:val="auto"/>
                <w:sz w:val="21"/>
                <w:szCs w:val="21"/>
              </w:rPr>
            </w:pPr>
          </w:p>
        </w:tc>
        <w:tc>
          <w:tcPr>
            <w:tcW w:w="709" w:type="dxa"/>
            <w:vMerge w:val="continue"/>
            <w:noWrap w:val="0"/>
            <w:vAlign w:val="center"/>
          </w:tcPr>
          <w:p w14:paraId="748AC5C2">
            <w:pPr>
              <w:spacing w:line="360" w:lineRule="auto"/>
              <w:rPr>
                <w:rFonts w:hint="eastAsia" w:ascii="仿宋" w:hAnsi="仿宋" w:eastAsia="仿宋" w:cs="仿宋"/>
                <w:color w:val="auto"/>
                <w:sz w:val="21"/>
                <w:szCs w:val="21"/>
                <w:lang w:val="zh-CN"/>
              </w:rPr>
            </w:pPr>
          </w:p>
        </w:tc>
        <w:tc>
          <w:tcPr>
            <w:tcW w:w="3980" w:type="dxa"/>
            <w:noWrap w:val="0"/>
            <w:vAlign w:val="center"/>
          </w:tcPr>
          <w:p w14:paraId="6BEECE3A">
            <w:pPr>
              <w:spacing w:line="360" w:lineRule="auto"/>
              <w:ind w:left="0" w:leftChars="0"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4241" w:type="dxa"/>
            <w:noWrap w:val="0"/>
            <w:vAlign w:val="center"/>
          </w:tcPr>
          <w:p w14:paraId="317264D8">
            <w:pPr>
              <w:spacing w:line="360" w:lineRule="auto"/>
              <w:rPr>
                <w:rFonts w:hint="eastAsia" w:ascii="仿宋" w:hAnsi="仿宋" w:eastAsia="仿宋" w:cs="仿宋"/>
                <w:color w:val="auto"/>
                <w:sz w:val="21"/>
                <w:szCs w:val="21"/>
                <w:lang w:val="en-US" w:eastAsia="zh-CN"/>
              </w:rPr>
            </w:pPr>
          </w:p>
        </w:tc>
      </w:tr>
      <w:tr w14:paraId="72FB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noWrap w:val="0"/>
            <w:vAlign w:val="center"/>
          </w:tcPr>
          <w:p w14:paraId="755B6410">
            <w:pPr>
              <w:spacing w:line="360" w:lineRule="auto"/>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4689" w:type="dxa"/>
            <w:gridSpan w:val="2"/>
            <w:noWrap w:val="0"/>
            <w:vAlign w:val="center"/>
          </w:tcPr>
          <w:p w14:paraId="68CDD04D">
            <w:pPr>
              <w:tabs>
                <w:tab w:val="left" w:pos="1494"/>
              </w:tabs>
              <w:spacing w:line="360" w:lineRule="auto"/>
              <w:ind w:left="0" w:leftChars="0"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特定资格条件</w:t>
            </w:r>
          </w:p>
        </w:tc>
        <w:tc>
          <w:tcPr>
            <w:tcW w:w="4241" w:type="dxa"/>
            <w:noWrap w:val="0"/>
            <w:vAlign w:val="center"/>
          </w:tcPr>
          <w:p w14:paraId="629E2FEB">
            <w:pPr>
              <w:spacing w:line="360" w:lineRule="auto"/>
              <w:ind w:left="0" w:leftChars="0"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按第一篇“（二）特定资格条件”的要求提交。</w:t>
            </w:r>
          </w:p>
        </w:tc>
      </w:tr>
    </w:tbl>
    <w:p w14:paraId="76D5EC34">
      <w:pPr>
        <w:snapToGrid w:val="0"/>
        <w:spacing w:line="360" w:lineRule="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注：</w:t>
      </w:r>
      <w:r>
        <w:rPr>
          <w:rFonts w:hint="eastAsia" w:ascii="仿宋" w:hAnsi="仿宋" w:eastAsia="仿宋" w:cs="仿宋"/>
          <w:color w:val="auto"/>
          <w:kern w:val="0"/>
          <w:sz w:val="21"/>
          <w:szCs w:val="21"/>
        </w:rPr>
        <w:fldChar w:fldCharType="begin"/>
      </w:r>
      <w:r>
        <w:rPr>
          <w:rFonts w:hint="eastAsia" w:ascii="仿宋" w:hAnsi="仿宋" w:eastAsia="仿宋" w:cs="仿宋"/>
          <w:color w:val="auto"/>
          <w:kern w:val="0"/>
          <w:sz w:val="21"/>
          <w:szCs w:val="21"/>
        </w:rPr>
        <w:instrText xml:space="preserve"> eq \o\ac(</w:instrText>
      </w:r>
      <w:r>
        <w:rPr>
          <w:rFonts w:hint="eastAsia" w:ascii="仿宋" w:hAnsi="仿宋" w:eastAsia="仿宋" w:cs="仿宋"/>
          <w:color w:val="auto"/>
          <w:kern w:val="0"/>
          <w:position w:val="-4"/>
          <w:sz w:val="31"/>
          <w:szCs w:val="21"/>
        </w:rPr>
        <w:instrText xml:space="preserve">○</w:instrText>
      </w:r>
      <w:r>
        <w:rPr>
          <w:rFonts w:hint="eastAsia" w:ascii="仿宋" w:hAnsi="仿宋" w:eastAsia="仿宋" w:cs="仿宋"/>
          <w:color w:val="auto"/>
          <w:kern w:val="0"/>
          <w:position w:val="0"/>
          <w:sz w:val="21"/>
          <w:szCs w:val="21"/>
        </w:rPr>
        <w:instrText xml:space="preserve">,1)</w:instrText>
      </w:r>
      <w:r>
        <w:rPr>
          <w:rFonts w:hint="eastAsia" w:ascii="仿宋" w:hAnsi="仿宋" w:eastAsia="仿宋" w:cs="仿宋"/>
          <w:color w:val="auto"/>
          <w:kern w:val="0"/>
          <w:sz w:val="21"/>
          <w:szCs w:val="21"/>
        </w:rPr>
        <w:fldChar w:fldCharType="end"/>
      </w:r>
      <w:r>
        <w:rPr>
          <w:rFonts w:hint="eastAsia" w:ascii="仿宋" w:hAnsi="仿宋" w:eastAsia="仿宋" w:cs="仿宋"/>
          <w:color w:val="auto"/>
          <w:kern w:val="0"/>
          <w:sz w:val="21"/>
          <w:szCs w:val="21"/>
        </w:rPr>
        <w:t>供应商按“多证合一”登记制度办理营业执照的，组织机构代码证、税务登记证（副本）和社会保险登记证以供应商所提供的营业执照（副本）复印件为准。</w:t>
      </w:r>
    </w:p>
    <w:p w14:paraId="3D27FAFA">
      <w:pPr>
        <w:snapToGrid w:val="0"/>
        <w:spacing w:line="360" w:lineRule="auto"/>
        <w:ind w:firstLine="42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1"/>
          <w:szCs w:val="21"/>
        </w:rPr>
        <w:fldChar w:fldCharType="begin"/>
      </w:r>
      <w:r>
        <w:rPr>
          <w:rFonts w:hint="eastAsia" w:ascii="仿宋" w:hAnsi="仿宋" w:eastAsia="仿宋" w:cs="仿宋"/>
          <w:color w:val="auto"/>
          <w:kern w:val="0"/>
          <w:sz w:val="21"/>
          <w:szCs w:val="21"/>
        </w:rPr>
        <w:instrText xml:space="preserve"> eq \o\ac(</w:instrText>
      </w:r>
      <w:r>
        <w:rPr>
          <w:rFonts w:hint="eastAsia" w:ascii="仿宋" w:hAnsi="仿宋" w:eastAsia="仿宋" w:cs="仿宋"/>
          <w:color w:val="auto"/>
          <w:kern w:val="0"/>
          <w:position w:val="-4"/>
          <w:sz w:val="31"/>
          <w:szCs w:val="21"/>
        </w:rPr>
        <w:instrText xml:space="preserve">○</w:instrText>
      </w:r>
      <w:r>
        <w:rPr>
          <w:rFonts w:hint="eastAsia" w:ascii="仿宋" w:hAnsi="仿宋" w:eastAsia="仿宋" w:cs="仿宋"/>
          <w:color w:val="auto"/>
          <w:kern w:val="0"/>
          <w:position w:val="0"/>
          <w:sz w:val="21"/>
          <w:szCs w:val="21"/>
        </w:rPr>
        <w:instrText xml:space="preserve">,2)</w:instrText>
      </w:r>
      <w:r>
        <w:rPr>
          <w:rFonts w:hint="eastAsia" w:ascii="仿宋" w:hAnsi="仿宋" w:eastAsia="仿宋" w:cs="仿宋"/>
          <w:color w:val="auto"/>
          <w:kern w:val="0"/>
          <w:sz w:val="21"/>
          <w:szCs w:val="21"/>
        </w:rPr>
        <w:fldChar w:fldCharType="end"/>
      </w:r>
      <w:r>
        <w:rPr>
          <w:rFonts w:hint="eastAsia" w:ascii="仿宋" w:hAnsi="仿宋" w:eastAsia="仿宋" w:cs="仿宋"/>
          <w:color w:val="auto"/>
          <w:kern w:val="0"/>
          <w:sz w:val="21"/>
          <w:szCs w:val="21"/>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w:t>
      </w:r>
    </w:p>
    <w:p w14:paraId="579D91B1">
      <w:pPr>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2.符合性检查。依据</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文件的规定，</w:t>
      </w:r>
      <w:r>
        <w:rPr>
          <w:rFonts w:hint="eastAsia" w:ascii="仿宋" w:hAnsi="仿宋" w:eastAsia="仿宋" w:cs="仿宋"/>
          <w:color w:val="auto"/>
          <w:kern w:val="0"/>
          <w:sz w:val="24"/>
          <w:szCs w:val="24"/>
          <w:lang w:eastAsia="zh-CN"/>
        </w:rPr>
        <w:t>竞采</w:t>
      </w:r>
      <w:r>
        <w:rPr>
          <w:rFonts w:hint="eastAsia" w:ascii="仿宋" w:hAnsi="仿宋" w:eastAsia="仿宋" w:cs="仿宋"/>
          <w:color w:val="auto"/>
          <w:kern w:val="0"/>
          <w:sz w:val="24"/>
          <w:szCs w:val="24"/>
        </w:rPr>
        <w:t>小组从响应文件的有效性、完整性和对</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文件的响应程度进行审查，以确定是否对</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文件的实质性要求作出响应。符合性检查资料表如下：</w:t>
      </w:r>
    </w:p>
    <w:tbl>
      <w:tblPr>
        <w:tblStyle w:val="6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CAA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164C677">
            <w:pPr>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序号</w:t>
            </w:r>
          </w:p>
        </w:tc>
        <w:tc>
          <w:tcPr>
            <w:tcW w:w="3544" w:type="dxa"/>
            <w:gridSpan w:val="2"/>
            <w:vAlign w:val="center"/>
          </w:tcPr>
          <w:p w14:paraId="097EBA28">
            <w:pPr>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评审因素</w:t>
            </w:r>
          </w:p>
        </w:tc>
        <w:tc>
          <w:tcPr>
            <w:tcW w:w="5409" w:type="dxa"/>
            <w:vAlign w:val="center"/>
          </w:tcPr>
          <w:p w14:paraId="1DDA3B98">
            <w:pPr>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评审标准</w:t>
            </w:r>
          </w:p>
        </w:tc>
      </w:tr>
      <w:tr w14:paraId="61E0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7AA5BC1E">
            <w:pPr>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p>
        </w:tc>
        <w:tc>
          <w:tcPr>
            <w:tcW w:w="1560" w:type="dxa"/>
            <w:vMerge w:val="restart"/>
            <w:vAlign w:val="center"/>
          </w:tcPr>
          <w:p w14:paraId="28BE075F">
            <w:pPr>
              <w:spacing w:line="360" w:lineRule="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有效性审查</w:t>
            </w:r>
          </w:p>
        </w:tc>
        <w:tc>
          <w:tcPr>
            <w:tcW w:w="1984" w:type="dxa"/>
            <w:vAlign w:val="center"/>
          </w:tcPr>
          <w:p w14:paraId="058E5944">
            <w:pPr>
              <w:spacing w:line="360" w:lineRule="auto"/>
              <w:rPr>
                <w:rFonts w:hint="eastAsia" w:ascii="仿宋" w:hAnsi="仿宋" w:eastAsia="仿宋" w:cs="仿宋"/>
                <w:color w:val="auto"/>
                <w:kern w:val="0"/>
                <w:sz w:val="21"/>
                <w:szCs w:val="21"/>
              </w:rPr>
            </w:pPr>
            <w:r>
              <w:rPr>
                <w:rFonts w:hint="eastAsia" w:ascii="仿宋" w:hAnsi="仿宋" w:eastAsia="仿宋" w:cs="仿宋"/>
                <w:color w:val="auto"/>
                <w:sz w:val="21"/>
                <w:szCs w:val="21"/>
              </w:rPr>
              <w:t>响应文件签署</w:t>
            </w:r>
          </w:p>
        </w:tc>
        <w:tc>
          <w:tcPr>
            <w:tcW w:w="5409" w:type="dxa"/>
            <w:vAlign w:val="center"/>
          </w:tcPr>
          <w:p w14:paraId="1E64853E">
            <w:pPr>
              <w:spacing w:line="360" w:lineRule="auto"/>
              <w:rPr>
                <w:rFonts w:hint="eastAsia" w:ascii="仿宋" w:hAnsi="仿宋" w:eastAsia="仿宋" w:cs="仿宋"/>
                <w:color w:val="auto"/>
                <w:kern w:val="0"/>
                <w:sz w:val="21"/>
                <w:szCs w:val="21"/>
              </w:rPr>
            </w:pPr>
            <w:r>
              <w:rPr>
                <w:rFonts w:hint="eastAsia" w:ascii="仿宋" w:hAnsi="仿宋" w:eastAsia="仿宋" w:cs="仿宋"/>
                <w:color w:val="auto"/>
                <w:sz w:val="21"/>
                <w:szCs w:val="21"/>
              </w:rPr>
              <w:t>响应文件上法定代表人或其授权代表人的签字齐全。</w:t>
            </w:r>
          </w:p>
        </w:tc>
      </w:tr>
      <w:tr w14:paraId="6F70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B02EAF2">
            <w:pPr>
              <w:spacing w:line="360" w:lineRule="auto"/>
              <w:jc w:val="center"/>
              <w:rPr>
                <w:rFonts w:hint="eastAsia" w:ascii="仿宋" w:hAnsi="仿宋" w:eastAsia="仿宋" w:cs="仿宋"/>
                <w:color w:val="auto"/>
                <w:kern w:val="0"/>
                <w:sz w:val="21"/>
                <w:szCs w:val="21"/>
              </w:rPr>
            </w:pPr>
          </w:p>
        </w:tc>
        <w:tc>
          <w:tcPr>
            <w:tcW w:w="1560" w:type="dxa"/>
            <w:vMerge w:val="continue"/>
            <w:vAlign w:val="center"/>
          </w:tcPr>
          <w:p w14:paraId="4F0C78A3">
            <w:pPr>
              <w:spacing w:line="360" w:lineRule="auto"/>
              <w:rPr>
                <w:rFonts w:hint="eastAsia" w:ascii="仿宋" w:hAnsi="仿宋" w:eastAsia="仿宋" w:cs="仿宋"/>
                <w:color w:val="auto"/>
                <w:kern w:val="0"/>
                <w:sz w:val="21"/>
                <w:szCs w:val="21"/>
              </w:rPr>
            </w:pPr>
          </w:p>
        </w:tc>
        <w:tc>
          <w:tcPr>
            <w:tcW w:w="1984" w:type="dxa"/>
            <w:vAlign w:val="center"/>
          </w:tcPr>
          <w:p w14:paraId="0D158602">
            <w:pPr>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法定代表人身份证明及授权委托书</w:t>
            </w:r>
          </w:p>
        </w:tc>
        <w:tc>
          <w:tcPr>
            <w:tcW w:w="5409" w:type="dxa"/>
            <w:vAlign w:val="center"/>
          </w:tcPr>
          <w:p w14:paraId="63937FC8">
            <w:pPr>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法定代表人身份证明及授权委托书有效，符合</w:t>
            </w:r>
            <w:r>
              <w:rPr>
                <w:rFonts w:hint="eastAsia" w:ascii="仿宋" w:hAnsi="仿宋" w:eastAsia="仿宋" w:cs="仿宋"/>
                <w:color w:val="auto"/>
                <w:sz w:val="21"/>
                <w:szCs w:val="21"/>
                <w:lang w:eastAsia="zh-CN"/>
              </w:rPr>
              <w:t>采购</w:t>
            </w:r>
            <w:r>
              <w:rPr>
                <w:rFonts w:hint="eastAsia" w:ascii="仿宋" w:hAnsi="仿宋" w:eastAsia="仿宋" w:cs="仿宋"/>
                <w:color w:val="auto"/>
                <w:sz w:val="21"/>
                <w:szCs w:val="21"/>
              </w:rPr>
              <w:t>文件规定的格式，签字或盖章齐全。</w:t>
            </w:r>
          </w:p>
        </w:tc>
      </w:tr>
      <w:tr w14:paraId="7FC3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404A81FA">
            <w:pPr>
              <w:spacing w:line="360" w:lineRule="auto"/>
              <w:jc w:val="center"/>
              <w:rPr>
                <w:rFonts w:hint="eastAsia" w:ascii="仿宋" w:hAnsi="仿宋" w:eastAsia="仿宋" w:cs="仿宋"/>
                <w:color w:val="auto"/>
                <w:kern w:val="0"/>
                <w:sz w:val="21"/>
                <w:szCs w:val="21"/>
              </w:rPr>
            </w:pPr>
          </w:p>
        </w:tc>
        <w:tc>
          <w:tcPr>
            <w:tcW w:w="1560" w:type="dxa"/>
            <w:vMerge w:val="continue"/>
            <w:vAlign w:val="center"/>
          </w:tcPr>
          <w:p w14:paraId="3AD1FA43">
            <w:pPr>
              <w:spacing w:line="360" w:lineRule="auto"/>
              <w:rPr>
                <w:rFonts w:hint="eastAsia" w:ascii="仿宋" w:hAnsi="仿宋" w:eastAsia="仿宋" w:cs="仿宋"/>
                <w:color w:val="auto"/>
                <w:kern w:val="0"/>
                <w:sz w:val="21"/>
                <w:szCs w:val="21"/>
              </w:rPr>
            </w:pPr>
          </w:p>
        </w:tc>
        <w:tc>
          <w:tcPr>
            <w:tcW w:w="1984" w:type="dxa"/>
            <w:vAlign w:val="center"/>
          </w:tcPr>
          <w:p w14:paraId="0ECD5BC6">
            <w:pPr>
              <w:spacing w:line="36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c>
          <w:tcPr>
            <w:tcW w:w="5409" w:type="dxa"/>
            <w:vAlign w:val="center"/>
          </w:tcPr>
          <w:p w14:paraId="2CC72AD4">
            <w:pPr>
              <w:spacing w:line="360" w:lineRule="auto"/>
              <w:rPr>
                <w:rFonts w:hint="eastAsia" w:ascii="仿宋" w:hAnsi="仿宋" w:eastAsia="仿宋" w:cs="仿宋"/>
                <w:color w:val="auto"/>
                <w:kern w:val="0"/>
                <w:sz w:val="21"/>
                <w:szCs w:val="21"/>
              </w:rPr>
            </w:pPr>
            <w:r>
              <w:rPr>
                <w:rFonts w:hint="eastAsia" w:ascii="仿宋" w:hAnsi="仿宋" w:eastAsia="仿宋" w:cs="仿宋"/>
                <w:color w:val="auto"/>
                <w:sz w:val="21"/>
                <w:szCs w:val="21"/>
                <w:lang w:val="zh-CN"/>
              </w:rPr>
              <w:t>只能有一个</w:t>
            </w: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r>
      <w:tr w14:paraId="50D9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426A7031">
            <w:pPr>
              <w:spacing w:line="360" w:lineRule="auto"/>
              <w:jc w:val="center"/>
              <w:rPr>
                <w:rFonts w:hint="eastAsia" w:ascii="仿宋" w:hAnsi="仿宋" w:eastAsia="仿宋" w:cs="仿宋"/>
                <w:color w:val="auto"/>
                <w:kern w:val="0"/>
                <w:sz w:val="21"/>
                <w:szCs w:val="21"/>
              </w:rPr>
            </w:pPr>
          </w:p>
        </w:tc>
        <w:tc>
          <w:tcPr>
            <w:tcW w:w="1560" w:type="dxa"/>
            <w:vMerge w:val="continue"/>
            <w:vAlign w:val="center"/>
          </w:tcPr>
          <w:p w14:paraId="58399493">
            <w:pPr>
              <w:spacing w:line="360" w:lineRule="auto"/>
              <w:rPr>
                <w:rFonts w:hint="eastAsia" w:ascii="仿宋" w:hAnsi="仿宋" w:eastAsia="仿宋" w:cs="仿宋"/>
                <w:color w:val="auto"/>
                <w:kern w:val="0"/>
                <w:sz w:val="21"/>
                <w:szCs w:val="21"/>
              </w:rPr>
            </w:pPr>
          </w:p>
        </w:tc>
        <w:tc>
          <w:tcPr>
            <w:tcW w:w="1984" w:type="dxa"/>
            <w:vAlign w:val="center"/>
          </w:tcPr>
          <w:p w14:paraId="6E027A7C">
            <w:pPr>
              <w:spacing w:line="36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rPr>
              <w:t>报价唯一</w:t>
            </w:r>
          </w:p>
        </w:tc>
        <w:tc>
          <w:tcPr>
            <w:tcW w:w="5409" w:type="dxa"/>
            <w:vAlign w:val="center"/>
          </w:tcPr>
          <w:p w14:paraId="12FB8D89">
            <w:pPr>
              <w:spacing w:line="360" w:lineRule="auto"/>
              <w:rPr>
                <w:rFonts w:hint="eastAsia" w:ascii="仿宋" w:hAnsi="仿宋" w:eastAsia="仿宋" w:cs="仿宋"/>
                <w:color w:val="auto"/>
                <w:kern w:val="0"/>
                <w:sz w:val="21"/>
                <w:szCs w:val="21"/>
              </w:rPr>
            </w:pPr>
            <w:r>
              <w:rPr>
                <w:rFonts w:hint="eastAsia" w:ascii="仿宋" w:hAnsi="仿宋" w:eastAsia="仿宋" w:cs="仿宋"/>
                <w:color w:val="auto"/>
                <w:sz w:val="21"/>
                <w:szCs w:val="21"/>
              </w:rPr>
              <w:t>只能有一个有效报价，不得提交选择性报价。</w:t>
            </w:r>
          </w:p>
        </w:tc>
      </w:tr>
      <w:tr w14:paraId="5C36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675" w:type="dxa"/>
            <w:vMerge w:val="restart"/>
            <w:vAlign w:val="center"/>
          </w:tcPr>
          <w:p w14:paraId="37698652">
            <w:pPr>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p>
        </w:tc>
        <w:tc>
          <w:tcPr>
            <w:tcW w:w="1560" w:type="dxa"/>
            <w:vMerge w:val="restart"/>
            <w:vAlign w:val="center"/>
          </w:tcPr>
          <w:p w14:paraId="5CF2088B">
            <w:pPr>
              <w:spacing w:line="360" w:lineRule="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完整性审查</w:t>
            </w:r>
          </w:p>
        </w:tc>
        <w:tc>
          <w:tcPr>
            <w:tcW w:w="1984" w:type="dxa"/>
            <w:vAlign w:val="center"/>
          </w:tcPr>
          <w:p w14:paraId="7F31B5D7">
            <w:pPr>
              <w:spacing w:line="360" w:lineRule="auto"/>
              <w:rPr>
                <w:rFonts w:hint="eastAsia" w:ascii="仿宋" w:hAnsi="仿宋" w:eastAsia="仿宋" w:cs="仿宋"/>
                <w:color w:val="auto"/>
                <w:kern w:val="0"/>
                <w:sz w:val="21"/>
                <w:szCs w:val="21"/>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文件份数</w:t>
            </w:r>
          </w:p>
        </w:tc>
        <w:tc>
          <w:tcPr>
            <w:tcW w:w="5409" w:type="dxa"/>
            <w:vAlign w:val="center"/>
          </w:tcPr>
          <w:p w14:paraId="2B4034EF">
            <w:pPr>
              <w:spacing w:line="360" w:lineRule="auto"/>
              <w:rPr>
                <w:rFonts w:hint="eastAsia" w:ascii="仿宋" w:hAnsi="仿宋" w:eastAsia="仿宋" w:cs="仿宋"/>
                <w:color w:val="auto"/>
                <w:kern w:val="0"/>
                <w:sz w:val="21"/>
                <w:szCs w:val="21"/>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文件正、副本数量符合</w:t>
            </w:r>
            <w:r>
              <w:rPr>
                <w:rFonts w:hint="eastAsia" w:ascii="仿宋" w:hAnsi="仿宋" w:eastAsia="仿宋" w:cs="仿宋"/>
                <w:color w:val="auto"/>
                <w:sz w:val="21"/>
                <w:szCs w:val="21"/>
                <w:lang w:eastAsia="zh-CN"/>
              </w:rPr>
              <w:t>采购</w:t>
            </w:r>
            <w:r>
              <w:rPr>
                <w:rFonts w:hint="eastAsia" w:ascii="仿宋" w:hAnsi="仿宋" w:eastAsia="仿宋" w:cs="仿宋"/>
                <w:color w:val="auto"/>
                <w:sz w:val="21"/>
                <w:szCs w:val="21"/>
                <w:lang w:val="zh-CN"/>
              </w:rPr>
              <w:t>文件要求。</w:t>
            </w:r>
          </w:p>
        </w:tc>
      </w:tr>
      <w:tr w14:paraId="65F1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675" w:type="dxa"/>
            <w:vMerge w:val="continue"/>
            <w:vAlign w:val="center"/>
          </w:tcPr>
          <w:p w14:paraId="35AACA10">
            <w:pPr>
              <w:spacing w:line="360" w:lineRule="auto"/>
              <w:rPr>
                <w:rFonts w:hint="eastAsia" w:ascii="仿宋" w:hAnsi="仿宋" w:eastAsia="仿宋" w:cs="仿宋"/>
                <w:color w:val="auto"/>
                <w:sz w:val="21"/>
                <w:szCs w:val="21"/>
              </w:rPr>
            </w:pPr>
          </w:p>
        </w:tc>
        <w:tc>
          <w:tcPr>
            <w:tcW w:w="1560" w:type="dxa"/>
            <w:vMerge w:val="continue"/>
            <w:vAlign w:val="center"/>
          </w:tcPr>
          <w:p w14:paraId="4D4EB758">
            <w:pPr>
              <w:spacing w:line="360" w:lineRule="auto"/>
              <w:rPr>
                <w:rFonts w:hint="eastAsia" w:ascii="仿宋" w:hAnsi="仿宋" w:eastAsia="仿宋" w:cs="仿宋"/>
                <w:color w:val="auto"/>
                <w:sz w:val="21"/>
                <w:szCs w:val="21"/>
              </w:rPr>
            </w:pPr>
          </w:p>
        </w:tc>
        <w:tc>
          <w:tcPr>
            <w:tcW w:w="1984" w:type="dxa"/>
            <w:vAlign w:val="center"/>
          </w:tcPr>
          <w:p w14:paraId="6DA2E003">
            <w:pPr>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文件内容</w:t>
            </w:r>
          </w:p>
        </w:tc>
        <w:tc>
          <w:tcPr>
            <w:tcW w:w="5409" w:type="dxa"/>
            <w:vAlign w:val="center"/>
          </w:tcPr>
          <w:p w14:paraId="7F334C3C">
            <w:pPr>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采购</w:t>
            </w:r>
            <w:r>
              <w:rPr>
                <w:rFonts w:hint="eastAsia" w:ascii="仿宋" w:hAnsi="仿宋" w:eastAsia="仿宋" w:cs="仿宋"/>
                <w:color w:val="auto"/>
                <w:sz w:val="21"/>
                <w:szCs w:val="21"/>
              </w:rPr>
              <w:t>文件</w:t>
            </w:r>
            <w:r>
              <w:rPr>
                <w:rFonts w:hint="eastAsia" w:ascii="仿宋" w:hAnsi="仿宋" w:eastAsia="仿宋" w:cs="仿宋"/>
                <w:color w:val="auto"/>
                <w:sz w:val="21"/>
                <w:szCs w:val="21"/>
                <w:lang w:val="zh-CN"/>
              </w:rPr>
              <w:t>要求</w:t>
            </w:r>
            <w:r>
              <w:rPr>
                <w:rFonts w:hint="eastAsia" w:ascii="仿宋" w:hAnsi="仿宋" w:eastAsia="仿宋" w:cs="仿宋"/>
                <w:color w:val="auto"/>
                <w:sz w:val="21"/>
                <w:szCs w:val="21"/>
              </w:rPr>
              <w:t>的响应文件内容及承诺</w:t>
            </w:r>
            <w:r>
              <w:rPr>
                <w:rFonts w:hint="eastAsia" w:ascii="仿宋" w:hAnsi="仿宋" w:eastAsia="仿宋" w:cs="仿宋"/>
                <w:color w:val="auto"/>
                <w:sz w:val="21"/>
                <w:szCs w:val="21"/>
                <w:lang w:val="zh-CN"/>
              </w:rPr>
              <w:t>齐全、无遗漏。</w:t>
            </w:r>
          </w:p>
        </w:tc>
      </w:tr>
      <w:tr w14:paraId="64DA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320D859A">
            <w:pPr>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p>
        </w:tc>
        <w:tc>
          <w:tcPr>
            <w:tcW w:w="1560" w:type="dxa"/>
            <w:vMerge w:val="restart"/>
            <w:vAlign w:val="center"/>
          </w:tcPr>
          <w:p w14:paraId="01D9B62C">
            <w:pPr>
              <w:spacing w:line="360" w:lineRule="auto"/>
              <w:rPr>
                <w:rFonts w:hint="eastAsia" w:ascii="仿宋" w:hAnsi="仿宋" w:eastAsia="仿宋" w:cs="仿宋"/>
                <w:color w:val="auto"/>
                <w:sz w:val="21"/>
                <w:szCs w:val="21"/>
                <w:lang w:val="zh-CN"/>
              </w:rPr>
            </w:pPr>
            <w:r>
              <w:rPr>
                <w:rFonts w:hint="eastAsia" w:ascii="仿宋" w:hAnsi="仿宋" w:eastAsia="仿宋" w:cs="仿宋"/>
                <w:color w:val="auto"/>
                <w:kern w:val="0"/>
                <w:sz w:val="21"/>
                <w:szCs w:val="21"/>
                <w:lang w:eastAsia="zh-CN"/>
              </w:rPr>
              <w:t>采购</w:t>
            </w:r>
            <w:r>
              <w:rPr>
                <w:rFonts w:hint="eastAsia" w:ascii="仿宋" w:hAnsi="仿宋" w:eastAsia="仿宋" w:cs="仿宋"/>
                <w:color w:val="auto"/>
                <w:kern w:val="0"/>
                <w:sz w:val="21"/>
                <w:szCs w:val="21"/>
              </w:rPr>
              <w:t>文件的响应程度审查</w:t>
            </w:r>
          </w:p>
        </w:tc>
        <w:tc>
          <w:tcPr>
            <w:tcW w:w="1984" w:type="dxa"/>
            <w:vAlign w:val="center"/>
          </w:tcPr>
          <w:p w14:paraId="49A8EFBA">
            <w:pPr>
              <w:spacing w:line="360" w:lineRule="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响应文件内容</w:t>
            </w:r>
          </w:p>
        </w:tc>
        <w:tc>
          <w:tcPr>
            <w:tcW w:w="5409" w:type="dxa"/>
            <w:vAlign w:val="center"/>
          </w:tcPr>
          <w:p w14:paraId="2B9E7E7C">
            <w:pPr>
              <w:pStyle w:val="34"/>
              <w:spacing w:line="360" w:lineRule="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对</w:t>
            </w:r>
            <w:r>
              <w:rPr>
                <w:rFonts w:hint="eastAsia" w:ascii="仿宋" w:hAnsi="仿宋" w:eastAsia="仿宋" w:cs="仿宋"/>
                <w:color w:val="auto"/>
                <w:kern w:val="0"/>
                <w:sz w:val="21"/>
                <w:szCs w:val="21"/>
                <w:lang w:eastAsia="zh-CN"/>
              </w:rPr>
              <w:t>采购</w:t>
            </w:r>
            <w:r>
              <w:rPr>
                <w:rFonts w:hint="eastAsia" w:ascii="仿宋" w:hAnsi="仿宋" w:eastAsia="仿宋" w:cs="仿宋"/>
                <w:color w:val="auto"/>
                <w:kern w:val="0"/>
                <w:sz w:val="21"/>
                <w:szCs w:val="21"/>
              </w:rPr>
              <w:t>文件第二篇、第三篇规定的内容进行响应。</w:t>
            </w:r>
          </w:p>
        </w:tc>
      </w:tr>
      <w:tr w14:paraId="5A16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022B0CBC">
            <w:pPr>
              <w:spacing w:line="360" w:lineRule="auto"/>
              <w:jc w:val="center"/>
              <w:rPr>
                <w:rFonts w:hint="eastAsia" w:ascii="仿宋" w:hAnsi="仿宋" w:eastAsia="仿宋" w:cs="仿宋"/>
                <w:color w:val="auto"/>
                <w:kern w:val="0"/>
                <w:sz w:val="21"/>
                <w:szCs w:val="21"/>
              </w:rPr>
            </w:pPr>
          </w:p>
        </w:tc>
        <w:tc>
          <w:tcPr>
            <w:tcW w:w="1560" w:type="dxa"/>
            <w:vMerge w:val="continue"/>
            <w:vAlign w:val="center"/>
          </w:tcPr>
          <w:p w14:paraId="7190FDCA">
            <w:pPr>
              <w:spacing w:line="360" w:lineRule="auto"/>
              <w:rPr>
                <w:rFonts w:hint="eastAsia" w:ascii="仿宋" w:hAnsi="仿宋" w:eastAsia="仿宋" w:cs="仿宋"/>
                <w:color w:val="auto"/>
                <w:sz w:val="21"/>
                <w:szCs w:val="21"/>
                <w:lang w:val="zh-CN"/>
              </w:rPr>
            </w:pPr>
          </w:p>
        </w:tc>
        <w:tc>
          <w:tcPr>
            <w:tcW w:w="1984" w:type="dxa"/>
            <w:vAlign w:val="center"/>
          </w:tcPr>
          <w:p w14:paraId="10B4B9F6">
            <w:pPr>
              <w:spacing w:line="360" w:lineRule="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eastAsia="zh-CN"/>
              </w:rPr>
              <w:t>竞采</w:t>
            </w:r>
            <w:r>
              <w:rPr>
                <w:rFonts w:hint="eastAsia" w:ascii="仿宋" w:hAnsi="仿宋" w:eastAsia="仿宋" w:cs="仿宋"/>
                <w:color w:val="auto"/>
                <w:kern w:val="0"/>
                <w:sz w:val="21"/>
                <w:szCs w:val="21"/>
              </w:rPr>
              <w:t>有效期</w:t>
            </w:r>
          </w:p>
        </w:tc>
        <w:tc>
          <w:tcPr>
            <w:tcW w:w="5409" w:type="dxa"/>
            <w:vAlign w:val="center"/>
          </w:tcPr>
          <w:p w14:paraId="51C1FBFB">
            <w:pPr>
              <w:spacing w:line="360" w:lineRule="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满足</w:t>
            </w:r>
            <w:r>
              <w:rPr>
                <w:rFonts w:hint="eastAsia" w:ascii="仿宋" w:hAnsi="仿宋" w:eastAsia="仿宋" w:cs="仿宋"/>
                <w:color w:val="auto"/>
                <w:kern w:val="0"/>
                <w:sz w:val="21"/>
                <w:szCs w:val="21"/>
                <w:lang w:eastAsia="zh-CN"/>
              </w:rPr>
              <w:t>采购</w:t>
            </w:r>
            <w:r>
              <w:rPr>
                <w:rFonts w:hint="eastAsia" w:ascii="仿宋" w:hAnsi="仿宋" w:eastAsia="仿宋" w:cs="仿宋"/>
                <w:color w:val="auto"/>
                <w:kern w:val="0"/>
                <w:sz w:val="21"/>
                <w:szCs w:val="21"/>
              </w:rPr>
              <w:t>文件</w:t>
            </w:r>
            <w:r>
              <w:rPr>
                <w:rFonts w:hint="eastAsia" w:ascii="仿宋" w:hAnsi="仿宋" w:eastAsia="仿宋" w:cs="仿宋"/>
                <w:color w:val="auto"/>
                <w:sz w:val="21"/>
                <w:szCs w:val="21"/>
                <w:lang w:val="zh-CN"/>
              </w:rPr>
              <w:t>规定。</w:t>
            </w:r>
          </w:p>
        </w:tc>
      </w:tr>
    </w:tbl>
    <w:p w14:paraId="44394903">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（三）</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43A991C">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（四）</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FA5A97C">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（五）在</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过程中</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的任何一方不得向他人透露与</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有关的技术资料、价格或其他信息。</w:t>
      </w:r>
    </w:p>
    <w:p w14:paraId="1480BC18">
      <w:pPr>
        <w:widowControl/>
        <w:spacing w:line="360" w:lineRule="auto"/>
        <w:jc w:val="left"/>
        <w:rPr>
          <w:rStyle w:val="82"/>
          <w:rFonts w:hint="eastAsia" w:ascii="Times New Roman" w:hAnsi="Times New Roman" w:eastAsia="宋体"/>
          <w:color w:val="auto"/>
          <w:lang w:val="en-US" w:eastAsia="zh-CN"/>
        </w:rPr>
      </w:pPr>
      <w:bookmarkStart w:id="78" w:name="_Toc453076389"/>
      <w:bookmarkStart w:id="79" w:name="_Toc19786"/>
      <w:r>
        <w:rPr>
          <w:rStyle w:val="82"/>
          <w:rFonts w:hint="eastAsia" w:ascii="Times New Roman" w:hAnsi="Times New Roman" w:eastAsia="宋体"/>
          <w:color w:val="auto"/>
          <w:lang w:val="en-US" w:eastAsia="zh-CN"/>
        </w:rPr>
        <w:t>二、</w:t>
      </w:r>
      <w:bookmarkEnd w:id="78"/>
      <w:r>
        <w:rPr>
          <w:rStyle w:val="82"/>
          <w:rFonts w:hint="eastAsia" w:ascii="Times New Roman" w:hAnsi="Times New Roman" w:eastAsia="宋体"/>
          <w:color w:val="auto"/>
          <w:lang w:val="en-US" w:eastAsia="zh-CN"/>
        </w:rPr>
        <w:t>成交原则</w:t>
      </w:r>
    </w:p>
    <w:bookmarkEnd w:id="79"/>
    <w:p w14:paraId="0905BFD1">
      <w:pPr>
        <w:snapToGrid w:val="0"/>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（一）评标办法：</w:t>
      </w:r>
    </w:p>
    <w:p w14:paraId="7D39FC02">
      <w:pPr>
        <w:snapToGrid w:val="0"/>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小组采用综合评分法对资格性检查和符合性检查合格的供应商的响应文件和报价进行综合评分，综合评分法是指响应文件满足采购文件全部实质性要求且按照评审因素的量化指标评审得分最高的供应商为成交候选供应商的评审方法。供应商总得分为价格、技术等评定因素分别按照相应权重值计算分项得分后相加，满分为100分。</w:t>
      </w:r>
    </w:p>
    <w:p w14:paraId="08AB5325">
      <w:pPr>
        <w:snapToGrid w:val="0"/>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小组各成员独立对每个有效响应（通过资格性检查、符合性检查的供应商）的文件进行评价、打分，然后汇总每个供应商每项评分因素的得分，按评审后得分由高到低的排列顺序推荐综合得分排名前三的供应商为本项目成交候选供应商，排名第一的为第一成交候选供应商。若供应商的评审得分相同的，按照报价由低到高的顺序排列推荐。评审得分且报价相同的，由采购人自行选择成交供应商。</w:t>
      </w:r>
    </w:p>
    <w:p w14:paraId="64CAE732">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（二）评审标准</w:t>
      </w:r>
    </w:p>
    <w:tbl>
      <w:tblPr>
        <w:tblStyle w:val="63"/>
        <w:tblW w:w="10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287"/>
        <w:gridCol w:w="693"/>
        <w:gridCol w:w="5442"/>
        <w:gridCol w:w="2364"/>
      </w:tblGrid>
      <w:tr w14:paraId="4D11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44" w:type="dxa"/>
            <w:noWrap w:val="0"/>
            <w:vAlign w:val="center"/>
          </w:tcPr>
          <w:p w14:paraId="306D31DB">
            <w:pPr>
              <w:widowControl/>
              <w:spacing w:line="300" w:lineRule="exact"/>
              <w:jc w:val="center"/>
              <w:rPr>
                <w:rFonts w:hint="eastAsia" w:ascii="仿宋" w:hAnsi="仿宋" w:eastAsia="仿宋" w:cs="仿宋"/>
                <w:b/>
                <w:bCs/>
                <w:color w:val="auto"/>
                <w:sz w:val="21"/>
                <w:szCs w:val="21"/>
                <w:highlight w:val="none"/>
              </w:rPr>
            </w:pPr>
            <w:bookmarkStart w:id="80" w:name="_Toc22238"/>
            <w:r>
              <w:rPr>
                <w:rFonts w:hint="eastAsia" w:ascii="仿宋" w:hAnsi="仿宋" w:eastAsia="仿宋" w:cs="仿宋"/>
                <w:b/>
                <w:bCs/>
                <w:color w:val="auto"/>
                <w:sz w:val="21"/>
                <w:szCs w:val="21"/>
                <w:highlight w:val="none"/>
              </w:rPr>
              <w:t>序号</w:t>
            </w:r>
            <w:bookmarkEnd w:id="80"/>
          </w:p>
        </w:tc>
        <w:tc>
          <w:tcPr>
            <w:tcW w:w="1287" w:type="dxa"/>
            <w:noWrap w:val="0"/>
            <w:vAlign w:val="center"/>
          </w:tcPr>
          <w:p w14:paraId="6CF96B67">
            <w:pPr>
              <w:widowControl/>
              <w:spacing w:line="300" w:lineRule="exact"/>
              <w:jc w:val="center"/>
              <w:rPr>
                <w:rFonts w:hint="eastAsia" w:ascii="仿宋" w:hAnsi="仿宋" w:eastAsia="仿宋" w:cs="仿宋"/>
                <w:b/>
                <w:bCs/>
                <w:color w:val="auto"/>
                <w:sz w:val="21"/>
                <w:szCs w:val="21"/>
                <w:highlight w:val="none"/>
              </w:rPr>
            </w:pPr>
            <w:bookmarkStart w:id="81" w:name="_Toc3274"/>
            <w:r>
              <w:rPr>
                <w:rFonts w:hint="eastAsia" w:ascii="仿宋" w:hAnsi="仿宋" w:eastAsia="仿宋" w:cs="仿宋"/>
                <w:b/>
                <w:bCs/>
                <w:color w:val="auto"/>
                <w:sz w:val="21"/>
                <w:szCs w:val="21"/>
                <w:highlight w:val="none"/>
              </w:rPr>
              <w:t>评分因素</w:t>
            </w:r>
            <w:bookmarkEnd w:id="81"/>
          </w:p>
          <w:p w14:paraId="5DE8AA59">
            <w:pPr>
              <w:widowControl/>
              <w:spacing w:line="300" w:lineRule="exact"/>
              <w:jc w:val="center"/>
              <w:rPr>
                <w:rFonts w:hint="eastAsia" w:ascii="仿宋" w:hAnsi="仿宋" w:eastAsia="仿宋" w:cs="仿宋"/>
                <w:b/>
                <w:bCs/>
                <w:color w:val="auto"/>
                <w:sz w:val="21"/>
                <w:szCs w:val="21"/>
                <w:highlight w:val="none"/>
              </w:rPr>
            </w:pPr>
            <w:bookmarkStart w:id="82" w:name="_Toc3483"/>
            <w:r>
              <w:rPr>
                <w:rFonts w:hint="eastAsia" w:ascii="仿宋" w:hAnsi="仿宋" w:eastAsia="仿宋" w:cs="仿宋"/>
                <w:b/>
                <w:bCs/>
                <w:color w:val="auto"/>
                <w:sz w:val="21"/>
                <w:szCs w:val="21"/>
                <w:highlight w:val="none"/>
              </w:rPr>
              <w:t>及权重</w:t>
            </w:r>
            <w:bookmarkEnd w:id="82"/>
          </w:p>
        </w:tc>
        <w:tc>
          <w:tcPr>
            <w:tcW w:w="693" w:type="dxa"/>
            <w:noWrap w:val="0"/>
            <w:vAlign w:val="center"/>
          </w:tcPr>
          <w:p w14:paraId="192D65D7">
            <w:pPr>
              <w:widowControl/>
              <w:spacing w:line="300" w:lineRule="exact"/>
              <w:jc w:val="center"/>
              <w:rPr>
                <w:rFonts w:hint="eastAsia" w:ascii="仿宋" w:hAnsi="仿宋" w:eastAsia="仿宋" w:cs="仿宋"/>
                <w:b/>
                <w:bCs/>
                <w:color w:val="auto"/>
                <w:sz w:val="21"/>
                <w:szCs w:val="21"/>
                <w:highlight w:val="none"/>
              </w:rPr>
            </w:pPr>
            <w:bookmarkStart w:id="83" w:name="_Toc26905"/>
            <w:r>
              <w:rPr>
                <w:rFonts w:hint="eastAsia" w:ascii="仿宋" w:hAnsi="仿宋" w:eastAsia="仿宋" w:cs="仿宋"/>
                <w:b/>
                <w:bCs/>
                <w:color w:val="auto"/>
                <w:sz w:val="21"/>
                <w:szCs w:val="21"/>
                <w:highlight w:val="none"/>
              </w:rPr>
              <w:t>分值</w:t>
            </w:r>
            <w:bookmarkEnd w:id="83"/>
          </w:p>
        </w:tc>
        <w:tc>
          <w:tcPr>
            <w:tcW w:w="5442" w:type="dxa"/>
            <w:noWrap w:val="0"/>
            <w:vAlign w:val="center"/>
          </w:tcPr>
          <w:p w14:paraId="7DBB7608">
            <w:pPr>
              <w:widowControl/>
              <w:spacing w:line="300" w:lineRule="exact"/>
              <w:jc w:val="center"/>
              <w:rPr>
                <w:rFonts w:hint="eastAsia" w:ascii="仿宋" w:hAnsi="仿宋" w:eastAsia="仿宋" w:cs="仿宋"/>
                <w:b/>
                <w:bCs/>
                <w:color w:val="auto"/>
                <w:sz w:val="21"/>
                <w:szCs w:val="21"/>
                <w:highlight w:val="none"/>
              </w:rPr>
            </w:pPr>
            <w:bookmarkStart w:id="84" w:name="_Toc11202"/>
            <w:r>
              <w:rPr>
                <w:rFonts w:hint="eastAsia" w:ascii="仿宋" w:hAnsi="仿宋" w:eastAsia="仿宋" w:cs="仿宋"/>
                <w:b/>
                <w:bCs/>
                <w:color w:val="auto"/>
                <w:sz w:val="21"/>
                <w:szCs w:val="21"/>
                <w:highlight w:val="none"/>
              </w:rPr>
              <w:t>评分标准</w:t>
            </w:r>
            <w:bookmarkEnd w:id="84"/>
          </w:p>
        </w:tc>
        <w:tc>
          <w:tcPr>
            <w:tcW w:w="2364" w:type="dxa"/>
            <w:noWrap w:val="0"/>
            <w:vAlign w:val="center"/>
          </w:tcPr>
          <w:p w14:paraId="381CEFE8">
            <w:pPr>
              <w:widowControl/>
              <w:spacing w:line="300" w:lineRule="exact"/>
              <w:jc w:val="center"/>
              <w:rPr>
                <w:rFonts w:hint="eastAsia" w:ascii="仿宋" w:hAnsi="仿宋" w:eastAsia="仿宋" w:cs="仿宋"/>
                <w:b/>
                <w:bCs/>
                <w:color w:val="auto"/>
                <w:sz w:val="21"/>
                <w:szCs w:val="21"/>
                <w:highlight w:val="none"/>
              </w:rPr>
            </w:pPr>
            <w:bookmarkStart w:id="85" w:name="_Toc22413"/>
            <w:r>
              <w:rPr>
                <w:rFonts w:hint="eastAsia" w:ascii="仿宋" w:hAnsi="仿宋" w:eastAsia="仿宋" w:cs="仿宋"/>
                <w:b/>
                <w:bCs/>
                <w:color w:val="auto"/>
                <w:sz w:val="21"/>
                <w:szCs w:val="21"/>
                <w:highlight w:val="none"/>
              </w:rPr>
              <w:t>说明</w:t>
            </w:r>
            <w:bookmarkEnd w:id="85"/>
          </w:p>
        </w:tc>
      </w:tr>
      <w:tr w14:paraId="5CB8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544" w:type="dxa"/>
            <w:noWrap w:val="0"/>
            <w:vAlign w:val="center"/>
          </w:tcPr>
          <w:p w14:paraId="18117073">
            <w:pPr>
              <w:widowControl/>
              <w:spacing w:line="300" w:lineRule="exact"/>
              <w:jc w:val="center"/>
              <w:rPr>
                <w:rFonts w:hint="eastAsia" w:ascii="仿宋" w:hAnsi="仿宋" w:eastAsia="仿宋" w:cs="仿宋"/>
                <w:color w:val="auto"/>
                <w:sz w:val="20"/>
                <w:szCs w:val="20"/>
                <w:highlight w:val="none"/>
              </w:rPr>
            </w:pPr>
            <w:bookmarkStart w:id="86" w:name="_Toc24391"/>
            <w:r>
              <w:rPr>
                <w:rFonts w:hint="eastAsia" w:ascii="仿宋" w:hAnsi="仿宋" w:eastAsia="仿宋" w:cs="仿宋"/>
                <w:color w:val="auto"/>
                <w:sz w:val="20"/>
                <w:szCs w:val="20"/>
                <w:highlight w:val="none"/>
              </w:rPr>
              <w:t>1</w:t>
            </w:r>
            <w:bookmarkEnd w:id="86"/>
          </w:p>
        </w:tc>
        <w:tc>
          <w:tcPr>
            <w:tcW w:w="1287" w:type="dxa"/>
            <w:noWrap w:val="0"/>
            <w:vAlign w:val="center"/>
          </w:tcPr>
          <w:p w14:paraId="17ED6843">
            <w:pPr>
              <w:widowControl/>
              <w:spacing w:line="300" w:lineRule="exact"/>
              <w:jc w:val="center"/>
              <w:rPr>
                <w:rFonts w:hint="eastAsia" w:ascii="仿宋" w:hAnsi="仿宋" w:eastAsia="仿宋" w:cs="仿宋"/>
                <w:color w:val="auto"/>
                <w:sz w:val="20"/>
                <w:szCs w:val="20"/>
                <w:highlight w:val="none"/>
              </w:rPr>
            </w:pPr>
            <w:bookmarkStart w:id="87" w:name="_Toc13176"/>
            <w:r>
              <w:rPr>
                <w:rFonts w:hint="eastAsia" w:ascii="仿宋" w:hAnsi="仿宋" w:eastAsia="仿宋" w:cs="仿宋"/>
                <w:color w:val="auto"/>
                <w:sz w:val="20"/>
                <w:szCs w:val="20"/>
                <w:highlight w:val="none"/>
                <w:lang w:eastAsia="zh-CN"/>
              </w:rPr>
              <w:t>竞采</w:t>
            </w:r>
            <w:r>
              <w:rPr>
                <w:rFonts w:hint="eastAsia" w:ascii="仿宋" w:hAnsi="仿宋" w:eastAsia="仿宋" w:cs="仿宋"/>
                <w:color w:val="auto"/>
                <w:sz w:val="20"/>
                <w:szCs w:val="20"/>
                <w:highlight w:val="none"/>
              </w:rPr>
              <w:t>报价</w:t>
            </w:r>
            <w:bookmarkEnd w:id="87"/>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val="en-US" w:eastAsia="zh-CN"/>
              </w:rPr>
              <w:t>30</w:t>
            </w:r>
            <w:r>
              <w:rPr>
                <w:rFonts w:hint="eastAsia" w:ascii="仿宋" w:hAnsi="仿宋" w:eastAsia="仿宋" w:cs="仿宋"/>
                <w:color w:val="auto"/>
                <w:sz w:val="20"/>
                <w:szCs w:val="20"/>
                <w:highlight w:val="none"/>
              </w:rPr>
              <w:t>%）</w:t>
            </w:r>
          </w:p>
        </w:tc>
        <w:tc>
          <w:tcPr>
            <w:tcW w:w="693" w:type="dxa"/>
            <w:noWrap w:val="0"/>
            <w:vAlign w:val="center"/>
          </w:tcPr>
          <w:p w14:paraId="4368A28D">
            <w:pPr>
              <w:widowControl/>
              <w:spacing w:line="300" w:lineRule="exact"/>
              <w:jc w:val="center"/>
              <w:rPr>
                <w:rFonts w:hint="default" w:ascii="仿宋" w:hAnsi="仿宋" w:eastAsia="仿宋" w:cs="仿宋"/>
                <w:color w:val="auto"/>
                <w:sz w:val="20"/>
                <w:szCs w:val="20"/>
                <w:highlight w:val="none"/>
                <w:lang w:val="en-US"/>
              </w:rPr>
            </w:pPr>
            <w:r>
              <w:rPr>
                <w:rFonts w:hint="eastAsia" w:ascii="仿宋" w:hAnsi="仿宋" w:eastAsia="仿宋" w:cs="仿宋"/>
                <w:color w:val="auto"/>
                <w:sz w:val="20"/>
                <w:szCs w:val="20"/>
                <w:highlight w:val="none"/>
                <w:lang w:val="en-US" w:eastAsia="zh-CN"/>
              </w:rPr>
              <w:t>30</w:t>
            </w:r>
          </w:p>
        </w:tc>
        <w:tc>
          <w:tcPr>
            <w:tcW w:w="5442" w:type="dxa"/>
            <w:noWrap w:val="0"/>
            <w:vAlign w:val="center"/>
          </w:tcPr>
          <w:p w14:paraId="3D674AC5">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有效的响应报价中的最低价为评标基准价，按照下列公式计算每个供应商的响应价格得分。</w:t>
            </w:r>
          </w:p>
          <w:p w14:paraId="74C81E32">
            <w:pPr>
              <w:widowControl/>
              <w:spacing w:line="300" w:lineRule="exact"/>
              <w:rPr>
                <w:rFonts w:hint="eastAsia" w:ascii="仿宋" w:hAnsi="仿宋" w:eastAsia="仿宋" w:cs="仿宋"/>
                <w:color w:val="auto"/>
                <w:sz w:val="20"/>
                <w:szCs w:val="20"/>
                <w:highlight w:val="none"/>
              </w:rPr>
            </w:pPr>
            <w:r>
              <w:rPr>
                <w:rFonts w:hint="eastAsia" w:ascii="仿宋" w:hAnsi="仿宋" w:eastAsia="仿宋" w:cs="仿宋"/>
                <w:sz w:val="22"/>
                <w:szCs w:val="22"/>
                <w:highlight w:val="none"/>
                <w:lang w:val="en-US" w:eastAsia="zh-CN"/>
              </w:rPr>
              <w:t>报价得分＝（评标基准价/报价）×价格权重×100。</w:t>
            </w:r>
          </w:p>
        </w:tc>
        <w:tc>
          <w:tcPr>
            <w:tcW w:w="2364" w:type="dxa"/>
            <w:noWrap w:val="0"/>
            <w:vAlign w:val="center"/>
          </w:tcPr>
          <w:p w14:paraId="3E399181">
            <w:pPr>
              <w:widowControl/>
              <w:spacing w:line="300" w:lineRule="exact"/>
              <w:jc w:val="left"/>
              <w:rPr>
                <w:rFonts w:hint="eastAsia" w:ascii="仿宋" w:hAnsi="仿宋" w:eastAsia="仿宋" w:cs="仿宋"/>
                <w:color w:val="auto"/>
                <w:sz w:val="20"/>
                <w:szCs w:val="20"/>
                <w:highlight w:val="none"/>
                <w:lang w:eastAsia="zh-CN"/>
              </w:rPr>
            </w:pPr>
          </w:p>
        </w:tc>
      </w:tr>
      <w:tr w14:paraId="15CD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544" w:type="dxa"/>
            <w:vMerge w:val="restart"/>
            <w:noWrap w:val="0"/>
            <w:vAlign w:val="center"/>
          </w:tcPr>
          <w:p w14:paraId="56EB452A">
            <w:pPr>
              <w:numPr>
                <w:ilvl w:val="0"/>
                <w:numId w:val="0"/>
              </w:numPr>
              <w:spacing w:line="240" w:lineRule="atLeast"/>
              <w:rPr>
                <w:rFonts w:hint="eastAsia" w:ascii="仿宋" w:hAnsi="仿宋" w:eastAsia="仿宋" w:cs="仿宋"/>
                <w:sz w:val="22"/>
                <w:szCs w:val="22"/>
                <w:highlight w:val="none"/>
                <w:lang w:val="en-US" w:eastAsia="zh-CN"/>
              </w:rPr>
            </w:pPr>
            <w:bookmarkStart w:id="88" w:name="_Toc15438"/>
            <w:r>
              <w:rPr>
                <w:rFonts w:hint="eastAsia" w:ascii="仿宋" w:hAnsi="仿宋" w:eastAsia="仿宋" w:cs="仿宋"/>
                <w:sz w:val="22"/>
                <w:szCs w:val="22"/>
                <w:highlight w:val="none"/>
                <w:lang w:val="en-US" w:eastAsia="zh-CN"/>
              </w:rPr>
              <w:t>2</w:t>
            </w:r>
            <w:bookmarkEnd w:id="88"/>
          </w:p>
        </w:tc>
        <w:tc>
          <w:tcPr>
            <w:tcW w:w="1287" w:type="dxa"/>
            <w:vMerge w:val="restart"/>
            <w:noWrap w:val="0"/>
            <w:vAlign w:val="center"/>
          </w:tcPr>
          <w:p w14:paraId="0C0653A9">
            <w:pPr>
              <w:numPr>
                <w:ilvl w:val="0"/>
                <w:numId w:val="0"/>
              </w:numPr>
              <w:spacing w:line="240" w:lineRule="atLeast"/>
              <w:rPr>
                <w:rFonts w:hint="eastAsia" w:ascii="仿宋" w:hAnsi="仿宋" w:eastAsia="仿宋" w:cs="仿宋"/>
                <w:sz w:val="22"/>
                <w:szCs w:val="22"/>
                <w:highlight w:val="none"/>
                <w:lang w:val="en-US" w:eastAsia="zh-CN"/>
              </w:rPr>
            </w:pPr>
            <w:bookmarkStart w:id="89" w:name="_Toc200"/>
            <w:r>
              <w:rPr>
                <w:rFonts w:hint="eastAsia" w:ascii="仿宋" w:hAnsi="仿宋" w:eastAsia="仿宋" w:cs="仿宋"/>
                <w:sz w:val="22"/>
                <w:szCs w:val="22"/>
                <w:highlight w:val="none"/>
                <w:lang w:val="en-US" w:eastAsia="zh-CN"/>
              </w:rPr>
              <w:t>技术部分</w:t>
            </w:r>
            <w:bookmarkEnd w:id="89"/>
            <w:r>
              <w:rPr>
                <w:rFonts w:hint="eastAsia" w:ascii="仿宋" w:hAnsi="仿宋" w:eastAsia="仿宋" w:cs="仿宋"/>
                <w:sz w:val="22"/>
                <w:szCs w:val="22"/>
                <w:highlight w:val="none"/>
                <w:lang w:val="en-US" w:eastAsia="zh-CN"/>
              </w:rPr>
              <w:t>（60%）</w:t>
            </w:r>
          </w:p>
        </w:tc>
        <w:tc>
          <w:tcPr>
            <w:tcW w:w="693" w:type="dxa"/>
            <w:vMerge w:val="restart"/>
            <w:noWrap w:val="0"/>
            <w:vAlign w:val="center"/>
          </w:tcPr>
          <w:p w14:paraId="4C89CBB6">
            <w:pPr>
              <w:numPr>
                <w:ilvl w:val="0"/>
                <w:numId w:val="0"/>
              </w:numPr>
              <w:spacing w:line="240" w:lineRule="atLeast"/>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60</w:t>
            </w:r>
          </w:p>
        </w:tc>
        <w:tc>
          <w:tcPr>
            <w:tcW w:w="5442" w:type="dxa"/>
            <w:noWrap w:val="0"/>
            <w:vAlign w:val="center"/>
          </w:tcPr>
          <w:p w14:paraId="52FE2C4B">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1.施工方案 （15分）</w:t>
            </w:r>
          </w:p>
          <w:p w14:paraId="7FF06888">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根据本项目的实际情况，提供施工方案，包含不限于施工方法、施工顺序、施工器具、施工技术、施工材料、对施工现场周围环境污染的保护措施等。方案详实、具体、可行得15分，方案较详实、具体、可行得10分，方案不够详实、具体，但具有一定可行性得5分，未提供得0分。</w:t>
            </w:r>
          </w:p>
        </w:tc>
        <w:tc>
          <w:tcPr>
            <w:tcW w:w="2364" w:type="dxa"/>
            <w:vMerge w:val="restart"/>
            <w:noWrap w:val="0"/>
            <w:vAlign w:val="center"/>
          </w:tcPr>
          <w:p w14:paraId="6E3DFCE2">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评标委员会全体成员对技术部分每项独立进行评审打分，取算术平均值为该供应商技术部分得分。得分保留至小数点后两位，第三位四舍五入。供应商需提供服务方案。（格式详见响应文件编制要求）</w:t>
            </w:r>
          </w:p>
        </w:tc>
      </w:tr>
      <w:tr w14:paraId="4671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44" w:type="dxa"/>
            <w:vMerge w:val="continue"/>
            <w:noWrap w:val="0"/>
            <w:vAlign w:val="center"/>
          </w:tcPr>
          <w:p w14:paraId="3592E90C">
            <w:pPr>
              <w:numPr>
                <w:ilvl w:val="0"/>
                <w:numId w:val="0"/>
              </w:numPr>
              <w:spacing w:line="240" w:lineRule="atLeast"/>
              <w:rPr>
                <w:rFonts w:hint="eastAsia" w:ascii="仿宋" w:hAnsi="仿宋" w:eastAsia="仿宋" w:cs="仿宋"/>
                <w:sz w:val="22"/>
                <w:szCs w:val="22"/>
                <w:highlight w:val="none"/>
                <w:lang w:val="en-US" w:eastAsia="zh-CN"/>
              </w:rPr>
            </w:pPr>
          </w:p>
        </w:tc>
        <w:tc>
          <w:tcPr>
            <w:tcW w:w="1287" w:type="dxa"/>
            <w:vMerge w:val="continue"/>
            <w:noWrap w:val="0"/>
            <w:vAlign w:val="center"/>
          </w:tcPr>
          <w:p w14:paraId="2939C9D9">
            <w:pPr>
              <w:numPr>
                <w:ilvl w:val="0"/>
                <w:numId w:val="0"/>
              </w:numPr>
              <w:spacing w:line="240" w:lineRule="atLeast"/>
              <w:rPr>
                <w:rFonts w:hint="eastAsia" w:ascii="仿宋" w:hAnsi="仿宋" w:eastAsia="仿宋" w:cs="仿宋"/>
                <w:sz w:val="22"/>
                <w:szCs w:val="22"/>
                <w:highlight w:val="none"/>
                <w:lang w:val="en-US" w:eastAsia="zh-CN"/>
              </w:rPr>
            </w:pPr>
          </w:p>
        </w:tc>
        <w:tc>
          <w:tcPr>
            <w:tcW w:w="693" w:type="dxa"/>
            <w:vMerge w:val="continue"/>
            <w:noWrap w:val="0"/>
            <w:vAlign w:val="center"/>
          </w:tcPr>
          <w:p w14:paraId="1D968DE9">
            <w:pPr>
              <w:numPr>
                <w:ilvl w:val="0"/>
                <w:numId w:val="0"/>
              </w:numPr>
              <w:spacing w:line="240" w:lineRule="atLeast"/>
              <w:rPr>
                <w:rFonts w:hint="eastAsia" w:ascii="仿宋" w:hAnsi="仿宋" w:eastAsia="仿宋" w:cs="仿宋"/>
                <w:sz w:val="22"/>
                <w:szCs w:val="22"/>
                <w:highlight w:val="none"/>
                <w:lang w:val="en-US" w:eastAsia="zh-CN"/>
              </w:rPr>
            </w:pPr>
          </w:p>
        </w:tc>
        <w:tc>
          <w:tcPr>
            <w:tcW w:w="5442" w:type="dxa"/>
            <w:noWrap w:val="0"/>
            <w:vAlign w:val="center"/>
          </w:tcPr>
          <w:p w14:paraId="2EEB92A3">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2.施工配置情况（15分）</w:t>
            </w:r>
          </w:p>
          <w:p w14:paraId="5026A61F">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提供施工设备配置情况，包含不限于施工组织架构、人员配备、资源配备及设备配置等。方案详实、具体、可行得15分，方案较详实、具体、可行得10分，方案不够详实、具体，但具有一定可行性得5分，未提供得0分。</w:t>
            </w:r>
          </w:p>
        </w:tc>
        <w:tc>
          <w:tcPr>
            <w:tcW w:w="2364" w:type="dxa"/>
            <w:vMerge w:val="continue"/>
            <w:noWrap w:val="0"/>
            <w:vAlign w:val="center"/>
          </w:tcPr>
          <w:p w14:paraId="3DFC48E1">
            <w:pPr>
              <w:numPr>
                <w:ilvl w:val="0"/>
                <w:numId w:val="0"/>
              </w:numPr>
              <w:spacing w:line="240" w:lineRule="atLeast"/>
              <w:rPr>
                <w:rFonts w:hint="eastAsia" w:ascii="仿宋" w:hAnsi="仿宋" w:eastAsia="仿宋" w:cs="仿宋"/>
                <w:sz w:val="22"/>
                <w:szCs w:val="22"/>
                <w:highlight w:val="none"/>
                <w:lang w:val="en-US" w:eastAsia="zh-CN"/>
              </w:rPr>
            </w:pPr>
          </w:p>
        </w:tc>
      </w:tr>
      <w:tr w14:paraId="5033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544" w:type="dxa"/>
            <w:vMerge w:val="continue"/>
            <w:noWrap w:val="0"/>
            <w:vAlign w:val="center"/>
          </w:tcPr>
          <w:p w14:paraId="154BAA2D">
            <w:pPr>
              <w:numPr>
                <w:ilvl w:val="0"/>
                <w:numId w:val="0"/>
              </w:numPr>
              <w:spacing w:line="240" w:lineRule="atLeast"/>
              <w:rPr>
                <w:rFonts w:hint="eastAsia" w:ascii="仿宋" w:hAnsi="仿宋" w:eastAsia="仿宋" w:cs="仿宋"/>
                <w:sz w:val="22"/>
                <w:szCs w:val="22"/>
                <w:highlight w:val="none"/>
                <w:lang w:val="en-US" w:eastAsia="zh-CN"/>
              </w:rPr>
            </w:pPr>
          </w:p>
        </w:tc>
        <w:tc>
          <w:tcPr>
            <w:tcW w:w="1287" w:type="dxa"/>
            <w:vMerge w:val="continue"/>
            <w:noWrap w:val="0"/>
            <w:vAlign w:val="center"/>
          </w:tcPr>
          <w:p w14:paraId="7D646FC3">
            <w:pPr>
              <w:numPr>
                <w:ilvl w:val="0"/>
                <w:numId w:val="0"/>
              </w:numPr>
              <w:spacing w:line="240" w:lineRule="atLeast"/>
              <w:rPr>
                <w:rFonts w:hint="eastAsia" w:ascii="仿宋" w:hAnsi="仿宋" w:eastAsia="仿宋" w:cs="仿宋"/>
                <w:sz w:val="22"/>
                <w:szCs w:val="22"/>
                <w:highlight w:val="none"/>
                <w:lang w:val="en-US" w:eastAsia="zh-CN"/>
              </w:rPr>
            </w:pPr>
          </w:p>
        </w:tc>
        <w:tc>
          <w:tcPr>
            <w:tcW w:w="693" w:type="dxa"/>
            <w:vMerge w:val="continue"/>
            <w:noWrap w:val="0"/>
            <w:vAlign w:val="center"/>
          </w:tcPr>
          <w:p w14:paraId="30D6A06E">
            <w:pPr>
              <w:numPr>
                <w:ilvl w:val="0"/>
                <w:numId w:val="0"/>
              </w:numPr>
              <w:spacing w:line="240" w:lineRule="atLeast"/>
              <w:rPr>
                <w:rFonts w:hint="eastAsia" w:ascii="仿宋" w:hAnsi="仿宋" w:eastAsia="仿宋" w:cs="仿宋"/>
                <w:sz w:val="22"/>
                <w:szCs w:val="22"/>
                <w:highlight w:val="none"/>
                <w:lang w:val="en-US" w:eastAsia="zh-CN"/>
              </w:rPr>
            </w:pPr>
          </w:p>
        </w:tc>
        <w:tc>
          <w:tcPr>
            <w:tcW w:w="5442" w:type="dxa"/>
            <w:noWrap w:val="0"/>
            <w:vAlign w:val="center"/>
          </w:tcPr>
          <w:p w14:paraId="628593E0">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3.质量保证措施（10分）</w:t>
            </w:r>
          </w:p>
          <w:p w14:paraId="7EAFD6F6">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质量保证措施是否健全有效，硬性措施是否切实可行，限期工程的赶工措施是否可行。保证措施具有针对性，材料的质量保证措施满足采购文件所要求的工程质量要求。方案详实、具体、可行得10分，方案较详实、具体、可行得6分，方案不够详实、具体，但具有一定可行性得2分，未提供得0分。</w:t>
            </w:r>
          </w:p>
        </w:tc>
        <w:tc>
          <w:tcPr>
            <w:tcW w:w="2364" w:type="dxa"/>
            <w:vMerge w:val="continue"/>
            <w:noWrap w:val="0"/>
            <w:vAlign w:val="center"/>
          </w:tcPr>
          <w:p w14:paraId="6AF5FFB4">
            <w:pPr>
              <w:numPr>
                <w:ilvl w:val="0"/>
                <w:numId w:val="0"/>
              </w:numPr>
              <w:spacing w:line="240" w:lineRule="atLeast"/>
              <w:rPr>
                <w:rFonts w:hint="eastAsia" w:ascii="仿宋" w:hAnsi="仿宋" w:eastAsia="仿宋" w:cs="仿宋"/>
                <w:sz w:val="22"/>
                <w:szCs w:val="22"/>
                <w:highlight w:val="none"/>
                <w:lang w:val="en-US" w:eastAsia="zh-CN"/>
              </w:rPr>
            </w:pPr>
          </w:p>
        </w:tc>
      </w:tr>
      <w:tr w14:paraId="1CC8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544" w:type="dxa"/>
            <w:vMerge w:val="continue"/>
            <w:noWrap w:val="0"/>
            <w:vAlign w:val="center"/>
          </w:tcPr>
          <w:p w14:paraId="57892A90">
            <w:pPr>
              <w:numPr>
                <w:ilvl w:val="0"/>
                <w:numId w:val="0"/>
              </w:numPr>
              <w:spacing w:line="240" w:lineRule="atLeast"/>
              <w:rPr>
                <w:rFonts w:hint="eastAsia" w:ascii="仿宋" w:hAnsi="仿宋" w:eastAsia="仿宋" w:cs="仿宋"/>
                <w:sz w:val="22"/>
                <w:szCs w:val="22"/>
                <w:highlight w:val="none"/>
                <w:lang w:val="en-US" w:eastAsia="zh-CN"/>
              </w:rPr>
            </w:pPr>
          </w:p>
        </w:tc>
        <w:tc>
          <w:tcPr>
            <w:tcW w:w="1287" w:type="dxa"/>
            <w:vMerge w:val="continue"/>
            <w:noWrap w:val="0"/>
            <w:vAlign w:val="center"/>
          </w:tcPr>
          <w:p w14:paraId="0184DD24">
            <w:pPr>
              <w:numPr>
                <w:ilvl w:val="0"/>
                <w:numId w:val="0"/>
              </w:numPr>
              <w:spacing w:line="240" w:lineRule="atLeast"/>
              <w:rPr>
                <w:rFonts w:hint="eastAsia" w:ascii="仿宋" w:hAnsi="仿宋" w:eastAsia="仿宋" w:cs="仿宋"/>
                <w:sz w:val="22"/>
                <w:szCs w:val="22"/>
                <w:highlight w:val="none"/>
                <w:lang w:val="en-US" w:eastAsia="zh-CN"/>
              </w:rPr>
            </w:pPr>
          </w:p>
        </w:tc>
        <w:tc>
          <w:tcPr>
            <w:tcW w:w="693" w:type="dxa"/>
            <w:vMerge w:val="continue"/>
            <w:noWrap w:val="0"/>
            <w:vAlign w:val="center"/>
          </w:tcPr>
          <w:p w14:paraId="2668E253">
            <w:pPr>
              <w:numPr>
                <w:ilvl w:val="0"/>
                <w:numId w:val="0"/>
              </w:numPr>
              <w:spacing w:line="240" w:lineRule="atLeast"/>
              <w:rPr>
                <w:rFonts w:hint="eastAsia" w:ascii="仿宋" w:hAnsi="仿宋" w:eastAsia="仿宋" w:cs="仿宋"/>
                <w:sz w:val="22"/>
                <w:szCs w:val="22"/>
                <w:highlight w:val="none"/>
                <w:lang w:val="en-US" w:eastAsia="zh-CN"/>
              </w:rPr>
            </w:pPr>
          </w:p>
        </w:tc>
        <w:tc>
          <w:tcPr>
            <w:tcW w:w="5442" w:type="dxa"/>
            <w:noWrap w:val="0"/>
            <w:vAlign w:val="center"/>
          </w:tcPr>
          <w:p w14:paraId="041110DE">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4.安全及应急预案（10分）</w:t>
            </w:r>
          </w:p>
          <w:p w14:paraId="20821F67">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安全及应急预案全有效，施工安全专项方案及安全管理保证措施具有针对性、文明施工和防止扰民措施是否得当等。方案详实、具体、可行得10分，方案较详实、具体、可行得6分，方案不够详实、具体，但具有一定可行性得2分，未提供得0分。</w:t>
            </w:r>
          </w:p>
        </w:tc>
        <w:tc>
          <w:tcPr>
            <w:tcW w:w="2364" w:type="dxa"/>
            <w:vMerge w:val="continue"/>
            <w:noWrap w:val="0"/>
            <w:vAlign w:val="center"/>
          </w:tcPr>
          <w:p w14:paraId="0134B400">
            <w:pPr>
              <w:numPr>
                <w:ilvl w:val="0"/>
                <w:numId w:val="0"/>
              </w:numPr>
              <w:spacing w:line="240" w:lineRule="atLeast"/>
              <w:rPr>
                <w:rFonts w:hint="eastAsia" w:ascii="仿宋" w:hAnsi="仿宋" w:eastAsia="仿宋" w:cs="仿宋"/>
                <w:sz w:val="22"/>
                <w:szCs w:val="22"/>
                <w:highlight w:val="none"/>
                <w:lang w:val="en-US" w:eastAsia="zh-CN"/>
              </w:rPr>
            </w:pPr>
          </w:p>
        </w:tc>
      </w:tr>
      <w:tr w14:paraId="66F9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544" w:type="dxa"/>
            <w:vMerge w:val="continue"/>
            <w:noWrap w:val="0"/>
            <w:vAlign w:val="center"/>
          </w:tcPr>
          <w:p w14:paraId="38B6E491">
            <w:pPr>
              <w:numPr>
                <w:ilvl w:val="0"/>
                <w:numId w:val="0"/>
              </w:numPr>
              <w:spacing w:line="240" w:lineRule="atLeast"/>
              <w:rPr>
                <w:rFonts w:hint="eastAsia" w:ascii="仿宋" w:hAnsi="仿宋" w:eastAsia="仿宋" w:cs="仿宋"/>
                <w:sz w:val="22"/>
                <w:szCs w:val="22"/>
                <w:highlight w:val="none"/>
                <w:lang w:val="en-US" w:eastAsia="zh-CN"/>
              </w:rPr>
            </w:pPr>
          </w:p>
        </w:tc>
        <w:tc>
          <w:tcPr>
            <w:tcW w:w="1287" w:type="dxa"/>
            <w:vMerge w:val="continue"/>
            <w:noWrap w:val="0"/>
            <w:vAlign w:val="center"/>
          </w:tcPr>
          <w:p w14:paraId="2D3C8836">
            <w:pPr>
              <w:numPr>
                <w:ilvl w:val="0"/>
                <w:numId w:val="0"/>
              </w:numPr>
              <w:spacing w:line="240" w:lineRule="atLeast"/>
              <w:rPr>
                <w:rFonts w:hint="eastAsia" w:ascii="仿宋" w:hAnsi="仿宋" w:eastAsia="仿宋" w:cs="仿宋"/>
                <w:sz w:val="22"/>
                <w:szCs w:val="22"/>
                <w:highlight w:val="none"/>
                <w:lang w:val="en-US" w:eastAsia="zh-CN"/>
              </w:rPr>
            </w:pPr>
          </w:p>
        </w:tc>
        <w:tc>
          <w:tcPr>
            <w:tcW w:w="693" w:type="dxa"/>
            <w:vMerge w:val="continue"/>
            <w:noWrap w:val="0"/>
            <w:vAlign w:val="center"/>
          </w:tcPr>
          <w:p w14:paraId="19C606C3">
            <w:pPr>
              <w:numPr>
                <w:ilvl w:val="0"/>
                <w:numId w:val="0"/>
              </w:numPr>
              <w:spacing w:line="240" w:lineRule="atLeast"/>
              <w:rPr>
                <w:rFonts w:hint="eastAsia" w:ascii="仿宋" w:hAnsi="仿宋" w:eastAsia="仿宋" w:cs="仿宋"/>
                <w:sz w:val="22"/>
                <w:szCs w:val="22"/>
                <w:highlight w:val="none"/>
                <w:lang w:val="en-US" w:eastAsia="zh-CN"/>
              </w:rPr>
            </w:pPr>
          </w:p>
        </w:tc>
        <w:tc>
          <w:tcPr>
            <w:tcW w:w="5442" w:type="dxa"/>
            <w:noWrap w:val="0"/>
            <w:vAlign w:val="center"/>
          </w:tcPr>
          <w:p w14:paraId="1A043BAE">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5.进度计划（10分）</w:t>
            </w:r>
          </w:p>
          <w:p w14:paraId="71BB9561">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进度安排满足项目进度要求，关键线路进度安排可行、合理，实现进度安排的保证措施可行，工期安排合理可行，有序组织施工，在确保质量、降低成本、缩短工期、减轻劳动强度、提高工效等方面发挥很好作用得10分，方案较详实、具体、可行得6分，方案不够详实、具体，但具有一定可行性得2分，未提供得0分。</w:t>
            </w:r>
          </w:p>
        </w:tc>
        <w:tc>
          <w:tcPr>
            <w:tcW w:w="2364" w:type="dxa"/>
            <w:vMerge w:val="continue"/>
            <w:noWrap w:val="0"/>
            <w:vAlign w:val="center"/>
          </w:tcPr>
          <w:p w14:paraId="532E5C62">
            <w:pPr>
              <w:numPr>
                <w:ilvl w:val="0"/>
                <w:numId w:val="0"/>
              </w:numPr>
              <w:spacing w:line="240" w:lineRule="atLeast"/>
              <w:rPr>
                <w:rFonts w:hint="eastAsia" w:ascii="仿宋" w:hAnsi="仿宋" w:eastAsia="仿宋" w:cs="仿宋"/>
                <w:sz w:val="22"/>
                <w:szCs w:val="22"/>
                <w:highlight w:val="none"/>
                <w:lang w:val="en-US" w:eastAsia="zh-CN"/>
              </w:rPr>
            </w:pPr>
          </w:p>
        </w:tc>
      </w:tr>
      <w:tr w14:paraId="16E9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44" w:type="dxa"/>
            <w:noWrap w:val="0"/>
            <w:vAlign w:val="center"/>
          </w:tcPr>
          <w:p w14:paraId="369051A5">
            <w:pPr>
              <w:numPr>
                <w:ilvl w:val="0"/>
                <w:numId w:val="0"/>
              </w:numPr>
              <w:spacing w:line="240" w:lineRule="atLeast"/>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3</w:t>
            </w:r>
          </w:p>
        </w:tc>
        <w:tc>
          <w:tcPr>
            <w:tcW w:w="1287" w:type="dxa"/>
            <w:noWrap w:val="0"/>
            <w:vAlign w:val="center"/>
          </w:tcPr>
          <w:p w14:paraId="35787229">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商务部分（10%）</w:t>
            </w:r>
          </w:p>
        </w:tc>
        <w:tc>
          <w:tcPr>
            <w:tcW w:w="693" w:type="dxa"/>
            <w:noWrap w:val="0"/>
            <w:vAlign w:val="center"/>
          </w:tcPr>
          <w:p w14:paraId="0A2666A6">
            <w:pPr>
              <w:numPr>
                <w:ilvl w:val="0"/>
                <w:numId w:val="0"/>
              </w:numPr>
              <w:spacing w:line="240" w:lineRule="atLeast"/>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10</w:t>
            </w:r>
          </w:p>
        </w:tc>
        <w:tc>
          <w:tcPr>
            <w:tcW w:w="5442" w:type="dxa"/>
            <w:noWrap w:val="0"/>
            <w:vAlign w:val="center"/>
          </w:tcPr>
          <w:p w14:paraId="59E57F2C">
            <w:pPr>
              <w:numPr>
                <w:ilvl w:val="0"/>
                <w:numId w:val="0"/>
              </w:numPr>
              <w:spacing w:line="240" w:lineRule="atLeast"/>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供应商自2020年以来每具有一个类似业绩的得5分，本项最高得10分</w:t>
            </w:r>
          </w:p>
        </w:tc>
        <w:tc>
          <w:tcPr>
            <w:tcW w:w="2364" w:type="dxa"/>
            <w:noWrap w:val="0"/>
            <w:vAlign w:val="center"/>
          </w:tcPr>
          <w:p w14:paraId="3CBFC542">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需提供合同复印件，并加盖供应商公章</w:t>
            </w:r>
          </w:p>
        </w:tc>
      </w:tr>
      <w:tr w14:paraId="7AF1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4" w:type="dxa"/>
            <w:noWrap w:val="0"/>
            <w:vAlign w:val="center"/>
          </w:tcPr>
          <w:p w14:paraId="5B8C172A">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w:t>
            </w:r>
          </w:p>
        </w:tc>
        <w:tc>
          <w:tcPr>
            <w:tcW w:w="1287" w:type="dxa"/>
            <w:noWrap w:val="0"/>
            <w:vAlign w:val="center"/>
          </w:tcPr>
          <w:p w14:paraId="3AA03302">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供应商得分</w:t>
            </w:r>
          </w:p>
        </w:tc>
        <w:tc>
          <w:tcPr>
            <w:tcW w:w="693" w:type="dxa"/>
            <w:noWrap w:val="0"/>
            <w:vAlign w:val="center"/>
          </w:tcPr>
          <w:p w14:paraId="51BAFF55">
            <w:pPr>
              <w:numPr>
                <w:ilvl w:val="0"/>
                <w:numId w:val="0"/>
              </w:numPr>
              <w:spacing w:line="240" w:lineRule="atLeast"/>
              <w:rPr>
                <w:rFonts w:hint="eastAsia" w:ascii="仿宋" w:hAnsi="仿宋" w:eastAsia="仿宋" w:cs="仿宋"/>
                <w:sz w:val="22"/>
                <w:szCs w:val="22"/>
                <w:highlight w:val="none"/>
                <w:lang w:val="en-US" w:eastAsia="zh-CN"/>
              </w:rPr>
            </w:pPr>
          </w:p>
        </w:tc>
        <w:tc>
          <w:tcPr>
            <w:tcW w:w="5442" w:type="dxa"/>
            <w:noWrap w:val="0"/>
            <w:vAlign w:val="center"/>
          </w:tcPr>
          <w:p w14:paraId="1AB83CD7">
            <w:pPr>
              <w:numPr>
                <w:ilvl w:val="0"/>
                <w:numId w:val="0"/>
              </w:numPr>
              <w:spacing w:line="240" w:lineRule="atLeast"/>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供应商得分=竞采报价得分+技术部分得分+商务部分得分</w:t>
            </w:r>
          </w:p>
        </w:tc>
        <w:tc>
          <w:tcPr>
            <w:tcW w:w="2364" w:type="dxa"/>
            <w:noWrap w:val="0"/>
            <w:vAlign w:val="center"/>
          </w:tcPr>
          <w:p w14:paraId="7B0E39DA">
            <w:pPr>
              <w:numPr>
                <w:ilvl w:val="0"/>
                <w:numId w:val="0"/>
              </w:numPr>
              <w:spacing w:line="240" w:lineRule="atLeast"/>
              <w:rPr>
                <w:rFonts w:hint="eastAsia" w:ascii="仿宋" w:hAnsi="仿宋" w:eastAsia="仿宋" w:cs="仿宋"/>
                <w:sz w:val="22"/>
                <w:szCs w:val="22"/>
                <w:highlight w:val="none"/>
                <w:lang w:val="en-US" w:eastAsia="zh-CN"/>
              </w:rPr>
            </w:pPr>
          </w:p>
        </w:tc>
      </w:tr>
    </w:tbl>
    <w:p w14:paraId="33656BA7">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14:paraId="139F5C28">
      <w:pPr>
        <w:widowControl/>
        <w:spacing w:line="360" w:lineRule="auto"/>
        <w:jc w:val="left"/>
        <w:rPr>
          <w:rStyle w:val="82"/>
          <w:rFonts w:hint="eastAsia" w:ascii="Times New Roman" w:hAnsi="Times New Roman" w:eastAsia="宋体"/>
          <w:color w:val="auto"/>
          <w:lang w:val="en-US" w:eastAsia="zh-CN"/>
        </w:rPr>
      </w:pPr>
      <w:bookmarkStart w:id="90" w:name="_Toc19307"/>
      <w:bookmarkStart w:id="91" w:name="_Toc64550276"/>
      <w:bookmarkStart w:id="92" w:name="_Toc24290"/>
      <w:r>
        <w:rPr>
          <w:rStyle w:val="82"/>
          <w:rFonts w:hint="eastAsia" w:ascii="Times New Roman" w:hAnsi="Times New Roman" w:eastAsia="宋体"/>
          <w:color w:val="auto"/>
          <w:lang w:val="en-US" w:eastAsia="zh-CN"/>
        </w:rPr>
        <w:t>三、无效</w:t>
      </w:r>
      <w:bookmarkEnd w:id="90"/>
      <w:bookmarkEnd w:id="91"/>
      <w:r>
        <w:rPr>
          <w:rStyle w:val="82"/>
          <w:rFonts w:hint="eastAsia"/>
          <w:color w:val="auto"/>
          <w:lang w:val="en-US" w:eastAsia="zh-CN"/>
        </w:rPr>
        <w:t>竞采</w:t>
      </w:r>
    </w:p>
    <w:bookmarkEnd w:id="92"/>
    <w:p w14:paraId="5986361B">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供应商发生以下条款情况之一者，视为无效</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w:t>
      </w:r>
    </w:p>
    <w:p w14:paraId="71AEF836">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（一）供应商不符合规定的基本资格条件或特定资格条件的；</w:t>
      </w:r>
    </w:p>
    <w:p w14:paraId="4C2B8CCF">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（二）供应商未通过符合性检查的；</w:t>
      </w:r>
    </w:p>
    <w:p w14:paraId="06A5A803">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（三）供应商未实质性响应</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文件的；</w:t>
      </w:r>
    </w:p>
    <w:p w14:paraId="2E6804D5">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（四）供应商的法定代表人或其授权代表未参加</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的；</w:t>
      </w:r>
    </w:p>
    <w:p w14:paraId="58197B3E">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（五）供应商所提交的响应文件不按规定签字、盖章的；</w:t>
      </w:r>
    </w:p>
    <w:p w14:paraId="0344E550">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（六）供应商的报价超过采购预算或最高限价的；</w:t>
      </w:r>
    </w:p>
    <w:p w14:paraId="00EDEFC0">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（七）供应商不接受</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小组修正后的价格的；</w:t>
      </w:r>
    </w:p>
    <w:p w14:paraId="5174E3D4">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（八）</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小组认为，供应商的报价明显不合理或者低于成本，有可能影响商品质量和不能诚信履约的，要求其在规定的期限内提供书面文件予以解释说明，并提交相关证明材料，供应商未在规定的期限内提供书面文件予以解释说明，并提交相关证明材料的；</w:t>
      </w:r>
    </w:p>
    <w:p w14:paraId="15D9ADE1">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（九）单位负责人为同一人或者存在直接控股、管理关系的不同供应商，参加同一合同项（分包）</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的；</w:t>
      </w:r>
    </w:p>
    <w:p w14:paraId="6CCA17D7">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（十）为采购项目提供整体设计、规范编制或者项目管理、监理、检测等服务的供应商再参加该采购项目的其他采购活动的； </w:t>
      </w:r>
    </w:p>
    <w:p w14:paraId="49D673AA">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（十一）同一合同项（分包）下的货物，制造商参与</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，再委托代理商参与</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的；</w:t>
      </w:r>
    </w:p>
    <w:p w14:paraId="52F1F387">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（十二）供应商以联合体形式参与</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的；</w:t>
      </w:r>
    </w:p>
    <w:p w14:paraId="33A5BF46">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（十三）供应商响应文件内容有与国家现行法律法规相违背的内容，或附有采购人无法接受条件的。</w:t>
      </w:r>
    </w:p>
    <w:p w14:paraId="5DF0F1AE">
      <w:pPr>
        <w:widowControl/>
        <w:spacing w:line="360" w:lineRule="auto"/>
        <w:jc w:val="left"/>
        <w:rPr>
          <w:rStyle w:val="82"/>
          <w:rFonts w:hint="eastAsia" w:ascii="Times New Roman" w:hAnsi="Times New Roman" w:eastAsia="宋体"/>
          <w:color w:val="auto"/>
          <w:lang w:val="en-US" w:eastAsia="zh-CN"/>
        </w:rPr>
      </w:pPr>
      <w:bookmarkStart w:id="93" w:name="_Toc64550277"/>
      <w:bookmarkStart w:id="94" w:name="_Toc24304"/>
      <w:bookmarkStart w:id="95" w:name="_Toc31105"/>
      <w:r>
        <w:rPr>
          <w:rStyle w:val="82"/>
          <w:rFonts w:hint="eastAsia" w:ascii="Times New Roman" w:hAnsi="Times New Roman" w:eastAsia="宋体"/>
          <w:color w:val="auto"/>
          <w:lang w:val="en-US" w:eastAsia="zh-CN"/>
        </w:rPr>
        <w:t>四、采购终止</w:t>
      </w:r>
      <w:bookmarkEnd w:id="93"/>
      <w:bookmarkEnd w:id="94"/>
    </w:p>
    <w:bookmarkEnd w:id="95"/>
    <w:p w14:paraId="01956857">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出现下列情形之一的，采购人或者采购代理机构应当终止采购活动，发布项目终止公告并说明原因，重新开展采购活动：</w:t>
      </w:r>
    </w:p>
    <w:p w14:paraId="476E3C71">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（一）因情况变化，不再符合规定的采购方式适用情形的；</w:t>
      </w:r>
    </w:p>
    <w:p w14:paraId="76611E0E">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（二）出现影响采购公正的违法、违规行为的；</w:t>
      </w:r>
    </w:p>
    <w:p w14:paraId="799957BF">
      <w:pPr>
        <w:spacing w:line="360" w:lineRule="auto"/>
        <w:ind w:firstLine="480" w:firstLineChars="200"/>
        <w:rPr>
          <w:rFonts w:hint="eastAsia" w:ascii="仿宋" w:hAnsi="仿宋" w:eastAsia="仿宋" w:cs="仿宋"/>
          <w:color w:val="auto"/>
          <w:sz w:val="24"/>
          <w:szCs w:val="24"/>
        </w:rPr>
        <w:sectPr>
          <w:headerReference r:id="rId5" w:type="default"/>
          <w:footerReference r:id="rId6" w:type="default"/>
          <w:pgSz w:w="11907" w:h="16840"/>
          <w:pgMar w:top="1134" w:right="860" w:bottom="1134" w:left="967" w:header="1077" w:footer="794" w:gutter="0"/>
          <w:pgNumType w:fmt="decimal" w:start="1"/>
          <w:cols w:space="720" w:num="1"/>
          <w:docGrid w:linePitch="381" w:charSpace="0"/>
        </w:sectPr>
      </w:pPr>
    </w:p>
    <w:p w14:paraId="737BCA9E">
      <w:pPr>
        <w:pStyle w:val="4"/>
        <w:spacing w:line="240" w:lineRule="auto"/>
        <w:jc w:val="center"/>
        <w:rPr>
          <w:rFonts w:hint="eastAsia" w:ascii="仿宋" w:hAnsi="仿宋" w:eastAsia="仿宋" w:cs="仿宋"/>
          <w:color w:val="auto"/>
          <w:sz w:val="32"/>
          <w:szCs w:val="32"/>
        </w:rPr>
      </w:pPr>
      <w:bookmarkStart w:id="96" w:name="_Hlt41879464"/>
      <w:bookmarkEnd w:id="96"/>
      <w:bookmarkStart w:id="97" w:name="_Toc30749"/>
      <w:bookmarkStart w:id="98" w:name="_Toc12789072"/>
      <w:r>
        <w:rPr>
          <w:rFonts w:hint="eastAsia" w:ascii="仿宋" w:hAnsi="仿宋" w:eastAsia="仿宋" w:cs="仿宋"/>
          <w:color w:val="auto"/>
          <w:sz w:val="32"/>
          <w:szCs w:val="32"/>
        </w:rPr>
        <w:t>第五篇  供应商须知</w:t>
      </w:r>
      <w:bookmarkEnd w:id="97"/>
    </w:p>
    <w:p w14:paraId="5340A9FD">
      <w:pPr>
        <w:widowControl/>
        <w:spacing w:line="360" w:lineRule="auto"/>
        <w:jc w:val="left"/>
        <w:rPr>
          <w:rStyle w:val="82"/>
          <w:rFonts w:hint="eastAsia" w:ascii="Times New Roman" w:hAnsi="Times New Roman" w:eastAsia="宋体"/>
          <w:color w:val="auto"/>
          <w:lang w:val="en-US" w:eastAsia="zh-CN"/>
        </w:rPr>
      </w:pPr>
      <w:bookmarkStart w:id="99" w:name="_Toc8012"/>
      <w:bookmarkStart w:id="100" w:name="_Toc342913389"/>
      <w:bookmarkStart w:id="101" w:name="_Toc6862"/>
      <w:r>
        <w:rPr>
          <w:rStyle w:val="82"/>
          <w:rFonts w:hint="eastAsia" w:ascii="Times New Roman" w:hAnsi="Times New Roman" w:eastAsia="宋体"/>
          <w:color w:val="auto"/>
          <w:lang w:val="en-US" w:eastAsia="zh-CN"/>
        </w:rPr>
        <w:t>一、</w:t>
      </w:r>
      <w:r>
        <w:rPr>
          <w:rStyle w:val="82"/>
          <w:rFonts w:hint="eastAsia"/>
          <w:color w:val="auto"/>
          <w:lang w:val="en-US" w:eastAsia="zh-CN"/>
        </w:rPr>
        <w:t>竞采</w:t>
      </w:r>
      <w:r>
        <w:rPr>
          <w:rStyle w:val="82"/>
          <w:rFonts w:hint="eastAsia" w:ascii="Times New Roman" w:hAnsi="Times New Roman" w:eastAsia="宋体"/>
          <w:color w:val="auto"/>
          <w:lang w:val="en-US" w:eastAsia="zh-CN"/>
        </w:rPr>
        <w:t>费用</w:t>
      </w:r>
      <w:bookmarkEnd w:id="99"/>
      <w:bookmarkEnd w:id="100"/>
    </w:p>
    <w:bookmarkEnd w:id="101"/>
    <w:p w14:paraId="606C8A6A">
      <w:pPr>
        <w:snapToGrid w:val="0"/>
        <w:spacing w:line="360" w:lineRule="auto"/>
        <w:ind w:firstLine="480" w:firstLineChars="200"/>
        <w:rPr>
          <w:rFonts w:hint="eastAsia" w:ascii="仿宋" w:hAnsi="仿宋" w:eastAsia="仿宋" w:cs="仿宋"/>
          <w:color w:val="auto"/>
          <w:sz w:val="24"/>
          <w:szCs w:val="24"/>
        </w:rPr>
      </w:pPr>
      <w:bookmarkStart w:id="102" w:name="_Toc342913391"/>
      <w:r>
        <w:rPr>
          <w:rFonts w:hint="eastAsia" w:ascii="仿宋" w:hAnsi="仿宋" w:eastAsia="仿宋" w:cs="仿宋"/>
          <w:color w:val="auto"/>
          <w:sz w:val="24"/>
          <w:szCs w:val="24"/>
        </w:rPr>
        <w:t>参与</w:t>
      </w:r>
      <w:r>
        <w:rPr>
          <w:rFonts w:hint="eastAsia" w:ascii="仿宋" w:hAnsi="仿宋" w:eastAsia="仿宋" w:cs="仿宋"/>
          <w:color w:val="auto"/>
          <w:sz w:val="24"/>
          <w:szCs w:val="24"/>
          <w:lang w:eastAsia="zh-CN"/>
        </w:rPr>
        <w:t>网上竞采</w:t>
      </w:r>
      <w:r>
        <w:rPr>
          <w:rFonts w:hint="eastAsia" w:ascii="仿宋" w:hAnsi="仿宋" w:eastAsia="仿宋" w:cs="仿宋"/>
          <w:color w:val="auto"/>
          <w:sz w:val="24"/>
          <w:szCs w:val="24"/>
        </w:rPr>
        <w:t>的供应商应承担其编制响应文件与递交响应文件所涉及的一切费用，不论</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结果如何，采购人和采购代理机构在任何情况下无义务也无责任承担这些费用。</w:t>
      </w:r>
    </w:p>
    <w:p w14:paraId="4E002CDD">
      <w:pPr>
        <w:widowControl/>
        <w:spacing w:line="360" w:lineRule="auto"/>
        <w:jc w:val="left"/>
        <w:rPr>
          <w:rStyle w:val="82"/>
          <w:rFonts w:hint="eastAsia" w:ascii="Times New Roman" w:hAnsi="Times New Roman" w:eastAsia="宋体"/>
          <w:color w:val="auto"/>
          <w:lang w:val="en-US" w:eastAsia="zh-CN"/>
        </w:rPr>
      </w:pPr>
      <w:bookmarkStart w:id="103" w:name="_Toc20690"/>
      <w:bookmarkStart w:id="104" w:name="_Toc31075"/>
      <w:r>
        <w:rPr>
          <w:rStyle w:val="82"/>
          <w:rFonts w:hint="eastAsia" w:ascii="Times New Roman" w:hAnsi="Times New Roman" w:eastAsia="宋体"/>
          <w:color w:val="auto"/>
          <w:lang w:val="en-US" w:eastAsia="zh-CN"/>
        </w:rPr>
        <w:t>二、采购文件</w:t>
      </w:r>
      <w:bookmarkEnd w:id="102"/>
      <w:bookmarkEnd w:id="103"/>
    </w:p>
    <w:bookmarkEnd w:id="104"/>
    <w:p w14:paraId="5F83DFB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（一）采购文件由</w:t>
      </w:r>
      <w:r>
        <w:rPr>
          <w:rFonts w:hint="eastAsia" w:ascii="仿宋" w:hAnsi="仿宋" w:eastAsia="仿宋" w:cs="仿宋"/>
          <w:color w:val="auto"/>
          <w:sz w:val="24"/>
          <w:szCs w:val="24"/>
          <w:lang w:eastAsia="zh-CN"/>
        </w:rPr>
        <w:t>竞采公告</w:t>
      </w:r>
      <w:r>
        <w:rPr>
          <w:rFonts w:hint="eastAsia" w:ascii="仿宋" w:hAnsi="仿宋" w:eastAsia="仿宋" w:cs="仿宋"/>
          <w:color w:val="auto"/>
          <w:sz w:val="24"/>
          <w:szCs w:val="24"/>
        </w:rPr>
        <w:t>、项目技术需求、项目商务需求、</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程序及方法、评审标准、响应无效和采购终止、供应商须知、合同主要条款和格式合同、响应文件编制要求七部分组成。</w:t>
      </w:r>
    </w:p>
    <w:p w14:paraId="127D6FA4">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（二）采购人（或采购代理机构）所作的一切有效的书面通知、修改及补充，都是采购文件不可分割的部分。</w:t>
      </w:r>
    </w:p>
    <w:p w14:paraId="2F058285">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（三）采购文件的解释</w:t>
      </w:r>
    </w:p>
    <w:p w14:paraId="26E8715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如对采购文件有疑问，必须以书面形式在提交响应文件截止时间2个工作日前向采购人（或采购代理机构）要求澄清，采购人（或采购代理机构）可视具体情况做出处理或答复。如供应商未提出疑问，视为完全理解并同意本采购文件。一经进入</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程序，即视为供应商已详细阅读全部文件资料，完全理解采购文件所有条款内容并同意放弃对这方面有不明白及误解的权利。</w:t>
      </w:r>
      <w:bookmarkStart w:id="105" w:name="_Toc318159349"/>
      <w:bookmarkStart w:id="106" w:name="_Toc318159160"/>
      <w:bookmarkStart w:id="107" w:name="_Toc318159780"/>
      <w:bookmarkStart w:id="108" w:name="_Toc318166429"/>
    </w:p>
    <w:p w14:paraId="02CE33A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（四）本采购文件中</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小组根据与供应商进行</w:t>
      </w:r>
      <w:r>
        <w:rPr>
          <w:rFonts w:hint="eastAsia" w:ascii="仿宋" w:hAnsi="仿宋" w:eastAsia="仿宋" w:cs="仿宋"/>
          <w:color w:val="auto"/>
          <w:sz w:val="24"/>
          <w:szCs w:val="24"/>
          <w:lang w:eastAsia="zh-CN"/>
        </w:rPr>
        <w:t>网上竞采</w:t>
      </w:r>
      <w:r>
        <w:rPr>
          <w:rFonts w:hint="eastAsia" w:ascii="仿宋" w:hAnsi="仿宋" w:eastAsia="仿宋" w:cs="仿宋"/>
          <w:color w:val="auto"/>
          <w:sz w:val="24"/>
          <w:szCs w:val="24"/>
        </w:rPr>
        <w:t>可能实质性变动的内容为采购文件第二、三、</w:t>
      </w:r>
      <w:r>
        <w:rPr>
          <w:rFonts w:hint="eastAsia" w:ascii="仿宋" w:hAnsi="仿宋" w:eastAsia="仿宋" w:cs="仿宋"/>
          <w:color w:val="auto"/>
          <w:sz w:val="24"/>
          <w:szCs w:val="24"/>
          <w:lang w:eastAsia="zh-CN"/>
        </w:rPr>
        <w:t>六</w:t>
      </w:r>
      <w:r>
        <w:rPr>
          <w:rFonts w:hint="eastAsia" w:ascii="仿宋" w:hAnsi="仿宋" w:eastAsia="仿宋" w:cs="仿宋"/>
          <w:color w:val="auto"/>
          <w:sz w:val="24"/>
          <w:szCs w:val="24"/>
        </w:rPr>
        <w:t>篇全部内容。</w:t>
      </w:r>
    </w:p>
    <w:p w14:paraId="4A23EFB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（五）评审的依据为采购文件和响应文件（含有效的书面承诺）。</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小组判断响应文件对采购文件的响应，仅基于响应文件本身而不靠外部证据。</w:t>
      </w:r>
    </w:p>
    <w:bookmarkEnd w:id="105"/>
    <w:bookmarkEnd w:id="106"/>
    <w:bookmarkEnd w:id="107"/>
    <w:bookmarkEnd w:id="108"/>
    <w:p w14:paraId="248A1AF7">
      <w:pPr>
        <w:widowControl/>
        <w:spacing w:line="360" w:lineRule="auto"/>
        <w:jc w:val="left"/>
        <w:rPr>
          <w:rStyle w:val="82"/>
          <w:rFonts w:hint="eastAsia" w:ascii="Times New Roman" w:hAnsi="Times New Roman" w:eastAsia="宋体"/>
          <w:color w:val="auto"/>
          <w:lang w:val="en-US" w:eastAsia="zh-CN"/>
        </w:rPr>
      </w:pPr>
      <w:bookmarkStart w:id="109" w:name="_Toc342913392"/>
      <w:bookmarkStart w:id="110" w:name="_Toc10014"/>
      <w:bookmarkStart w:id="111" w:name="_Toc179714297"/>
      <w:bookmarkStart w:id="112" w:name="_Toc102227318"/>
      <w:bookmarkStart w:id="113" w:name="_Toc25373"/>
      <w:r>
        <w:rPr>
          <w:rStyle w:val="82"/>
          <w:rFonts w:hint="eastAsia" w:ascii="Times New Roman" w:hAnsi="Times New Roman" w:eastAsia="宋体"/>
          <w:color w:val="auto"/>
          <w:lang w:val="en-US" w:eastAsia="zh-CN"/>
        </w:rPr>
        <w:t>三、</w:t>
      </w:r>
      <w:r>
        <w:rPr>
          <w:rStyle w:val="82"/>
          <w:rFonts w:hint="eastAsia"/>
          <w:color w:val="auto"/>
          <w:lang w:val="en-US" w:eastAsia="zh-CN"/>
        </w:rPr>
        <w:t>网上竞采</w:t>
      </w:r>
      <w:r>
        <w:rPr>
          <w:rStyle w:val="82"/>
          <w:rFonts w:hint="eastAsia" w:ascii="Times New Roman" w:hAnsi="Times New Roman" w:eastAsia="宋体"/>
          <w:color w:val="auto"/>
          <w:lang w:val="en-US" w:eastAsia="zh-CN"/>
        </w:rPr>
        <w:t>要求</w:t>
      </w:r>
      <w:bookmarkEnd w:id="109"/>
      <w:bookmarkEnd w:id="110"/>
      <w:bookmarkEnd w:id="111"/>
      <w:bookmarkEnd w:id="112"/>
    </w:p>
    <w:bookmarkEnd w:id="113"/>
    <w:p w14:paraId="238E0DA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（一）响应文件</w:t>
      </w:r>
    </w:p>
    <w:p w14:paraId="38C0B9E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1.供应商应当按照采购文件的要求编制响应文件，并对采购文件提出的要求和条件作出实质性响应，响应文件原则上采用软面订本，同时应编制完整的页码、目录。</w:t>
      </w:r>
    </w:p>
    <w:p w14:paraId="619D0D9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2.响应文件组成</w:t>
      </w:r>
    </w:p>
    <w:p w14:paraId="4704383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076B5F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（二）联合体</w:t>
      </w:r>
    </w:p>
    <w:p w14:paraId="3F6FDEF3">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本项目不接受联合体竞标。</w:t>
      </w:r>
    </w:p>
    <w:p w14:paraId="4A2CCB9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有效期：响应文件及有关承诺文件有效期为提交响应文件截止时间起90天。</w:t>
      </w:r>
    </w:p>
    <w:p w14:paraId="47DBB24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（四）修正错误</w:t>
      </w:r>
    </w:p>
    <w:p w14:paraId="7DF0F90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1.若供应商所递交的响应文件或报价中的价格出现大写金额和小写金额不一致的错误，以大写金额修正为准。</w:t>
      </w:r>
    </w:p>
    <w:p w14:paraId="1D51107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小组按上述修正错误的原则及方法修正供应商的报价，供应商同意并签字确认后，修正后的报价对供应商具有约束作用。如果供应商不接受修正后的价格，将失去成为供应商的资格。</w:t>
      </w:r>
    </w:p>
    <w:p w14:paraId="0E9F1BD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（五）提交响应文件的份数和签署</w:t>
      </w:r>
    </w:p>
    <w:p w14:paraId="26956AA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1.供应商须在平台报名并上传盖章后的响应文件电子文档一份，线下</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时提供响应文件一式三份，其中正本一份，副本两份（网上电子文档内容应与纸质文件正本、副本一致，</w:t>
      </w:r>
      <w:r>
        <w:rPr>
          <w:rFonts w:hint="eastAsia" w:ascii="仿宋" w:hAnsi="仿宋" w:eastAsia="仿宋" w:cs="仿宋"/>
          <w:color w:val="auto"/>
          <w:sz w:val="24"/>
          <w:szCs w:val="24"/>
          <w:lang w:eastAsia="zh-CN"/>
        </w:rPr>
        <w:t>如不一致以线下纸质文件正本为准</w:t>
      </w:r>
      <w:r>
        <w:rPr>
          <w:rFonts w:hint="eastAsia" w:ascii="仿宋" w:hAnsi="仿宋" w:eastAsia="仿宋" w:cs="仿宋"/>
          <w:color w:val="auto"/>
          <w:sz w:val="24"/>
          <w:szCs w:val="24"/>
        </w:rPr>
        <w:t>，副本可为正本的复印件。）</w:t>
      </w:r>
      <w:r>
        <w:rPr>
          <w:rFonts w:hint="eastAsia" w:ascii="仿宋" w:hAnsi="仿宋" w:eastAsia="仿宋" w:cs="仿宋"/>
          <w:color w:val="auto"/>
          <w:sz w:val="24"/>
          <w:szCs w:val="24"/>
          <w:lang w:val="en-US" w:eastAsia="zh-CN"/>
        </w:rPr>
        <w:t>并单独提供手持件：【身份证原件、法人身份证证明及授权委托书（法定代表人亲自参加竞采的不需要）】，并加盖鲜章。</w:t>
      </w:r>
    </w:p>
    <w:p w14:paraId="38B62B4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2.在网上电子文档及响应文件正本中，采购文件第七篇响应文件编制要求中规定签字、盖章的地方必须按其规定签字</w:t>
      </w:r>
      <w:r>
        <w:rPr>
          <w:rFonts w:hint="eastAsia" w:ascii="仿宋" w:hAnsi="仿宋" w:eastAsia="仿宋" w:cs="仿宋"/>
          <w:color w:val="auto"/>
          <w:sz w:val="24"/>
          <w:szCs w:val="24"/>
          <w:lang w:eastAsia="zh-CN"/>
        </w:rPr>
        <w:t>、逐页</w:t>
      </w:r>
      <w:r>
        <w:rPr>
          <w:rFonts w:hint="eastAsia" w:ascii="仿宋" w:hAnsi="仿宋" w:eastAsia="仿宋" w:cs="仿宋"/>
          <w:color w:val="auto"/>
          <w:sz w:val="24"/>
          <w:szCs w:val="24"/>
        </w:rPr>
        <w:t>盖章。</w:t>
      </w:r>
    </w:p>
    <w:p w14:paraId="60EA9FD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（六）响应文件的递交</w:t>
      </w:r>
    </w:p>
    <w:p w14:paraId="77B3C12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1.响应文件的密封与标记</w:t>
      </w:r>
    </w:p>
    <w:p w14:paraId="1DBC79E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szCs w:val="24"/>
        </w:rPr>
        <w:t>1.1响应文件的正本、副本</w:t>
      </w:r>
      <w:r>
        <w:rPr>
          <w:rFonts w:hint="eastAsia" w:ascii="仿宋" w:hAnsi="仿宋" w:eastAsia="仿宋" w:cs="仿宋"/>
          <w:color w:val="auto"/>
          <w:sz w:val="24"/>
        </w:rPr>
        <w:t>均应密封送达线下</w:t>
      </w:r>
      <w:r>
        <w:rPr>
          <w:rFonts w:hint="eastAsia" w:ascii="仿宋" w:hAnsi="仿宋" w:eastAsia="仿宋" w:cs="仿宋"/>
          <w:color w:val="auto"/>
          <w:sz w:val="24"/>
          <w:lang w:eastAsia="zh-CN"/>
        </w:rPr>
        <w:t>竞采</w:t>
      </w:r>
      <w:r>
        <w:rPr>
          <w:rFonts w:hint="eastAsia" w:ascii="仿宋" w:hAnsi="仿宋" w:eastAsia="仿宋" w:cs="仿宋"/>
          <w:color w:val="auto"/>
          <w:sz w:val="24"/>
        </w:rPr>
        <w:t>地点，</w:t>
      </w:r>
      <w:r>
        <w:rPr>
          <w:rFonts w:hint="eastAsia" w:ascii="仿宋" w:hAnsi="仿宋" w:eastAsia="仿宋" w:cs="仿宋"/>
          <w:color w:val="auto"/>
          <w:sz w:val="24"/>
          <w:szCs w:val="24"/>
        </w:rPr>
        <w:t>响应文件正本、副本</w:t>
      </w:r>
      <w:r>
        <w:rPr>
          <w:rFonts w:hint="eastAsia" w:ascii="仿宋" w:hAnsi="仿宋" w:eastAsia="仿宋" w:cs="仿宋"/>
          <w:color w:val="auto"/>
          <w:sz w:val="24"/>
          <w:szCs w:val="24"/>
          <w:lang w:eastAsia="zh-CN"/>
        </w:rPr>
        <w:t>应单独装订成册</w:t>
      </w:r>
      <w:r>
        <w:rPr>
          <w:rFonts w:hint="eastAsia" w:ascii="仿宋" w:hAnsi="仿宋" w:eastAsia="仿宋" w:cs="仿宋"/>
          <w:color w:val="auto"/>
          <w:sz w:val="24"/>
          <w:lang w:eastAsia="zh-CN"/>
        </w:rPr>
        <w:t>并</w:t>
      </w:r>
      <w:r>
        <w:rPr>
          <w:rFonts w:hint="eastAsia" w:ascii="仿宋" w:hAnsi="仿宋" w:eastAsia="仿宋" w:cs="仿宋"/>
          <w:color w:val="auto"/>
          <w:sz w:val="24"/>
        </w:rPr>
        <w:t>在封套上注明项目名称、供应商名称。若正本、副本分别进行密封的，还应在封套上注明“正本”、“副本”字样。</w:t>
      </w:r>
    </w:p>
    <w:p w14:paraId="3F2FEC51">
      <w:pPr>
        <w:pStyle w:val="32"/>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1.2封套的封口处应加盖供应商公章或由法定代表人授权代表签字。</w:t>
      </w:r>
    </w:p>
    <w:p w14:paraId="3233952B">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.如果未按上述规定进行密封和标记，采购代理机构对响应文件误投、丢失或提前拆封不负责任。</w:t>
      </w:r>
    </w:p>
    <w:p w14:paraId="58ADDF13">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（七）供应商参与人员</w:t>
      </w:r>
    </w:p>
    <w:p w14:paraId="479E80F9">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各个供应商应当派1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名代表参与</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，应为法定代表人或具有法定代表人授权委托书的授权代表。</w:t>
      </w:r>
    </w:p>
    <w:p w14:paraId="1B83A756">
      <w:pPr>
        <w:widowControl/>
        <w:spacing w:line="360" w:lineRule="auto"/>
        <w:jc w:val="left"/>
        <w:rPr>
          <w:rStyle w:val="82"/>
          <w:rFonts w:hint="eastAsia" w:ascii="Times New Roman" w:hAnsi="Times New Roman" w:eastAsia="宋体"/>
          <w:color w:val="auto"/>
          <w:lang w:val="en-US" w:eastAsia="zh-CN"/>
        </w:rPr>
      </w:pPr>
      <w:bookmarkStart w:id="114" w:name="_Toc29457"/>
      <w:bookmarkStart w:id="115" w:name="_Toc18738"/>
      <w:r>
        <w:rPr>
          <w:rStyle w:val="82"/>
          <w:rFonts w:hint="eastAsia" w:ascii="Times New Roman" w:hAnsi="Times New Roman" w:eastAsia="宋体"/>
          <w:color w:val="auto"/>
          <w:lang w:val="en-US" w:eastAsia="zh-CN"/>
        </w:rPr>
        <w:t>四、成交供应商的确认和变更</w:t>
      </w:r>
      <w:bookmarkEnd w:id="114"/>
    </w:p>
    <w:bookmarkEnd w:id="115"/>
    <w:p w14:paraId="0239D2AE">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（一）成交供应商的确认</w:t>
      </w:r>
    </w:p>
    <w:p w14:paraId="77A4CCAB">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小组直接确定成交供应商。采购人逾期未确定成交供应商且不提出异议的，视为确定评审报告提出的排序第一的供应商为成交供应商。</w:t>
      </w:r>
    </w:p>
    <w:p w14:paraId="7D36DD67">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（二）成交供应商的变更</w:t>
      </w:r>
    </w:p>
    <w:p w14:paraId="6CB4F7C8">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rPr>
        <w:t>成交供应商拒绝与采购人签订合同的，采购人可以按照评标报告推荐的成交候选供应商顺序，确定排名下一位的候选人为成交供应商，也可以重新开展采购活动。</w:t>
      </w:r>
    </w:p>
    <w:p w14:paraId="5848D600">
      <w:pPr>
        <w:widowControl/>
        <w:spacing w:line="360" w:lineRule="auto"/>
        <w:jc w:val="left"/>
        <w:rPr>
          <w:rStyle w:val="82"/>
          <w:rFonts w:hint="eastAsia" w:ascii="Times New Roman" w:hAnsi="Times New Roman" w:eastAsia="宋体"/>
          <w:color w:val="auto"/>
          <w:lang w:val="en-US" w:eastAsia="zh-CN"/>
        </w:rPr>
      </w:pPr>
      <w:bookmarkStart w:id="116" w:name="_Toc13407"/>
      <w:bookmarkStart w:id="117" w:name="_Toc342913395"/>
      <w:bookmarkStart w:id="118" w:name="_Toc102227321"/>
      <w:bookmarkStart w:id="119" w:name="_Toc21015"/>
      <w:r>
        <w:rPr>
          <w:rStyle w:val="82"/>
          <w:rFonts w:hint="eastAsia" w:ascii="Times New Roman" w:hAnsi="Times New Roman" w:eastAsia="宋体"/>
          <w:color w:val="auto"/>
          <w:lang w:val="en-US" w:eastAsia="zh-CN"/>
        </w:rPr>
        <w:t>五、成交通知</w:t>
      </w:r>
      <w:bookmarkEnd w:id="116"/>
      <w:bookmarkEnd w:id="117"/>
      <w:bookmarkEnd w:id="118"/>
    </w:p>
    <w:bookmarkEnd w:id="119"/>
    <w:p w14:paraId="411E80D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（一）成交供应商确定后，采购人或采购代理机构将在重庆市政府采购云平台•网上竞采</w:t>
      </w:r>
      <w:r>
        <w:rPr>
          <w:rFonts w:hint="eastAsia" w:ascii="仿宋" w:hAnsi="仿宋" w:eastAsia="仿宋" w:cs="仿宋"/>
          <w:color w:val="auto"/>
          <w:sz w:val="24"/>
          <w:szCs w:val="24"/>
          <w:lang w:eastAsia="zh-CN"/>
        </w:rPr>
        <w:t>网</w:t>
      </w:r>
      <w:r>
        <w:rPr>
          <w:rFonts w:hint="eastAsia" w:ascii="仿宋" w:hAnsi="仿宋" w:eastAsia="仿宋" w:cs="仿宋"/>
          <w:color w:val="auto"/>
          <w:sz w:val="24"/>
          <w:szCs w:val="24"/>
        </w:rPr>
        <w:t>（https://xj.ccgp-chongqing.gov.cn/ge/）上发布成交结果公告。</w:t>
      </w:r>
    </w:p>
    <w:p w14:paraId="1105240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（二）结果公告发出同时，采购代理机构将以书面形式发出《成交通知书》。《成交通知书》一经发出即发生法律效力。</w:t>
      </w:r>
    </w:p>
    <w:p w14:paraId="0A47DD1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（三）《成交通知书》将作为签订合同的依据。</w:t>
      </w:r>
    </w:p>
    <w:p w14:paraId="0B61B132">
      <w:pPr>
        <w:spacing w:line="360" w:lineRule="auto"/>
        <w:ind w:firstLine="480" w:firstLineChars="200"/>
        <w:rPr>
          <w:rFonts w:hint="eastAsia" w:ascii="仿宋" w:hAnsi="仿宋" w:eastAsia="仿宋" w:cs="仿宋"/>
          <w:color w:val="auto"/>
          <w:sz w:val="24"/>
          <w:szCs w:val="24"/>
        </w:rPr>
      </w:pPr>
      <w:bookmarkStart w:id="120" w:name="_Toc11295"/>
      <w:bookmarkStart w:id="121" w:name="_Toc19410"/>
      <w:bookmarkStart w:id="122" w:name="_Toc4797"/>
      <w:bookmarkStart w:id="123" w:name="_Toc3060"/>
      <w:bookmarkStart w:id="124" w:name="_Toc2108"/>
      <w:bookmarkStart w:id="125" w:name="_Toc10383"/>
      <w:bookmarkStart w:id="126" w:name="_Toc30859"/>
      <w:r>
        <w:rPr>
          <w:rFonts w:hint="eastAsia" w:ascii="仿宋" w:hAnsi="仿宋" w:eastAsia="仿宋" w:cs="仿宋"/>
          <w:color w:val="auto"/>
          <w:sz w:val="24"/>
          <w:szCs w:val="24"/>
        </w:rPr>
        <w:t>（四）如有供应商对成交结果提出质疑的，在质疑处理完毕后发出成交通知书。</w:t>
      </w:r>
      <w:bookmarkEnd w:id="120"/>
      <w:bookmarkEnd w:id="121"/>
      <w:bookmarkEnd w:id="122"/>
      <w:bookmarkEnd w:id="123"/>
      <w:bookmarkEnd w:id="124"/>
      <w:bookmarkEnd w:id="125"/>
      <w:bookmarkEnd w:id="126"/>
      <w:bookmarkStart w:id="127" w:name="_Toc23268"/>
    </w:p>
    <w:p w14:paraId="13868F1B">
      <w:pPr>
        <w:widowControl/>
        <w:spacing w:line="360" w:lineRule="auto"/>
        <w:jc w:val="left"/>
        <w:rPr>
          <w:rStyle w:val="82"/>
          <w:rFonts w:hint="eastAsia" w:ascii="Times New Roman" w:hAnsi="Times New Roman" w:eastAsia="宋体"/>
          <w:color w:val="auto"/>
          <w:lang w:val="en-US" w:eastAsia="zh-CN"/>
        </w:rPr>
      </w:pPr>
      <w:bookmarkStart w:id="128" w:name="_Toc20972"/>
      <w:bookmarkStart w:id="129" w:name="_Toc22319"/>
      <w:r>
        <w:rPr>
          <w:rStyle w:val="82"/>
          <w:rFonts w:hint="eastAsia" w:ascii="Times New Roman" w:hAnsi="Times New Roman" w:eastAsia="宋体"/>
          <w:color w:val="auto"/>
          <w:lang w:val="en-US" w:eastAsia="zh-CN"/>
        </w:rPr>
        <w:t>六、采购代理服务费</w:t>
      </w:r>
      <w:bookmarkEnd w:id="127"/>
      <w:bookmarkEnd w:id="128"/>
    </w:p>
    <w:bookmarkEnd w:id="129"/>
    <w:p w14:paraId="5CD3A07A">
      <w:pPr>
        <w:spacing w:line="360" w:lineRule="auto"/>
        <w:ind w:right="12" w:firstLine="480"/>
        <w:rPr>
          <w:rFonts w:hint="eastAsia" w:ascii="仿宋" w:hAnsi="仿宋" w:eastAsia="仿宋" w:cs="仿宋"/>
          <w:color w:val="auto"/>
          <w:sz w:val="24"/>
          <w:lang w:val="en-US" w:eastAsia="zh-CN"/>
        </w:rPr>
      </w:pPr>
      <w:bookmarkStart w:id="130" w:name="_Toc31826"/>
      <w:bookmarkStart w:id="131" w:name="_Toc102227322"/>
      <w:bookmarkStart w:id="132" w:name="_Toc342913396"/>
      <w:bookmarkStart w:id="133" w:name="_Toc8420"/>
      <w:r>
        <w:rPr>
          <w:rFonts w:hint="eastAsia" w:ascii="仿宋" w:hAnsi="仿宋" w:eastAsia="仿宋" w:cs="仿宋"/>
          <w:color w:val="auto"/>
          <w:sz w:val="24"/>
          <w:lang w:val="en-US" w:eastAsia="zh-CN"/>
        </w:rPr>
        <w:t>（一）缴纳代理服务费</w:t>
      </w:r>
    </w:p>
    <w:p w14:paraId="2B666156">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本项目采购代理服务费按按中标金额的1.5%计取；由成交供应商支付。即成交供应商在领取成交通知书之前以现金或转账形式一次性支付给代理机构，并在银行转账（汇款）凭证备注栏中注明“代理服务费—RHS-CG-[2026]002”。</w:t>
      </w:r>
    </w:p>
    <w:p w14:paraId="20822504">
      <w:pPr>
        <w:spacing w:line="360" w:lineRule="auto"/>
        <w:ind w:right="12" w:firstLine="48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（二）成交供应商如未按上述规定缴纳采购代理服务费，将不予发放成交通知书。</w:t>
      </w:r>
    </w:p>
    <w:p w14:paraId="41381E1D">
      <w:pPr>
        <w:spacing w:line="360" w:lineRule="auto"/>
        <w:ind w:right="12" w:firstLine="48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（三）采购代理服务费缴纳账户信息：</w:t>
      </w:r>
    </w:p>
    <w:bookmarkEnd w:id="130"/>
    <w:p w14:paraId="4CC554D6">
      <w:pPr>
        <w:spacing w:line="360" w:lineRule="auto"/>
        <w:ind w:right="12" w:firstLine="48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户  名：荣会晟（重庆）建设工程咨询有限公司</w:t>
      </w:r>
    </w:p>
    <w:p w14:paraId="6C34CA05">
      <w:pPr>
        <w:spacing w:line="360" w:lineRule="auto"/>
        <w:ind w:right="12" w:firstLine="48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开户行：中国建设银行股份有限公司铜梁支行</w:t>
      </w:r>
    </w:p>
    <w:p w14:paraId="160C190D">
      <w:pPr>
        <w:spacing w:line="360" w:lineRule="auto"/>
        <w:ind w:right="12" w:firstLine="48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账  号：50050119360000001192</w:t>
      </w:r>
    </w:p>
    <w:p w14:paraId="76A069D6">
      <w:pPr>
        <w:pStyle w:val="5"/>
        <w:spacing w:before="0" w:after="0" w:line="360" w:lineRule="auto"/>
        <w:rPr>
          <w:rFonts w:hint="eastAsia" w:ascii="仿宋" w:hAnsi="仿宋" w:eastAsia="仿宋" w:cs="仿宋"/>
          <w:color w:val="auto"/>
          <w:sz w:val="24"/>
          <w:szCs w:val="24"/>
        </w:rPr>
      </w:pPr>
      <w:bookmarkStart w:id="134" w:name="_Toc13565"/>
      <w:r>
        <w:rPr>
          <w:rFonts w:hint="eastAsia" w:ascii="仿宋" w:hAnsi="仿宋" w:eastAsia="仿宋" w:cs="仿宋"/>
          <w:color w:val="auto"/>
          <w:sz w:val="24"/>
          <w:szCs w:val="24"/>
          <w:lang w:eastAsia="zh-CN"/>
        </w:rPr>
        <w:t>七</w:t>
      </w:r>
      <w:r>
        <w:rPr>
          <w:rFonts w:hint="eastAsia" w:ascii="仿宋" w:hAnsi="仿宋" w:eastAsia="仿宋" w:cs="仿宋"/>
          <w:color w:val="auto"/>
          <w:sz w:val="24"/>
          <w:szCs w:val="24"/>
        </w:rPr>
        <w:t>、签订</w:t>
      </w:r>
      <w:bookmarkEnd w:id="131"/>
      <w:r>
        <w:rPr>
          <w:rFonts w:hint="eastAsia" w:ascii="仿宋" w:hAnsi="仿宋" w:eastAsia="仿宋" w:cs="仿宋"/>
          <w:color w:val="auto"/>
          <w:sz w:val="24"/>
          <w:szCs w:val="24"/>
        </w:rPr>
        <w:t>合同</w:t>
      </w:r>
      <w:bookmarkEnd w:id="132"/>
      <w:bookmarkEnd w:id="133"/>
      <w:bookmarkEnd w:id="134"/>
    </w:p>
    <w:p w14:paraId="4AF34474">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（一）采购人应当自成交通知书发出之日起</w:t>
      </w: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十日内，按照采购文件和成交供应商响应文件的约定，与成交供应商签订书面合同</w:t>
      </w:r>
      <w:r>
        <w:rPr>
          <w:rFonts w:hint="eastAsia" w:ascii="仿宋" w:hAnsi="仿宋" w:eastAsia="仿宋" w:cs="仿宋"/>
          <w:color w:val="auto"/>
          <w:sz w:val="24"/>
          <w:szCs w:val="24"/>
          <w:lang w:eastAsia="zh-CN"/>
        </w:rPr>
        <w:t>（详见第六遍合同条款及格式）</w:t>
      </w:r>
      <w:r>
        <w:rPr>
          <w:rFonts w:hint="eastAsia" w:ascii="仿宋" w:hAnsi="仿宋" w:eastAsia="仿宋" w:cs="仿宋"/>
          <w:color w:val="auto"/>
          <w:sz w:val="24"/>
          <w:szCs w:val="24"/>
        </w:rPr>
        <w:t>。</w:t>
      </w:r>
    </w:p>
    <w:p w14:paraId="4075D3D0">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（二）采购文件、供应商的响应文件及澄清文件等，均为签订采购合同的依据。</w:t>
      </w:r>
    </w:p>
    <w:p w14:paraId="4B4A5E11">
      <w:pPr>
        <w:spacing w:line="360" w:lineRule="auto"/>
        <w:ind w:firstLine="360" w:firstLineChars="15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（三）合同生效条款由供需双方约定，法律、行政法规规定应当办理批准、登记等手续后生效的合同，依照其规定。</w:t>
      </w:r>
    </w:p>
    <w:p w14:paraId="71E2F42E">
      <w:pPr>
        <w:spacing w:line="360" w:lineRule="auto"/>
        <w:rPr>
          <w:rFonts w:hint="eastAsia"/>
          <w:color w:val="auto"/>
          <w:lang w:eastAsia="zh-CN"/>
        </w:rPr>
      </w:pPr>
    </w:p>
    <w:p w14:paraId="4EBE2E10">
      <w:pPr>
        <w:rPr>
          <w:rFonts w:hint="default"/>
          <w:lang w:val="en-US" w:eastAsia="zh-CN"/>
        </w:rPr>
      </w:pPr>
    </w:p>
    <w:p w14:paraId="5916C737">
      <w:pPr>
        <w:pStyle w:val="4"/>
        <w:numPr>
          <w:ilvl w:val="0"/>
          <w:numId w:val="13"/>
        </w:numPr>
        <w:spacing w:line="360" w:lineRule="auto"/>
        <w:jc w:val="center"/>
        <w:rPr>
          <w:rFonts w:hint="eastAsia" w:ascii="仿宋" w:hAnsi="仿宋" w:eastAsia="仿宋" w:cs="仿宋"/>
          <w:color w:val="auto"/>
          <w:sz w:val="32"/>
          <w:szCs w:val="32"/>
          <w:lang w:eastAsia="zh-CN"/>
        </w:rPr>
      </w:pPr>
      <w:bookmarkStart w:id="135" w:name="_Toc12033"/>
      <w:r>
        <w:rPr>
          <w:rFonts w:hint="eastAsia" w:ascii="仿宋" w:hAnsi="仿宋" w:eastAsia="仿宋" w:cs="仿宋"/>
          <w:color w:val="auto"/>
          <w:sz w:val="32"/>
          <w:szCs w:val="32"/>
          <w:lang w:eastAsia="zh-CN"/>
        </w:rPr>
        <w:t>合同条款及格式</w:t>
      </w:r>
      <w:bookmarkEnd w:id="135"/>
    </w:p>
    <w:p w14:paraId="4C262D6B">
      <w:pPr>
        <w:rPr>
          <w:rFonts w:hint="eastAsia"/>
          <w:sz w:val="24"/>
          <w:szCs w:val="18"/>
          <w:lang w:eastAsia="zh-CN"/>
        </w:rPr>
      </w:pPr>
      <w:r>
        <w:rPr>
          <w:rFonts w:hint="eastAsia" w:ascii="仿宋" w:hAnsi="仿宋" w:eastAsia="仿宋" w:cs="仿宋"/>
          <w:color w:val="auto"/>
          <w:sz w:val="24"/>
          <w:szCs w:val="24"/>
          <w:lang w:eastAsia="zh-CN"/>
        </w:rPr>
        <w:t>（</w:t>
      </w:r>
      <w:r>
        <w:rPr>
          <w:rFonts w:hint="eastAsia" w:ascii="仿宋" w:hAnsi="仿宋" w:eastAsia="仿宋" w:cs="仿宋"/>
          <w:bCs/>
          <w:color w:val="auto"/>
          <w:sz w:val="22"/>
          <w:szCs w:val="22"/>
          <w:lang w:eastAsia="zh-CN"/>
        </w:rPr>
        <w:t>采购人与成交供应商根据双方协商后自行编写采购合同，但不得违背采购文件的实质性要求</w:t>
      </w:r>
      <w:r>
        <w:rPr>
          <w:rFonts w:hint="eastAsia" w:ascii="仿宋" w:hAnsi="仿宋" w:eastAsia="仿宋" w:cs="仿宋"/>
          <w:color w:val="auto"/>
          <w:sz w:val="24"/>
          <w:szCs w:val="24"/>
          <w:lang w:eastAsia="zh-CN"/>
        </w:rPr>
        <w:t>）</w:t>
      </w:r>
    </w:p>
    <w:p w14:paraId="5BD13FD1">
      <w:pPr>
        <w:pStyle w:val="2"/>
        <w:rPr>
          <w:rFonts w:hint="eastAsia" w:ascii="仿宋" w:hAnsi="仿宋" w:eastAsia="仿宋" w:cs="仿宋"/>
          <w:color w:val="auto"/>
          <w:sz w:val="28"/>
          <w:szCs w:val="28"/>
          <w:lang w:eastAsia="zh-CN"/>
        </w:rPr>
      </w:pPr>
    </w:p>
    <w:p w14:paraId="41B1998B">
      <w:pPr>
        <w:rPr>
          <w:rFonts w:hint="eastAsia" w:ascii="仿宋" w:hAnsi="仿宋" w:eastAsia="仿宋" w:cs="仿宋"/>
          <w:color w:val="auto"/>
          <w:sz w:val="28"/>
          <w:szCs w:val="28"/>
          <w:lang w:eastAsia="zh-CN"/>
        </w:rPr>
      </w:pPr>
    </w:p>
    <w:p w14:paraId="175B031B">
      <w:pPr>
        <w:pStyle w:val="2"/>
        <w:rPr>
          <w:rFonts w:hint="eastAsia" w:ascii="仿宋" w:hAnsi="仿宋" w:eastAsia="仿宋" w:cs="仿宋"/>
          <w:color w:val="auto"/>
          <w:sz w:val="28"/>
          <w:szCs w:val="28"/>
          <w:lang w:eastAsia="zh-CN"/>
        </w:rPr>
      </w:pPr>
    </w:p>
    <w:p w14:paraId="6AE9F3F0">
      <w:pPr>
        <w:rPr>
          <w:rFonts w:hint="eastAsia" w:ascii="仿宋" w:hAnsi="仿宋" w:eastAsia="仿宋" w:cs="仿宋"/>
          <w:color w:val="auto"/>
          <w:sz w:val="28"/>
          <w:szCs w:val="28"/>
          <w:lang w:eastAsia="zh-CN"/>
        </w:rPr>
      </w:pPr>
    </w:p>
    <w:p w14:paraId="23195E73">
      <w:pPr>
        <w:pStyle w:val="2"/>
        <w:rPr>
          <w:rFonts w:hint="eastAsia" w:ascii="仿宋" w:hAnsi="仿宋" w:eastAsia="仿宋" w:cs="仿宋"/>
          <w:color w:val="auto"/>
          <w:sz w:val="28"/>
          <w:szCs w:val="28"/>
          <w:lang w:eastAsia="zh-CN"/>
        </w:rPr>
      </w:pPr>
    </w:p>
    <w:p w14:paraId="73108FE9">
      <w:pPr>
        <w:rPr>
          <w:rFonts w:hint="eastAsia" w:ascii="仿宋" w:hAnsi="仿宋" w:eastAsia="仿宋" w:cs="仿宋"/>
          <w:color w:val="auto"/>
          <w:sz w:val="28"/>
          <w:szCs w:val="28"/>
          <w:lang w:eastAsia="zh-CN"/>
        </w:rPr>
      </w:pPr>
    </w:p>
    <w:p w14:paraId="1A327477">
      <w:pPr>
        <w:pStyle w:val="2"/>
        <w:rPr>
          <w:rFonts w:hint="eastAsia" w:ascii="仿宋" w:hAnsi="仿宋" w:eastAsia="仿宋" w:cs="仿宋"/>
          <w:color w:val="auto"/>
          <w:sz w:val="28"/>
          <w:szCs w:val="28"/>
          <w:lang w:eastAsia="zh-CN"/>
        </w:rPr>
      </w:pPr>
    </w:p>
    <w:p w14:paraId="033B8038">
      <w:pPr>
        <w:rPr>
          <w:rFonts w:hint="eastAsia" w:ascii="仿宋" w:hAnsi="仿宋" w:eastAsia="仿宋" w:cs="仿宋"/>
          <w:color w:val="auto"/>
          <w:sz w:val="28"/>
          <w:szCs w:val="28"/>
          <w:lang w:eastAsia="zh-CN"/>
        </w:rPr>
      </w:pPr>
    </w:p>
    <w:p w14:paraId="1E080FFE">
      <w:pPr>
        <w:pStyle w:val="2"/>
        <w:rPr>
          <w:rFonts w:hint="eastAsia" w:ascii="仿宋" w:hAnsi="仿宋" w:eastAsia="仿宋" w:cs="仿宋"/>
          <w:color w:val="auto"/>
          <w:sz w:val="28"/>
          <w:szCs w:val="28"/>
          <w:lang w:eastAsia="zh-CN"/>
        </w:rPr>
      </w:pPr>
    </w:p>
    <w:p w14:paraId="07CEC5F1">
      <w:pPr>
        <w:rPr>
          <w:rFonts w:hint="eastAsia" w:ascii="仿宋" w:hAnsi="仿宋" w:eastAsia="仿宋" w:cs="仿宋"/>
          <w:color w:val="auto"/>
          <w:sz w:val="28"/>
          <w:szCs w:val="28"/>
          <w:lang w:eastAsia="zh-CN"/>
        </w:rPr>
      </w:pPr>
    </w:p>
    <w:p w14:paraId="032B7E5D">
      <w:pPr>
        <w:pStyle w:val="2"/>
        <w:rPr>
          <w:rFonts w:hint="eastAsia" w:ascii="仿宋" w:hAnsi="仿宋" w:eastAsia="仿宋" w:cs="仿宋"/>
          <w:color w:val="auto"/>
          <w:sz w:val="28"/>
          <w:szCs w:val="28"/>
          <w:lang w:eastAsia="zh-CN"/>
        </w:rPr>
      </w:pPr>
    </w:p>
    <w:p w14:paraId="7A3673B9">
      <w:pPr>
        <w:rPr>
          <w:rFonts w:hint="eastAsia"/>
          <w:lang w:eastAsia="zh-CN"/>
        </w:rPr>
      </w:pPr>
    </w:p>
    <w:p w14:paraId="00F6D778">
      <w:pPr>
        <w:rPr>
          <w:rFonts w:hint="eastAsia" w:ascii="仿宋" w:hAnsi="仿宋" w:eastAsia="仿宋" w:cs="仿宋"/>
          <w:color w:val="auto"/>
          <w:sz w:val="28"/>
          <w:szCs w:val="28"/>
          <w:lang w:eastAsia="zh-CN"/>
        </w:rPr>
      </w:pPr>
    </w:p>
    <w:p w14:paraId="645FFF0C">
      <w:pPr>
        <w:pStyle w:val="2"/>
        <w:rPr>
          <w:rFonts w:hint="eastAsia" w:ascii="仿宋" w:hAnsi="仿宋" w:eastAsia="仿宋" w:cs="仿宋"/>
          <w:color w:val="auto"/>
          <w:sz w:val="28"/>
          <w:szCs w:val="28"/>
          <w:lang w:eastAsia="zh-CN"/>
        </w:rPr>
      </w:pPr>
    </w:p>
    <w:p w14:paraId="09F36BC7">
      <w:pPr>
        <w:rPr>
          <w:rFonts w:hint="eastAsia"/>
          <w:lang w:eastAsia="zh-CN"/>
        </w:rPr>
      </w:pPr>
    </w:p>
    <w:p w14:paraId="51F8BF2B">
      <w:pPr>
        <w:pStyle w:val="4"/>
        <w:spacing w:line="360" w:lineRule="auto"/>
        <w:jc w:val="center"/>
        <w:rPr>
          <w:rFonts w:hint="eastAsia" w:ascii="仿宋" w:hAnsi="仿宋" w:eastAsia="仿宋" w:cs="仿宋"/>
          <w:color w:val="auto"/>
          <w:sz w:val="24"/>
          <w:szCs w:val="24"/>
        </w:rPr>
      </w:pPr>
    </w:p>
    <w:p w14:paraId="4D7744D2">
      <w:pPr>
        <w:pStyle w:val="4"/>
        <w:spacing w:line="360" w:lineRule="auto"/>
        <w:jc w:val="center"/>
        <w:rPr>
          <w:rFonts w:hint="eastAsia" w:ascii="仿宋" w:hAnsi="仿宋" w:eastAsia="仿宋" w:cs="仿宋"/>
          <w:color w:val="auto"/>
          <w:sz w:val="24"/>
          <w:szCs w:val="24"/>
        </w:rPr>
      </w:pPr>
    </w:p>
    <w:p w14:paraId="3EF00E74">
      <w:pPr>
        <w:pStyle w:val="4"/>
        <w:spacing w:line="360" w:lineRule="auto"/>
        <w:jc w:val="center"/>
        <w:rPr>
          <w:rFonts w:hint="eastAsia" w:ascii="仿宋" w:hAnsi="仿宋" w:eastAsia="仿宋" w:cs="仿宋"/>
          <w:color w:val="auto"/>
          <w:sz w:val="24"/>
          <w:szCs w:val="24"/>
        </w:rPr>
      </w:pPr>
    </w:p>
    <w:p w14:paraId="2E45AD9B">
      <w:pPr>
        <w:pStyle w:val="4"/>
        <w:spacing w:line="360" w:lineRule="auto"/>
        <w:jc w:val="center"/>
        <w:rPr>
          <w:rFonts w:hint="eastAsia" w:ascii="仿宋" w:hAnsi="仿宋" w:eastAsia="仿宋" w:cs="仿宋"/>
          <w:color w:val="auto"/>
          <w:sz w:val="24"/>
          <w:szCs w:val="24"/>
        </w:rPr>
      </w:pPr>
    </w:p>
    <w:p w14:paraId="4137AE65">
      <w:pPr>
        <w:pStyle w:val="4"/>
        <w:spacing w:line="360" w:lineRule="auto"/>
        <w:jc w:val="center"/>
        <w:rPr>
          <w:rFonts w:hint="eastAsia" w:ascii="仿宋" w:hAnsi="仿宋" w:eastAsia="仿宋" w:cs="仿宋"/>
          <w:color w:val="auto"/>
          <w:sz w:val="24"/>
          <w:szCs w:val="24"/>
        </w:rPr>
      </w:pPr>
    </w:p>
    <w:p w14:paraId="476B5E5C">
      <w:pPr>
        <w:rPr>
          <w:rFonts w:hint="eastAsia" w:ascii="仿宋" w:hAnsi="仿宋" w:eastAsia="仿宋" w:cs="仿宋"/>
          <w:color w:val="auto"/>
          <w:sz w:val="24"/>
          <w:szCs w:val="24"/>
        </w:rPr>
      </w:pPr>
    </w:p>
    <w:p w14:paraId="41E79B24">
      <w:pPr>
        <w:pStyle w:val="5"/>
        <w:rPr>
          <w:rFonts w:hint="eastAsia" w:ascii="仿宋" w:hAnsi="仿宋" w:eastAsia="仿宋" w:cs="仿宋"/>
          <w:color w:val="auto"/>
          <w:sz w:val="24"/>
          <w:szCs w:val="24"/>
        </w:rPr>
      </w:pPr>
    </w:p>
    <w:p w14:paraId="3E5FE808">
      <w:pPr>
        <w:rPr>
          <w:rFonts w:hint="eastAsia" w:ascii="仿宋" w:hAnsi="仿宋" w:eastAsia="仿宋" w:cs="仿宋"/>
          <w:color w:val="auto"/>
          <w:sz w:val="24"/>
          <w:szCs w:val="24"/>
        </w:rPr>
      </w:pPr>
    </w:p>
    <w:p w14:paraId="312D0509">
      <w:pPr>
        <w:pStyle w:val="5"/>
        <w:rPr>
          <w:rFonts w:hint="eastAsia" w:ascii="仿宋" w:hAnsi="仿宋" w:eastAsia="仿宋" w:cs="仿宋"/>
          <w:color w:val="auto"/>
          <w:sz w:val="24"/>
          <w:szCs w:val="24"/>
        </w:rPr>
      </w:pPr>
    </w:p>
    <w:p w14:paraId="108BD172">
      <w:pPr>
        <w:rPr>
          <w:rFonts w:hint="eastAsia" w:ascii="仿宋" w:hAnsi="仿宋" w:eastAsia="仿宋" w:cs="仿宋"/>
          <w:color w:val="auto"/>
          <w:sz w:val="24"/>
          <w:szCs w:val="24"/>
        </w:rPr>
      </w:pPr>
    </w:p>
    <w:p w14:paraId="77ADEE51">
      <w:pPr>
        <w:pStyle w:val="5"/>
        <w:rPr>
          <w:rFonts w:hint="eastAsia"/>
        </w:rPr>
      </w:pPr>
    </w:p>
    <w:p w14:paraId="3B520D50">
      <w:pPr>
        <w:rPr>
          <w:rFonts w:hint="eastAsia"/>
        </w:rPr>
      </w:pPr>
    </w:p>
    <w:p w14:paraId="1A17701E">
      <w:pPr>
        <w:pStyle w:val="2"/>
        <w:rPr>
          <w:rFonts w:hint="eastAsia"/>
        </w:rPr>
      </w:pPr>
    </w:p>
    <w:p w14:paraId="16DF09B7">
      <w:pPr>
        <w:pStyle w:val="4"/>
        <w:spacing w:line="360" w:lineRule="auto"/>
        <w:jc w:val="center"/>
        <w:rPr>
          <w:rFonts w:hint="eastAsia" w:ascii="仿宋" w:hAnsi="仿宋" w:eastAsia="仿宋" w:cs="仿宋"/>
          <w:color w:val="auto"/>
          <w:sz w:val="32"/>
          <w:szCs w:val="32"/>
        </w:rPr>
      </w:pPr>
      <w:bookmarkStart w:id="136" w:name="_Toc13987"/>
      <w:r>
        <w:rPr>
          <w:rFonts w:hint="eastAsia" w:ascii="仿宋" w:hAnsi="仿宋" w:eastAsia="仿宋" w:cs="仿宋"/>
          <w:color w:val="auto"/>
          <w:sz w:val="32"/>
          <w:szCs w:val="32"/>
        </w:rPr>
        <w:t>第七篇  响应文件编制要求</w:t>
      </w:r>
      <w:bookmarkEnd w:id="98"/>
      <w:bookmarkEnd w:id="136"/>
    </w:p>
    <w:p w14:paraId="4CA12DE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、报价部分</w:t>
      </w:r>
    </w:p>
    <w:p w14:paraId="6A0BB22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（一）采购报价函</w:t>
      </w:r>
    </w:p>
    <w:p w14:paraId="1E318EF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（二）已标工程量清单</w:t>
      </w:r>
    </w:p>
    <w:p w14:paraId="03B792F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、技术部分</w:t>
      </w:r>
    </w:p>
    <w:p w14:paraId="762CB05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（一）技术方案（建议按照评审标准技术部分内容编写）</w:t>
      </w:r>
    </w:p>
    <w:p w14:paraId="0E04DE2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（二）技术响应偏离表</w:t>
      </w:r>
    </w:p>
    <w:p w14:paraId="3A7D492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、商务部分</w:t>
      </w:r>
    </w:p>
    <w:p w14:paraId="493AA33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）商务响应偏离表</w:t>
      </w:r>
    </w:p>
    <w:p w14:paraId="48F4FFC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（二）人员要求</w:t>
      </w:r>
    </w:p>
    <w:p w14:paraId="14B761E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四</w:t>
      </w:r>
      <w:r>
        <w:rPr>
          <w:rFonts w:hint="eastAsia" w:ascii="仿宋" w:hAnsi="仿宋" w:eastAsia="仿宋" w:cs="仿宋"/>
          <w:color w:val="auto"/>
          <w:sz w:val="24"/>
          <w:szCs w:val="24"/>
        </w:rPr>
        <w:t>、资格条件及其他</w:t>
      </w:r>
    </w:p>
    <w:p w14:paraId="37A93FA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（一）供应商法人营业执照（副本）或事业单位法人证书（副本）或个体工商户营业执照或有效的自然人身份证明或社会团体法人登记证书复印件</w:t>
      </w:r>
    </w:p>
    <w:p w14:paraId="661FD879">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（二）法定代表人身份证明书（格式）</w:t>
      </w:r>
    </w:p>
    <w:p w14:paraId="5719322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（三）法定代表人授权委托书（格式）</w:t>
      </w:r>
    </w:p>
    <w:p w14:paraId="036931B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（四）基本资格条件承诺函</w:t>
      </w:r>
    </w:p>
    <w:p w14:paraId="47B3E39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）特定资格条件证书或证明文件</w:t>
      </w:r>
    </w:p>
    <w:p w14:paraId="7E1B00B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、其他应提供的资料</w:t>
      </w:r>
    </w:p>
    <w:p w14:paraId="5DFFAFB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其他与项目有关的资料（自附）</w:t>
      </w:r>
    </w:p>
    <w:p w14:paraId="129A26F5">
      <w:pPr>
        <w:widowControl/>
        <w:spacing w:line="360" w:lineRule="auto"/>
        <w:jc w:val="left"/>
        <w:rPr>
          <w:rFonts w:hint="eastAsia" w:ascii="仿宋" w:hAnsi="仿宋" w:eastAsia="仿宋" w:cs="仿宋"/>
          <w:b/>
          <w:color w:val="auto"/>
          <w:sz w:val="24"/>
          <w:szCs w:val="24"/>
        </w:rPr>
        <w:sectPr>
          <w:footerReference r:id="rId7" w:type="default"/>
          <w:pgSz w:w="11907" w:h="16840"/>
          <w:pgMar w:top="1134" w:right="1191" w:bottom="1134" w:left="1304" w:header="851" w:footer="794" w:gutter="0"/>
          <w:pgNumType w:fmt="decimal"/>
          <w:cols w:space="720" w:num="1"/>
          <w:docGrid w:linePitch="381" w:charSpace="-5735"/>
        </w:sectPr>
      </w:pPr>
      <w:bookmarkStart w:id="137" w:name="_Toc377402559"/>
      <w:bookmarkStart w:id="138" w:name="_Toc23185485"/>
      <w:bookmarkStart w:id="139" w:name="_Toc332630166"/>
      <w:bookmarkStart w:id="140" w:name="_Toc375841207"/>
      <w:bookmarkStart w:id="141" w:name="_Toc328052593"/>
      <w:bookmarkStart w:id="142" w:name="_Toc6818910"/>
      <w:bookmarkStart w:id="143" w:name="_Toc294083526"/>
      <w:bookmarkStart w:id="144" w:name="_Toc350093071"/>
      <w:bookmarkStart w:id="145" w:name="_Toc21936037"/>
      <w:bookmarkStart w:id="146" w:name="_Toc30668156"/>
      <w:bookmarkStart w:id="147" w:name="_Toc375840799"/>
      <w:bookmarkStart w:id="148" w:name="_Toc350435647"/>
      <w:bookmarkStart w:id="149" w:name="_Toc29985636"/>
      <w:bookmarkStart w:id="150" w:name="_Toc433792168"/>
      <w:bookmarkStart w:id="151" w:name="_Toc375666796"/>
      <w:bookmarkStart w:id="152" w:name="_Toc51660749"/>
      <w:bookmarkStart w:id="153" w:name="_Toc20656408"/>
      <w:bookmarkStart w:id="154" w:name="_Toc333412485"/>
      <w:bookmarkStart w:id="155" w:name="_Toc313008356"/>
      <w:bookmarkStart w:id="156" w:name="_Toc342913419"/>
      <w:bookmarkStart w:id="157" w:name="_Toc313888360"/>
      <w:bookmarkStart w:id="158" w:name="_Toc283382454"/>
      <w:bookmarkStart w:id="159" w:name="_Toc12789073"/>
      <w:r>
        <w:rPr>
          <w:rFonts w:hint="eastAsia" w:ascii="仿宋" w:hAnsi="仿宋" w:eastAsia="仿宋" w:cs="仿宋"/>
          <w:b/>
          <w:color w:val="auto"/>
          <w:sz w:val="24"/>
          <w:szCs w:val="24"/>
        </w:rPr>
        <w:br w:type="page"/>
      </w:r>
    </w:p>
    <w:p w14:paraId="6BDC5DA5">
      <w:pPr>
        <w:spacing w:line="360" w:lineRule="auto"/>
        <w:jc w:val="both"/>
        <w:rPr>
          <w:rStyle w:val="66"/>
          <w:rFonts w:hint="eastAsia" w:ascii="仿宋" w:hAnsi="仿宋" w:eastAsia="仿宋" w:cs="仿宋"/>
          <w:b w:val="0"/>
          <w:bCs/>
          <w:color w:val="auto"/>
          <w:sz w:val="28"/>
          <w:szCs w:val="28"/>
          <w:highlight w:val="none"/>
          <w:u w:val="none"/>
          <w:lang w:val="en-US" w:eastAsia="zh-CN"/>
        </w:rPr>
      </w:pPr>
      <w:r>
        <w:rPr>
          <w:rStyle w:val="66"/>
          <w:rFonts w:hint="eastAsia" w:ascii="仿宋" w:hAnsi="仿宋" w:eastAsia="仿宋" w:cs="仿宋"/>
          <w:b/>
          <w:bCs w:val="0"/>
          <w:color w:val="auto"/>
          <w:sz w:val="28"/>
          <w:szCs w:val="28"/>
          <w:highlight w:val="none"/>
          <w:lang w:val="en-US" w:eastAsia="zh-CN"/>
        </w:rPr>
        <w:t>项目名称：</w:t>
      </w:r>
      <w:r>
        <w:rPr>
          <w:rStyle w:val="66"/>
          <w:rFonts w:hint="eastAsia" w:ascii="仿宋" w:hAnsi="仿宋" w:eastAsia="仿宋" w:cs="仿宋"/>
          <w:b w:val="0"/>
          <w:bCs/>
          <w:color w:val="auto"/>
          <w:sz w:val="28"/>
          <w:szCs w:val="28"/>
          <w:highlight w:val="none"/>
          <w:u w:val="none"/>
          <w:lang w:val="en-US" w:eastAsia="zh-CN"/>
        </w:rPr>
        <w:t xml:space="preserve">                                 </w:t>
      </w:r>
    </w:p>
    <w:p w14:paraId="673EDE5F">
      <w:pPr>
        <w:spacing w:line="360" w:lineRule="auto"/>
        <w:jc w:val="both"/>
        <w:rPr>
          <w:rStyle w:val="66"/>
          <w:rFonts w:hint="eastAsia" w:ascii="仿宋" w:hAnsi="仿宋" w:eastAsia="仿宋" w:cs="仿宋"/>
          <w:color w:val="auto"/>
          <w:sz w:val="36"/>
          <w:szCs w:val="36"/>
          <w:highlight w:val="none"/>
          <w:u w:val="single"/>
          <w:lang w:val="en-US" w:eastAsia="zh-CN"/>
        </w:rPr>
      </w:pPr>
      <w:r>
        <w:rPr>
          <w:rStyle w:val="66"/>
          <w:rFonts w:hint="eastAsia" w:ascii="仿宋" w:hAnsi="仿宋" w:eastAsia="仿宋" w:cs="仿宋"/>
          <w:b/>
          <w:bCs w:val="0"/>
          <w:color w:val="auto"/>
          <w:sz w:val="28"/>
          <w:szCs w:val="28"/>
          <w:highlight w:val="none"/>
          <w:lang w:val="en-US" w:eastAsia="zh-CN"/>
        </w:rPr>
        <w:t>项目编号：</w:t>
      </w:r>
      <w:r>
        <w:rPr>
          <w:rStyle w:val="66"/>
          <w:rFonts w:hint="eastAsia" w:ascii="仿宋" w:hAnsi="仿宋" w:eastAsia="仿宋" w:cs="仿宋"/>
          <w:b w:val="0"/>
          <w:bCs/>
          <w:color w:val="auto"/>
          <w:sz w:val="28"/>
          <w:szCs w:val="28"/>
          <w:highlight w:val="none"/>
          <w:u w:val="none"/>
          <w:lang w:val="en-US" w:eastAsia="zh-CN"/>
        </w:rPr>
        <w:t xml:space="preserve">                                 </w:t>
      </w:r>
      <w:r>
        <w:rPr>
          <w:rStyle w:val="66"/>
          <w:rFonts w:hint="eastAsia" w:ascii="仿宋" w:hAnsi="仿宋" w:eastAsia="仿宋" w:cs="仿宋"/>
          <w:b w:val="0"/>
          <w:bCs/>
          <w:color w:val="auto"/>
          <w:sz w:val="28"/>
          <w:szCs w:val="28"/>
          <w:highlight w:val="none"/>
          <w:lang w:val="en-US" w:eastAsia="zh-CN"/>
        </w:rPr>
        <w:t xml:space="preserve"> </w:t>
      </w:r>
      <w:r>
        <w:rPr>
          <w:rStyle w:val="66"/>
          <w:rFonts w:hint="eastAsia" w:ascii="仿宋" w:hAnsi="仿宋" w:eastAsia="仿宋" w:cs="仿宋"/>
          <w:color w:val="auto"/>
          <w:sz w:val="36"/>
          <w:szCs w:val="36"/>
          <w:highlight w:val="none"/>
          <w:lang w:val="en-US" w:eastAsia="zh-CN"/>
        </w:rPr>
        <w:t xml:space="preserve">       </w:t>
      </w:r>
    </w:p>
    <w:p w14:paraId="4E81470B">
      <w:pPr>
        <w:spacing w:line="360" w:lineRule="auto"/>
        <w:jc w:val="center"/>
        <w:rPr>
          <w:rStyle w:val="66"/>
          <w:rFonts w:hint="eastAsia" w:ascii="仿宋" w:hAnsi="仿宋" w:eastAsia="仿宋" w:cs="仿宋"/>
          <w:color w:val="auto"/>
          <w:sz w:val="36"/>
          <w:szCs w:val="36"/>
          <w:highlight w:val="none"/>
          <w:lang w:val="en-US" w:eastAsia="zh-CN"/>
        </w:rPr>
      </w:pPr>
      <w:r>
        <w:rPr>
          <w:rStyle w:val="66"/>
          <w:rFonts w:hint="eastAsia" w:ascii="仿宋" w:hAnsi="仿宋" w:eastAsia="仿宋" w:cs="仿宋"/>
          <w:color w:val="auto"/>
          <w:sz w:val="36"/>
          <w:szCs w:val="36"/>
          <w:highlight w:val="none"/>
          <w:lang w:val="en-US" w:eastAsia="zh-CN"/>
        </w:rPr>
        <w:t xml:space="preserve"> </w:t>
      </w:r>
    </w:p>
    <w:p w14:paraId="4520FDB1">
      <w:pPr>
        <w:pStyle w:val="84"/>
        <w:spacing w:line="360" w:lineRule="auto"/>
        <w:rPr>
          <w:rFonts w:hint="eastAsia" w:ascii="仿宋" w:hAnsi="仿宋" w:eastAsia="仿宋" w:cs="仿宋"/>
          <w:color w:val="auto"/>
        </w:rPr>
      </w:pPr>
    </w:p>
    <w:p w14:paraId="6D464D4B">
      <w:pPr>
        <w:pStyle w:val="84"/>
        <w:spacing w:line="360" w:lineRule="auto"/>
        <w:rPr>
          <w:rFonts w:hint="eastAsia" w:ascii="仿宋" w:hAnsi="仿宋" w:eastAsia="仿宋" w:cs="仿宋"/>
          <w:color w:val="auto"/>
        </w:rPr>
      </w:pPr>
    </w:p>
    <w:p w14:paraId="18FDEAEC">
      <w:pPr>
        <w:spacing w:line="360" w:lineRule="auto"/>
        <w:jc w:val="center"/>
        <w:rPr>
          <w:rStyle w:val="66"/>
          <w:rFonts w:hint="eastAsia" w:ascii="仿宋" w:hAnsi="仿宋" w:eastAsia="仿宋" w:cs="仿宋"/>
          <w:color w:val="auto"/>
          <w:sz w:val="72"/>
          <w:szCs w:val="72"/>
          <w:highlight w:val="none"/>
        </w:rPr>
      </w:pPr>
      <w:r>
        <w:rPr>
          <w:rStyle w:val="66"/>
          <w:rFonts w:hint="eastAsia" w:ascii="仿宋" w:hAnsi="仿宋" w:eastAsia="仿宋" w:cs="仿宋"/>
          <w:color w:val="auto"/>
          <w:sz w:val="72"/>
          <w:szCs w:val="72"/>
          <w:highlight w:val="none"/>
        </w:rPr>
        <w:t>响</w:t>
      </w:r>
      <w:r>
        <w:rPr>
          <w:rStyle w:val="66"/>
          <w:rFonts w:hint="eastAsia" w:ascii="仿宋" w:hAnsi="仿宋" w:eastAsia="仿宋" w:cs="仿宋"/>
          <w:color w:val="auto"/>
          <w:sz w:val="72"/>
          <w:szCs w:val="72"/>
          <w:highlight w:val="none"/>
          <w:lang w:val="en-US" w:eastAsia="zh-CN"/>
        </w:rPr>
        <w:t xml:space="preserve"> </w:t>
      </w:r>
      <w:r>
        <w:rPr>
          <w:rStyle w:val="66"/>
          <w:rFonts w:hint="eastAsia" w:ascii="仿宋" w:hAnsi="仿宋" w:eastAsia="仿宋" w:cs="仿宋"/>
          <w:color w:val="auto"/>
          <w:sz w:val="72"/>
          <w:szCs w:val="72"/>
          <w:highlight w:val="none"/>
        </w:rPr>
        <w:t>应</w:t>
      </w:r>
      <w:r>
        <w:rPr>
          <w:rStyle w:val="66"/>
          <w:rFonts w:hint="eastAsia" w:ascii="仿宋" w:hAnsi="仿宋" w:eastAsia="仿宋" w:cs="仿宋"/>
          <w:color w:val="auto"/>
          <w:sz w:val="72"/>
          <w:szCs w:val="72"/>
          <w:highlight w:val="none"/>
          <w:lang w:val="en-US" w:eastAsia="zh-CN"/>
        </w:rPr>
        <w:t xml:space="preserve"> </w:t>
      </w:r>
      <w:r>
        <w:rPr>
          <w:rStyle w:val="66"/>
          <w:rFonts w:hint="eastAsia" w:ascii="仿宋" w:hAnsi="仿宋" w:eastAsia="仿宋" w:cs="仿宋"/>
          <w:color w:val="auto"/>
          <w:sz w:val="72"/>
          <w:szCs w:val="72"/>
          <w:highlight w:val="none"/>
        </w:rPr>
        <w:t>文</w:t>
      </w:r>
      <w:r>
        <w:rPr>
          <w:rStyle w:val="66"/>
          <w:rFonts w:hint="eastAsia" w:ascii="仿宋" w:hAnsi="仿宋" w:eastAsia="仿宋" w:cs="仿宋"/>
          <w:color w:val="auto"/>
          <w:sz w:val="72"/>
          <w:szCs w:val="72"/>
          <w:highlight w:val="none"/>
          <w:lang w:val="en-US" w:eastAsia="zh-CN"/>
        </w:rPr>
        <w:t xml:space="preserve"> </w:t>
      </w:r>
      <w:r>
        <w:rPr>
          <w:rStyle w:val="66"/>
          <w:rFonts w:hint="eastAsia" w:ascii="仿宋" w:hAnsi="仿宋" w:eastAsia="仿宋" w:cs="仿宋"/>
          <w:color w:val="auto"/>
          <w:sz w:val="72"/>
          <w:szCs w:val="72"/>
          <w:highlight w:val="none"/>
        </w:rPr>
        <w:t>件</w:t>
      </w:r>
    </w:p>
    <w:p w14:paraId="2DEEB876">
      <w:pPr>
        <w:pStyle w:val="37"/>
        <w:spacing w:line="360" w:lineRule="auto"/>
        <w:rPr>
          <w:rFonts w:hint="eastAsia" w:ascii="仿宋" w:hAnsi="仿宋" w:eastAsia="仿宋" w:cs="仿宋"/>
          <w:color w:val="auto"/>
          <w:sz w:val="72"/>
          <w:szCs w:val="72"/>
          <w:highlight w:val="none"/>
        </w:rPr>
      </w:pPr>
    </w:p>
    <w:p w14:paraId="2A9BB55C">
      <w:pPr>
        <w:spacing w:line="360" w:lineRule="auto"/>
        <w:jc w:val="center"/>
        <w:rPr>
          <w:rFonts w:hint="eastAsia" w:ascii="仿宋" w:hAnsi="仿宋" w:eastAsia="仿宋" w:cs="仿宋"/>
          <w:color w:val="auto"/>
          <w:sz w:val="28"/>
          <w:szCs w:val="28"/>
          <w:highlight w:val="none"/>
        </w:rPr>
      </w:pPr>
    </w:p>
    <w:p w14:paraId="50EB1062">
      <w:pPr>
        <w:spacing w:line="360" w:lineRule="auto"/>
        <w:jc w:val="center"/>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（正本</w:t>
      </w:r>
      <w:r>
        <w:rPr>
          <w:rFonts w:hint="eastAsia" w:ascii="仿宋" w:hAnsi="仿宋" w:eastAsia="仿宋" w:cs="仿宋"/>
          <w:color w:val="auto"/>
          <w:sz w:val="32"/>
          <w:szCs w:val="32"/>
          <w:highlight w:val="none"/>
          <w:lang w:val="en-US" w:eastAsia="zh-CN"/>
        </w:rPr>
        <w:t>/副本</w:t>
      </w:r>
      <w:r>
        <w:rPr>
          <w:rFonts w:hint="eastAsia" w:ascii="仿宋" w:hAnsi="仿宋" w:eastAsia="仿宋" w:cs="仿宋"/>
          <w:color w:val="auto"/>
          <w:sz w:val="32"/>
          <w:szCs w:val="32"/>
          <w:highlight w:val="none"/>
          <w:lang w:eastAsia="zh-CN"/>
        </w:rPr>
        <w:t>）</w:t>
      </w:r>
    </w:p>
    <w:p w14:paraId="25206E79">
      <w:pPr>
        <w:spacing w:line="360" w:lineRule="auto"/>
        <w:jc w:val="center"/>
        <w:rPr>
          <w:rFonts w:hint="eastAsia" w:ascii="仿宋" w:hAnsi="仿宋" w:eastAsia="仿宋" w:cs="仿宋"/>
          <w:color w:val="auto"/>
          <w:sz w:val="18"/>
          <w:szCs w:val="18"/>
          <w:highlight w:val="none"/>
        </w:rPr>
      </w:pPr>
    </w:p>
    <w:p w14:paraId="4A97274F">
      <w:pPr>
        <w:spacing w:line="360" w:lineRule="auto"/>
        <w:jc w:val="center"/>
        <w:rPr>
          <w:rFonts w:hint="eastAsia" w:ascii="仿宋" w:hAnsi="仿宋" w:eastAsia="仿宋" w:cs="仿宋"/>
          <w:color w:val="auto"/>
          <w:sz w:val="18"/>
          <w:szCs w:val="18"/>
          <w:highlight w:val="none"/>
        </w:rPr>
      </w:pPr>
    </w:p>
    <w:p w14:paraId="5FF074DC">
      <w:pPr>
        <w:spacing w:line="360" w:lineRule="auto"/>
        <w:jc w:val="center"/>
        <w:rPr>
          <w:rFonts w:hint="eastAsia" w:ascii="仿宋" w:hAnsi="仿宋" w:eastAsia="仿宋" w:cs="仿宋"/>
          <w:color w:val="auto"/>
          <w:sz w:val="18"/>
          <w:szCs w:val="18"/>
          <w:highlight w:val="none"/>
        </w:rPr>
      </w:pPr>
    </w:p>
    <w:p w14:paraId="5B4621AE">
      <w:pPr>
        <w:spacing w:line="360" w:lineRule="auto"/>
        <w:jc w:val="center"/>
        <w:rPr>
          <w:rFonts w:hint="eastAsia" w:ascii="仿宋" w:hAnsi="仿宋" w:eastAsia="仿宋" w:cs="仿宋"/>
          <w:color w:val="auto"/>
          <w:sz w:val="18"/>
          <w:szCs w:val="18"/>
          <w:highlight w:val="none"/>
        </w:rPr>
      </w:pPr>
    </w:p>
    <w:p w14:paraId="0112A412">
      <w:pPr>
        <w:pStyle w:val="242"/>
        <w:spacing w:line="360" w:lineRule="auto"/>
        <w:rPr>
          <w:rFonts w:hint="eastAsia" w:ascii="仿宋" w:hAnsi="仿宋" w:eastAsia="仿宋" w:cs="仿宋"/>
          <w:color w:val="auto"/>
          <w:sz w:val="18"/>
          <w:szCs w:val="18"/>
          <w:highlight w:val="none"/>
        </w:rPr>
      </w:pPr>
    </w:p>
    <w:p w14:paraId="5118BD53">
      <w:pPr>
        <w:pStyle w:val="242"/>
        <w:spacing w:line="360" w:lineRule="auto"/>
        <w:rPr>
          <w:rFonts w:hint="eastAsia" w:ascii="仿宋" w:hAnsi="仿宋" w:eastAsia="仿宋" w:cs="仿宋"/>
          <w:color w:val="auto"/>
          <w:sz w:val="18"/>
          <w:szCs w:val="18"/>
          <w:highlight w:val="none"/>
        </w:rPr>
      </w:pPr>
    </w:p>
    <w:p w14:paraId="412608BA">
      <w:pPr>
        <w:pStyle w:val="242"/>
        <w:spacing w:line="360" w:lineRule="auto"/>
        <w:rPr>
          <w:rFonts w:hint="eastAsia" w:ascii="仿宋" w:hAnsi="仿宋" w:eastAsia="仿宋" w:cs="仿宋"/>
          <w:color w:val="auto"/>
          <w:sz w:val="18"/>
          <w:szCs w:val="18"/>
          <w:highlight w:val="none"/>
        </w:rPr>
      </w:pPr>
    </w:p>
    <w:p w14:paraId="1AC103C4">
      <w:pPr>
        <w:pStyle w:val="242"/>
        <w:spacing w:line="360" w:lineRule="auto"/>
        <w:rPr>
          <w:rFonts w:hint="eastAsia" w:ascii="仿宋" w:hAnsi="仿宋" w:eastAsia="仿宋" w:cs="仿宋"/>
          <w:color w:val="auto"/>
          <w:sz w:val="18"/>
          <w:szCs w:val="18"/>
          <w:highlight w:val="none"/>
        </w:rPr>
      </w:pPr>
    </w:p>
    <w:p w14:paraId="1CA977F0">
      <w:pPr>
        <w:pStyle w:val="242"/>
        <w:spacing w:line="360" w:lineRule="auto"/>
        <w:rPr>
          <w:rFonts w:hint="eastAsia" w:ascii="仿宋" w:hAnsi="仿宋" w:eastAsia="仿宋" w:cs="仿宋"/>
          <w:color w:val="auto"/>
          <w:sz w:val="18"/>
          <w:szCs w:val="18"/>
          <w:highlight w:val="none"/>
        </w:rPr>
      </w:pPr>
    </w:p>
    <w:p w14:paraId="10FB370E">
      <w:pPr>
        <w:spacing w:line="360" w:lineRule="auto"/>
        <w:jc w:val="center"/>
        <w:rPr>
          <w:rFonts w:hint="eastAsia" w:ascii="仿宋" w:hAnsi="仿宋" w:eastAsia="仿宋" w:cs="仿宋"/>
          <w:color w:val="auto"/>
          <w:sz w:val="18"/>
          <w:szCs w:val="18"/>
          <w:highlight w:val="none"/>
        </w:rPr>
      </w:pPr>
    </w:p>
    <w:p w14:paraId="70B5FBC5">
      <w:pPr>
        <w:spacing w:line="360" w:lineRule="auto"/>
        <w:jc w:val="center"/>
        <w:rPr>
          <w:rFonts w:hint="eastAsia" w:ascii="仿宋" w:hAnsi="仿宋" w:eastAsia="仿宋" w:cs="仿宋"/>
          <w:color w:val="auto"/>
          <w:sz w:val="18"/>
          <w:szCs w:val="18"/>
          <w:highlight w:val="none"/>
        </w:rPr>
      </w:pPr>
    </w:p>
    <w:p w14:paraId="60BECE75">
      <w:pPr>
        <w:spacing w:line="360" w:lineRule="auto"/>
        <w:jc w:val="center"/>
        <w:rPr>
          <w:rFonts w:hint="eastAsia" w:ascii="仿宋" w:hAnsi="仿宋" w:eastAsia="仿宋" w:cs="仿宋"/>
          <w:color w:val="auto"/>
          <w:szCs w:val="28"/>
          <w:highlight w:val="none"/>
        </w:rPr>
      </w:pPr>
    </w:p>
    <w:p w14:paraId="546590F4">
      <w:pPr>
        <w:spacing w:line="360" w:lineRule="auto"/>
        <w:jc w:val="center"/>
        <w:rPr>
          <w:rFonts w:hint="eastAsia" w:ascii="仿宋" w:hAnsi="仿宋" w:eastAsia="仿宋" w:cs="仿宋"/>
          <w:b/>
          <w:bCs/>
          <w:color w:val="auto"/>
          <w:szCs w:val="28"/>
          <w:highlight w:val="none"/>
        </w:rPr>
      </w:pPr>
      <w:r>
        <w:rPr>
          <w:rFonts w:hint="eastAsia" w:ascii="仿宋" w:hAnsi="仿宋" w:eastAsia="仿宋" w:cs="仿宋"/>
          <w:color w:val="auto"/>
          <w:szCs w:val="28"/>
          <w:highlight w:val="none"/>
        </w:rPr>
        <w:t xml:space="preserve"> </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b/>
          <w:bCs/>
          <w:color w:val="auto"/>
          <w:szCs w:val="28"/>
          <w:highlight w:val="none"/>
        </w:rPr>
        <w:t>供应商名称：</w:t>
      </w:r>
      <w:r>
        <w:rPr>
          <w:rFonts w:hint="eastAsia" w:ascii="仿宋" w:hAnsi="仿宋" w:eastAsia="仿宋" w:cs="仿宋"/>
          <w:b/>
          <w:bCs/>
          <w:color w:val="auto"/>
          <w:szCs w:val="28"/>
          <w:highlight w:val="none"/>
          <w:u w:val="single"/>
        </w:rPr>
        <w:t xml:space="preserve">                       </w:t>
      </w:r>
      <w:r>
        <w:rPr>
          <w:rFonts w:hint="eastAsia" w:ascii="仿宋" w:hAnsi="仿宋" w:eastAsia="仿宋" w:cs="仿宋"/>
          <w:b/>
          <w:bCs/>
          <w:color w:val="auto"/>
          <w:szCs w:val="28"/>
          <w:highlight w:val="none"/>
        </w:rPr>
        <w:t>(盖单位法人章)</w:t>
      </w:r>
    </w:p>
    <w:p w14:paraId="0C4F520A">
      <w:pPr>
        <w:spacing w:line="360" w:lineRule="auto"/>
        <w:jc w:val="center"/>
        <w:rPr>
          <w:rFonts w:hint="eastAsia" w:ascii="仿宋" w:hAnsi="仿宋" w:eastAsia="仿宋" w:cs="仿宋"/>
          <w:b/>
          <w:bCs/>
          <w:color w:val="auto"/>
          <w:sz w:val="25"/>
          <w:szCs w:val="25"/>
          <w:highlight w:val="none"/>
        </w:rPr>
      </w:pPr>
      <w:r>
        <w:rPr>
          <w:rFonts w:hint="eastAsia" w:ascii="仿宋" w:hAnsi="仿宋" w:eastAsia="仿宋" w:cs="仿宋"/>
          <w:b/>
          <w:bCs/>
          <w:color w:val="auto"/>
          <w:szCs w:val="28"/>
          <w:highlight w:val="none"/>
        </w:rPr>
        <w:t>法定代表人或其委托代理人：</w:t>
      </w:r>
      <w:r>
        <w:rPr>
          <w:rFonts w:hint="eastAsia" w:ascii="仿宋" w:hAnsi="仿宋" w:eastAsia="仿宋" w:cs="仿宋"/>
          <w:b/>
          <w:bCs/>
          <w:color w:val="auto"/>
          <w:szCs w:val="28"/>
          <w:highlight w:val="none"/>
          <w:u w:val="single"/>
        </w:rPr>
        <w:t xml:space="preserve">         </w:t>
      </w:r>
      <w:r>
        <w:rPr>
          <w:rFonts w:hint="eastAsia" w:ascii="仿宋" w:hAnsi="仿宋" w:eastAsia="仿宋" w:cs="仿宋"/>
          <w:b/>
          <w:bCs/>
          <w:color w:val="auto"/>
          <w:szCs w:val="28"/>
          <w:highlight w:val="none"/>
        </w:rPr>
        <w:t>(签字</w:t>
      </w:r>
      <w:r>
        <w:rPr>
          <w:rFonts w:hint="eastAsia" w:ascii="仿宋" w:hAnsi="仿宋" w:eastAsia="仿宋" w:cs="仿宋"/>
          <w:b/>
          <w:bCs/>
          <w:color w:val="auto"/>
          <w:szCs w:val="28"/>
          <w:highlight w:val="none"/>
          <w:lang w:eastAsia="zh-CN"/>
        </w:rPr>
        <w:t>或盖章</w:t>
      </w:r>
      <w:r>
        <w:rPr>
          <w:rFonts w:hint="eastAsia" w:ascii="仿宋" w:hAnsi="仿宋" w:eastAsia="仿宋" w:cs="仿宋"/>
          <w:b/>
          <w:bCs/>
          <w:color w:val="auto"/>
          <w:szCs w:val="28"/>
          <w:highlight w:val="none"/>
        </w:rPr>
        <w:t>)</w:t>
      </w:r>
    </w:p>
    <w:p w14:paraId="2ECD8752">
      <w:pPr>
        <w:spacing w:line="360" w:lineRule="auto"/>
        <w:jc w:val="center"/>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u w:val="single"/>
        </w:rPr>
        <w:t xml:space="preserve">       </w:t>
      </w:r>
      <w:r>
        <w:rPr>
          <w:rFonts w:hint="eastAsia" w:ascii="仿宋" w:hAnsi="仿宋" w:eastAsia="仿宋" w:cs="仿宋"/>
          <w:b/>
          <w:bCs/>
          <w:color w:val="auto"/>
          <w:szCs w:val="28"/>
          <w:highlight w:val="none"/>
        </w:rPr>
        <w:t>年</w:t>
      </w:r>
      <w:r>
        <w:rPr>
          <w:rFonts w:hint="eastAsia" w:ascii="仿宋" w:hAnsi="仿宋" w:eastAsia="仿宋" w:cs="仿宋"/>
          <w:b/>
          <w:bCs/>
          <w:color w:val="auto"/>
          <w:szCs w:val="28"/>
          <w:highlight w:val="none"/>
          <w:u w:val="single"/>
        </w:rPr>
        <w:t xml:space="preserve">    </w:t>
      </w:r>
      <w:r>
        <w:rPr>
          <w:rFonts w:hint="eastAsia" w:ascii="仿宋" w:hAnsi="仿宋" w:eastAsia="仿宋" w:cs="仿宋"/>
          <w:b/>
          <w:bCs/>
          <w:color w:val="auto"/>
          <w:szCs w:val="28"/>
          <w:highlight w:val="none"/>
        </w:rPr>
        <w:t>月</w:t>
      </w:r>
      <w:r>
        <w:rPr>
          <w:rFonts w:hint="eastAsia" w:ascii="仿宋" w:hAnsi="仿宋" w:eastAsia="仿宋" w:cs="仿宋"/>
          <w:b/>
          <w:bCs/>
          <w:color w:val="auto"/>
          <w:szCs w:val="28"/>
          <w:highlight w:val="none"/>
          <w:u w:val="single"/>
        </w:rPr>
        <w:t xml:space="preserve">    </w:t>
      </w:r>
      <w:r>
        <w:rPr>
          <w:rFonts w:hint="eastAsia" w:ascii="仿宋" w:hAnsi="仿宋" w:eastAsia="仿宋" w:cs="仿宋"/>
          <w:b/>
          <w:bCs/>
          <w:color w:val="auto"/>
          <w:szCs w:val="28"/>
          <w:highlight w:val="none"/>
        </w:rPr>
        <w:t>日</w:t>
      </w:r>
    </w:p>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14:paraId="1D908019">
      <w:pPr>
        <w:pStyle w:val="61"/>
        <w:spacing w:line="360" w:lineRule="auto"/>
        <w:ind w:left="0" w:leftChars="0" w:firstLine="0" w:firstLineChars="0"/>
        <w:rPr>
          <w:rFonts w:hint="eastAsia" w:ascii="仿宋" w:hAnsi="仿宋" w:eastAsia="仿宋" w:cs="仿宋"/>
          <w:color w:val="auto"/>
          <w:sz w:val="24"/>
          <w:szCs w:val="24"/>
        </w:rPr>
      </w:pPr>
    </w:p>
    <w:p w14:paraId="6274C674">
      <w:pPr>
        <w:pStyle w:val="5"/>
        <w:spacing w:line="360" w:lineRule="auto"/>
        <w:rPr>
          <w:rFonts w:hint="eastAsia" w:ascii="仿宋" w:hAnsi="仿宋" w:eastAsia="仿宋" w:cs="仿宋"/>
          <w:color w:val="auto"/>
          <w:sz w:val="24"/>
          <w:szCs w:val="24"/>
        </w:rPr>
      </w:pPr>
      <w:bookmarkStart w:id="160" w:name="_Toc29985637"/>
      <w:bookmarkStart w:id="161" w:name="_Toc30668157"/>
      <w:bookmarkStart w:id="162" w:name="_Toc6818911"/>
      <w:bookmarkStart w:id="163" w:name="_Toc51660750"/>
      <w:bookmarkStart w:id="164" w:name="_Toc21936038"/>
      <w:bookmarkStart w:id="165" w:name="_Toc28386"/>
      <w:bookmarkStart w:id="166" w:name="_Toc20656409"/>
      <w:bookmarkStart w:id="167" w:name="_Toc23185486"/>
      <w:bookmarkStart w:id="168" w:name="_Toc433792169"/>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、报价部分</w:t>
      </w:r>
      <w:bookmarkEnd w:id="155"/>
      <w:bookmarkEnd w:id="156"/>
      <w:bookmarkEnd w:id="157"/>
      <w:bookmarkEnd w:id="160"/>
      <w:bookmarkEnd w:id="161"/>
      <w:bookmarkEnd w:id="162"/>
      <w:bookmarkEnd w:id="163"/>
      <w:bookmarkEnd w:id="164"/>
      <w:bookmarkEnd w:id="165"/>
      <w:bookmarkEnd w:id="166"/>
      <w:bookmarkEnd w:id="167"/>
      <w:bookmarkEnd w:id="168"/>
    </w:p>
    <w:bookmarkEnd w:id="158"/>
    <w:bookmarkEnd w:id="159"/>
    <w:p w14:paraId="2AE98F1D">
      <w:pPr>
        <w:tabs>
          <w:tab w:val="left" w:pos="6300"/>
        </w:tabs>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（一）</w:t>
      </w:r>
      <w:r>
        <w:rPr>
          <w:rFonts w:hint="eastAsia" w:ascii="仿宋" w:hAnsi="仿宋" w:eastAsia="仿宋" w:cs="仿宋"/>
          <w:color w:val="auto"/>
          <w:sz w:val="24"/>
          <w:szCs w:val="24"/>
          <w:lang w:eastAsia="zh-CN"/>
        </w:rPr>
        <w:t>报价函</w:t>
      </w:r>
    </w:p>
    <w:p w14:paraId="6BABCF30">
      <w:pPr>
        <w:tabs>
          <w:tab w:val="left" w:pos="6300"/>
        </w:tabs>
        <w:snapToGrid w:val="0"/>
        <w:spacing w:line="360" w:lineRule="auto"/>
        <w:ind w:firstLine="480" w:firstLineChars="20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报价函</w:t>
      </w:r>
    </w:p>
    <w:p w14:paraId="1C6265B8">
      <w:pPr>
        <w:tabs>
          <w:tab w:val="left" w:pos="6300"/>
        </w:tabs>
        <w:snapToGrid w:val="0"/>
        <w:spacing w:line="360" w:lineRule="auto"/>
        <w:ind w:firstLine="480" w:firstLineChars="200"/>
        <w:rPr>
          <w:rFonts w:hint="eastAsia" w:ascii="仿宋" w:hAnsi="仿宋" w:eastAsia="仿宋" w:cs="仿宋"/>
          <w:color w:val="auto"/>
          <w:sz w:val="24"/>
          <w:szCs w:val="24"/>
        </w:rPr>
      </w:pPr>
    </w:p>
    <w:p w14:paraId="0B8DFCA3">
      <w:pPr>
        <w:tabs>
          <w:tab w:val="left" w:pos="6300"/>
        </w:tabs>
        <w:snapToGrid w:val="0"/>
        <w:spacing w:line="360" w:lineRule="auto"/>
        <w:ind w:firstLine="720" w:firstLineChars="300"/>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（采购人名称）</w:t>
      </w:r>
      <w:r>
        <w:rPr>
          <w:rFonts w:hint="eastAsia" w:ascii="仿宋" w:hAnsi="仿宋" w:eastAsia="仿宋" w:cs="仿宋"/>
          <w:color w:val="auto"/>
          <w:sz w:val="24"/>
          <w:szCs w:val="24"/>
          <w:lang w:eastAsia="zh-CN"/>
        </w:rPr>
        <w:t>：</w:t>
      </w:r>
    </w:p>
    <w:p w14:paraId="58357B31">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我方收到</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项目名称）的</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文件，经详细研究，决定参加该项目的</w:t>
      </w:r>
      <w:r>
        <w:rPr>
          <w:rFonts w:hint="eastAsia" w:ascii="仿宋" w:hAnsi="仿宋" w:eastAsia="仿宋" w:cs="仿宋"/>
          <w:color w:val="auto"/>
          <w:sz w:val="24"/>
          <w:szCs w:val="24"/>
          <w:lang w:eastAsia="zh-CN"/>
        </w:rPr>
        <w:t>网上竞采</w:t>
      </w:r>
      <w:r>
        <w:rPr>
          <w:rFonts w:hint="eastAsia" w:ascii="仿宋" w:hAnsi="仿宋" w:eastAsia="仿宋" w:cs="仿宋"/>
          <w:color w:val="auto"/>
          <w:sz w:val="24"/>
          <w:szCs w:val="24"/>
        </w:rPr>
        <w:t>。</w:t>
      </w:r>
    </w:p>
    <w:p w14:paraId="1CAF2212">
      <w:pPr>
        <w:numPr>
          <w:ilvl w:val="0"/>
          <w:numId w:val="14"/>
        </w:numPr>
        <w:tabs>
          <w:tab w:val="left" w:pos="6300"/>
        </w:tabs>
        <w:snapToGrid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愿意按照</w:t>
      </w:r>
      <w:r>
        <w:rPr>
          <w:rFonts w:hint="eastAsia" w:ascii="仿宋" w:hAnsi="仿宋" w:eastAsia="仿宋" w:cs="仿宋"/>
          <w:color w:val="auto"/>
          <w:sz w:val="24"/>
          <w:szCs w:val="24"/>
          <w:lang w:eastAsia="zh-CN"/>
        </w:rPr>
        <w:t>竞采文件</w:t>
      </w:r>
      <w:r>
        <w:rPr>
          <w:rFonts w:hint="eastAsia" w:ascii="仿宋" w:hAnsi="仿宋" w:eastAsia="仿宋" w:cs="仿宋"/>
          <w:color w:val="auto"/>
          <w:sz w:val="24"/>
          <w:szCs w:val="24"/>
        </w:rPr>
        <w:t>中的一切要求，提供本项目的</w:t>
      </w:r>
      <w:r>
        <w:rPr>
          <w:rFonts w:hint="eastAsia" w:ascii="仿宋" w:hAnsi="仿宋" w:eastAsia="仿宋" w:cs="仿宋"/>
          <w:color w:val="auto"/>
          <w:sz w:val="24"/>
          <w:szCs w:val="24"/>
          <w:lang w:val="en-US" w:eastAsia="zh-CN"/>
        </w:rPr>
        <w:t>工程</w:t>
      </w:r>
      <w:r>
        <w:rPr>
          <w:rFonts w:hint="eastAsia" w:ascii="仿宋" w:hAnsi="仿宋" w:eastAsia="仿宋" w:cs="仿宋"/>
          <w:color w:val="auto"/>
          <w:sz w:val="24"/>
          <w:szCs w:val="24"/>
          <w:lang w:eastAsia="zh-CN"/>
        </w:rPr>
        <w:t>施工</w:t>
      </w:r>
      <w:r>
        <w:rPr>
          <w:rFonts w:hint="eastAsia" w:ascii="仿宋" w:hAnsi="仿宋" w:eastAsia="仿宋" w:cs="仿宋"/>
          <w:color w:val="auto"/>
          <w:sz w:val="24"/>
          <w:szCs w:val="24"/>
        </w:rPr>
        <w:t>服务，报价为人民币</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大写</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,（其中安全文明施工费</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元）。</w:t>
      </w:r>
      <w:r>
        <w:rPr>
          <w:rFonts w:hint="eastAsia" w:ascii="仿宋" w:hAnsi="仿宋" w:eastAsia="仿宋" w:cs="仿宋"/>
          <w:color w:val="000000" w:themeColor="text1"/>
          <w:sz w:val="24"/>
          <w:szCs w:val="24"/>
          <w14:textFill>
            <w14:solidFill>
              <w14:schemeClr w14:val="tx1"/>
            </w14:solidFill>
          </w14:textFill>
        </w:rPr>
        <w:t>该工程的项目经理为：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（名称及身份证号码）；工期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日历天</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质量要求：</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auto"/>
          <w:sz w:val="24"/>
          <w:szCs w:val="24"/>
          <w:lang w:val="en-US" w:eastAsia="zh-CN"/>
        </w:rPr>
        <w:t xml:space="preserve">                             </w:t>
      </w:r>
    </w:p>
    <w:p w14:paraId="1D102546">
      <w:pPr>
        <w:numPr>
          <w:ilvl w:val="0"/>
          <w:numId w:val="14"/>
        </w:num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我方现提交的响应文件为：响应文件</w:t>
      </w:r>
      <w:r>
        <w:rPr>
          <w:rFonts w:hint="eastAsia" w:ascii="仿宋" w:hAnsi="仿宋" w:eastAsia="仿宋" w:cs="仿宋"/>
          <w:color w:val="auto"/>
          <w:sz w:val="24"/>
          <w:szCs w:val="24"/>
          <w:lang w:eastAsia="zh-CN"/>
        </w:rPr>
        <w:t>纸质档</w:t>
      </w:r>
      <w:r>
        <w:rPr>
          <w:rFonts w:hint="eastAsia" w:ascii="仿宋" w:hAnsi="仿宋" w:eastAsia="仿宋" w:cs="仿宋"/>
          <w:color w:val="auto"/>
          <w:sz w:val="24"/>
          <w:szCs w:val="24"/>
        </w:rPr>
        <w:t>正本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份</w:t>
      </w:r>
      <w:r>
        <w:rPr>
          <w:rFonts w:hint="eastAsia" w:ascii="仿宋" w:hAnsi="仿宋" w:eastAsia="仿宋" w:cs="仿宋"/>
          <w:color w:val="auto"/>
          <w:sz w:val="24"/>
          <w:szCs w:val="24"/>
          <w:lang w:val="en-US" w:eastAsia="zh-CN"/>
        </w:rPr>
        <w:t>,副本</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份及线上电子文件</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份</w:t>
      </w:r>
      <w:r>
        <w:rPr>
          <w:rFonts w:hint="eastAsia" w:ascii="仿宋" w:hAnsi="仿宋" w:eastAsia="仿宋" w:cs="仿宋"/>
          <w:color w:val="auto"/>
          <w:sz w:val="24"/>
          <w:szCs w:val="24"/>
        </w:rPr>
        <w:t>。</w:t>
      </w:r>
    </w:p>
    <w:p w14:paraId="560EA220">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3、我方承诺：本次</w:t>
      </w:r>
      <w:r>
        <w:rPr>
          <w:rFonts w:hint="eastAsia" w:ascii="仿宋" w:hAnsi="仿宋" w:eastAsia="仿宋" w:cs="仿宋"/>
          <w:color w:val="auto"/>
          <w:sz w:val="24"/>
          <w:szCs w:val="24"/>
          <w:lang w:eastAsia="zh-CN"/>
        </w:rPr>
        <w:t>网上竞采</w:t>
      </w:r>
      <w:r>
        <w:rPr>
          <w:rFonts w:hint="eastAsia" w:ascii="仿宋" w:hAnsi="仿宋" w:eastAsia="仿宋" w:cs="仿宋"/>
          <w:color w:val="auto"/>
          <w:sz w:val="24"/>
          <w:szCs w:val="24"/>
        </w:rPr>
        <w:t>的有效期为90天。</w:t>
      </w:r>
    </w:p>
    <w:p w14:paraId="6C2A0579">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4、我方完全理解和接受贵方</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文件的一切规定和要求及评审办法。</w:t>
      </w:r>
    </w:p>
    <w:p w14:paraId="4486DA61">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5、在整个</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过程中，我方若有违规行为，接受按照重庆市政府采购规定给予惩罚。</w:t>
      </w:r>
    </w:p>
    <w:p w14:paraId="423CCE13">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6、我方若中选，将按照</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结果</w:t>
      </w:r>
      <w:r>
        <w:rPr>
          <w:rFonts w:hint="eastAsia" w:ascii="仿宋" w:hAnsi="仿宋" w:eastAsia="仿宋" w:cs="仿宋"/>
          <w:color w:val="auto"/>
          <w:sz w:val="24"/>
          <w:szCs w:val="24"/>
          <w:lang w:eastAsia="zh-CN"/>
        </w:rPr>
        <w:t>根据采购文件要求提交</w:t>
      </w:r>
      <w:r>
        <w:rPr>
          <w:rFonts w:hint="eastAsia" w:ascii="仿宋" w:hAnsi="仿宋" w:eastAsia="仿宋" w:cs="仿宋"/>
          <w:color w:val="auto"/>
          <w:kern w:val="2"/>
          <w:sz w:val="24"/>
          <w:szCs w:val="24"/>
          <w:highlight w:val="none"/>
          <w:lang w:val="en-US" w:eastAsia="zh-CN" w:bidi="ar-SA"/>
        </w:rPr>
        <w:t>履约保证金及</w:t>
      </w:r>
      <w:r>
        <w:rPr>
          <w:rFonts w:hint="eastAsia" w:ascii="仿宋" w:hAnsi="仿宋" w:eastAsia="仿宋" w:cs="仿宋"/>
          <w:color w:val="auto"/>
          <w:sz w:val="24"/>
          <w:szCs w:val="24"/>
        </w:rPr>
        <w:t>签订合同，并且严格履行合同义务。本承诺函将成为合同不可分割的一部分，与合同具有同等的法律效力。</w:t>
      </w:r>
    </w:p>
    <w:p w14:paraId="147BFD14">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7、我方理解，最低报价不是成交的唯一条件。</w:t>
      </w:r>
    </w:p>
    <w:p w14:paraId="638AA9E7">
      <w:pPr>
        <w:tabs>
          <w:tab w:val="left" w:pos="6300"/>
        </w:tabs>
        <w:snapToGrid w:val="0"/>
        <w:spacing w:line="360" w:lineRule="auto"/>
        <w:ind w:firstLine="480" w:firstLineChars="200"/>
        <w:rPr>
          <w:rFonts w:hint="eastAsia" w:ascii="仿宋" w:hAnsi="仿宋" w:eastAsia="仿宋" w:cs="仿宋"/>
          <w:color w:val="auto"/>
          <w:sz w:val="24"/>
          <w:szCs w:val="24"/>
        </w:rPr>
      </w:pPr>
    </w:p>
    <w:p w14:paraId="04C52F9A">
      <w:pPr>
        <w:pStyle w:val="2"/>
        <w:rPr>
          <w:rFonts w:hint="eastAsia" w:ascii="仿宋" w:hAnsi="仿宋" w:eastAsia="仿宋" w:cs="仿宋"/>
          <w:color w:val="auto"/>
          <w:sz w:val="24"/>
          <w:szCs w:val="24"/>
        </w:rPr>
      </w:pPr>
    </w:p>
    <w:p w14:paraId="381C0701">
      <w:pPr>
        <w:rPr>
          <w:rFonts w:hint="eastAsia"/>
        </w:rPr>
      </w:pPr>
    </w:p>
    <w:p w14:paraId="5B6CF418">
      <w:pPr>
        <w:tabs>
          <w:tab w:val="left" w:pos="6300"/>
        </w:tabs>
        <w:snapToGrid w:val="0"/>
        <w:spacing w:line="360" w:lineRule="auto"/>
        <w:ind w:firstLine="480" w:firstLineChars="200"/>
        <w:rPr>
          <w:rFonts w:hint="eastAsia" w:ascii="仿宋" w:hAnsi="仿宋" w:eastAsia="仿宋" w:cs="仿宋"/>
          <w:color w:val="auto"/>
          <w:sz w:val="24"/>
          <w:szCs w:val="24"/>
        </w:rPr>
      </w:pPr>
    </w:p>
    <w:p w14:paraId="7339C254">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供应商名称（公章）：</w:t>
      </w:r>
    </w:p>
    <w:p w14:paraId="69DCD724">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年   月   日</w:t>
      </w:r>
      <w:r>
        <w:rPr>
          <w:rFonts w:hint="eastAsia" w:ascii="仿宋" w:hAnsi="仿宋" w:eastAsia="仿宋" w:cs="仿宋"/>
          <w:color w:val="auto"/>
          <w:sz w:val="24"/>
          <w:szCs w:val="24"/>
        </w:rPr>
        <w:br w:type="page"/>
      </w:r>
    </w:p>
    <w:p w14:paraId="3905EFF6">
      <w:pPr>
        <w:numPr>
          <w:ilvl w:val="0"/>
          <w:numId w:val="15"/>
        </w:numPr>
        <w:ind w:firstLine="480"/>
        <w:rPr>
          <w:rFonts w:hint="eastAsia" w:ascii="宋体" w:hAnsi="宋体" w:eastAsia="宋体" w:cs="宋体"/>
        </w:rPr>
      </w:pPr>
      <w:r>
        <w:rPr>
          <w:rFonts w:hint="eastAsia"/>
          <w:color w:val="auto"/>
          <w:lang w:val="en-US" w:eastAsia="zh-CN"/>
        </w:rPr>
        <w:t>分项报价表明细</w:t>
      </w:r>
      <w:bookmarkStart w:id="169" w:name="_Toc29985640"/>
      <w:bookmarkStart w:id="170" w:name="_Toc433792172"/>
      <w:bookmarkStart w:id="171" w:name="_Toc23185489"/>
      <w:bookmarkStart w:id="172" w:name="_Toc313008359"/>
      <w:bookmarkStart w:id="173" w:name="_Toc21936041"/>
      <w:bookmarkStart w:id="174" w:name="_Toc313888363"/>
      <w:bookmarkStart w:id="175" w:name="_Toc6818914"/>
      <w:bookmarkStart w:id="176" w:name="_Toc20656412"/>
      <w:bookmarkStart w:id="177" w:name="_Toc342913422"/>
      <w:bookmarkStart w:id="178" w:name="_Toc30668160"/>
      <w:bookmarkStart w:id="179" w:name="_Toc51660753"/>
    </w:p>
    <w:p w14:paraId="008B0728">
      <w:pPr>
        <w:pStyle w:val="2"/>
        <w:ind w:firstLine="1960" w:firstLineChars="700"/>
        <w:rPr>
          <w:rFonts w:hint="eastAsia" w:ascii="Times New Roman" w:hAnsi="Times New Roman" w:eastAsia="宋体" w:cs="Times New Roman"/>
          <w:color w:val="auto"/>
          <w:kern w:val="2"/>
          <w:sz w:val="28"/>
          <w:szCs w:val="20"/>
          <w:lang w:val="en-US" w:eastAsia="zh-CN" w:bidi="ar-SA"/>
        </w:rPr>
      </w:pPr>
      <w:r>
        <w:rPr>
          <w:rFonts w:hint="eastAsia" w:ascii="Times New Roman" w:hAnsi="Times New Roman" w:eastAsia="宋体" w:cs="Times New Roman"/>
          <w:color w:val="auto"/>
          <w:kern w:val="2"/>
          <w:sz w:val="28"/>
          <w:szCs w:val="20"/>
          <w:lang w:val="en-US" w:eastAsia="zh-CN" w:bidi="ar-SA"/>
        </w:rPr>
        <w:t>（供应商提供已标价工程量清单）</w:t>
      </w:r>
    </w:p>
    <w:p w14:paraId="4751C09D">
      <w:pPr>
        <w:rPr>
          <w:rFonts w:hint="eastAsia"/>
          <w:lang w:eastAsia="zh-CN"/>
        </w:rPr>
      </w:pPr>
    </w:p>
    <w:p w14:paraId="6F0A5FD6">
      <w:pPr>
        <w:pStyle w:val="5"/>
        <w:spacing w:line="360" w:lineRule="auto"/>
        <w:rPr>
          <w:rFonts w:hint="eastAsia" w:ascii="仿宋" w:hAnsi="仿宋" w:eastAsia="仿宋" w:cs="仿宋"/>
          <w:color w:val="auto"/>
          <w:sz w:val="24"/>
          <w:szCs w:val="24"/>
          <w:lang w:eastAsia="zh-CN"/>
        </w:rPr>
      </w:pPr>
    </w:p>
    <w:p w14:paraId="71D49C80">
      <w:pPr>
        <w:pStyle w:val="5"/>
        <w:spacing w:line="360" w:lineRule="auto"/>
        <w:rPr>
          <w:rFonts w:hint="eastAsia" w:ascii="仿宋" w:hAnsi="仿宋" w:eastAsia="仿宋" w:cs="仿宋"/>
          <w:color w:val="auto"/>
          <w:sz w:val="24"/>
          <w:szCs w:val="24"/>
          <w:lang w:eastAsia="zh-CN"/>
        </w:rPr>
      </w:pPr>
    </w:p>
    <w:p w14:paraId="46432D40">
      <w:pPr>
        <w:rPr>
          <w:rFonts w:hint="eastAsia" w:ascii="仿宋" w:hAnsi="仿宋" w:eastAsia="仿宋" w:cs="仿宋"/>
          <w:color w:val="auto"/>
          <w:sz w:val="24"/>
          <w:szCs w:val="24"/>
          <w:lang w:eastAsia="zh-CN"/>
        </w:rPr>
      </w:pPr>
    </w:p>
    <w:p w14:paraId="6BDAFF58">
      <w:pPr>
        <w:pStyle w:val="2"/>
        <w:rPr>
          <w:rFonts w:hint="eastAsia" w:ascii="仿宋" w:hAnsi="仿宋" w:eastAsia="仿宋" w:cs="仿宋"/>
          <w:color w:val="auto"/>
          <w:sz w:val="24"/>
          <w:szCs w:val="24"/>
          <w:lang w:eastAsia="zh-CN"/>
        </w:rPr>
      </w:pPr>
    </w:p>
    <w:p w14:paraId="7428FCDC">
      <w:pPr>
        <w:rPr>
          <w:rFonts w:hint="eastAsia" w:ascii="仿宋" w:hAnsi="仿宋" w:eastAsia="仿宋" w:cs="仿宋"/>
          <w:color w:val="auto"/>
          <w:sz w:val="24"/>
          <w:szCs w:val="24"/>
          <w:lang w:eastAsia="zh-CN"/>
        </w:rPr>
      </w:pPr>
    </w:p>
    <w:p w14:paraId="672CC260">
      <w:pPr>
        <w:pStyle w:val="2"/>
        <w:rPr>
          <w:rFonts w:hint="eastAsia" w:ascii="仿宋" w:hAnsi="仿宋" w:eastAsia="仿宋" w:cs="仿宋"/>
          <w:color w:val="auto"/>
          <w:sz w:val="24"/>
          <w:szCs w:val="24"/>
          <w:lang w:eastAsia="zh-CN"/>
        </w:rPr>
      </w:pPr>
    </w:p>
    <w:p w14:paraId="3A24C5C2">
      <w:pPr>
        <w:rPr>
          <w:rFonts w:hint="eastAsia" w:ascii="仿宋" w:hAnsi="仿宋" w:eastAsia="仿宋" w:cs="仿宋"/>
          <w:color w:val="auto"/>
          <w:sz w:val="24"/>
          <w:szCs w:val="24"/>
          <w:lang w:eastAsia="zh-CN"/>
        </w:rPr>
      </w:pPr>
    </w:p>
    <w:p w14:paraId="05234976">
      <w:pPr>
        <w:pStyle w:val="2"/>
        <w:rPr>
          <w:rFonts w:hint="eastAsia" w:ascii="仿宋" w:hAnsi="仿宋" w:eastAsia="仿宋" w:cs="仿宋"/>
          <w:color w:val="auto"/>
          <w:sz w:val="24"/>
          <w:szCs w:val="24"/>
          <w:lang w:eastAsia="zh-CN"/>
        </w:rPr>
      </w:pPr>
    </w:p>
    <w:p w14:paraId="744F03EF">
      <w:pPr>
        <w:rPr>
          <w:rFonts w:hint="eastAsia" w:ascii="仿宋" w:hAnsi="仿宋" w:eastAsia="仿宋" w:cs="仿宋"/>
          <w:color w:val="auto"/>
          <w:sz w:val="24"/>
          <w:szCs w:val="24"/>
          <w:lang w:eastAsia="zh-CN"/>
        </w:rPr>
      </w:pPr>
    </w:p>
    <w:p w14:paraId="6BDD4C8D">
      <w:pPr>
        <w:pStyle w:val="2"/>
        <w:rPr>
          <w:rFonts w:hint="eastAsia" w:ascii="仿宋" w:hAnsi="仿宋" w:eastAsia="仿宋" w:cs="仿宋"/>
          <w:color w:val="auto"/>
          <w:sz w:val="24"/>
          <w:szCs w:val="24"/>
          <w:lang w:eastAsia="zh-CN"/>
        </w:rPr>
      </w:pPr>
    </w:p>
    <w:p w14:paraId="51141F88">
      <w:pPr>
        <w:rPr>
          <w:rFonts w:hint="eastAsia" w:ascii="仿宋" w:hAnsi="仿宋" w:eastAsia="仿宋" w:cs="仿宋"/>
          <w:color w:val="auto"/>
          <w:sz w:val="24"/>
          <w:szCs w:val="24"/>
          <w:lang w:eastAsia="zh-CN"/>
        </w:rPr>
      </w:pPr>
    </w:p>
    <w:p w14:paraId="1BEDD11E">
      <w:pPr>
        <w:pStyle w:val="2"/>
        <w:rPr>
          <w:rFonts w:hint="eastAsia" w:ascii="仿宋" w:hAnsi="仿宋" w:eastAsia="仿宋" w:cs="仿宋"/>
          <w:color w:val="auto"/>
          <w:sz w:val="24"/>
          <w:szCs w:val="24"/>
          <w:lang w:eastAsia="zh-CN"/>
        </w:rPr>
      </w:pPr>
    </w:p>
    <w:p w14:paraId="08D023A4">
      <w:pPr>
        <w:rPr>
          <w:rFonts w:hint="eastAsia" w:ascii="仿宋" w:hAnsi="仿宋" w:eastAsia="仿宋" w:cs="仿宋"/>
          <w:color w:val="auto"/>
          <w:sz w:val="24"/>
          <w:szCs w:val="24"/>
          <w:lang w:eastAsia="zh-CN"/>
        </w:rPr>
      </w:pPr>
    </w:p>
    <w:p w14:paraId="17BA2A06">
      <w:pPr>
        <w:pStyle w:val="2"/>
        <w:rPr>
          <w:rFonts w:hint="eastAsia" w:ascii="仿宋" w:hAnsi="仿宋" w:eastAsia="仿宋" w:cs="仿宋"/>
          <w:color w:val="auto"/>
          <w:sz w:val="24"/>
          <w:szCs w:val="24"/>
          <w:lang w:eastAsia="zh-CN"/>
        </w:rPr>
      </w:pPr>
    </w:p>
    <w:p w14:paraId="4C35CD92">
      <w:pPr>
        <w:rPr>
          <w:rFonts w:hint="eastAsia" w:ascii="仿宋" w:hAnsi="仿宋" w:eastAsia="仿宋" w:cs="仿宋"/>
          <w:color w:val="auto"/>
          <w:sz w:val="24"/>
          <w:szCs w:val="24"/>
          <w:lang w:eastAsia="zh-CN"/>
        </w:rPr>
      </w:pPr>
    </w:p>
    <w:p w14:paraId="4BC97FF0">
      <w:pPr>
        <w:pStyle w:val="2"/>
        <w:rPr>
          <w:rFonts w:hint="eastAsia" w:ascii="仿宋" w:hAnsi="仿宋" w:eastAsia="仿宋" w:cs="仿宋"/>
          <w:color w:val="auto"/>
          <w:sz w:val="24"/>
          <w:szCs w:val="24"/>
          <w:lang w:eastAsia="zh-CN"/>
        </w:rPr>
      </w:pPr>
    </w:p>
    <w:p w14:paraId="43CCD15C">
      <w:pPr>
        <w:rPr>
          <w:rFonts w:hint="eastAsia" w:ascii="仿宋" w:hAnsi="仿宋" w:eastAsia="仿宋" w:cs="仿宋"/>
          <w:color w:val="auto"/>
          <w:sz w:val="24"/>
          <w:szCs w:val="24"/>
          <w:lang w:eastAsia="zh-CN"/>
        </w:rPr>
      </w:pPr>
    </w:p>
    <w:p w14:paraId="74A8492F">
      <w:pPr>
        <w:pStyle w:val="2"/>
        <w:rPr>
          <w:rFonts w:hint="eastAsia" w:ascii="仿宋" w:hAnsi="仿宋" w:eastAsia="仿宋" w:cs="仿宋"/>
          <w:color w:val="auto"/>
          <w:sz w:val="24"/>
          <w:szCs w:val="24"/>
          <w:lang w:eastAsia="zh-CN"/>
        </w:rPr>
      </w:pPr>
    </w:p>
    <w:p w14:paraId="3B51C5A7">
      <w:pPr>
        <w:rPr>
          <w:rFonts w:hint="eastAsia"/>
          <w:lang w:eastAsia="zh-CN"/>
        </w:rPr>
      </w:pPr>
    </w:p>
    <w:p w14:paraId="5E3B27C9">
      <w:pPr>
        <w:pStyle w:val="5"/>
        <w:spacing w:line="360" w:lineRule="auto"/>
        <w:rPr>
          <w:rFonts w:hint="eastAsia" w:ascii="仿宋" w:hAnsi="仿宋" w:eastAsia="仿宋" w:cs="仿宋"/>
          <w:color w:val="auto"/>
          <w:sz w:val="24"/>
          <w:szCs w:val="24"/>
          <w:lang w:eastAsia="zh-CN"/>
        </w:rPr>
      </w:pPr>
    </w:p>
    <w:p w14:paraId="41EB1AF3">
      <w:pPr>
        <w:rPr>
          <w:rFonts w:hint="eastAsia" w:ascii="仿宋" w:hAnsi="仿宋" w:eastAsia="仿宋" w:cs="仿宋"/>
          <w:color w:val="auto"/>
          <w:sz w:val="24"/>
          <w:szCs w:val="24"/>
          <w:lang w:eastAsia="zh-CN"/>
        </w:rPr>
      </w:pPr>
    </w:p>
    <w:p w14:paraId="39E14333">
      <w:pPr>
        <w:pStyle w:val="2"/>
        <w:rPr>
          <w:rFonts w:hint="eastAsia" w:ascii="仿宋" w:hAnsi="仿宋" w:eastAsia="仿宋" w:cs="仿宋"/>
          <w:color w:val="auto"/>
          <w:sz w:val="24"/>
          <w:szCs w:val="24"/>
          <w:lang w:eastAsia="zh-CN"/>
        </w:rPr>
      </w:pPr>
    </w:p>
    <w:p w14:paraId="5DEB5A84">
      <w:pPr>
        <w:rPr>
          <w:rFonts w:hint="eastAsia" w:ascii="仿宋" w:hAnsi="仿宋" w:eastAsia="仿宋" w:cs="仿宋"/>
          <w:color w:val="auto"/>
          <w:sz w:val="24"/>
          <w:szCs w:val="24"/>
          <w:lang w:eastAsia="zh-CN"/>
        </w:rPr>
      </w:pPr>
    </w:p>
    <w:p w14:paraId="05613338">
      <w:pPr>
        <w:pStyle w:val="2"/>
        <w:rPr>
          <w:rFonts w:hint="eastAsia" w:ascii="仿宋" w:hAnsi="仿宋" w:eastAsia="仿宋" w:cs="仿宋"/>
          <w:color w:val="auto"/>
          <w:sz w:val="24"/>
          <w:szCs w:val="24"/>
          <w:lang w:eastAsia="zh-CN"/>
        </w:rPr>
      </w:pPr>
    </w:p>
    <w:p w14:paraId="28AB7197">
      <w:pPr>
        <w:rPr>
          <w:rFonts w:hint="eastAsia" w:ascii="仿宋" w:hAnsi="仿宋" w:eastAsia="仿宋" w:cs="仿宋"/>
          <w:color w:val="auto"/>
          <w:sz w:val="24"/>
          <w:szCs w:val="24"/>
          <w:lang w:eastAsia="zh-CN"/>
        </w:rPr>
      </w:pPr>
    </w:p>
    <w:p w14:paraId="687CF4AE">
      <w:pPr>
        <w:pStyle w:val="2"/>
        <w:rPr>
          <w:rFonts w:hint="eastAsia" w:ascii="仿宋" w:hAnsi="仿宋" w:eastAsia="仿宋" w:cs="仿宋"/>
          <w:color w:val="auto"/>
          <w:sz w:val="24"/>
          <w:szCs w:val="24"/>
          <w:lang w:eastAsia="zh-CN"/>
        </w:rPr>
      </w:pPr>
    </w:p>
    <w:p w14:paraId="1CBF875D">
      <w:pPr>
        <w:rPr>
          <w:rFonts w:hint="eastAsia" w:ascii="仿宋" w:hAnsi="仿宋" w:eastAsia="仿宋" w:cs="仿宋"/>
          <w:color w:val="auto"/>
          <w:sz w:val="24"/>
          <w:szCs w:val="24"/>
          <w:lang w:eastAsia="zh-CN"/>
        </w:rPr>
      </w:pPr>
    </w:p>
    <w:p w14:paraId="1B7BA5B7">
      <w:pPr>
        <w:pStyle w:val="2"/>
        <w:rPr>
          <w:rFonts w:hint="eastAsia" w:ascii="仿宋" w:hAnsi="仿宋" w:eastAsia="仿宋" w:cs="仿宋"/>
          <w:color w:val="auto"/>
          <w:sz w:val="24"/>
          <w:szCs w:val="24"/>
          <w:lang w:eastAsia="zh-CN"/>
        </w:rPr>
      </w:pPr>
    </w:p>
    <w:p w14:paraId="509D7B6A">
      <w:pPr>
        <w:rPr>
          <w:rFonts w:hint="eastAsia" w:ascii="仿宋" w:hAnsi="仿宋" w:eastAsia="仿宋" w:cs="仿宋"/>
          <w:color w:val="auto"/>
          <w:sz w:val="24"/>
          <w:szCs w:val="24"/>
          <w:lang w:eastAsia="zh-CN"/>
        </w:rPr>
      </w:pPr>
    </w:p>
    <w:p w14:paraId="2D1FA10E">
      <w:pPr>
        <w:pStyle w:val="2"/>
        <w:rPr>
          <w:rFonts w:hint="eastAsia" w:ascii="仿宋" w:hAnsi="仿宋" w:eastAsia="仿宋" w:cs="仿宋"/>
          <w:color w:val="auto"/>
          <w:sz w:val="24"/>
          <w:szCs w:val="24"/>
          <w:lang w:eastAsia="zh-CN"/>
        </w:rPr>
      </w:pPr>
    </w:p>
    <w:p w14:paraId="472FCCBE">
      <w:pPr>
        <w:rPr>
          <w:rFonts w:hint="eastAsia"/>
          <w:lang w:eastAsia="zh-CN"/>
        </w:rPr>
      </w:pPr>
    </w:p>
    <w:p w14:paraId="2D4A8F86">
      <w:pPr>
        <w:rPr>
          <w:rFonts w:hint="eastAsia"/>
          <w:lang w:eastAsia="zh-CN"/>
        </w:rPr>
      </w:pPr>
    </w:p>
    <w:p w14:paraId="1080BD42">
      <w:pPr>
        <w:pStyle w:val="5"/>
        <w:spacing w:line="360" w:lineRule="auto"/>
        <w:rPr>
          <w:rFonts w:hint="eastAsia" w:ascii="仿宋" w:hAnsi="仿宋" w:eastAsia="仿宋" w:cs="仿宋"/>
          <w:color w:val="auto"/>
          <w:sz w:val="24"/>
          <w:szCs w:val="24"/>
        </w:rPr>
      </w:pPr>
      <w:bookmarkStart w:id="180" w:name="_Toc2085"/>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、技术部分</w:t>
      </w:r>
      <w:bookmarkEnd w:id="180"/>
    </w:p>
    <w:p w14:paraId="378FE621">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（一）技术方案（</w:t>
      </w:r>
      <w:r>
        <w:rPr>
          <w:rFonts w:hint="eastAsia" w:ascii="仿宋" w:hAnsi="仿宋" w:eastAsia="仿宋" w:cs="仿宋"/>
          <w:color w:val="auto"/>
          <w:sz w:val="24"/>
          <w:szCs w:val="24"/>
          <w:lang w:eastAsia="zh-CN"/>
        </w:rPr>
        <w:t>供应商根据</w:t>
      </w:r>
      <w:r>
        <w:rPr>
          <w:rFonts w:hint="eastAsia" w:ascii="仿宋" w:hAnsi="仿宋" w:eastAsia="仿宋" w:cs="仿宋"/>
          <w:color w:val="auto"/>
          <w:sz w:val="24"/>
          <w:szCs w:val="24"/>
        </w:rPr>
        <w:t>评审标准技术部分内容</w:t>
      </w:r>
      <w:r>
        <w:rPr>
          <w:rFonts w:hint="eastAsia" w:ascii="仿宋" w:hAnsi="仿宋" w:eastAsia="仿宋" w:cs="仿宋"/>
          <w:color w:val="auto"/>
          <w:sz w:val="24"/>
          <w:szCs w:val="24"/>
          <w:lang w:eastAsia="zh-CN"/>
        </w:rPr>
        <w:t>自行</w:t>
      </w:r>
      <w:r>
        <w:rPr>
          <w:rFonts w:hint="eastAsia" w:ascii="仿宋" w:hAnsi="仿宋" w:eastAsia="仿宋" w:cs="仿宋"/>
          <w:color w:val="auto"/>
          <w:sz w:val="24"/>
          <w:szCs w:val="24"/>
        </w:rPr>
        <w:t>编写</w:t>
      </w:r>
      <w:r>
        <w:rPr>
          <w:rFonts w:hint="eastAsia" w:ascii="仿宋" w:hAnsi="仿宋" w:eastAsia="仿宋" w:cs="仿宋"/>
          <w:color w:val="auto"/>
          <w:sz w:val="24"/>
          <w:szCs w:val="24"/>
          <w:lang w:eastAsia="zh-CN"/>
        </w:rPr>
        <w:t>，格式自拟</w:t>
      </w:r>
      <w:r>
        <w:rPr>
          <w:rFonts w:hint="eastAsia" w:ascii="仿宋" w:hAnsi="仿宋" w:eastAsia="仿宋" w:cs="仿宋"/>
          <w:color w:val="auto"/>
          <w:sz w:val="24"/>
          <w:szCs w:val="24"/>
        </w:rPr>
        <w:t>）</w:t>
      </w:r>
    </w:p>
    <w:p w14:paraId="779806EE">
      <w:pPr>
        <w:pStyle w:val="61"/>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7F960FBA">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（二）技术响应偏离表</w:t>
      </w:r>
    </w:p>
    <w:p w14:paraId="2C052890">
      <w:pPr>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技术响应偏离表</w:t>
      </w:r>
    </w:p>
    <w:p w14:paraId="17ACC271">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对于采购文件的技术要求，如有任何偏离请如实填写下表：</w:t>
      </w:r>
    </w:p>
    <w:tbl>
      <w:tblPr>
        <w:tblStyle w:val="63"/>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BA7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634D49E">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179" w:type="dxa"/>
            <w:vAlign w:val="center"/>
          </w:tcPr>
          <w:p w14:paraId="034AF628">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技术</w:t>
            </w:r>
            <w:r>
              <w:rPr>
                <w:rFonts w:hint="eastAsia" w:ascii="仿宋" w:hAnsi="仿宋" w:eastAsia="仿宋" w:cs="仿宋"/>
                <w:color w:val="auto"/>
                <w:sz w:val="24"/>
                <w:szCs w:val="24"/>
              </w:rPr>
              <w:t>需求</w:t>
            </w:r>
          </w:p>
        </w:tc>
        <w:tc>
          <w:tcPr>
            <w:tcW w:w="2434" w:type="dxa"/>
            <w:vAlign w:val="center"/>
          </w:tcPr>
          <w:p w14:paraId="6E052BB6">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响应情况</w:t>
            </w:r>
          </w:p>
        </w:tc>
        <w:tc>
          <w:tcPr>
            <w:tcW w:w="2355" w:type="dxa"/>
            <w:vAlign w:val="center"/>
          </w:tcPr>
          <w:p w14:paraId="5374153A">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差异说明</w:t>
            </w:r>
          </w:p>
        </w:tc>
      </w:tr>
      <w:tr w14:paraId="080F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DB830AA">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152CE0E0">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43CB794F">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56FE67E7">
            <w:pPr>
              <w:tabs>
                <w:tab w:val="left" w:pos="6300"/>
              </w:tabs>
              <w:snapToGrid w:val="0"/>
              <w:spacing w:line="360" w:lineRule="auto"/>
              <w:jc w:val="center"/>
              <w:outlineLvl w:val="0"/>
              <w:rPr>
                <w:rFonts w:hint="eastAsia" w:ascii="仿宋" w:hAnsi="仿宋" w:eastAsia="仿宋" w:cs="仿宋"/>
                <w:color w:val="auto"/>
                <w:sz w:val="24"/>
                <w:szCs w:val="24"/>
              </w:rPr>
            </w:pPr>
          </w:p>
        </w:tc>
      </w:tr>
      <w:tr w14:paraId="1EEE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CD71109">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473AA8D9">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00A8E948">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6BF92126">
            <w:pPr>
              <w:tabs>
                <w:tab w:val="left" w:pos="6300"/>
              </w:tabs>
              <w:snapToGrid w:val="0"/>
              <w:spacing w:line="360" w:lineRule="auto"/>
              <w:jc w:val="center"/>
              <w:outlineLvl w:val="0"/>
              <w:rPr>
                <w:rFonts w:hint="eastAsia" w:ascii="仿宋" w:hAnsi="仿宋" w:eastAsia="仿宋" w:cs="仿宋"/>
                <w:color w:val="auto"/>
                <w:sz w:val="24"/>
                <w:szCs w:val="24"/>
              </w:rPr>
            </w:pPr>
          </w:p>
        </w:tc>
      </w:tr>
      <w:tr w14:paraId="57CD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253E488">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24E64964">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33BF06F6">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6E490E40">
            <w:pPr>
              <w:tabs>
                <w:tab w:val="left" w:pos="6300"/>
              </w:tabs>
              <w:snapToGrid w:val="0"/>
              <w:spacing w:line="360" w:lineRule="auto"/>
              <w:jc w:val="center"/>
              <w:outlineLvl w:val="0"/>
              <w:rPr>
                <w:rFonts w:hint="eastAsia" w:ascii="仿宋" w:hAnsi="仿宋" w:eastAsia="仿宋" w:cs="仿宋"/>
                <w:color w:val="auto"/>
                <w:sz w:val="24"/>
                <w:szCs w:val="24"/>
              </w:rPr>
            </w:pPr>
          </w:p>
        </w:tc>
      </w:tr>
      <w:tr w14:paraId="3C706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25F6400">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32E992C5">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17D48BFA">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287A25BC">
            <w:pPr>
              <w:tabs>
                <w:tab w:val="left" w:pos="6300"/>
              </w:tabs>
              <w:snapToGrid w:val="0"/>
              <w:spacing w:line="360" w:lineRule="auto"/>
              <w:jc w:val="center"/>
              <w:outlineLvl w:val="0"/>
              <w:rPr>
                <w:rFonts w:hint="eastAsia" w:ascii="仿宋" w:hAnsi="仿宋" w:eastAsia="仿宋" w:cs="仿宋"/>
                <w:color w:val="auto"/>
                <w:sz w:val="24"/>
                <w:szCs w:val="24"/>
              </w:rPr>
            </w:pPr>
          </w:p>
        </w:tc>
      </w:tr>
      <w:tr w14:paraId="31C2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CCC856A">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0FEDDA5C">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155A2F06">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1F17FCF0">
            <w:pPr>
              <w:tabs>
                <w:tab w:val="left" w:pos="6300"/>
              </w:tabs>
              <w:snapToGrid w:val="0"/>
              <w:spacing w:line="360" w:lineRule="auto"/>
              <w:jc w:val="center"/>
              <w:outlineLvl w:val="0"/>
              <w:rPr>
                <w:rFonts w:hint="eastAsia" w:ascii="仿宋" w:hAnsi="仿宋" w:eastAsia="仿宋" w:cs="仿宋"/>
                <w:color w:val="auto"/>
                <w:sz w:val="24"/>
                <w:szCs w:val="24"/>
              </w:rPr>
            </w:pPr>
          </w:p>
        </w:tc>
      </w:tr>
      <w:tr w14:paraId="7D5D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1510" w:type="dxa"/>
            <w:vAlign w:val="center"/>
          </w:tcPr>
          <w:p w14:paraId="0350069F">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75472DDE">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7749EDE4">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281CDB93">
            <w:pPr>
              <w:tabs>
                <w:tab w:val="left" w:pos="6300"/>
              </w:tabs>
              <w:snapToGrid w:val="0"/>
              <w:spacing w:line="360" w:lineRule="auto"/>
              <w:jc w:val="center"/>
              <w:outlineLvl w:val="0"/>
              <w:rPr>
                <w:rFonts w:hint="eastAsia" w:ascii="仿宋" w:hAnsi="仿宋" w:eastAsia="仿宋" w:cs="仿宋"/>
                <w:color w:val="auto"/>
                <w:sz w:val="24"/>
                <w:szCs w:val="24"/>
              </w:rPr>
            </w:pPr>
          </w:p>
        </w:tc>
      </w:tr>
    </w:tbl>
    <w:p w14:paraId="1E2AB0FD">
      <w:pPr>
        <w:snapToGrid w:val="0"/>
        <w:spacing w:line="360" w:lineRule="auto"/>
        <w:ind w:firstLine="465"/>
        <w:rPr>
          <w:rFonts w:hint="eastAsia" w:ascii="仿宋" w:hAnsi="仿宋" w:eastAsia="仿宋" w:cs="仿宋"/>
          <w:color w:val="auto"/>
          <w:sz w:val="24"/>
          <w:szCs w:val="24"/>
        </w:rPr>
      </w:pPr>
    </w:p>
    <w:p w14:paraId="0AE118D6">
      <w:pPr>
        <w:spacing w:line="360" w:lineRule="auto"/>
        <w:ind w:firstLine="600" w:firstLineChars="25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供应商名称：                                 法定代表人或其委托代理人</w:t>
      </w:r>
      <w:r>
        <w:rPr>
          <w:rFonts w:hint="eastAsia" w:ascii="仿宋" w:hAnsi="仿宋" w:eastAsia="仿宋" w:cs="仿宋"/>
          <w:color w:val="auto"/>
          <w:sz w:val="24"/>
          <w:szCs w:val="24"/>
          <w:lang w:eastAsia="zh-CN"/>
        </w:rPr>
        <w:t>：</w:t>
      </w:r>
    </w:p>
    <w:p w14:paraId="77FCAF45">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 xml:space="preserve">（供应商公章）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（签字或盖章）</w:t>
      </w:r>
    </w:p>
    <w:p w14:paraId="28B04664">
      <w:pPr>
        <w:tabs>
          <w:tab w:val="left" w:pos="6300"/>
        </w:tabs>
        <w:snapToGrid w:val="0"/>
        <w:spacing w:line="360" w:lineRule="auto"/>
        <w:ind w:firstLine="57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p>
    <w:p w14:paraId="7CF9A248">
      <w:pPr>
        <w:tabs>
          <w:tab w:val="left" w:pos="6300"/>
        </w:tabs>
        <w:snapToGrid w:val="0"/>
        <w:spacing w:line="360" w:lineRule="auto"/>
        <w:ind w:firstLine="7202" w:firstLineChars="3001"/>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14:paraId="408C7084">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注：</w:t>
      </w:r>
    </w:p>
    <w:p w14:paraId="08BD89DF">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1.本表即为对本项目“第二篇 项目技术需求”中所列技术要求进行比较和响应；</w:t>
      </w:r>
    </w:p>
    <w:p w14:paraId="3D5C68AA">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2.该表必须按照采购要求逐条如实填写，根据响应情况在“差异说明”项填写正偏离或负偏离及原因，完全符合的填写“无差异”；</w:t>
      </w:r>
    </w:p>
    <w:p w14:paraId="58C3E6D9">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3.该表可扩展，并逐页签字或盖章。</w:t>
      </w:r>
    </w:p>
    <w:p w14:paraId="74C6C9CF">
      <w:pPr>
        <w:pStyle w:val="61"/>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4D582940">
      <w:pPr>
        <w:pStyle w:val="5"/>
        <w:spacing w:line="360" w:lineRule="auto"/>
        <w:rPr>
          <w:rFonts w:hint="eastAsia" w:ascii="仿宋" w:hAnsi="仿宋" w:eastAsia="仿宋" w:cs="仿宋"/>
          <w:color w:val="auto"/>
          <w:sz w:val="24"/>
          <w:szCs w:val="24"/>
        </w:rPr>
      </w:pPr>
      <w:bookmarkStart w:id="181" w:name="_Toc10250"/>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、商务部分</w:t>
      </w:r>
      <w:bookmarkEnd w:id="181"/>
    </w:p>
    <w:p w14:paraId="6ADEF60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）商务响应偏离表</w:t>
      </w:r>
    </w:p>
    <w:p w14:paraId="10B17F79">
      <w:pPr>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商务响应偏离表</w:t>
      </w:r>
    </w:p>
    <w:p w14:paraId="04F9FECE">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对于采购文件的商务要求，如有任何偏离请如实填写下表：</w:t>
      </w:r>
    </w:p>
    <w:tbl>
      <w:tblPr>
        <w:tblStyle w:val="63"/>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F24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77B3C530">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179" w:type="dxa"/>
            <w:vAlign w:val="center"/>
          </w:tcPr>
          <w:p w14:paraId="6A4F03E6">
            <w:pPr>
              <w:tabs>
                <w:tab w:val="left" w:pos="6300"/>
              </w:tabs>
              <w:snapToGrid w:val="0"/>
              <w:spacing w:line="360" w:lineRule="auto"/>
              <w:jc w:val="center"/>
              <w:outlineLvl w:val="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项目商务需求</w:t>
            </w:r>
          </w:p>
        </w:tc>
        <w:tc>
          <w:tcPr>
            <w:tcW w:w="2434" w:type="dxa"/>
            <w:vAlign w:val="center"/>
          </w:tcPr>
          <w:p w14:paraId="07DB6CEC">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响应情况</w:t>
            </w:r>
          </w:p>
        </w:tc>
        <w:tc>
          <w:tcPr>
            <w:tcW w:w="2355" w:type="dxa"/>
            <w:vAlign w:val="center"/>
          </w:tcPr>
          <w:p w14:paraId="676A0A3D">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差异说明</w:t>
            </w:r>
          </w:p>
        </w:tc>
      </w:tr>
      <w:tr w14:paraId="349C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1526C0A">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1BFF613F">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2EB61146">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3C091A3E">
            <w:pPr>
              <w:tabs>
                <w:tab w:val="left" w:pos="6300"/>
              </w:tabs>
              <w:snapToGrid w:val="0"/>
              <w:spacing w:line="360" w:lineRule="auto"/>
              <w:jc w:val="center"/>
              <w:outlineLvl w:val="0"/>
              <w:rPr>
                <w:rFonts w:hint="eastAsia" w:ascii="仿宋" w:hAnsi="仿宋" w:eastAsia="仿宋" w:cs="仿宋"/>
                <w:color w:val="auto"/>
                <w:sz w:val="24"/>
                <w:szCs w:val="24"/>
              </w:rPr>
            </w:pPr>
          </w:p>
        </w:tc>
      </w:tr>
      <w:tr w14:paraId="1F55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6161B96">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607A8030">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59E13EB3">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7D0B4AF6">
            <w:pPr>
              <w:tabs>
                <w:tab w:val="left" w:pos="6300"/>
              </w:tabs>
              <w:snapToGrid w:val="0"/>
              <w:spacing w:line="360" w:lineRule="auto"/>
              <w:jc w:val="center"/>
              <w:outlineLvl w:val="0"/>
              <w:rPr>
                <w:rFonts w:hint="eastAsia" w:ascii="仿宋" w:hAnsi="仿宋" w:eastAsia="仿宋" w:cs="仿宋"/>
                <w:color w:val="auto"/>
                <w:sz w:val="24"/>
                <w:szCs w:val="24"/>
              </w:rPr>
            </w:pPr>
          </w:p>
        </w:tc>
      </w:tr>
      <w:tr w14:paraId="3D67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37D17CA">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7FADFC15">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27FD964D">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7C791607">
            <w:pPr>
              <w:tabs>
                <w:tab w:val="left" w:pos="6300"/>
              </w:tabs>
              <w:snapToGrid w:val="0"/>
              <w:spacing w:line="360" w:lineRule="auto"/>
              <w:jc w:val="center"/>
              <w:outlineLvl w:val="0"/>
              <w:rPr>
                <w:rFonts w:hint="eastAsia" w:ascii="仿宋" w:hAnsi="仿宋" w:eastAsia="仿宋" w:cs="仿宋"/>
                <w:color w:val="auto"/>
                <w:sz w:val="24"/>
                <w:szCs w:val="24"/>
              </w:rPr>
            </w:pPr>
          </w:p>
        </w:tc>
      </w:tr>
      <w:tr w14:paraId="515D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0C4C2F7">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4FA46E3E">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149E4EF6">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254F7F5C">
            <w:pPr>
              <w:tabs>
                <w:tab w:val="left" w:pos="6300"/>
              </w:tabs>
              <w:snapToGrid w:val="0"/>
              <w:spacing w:line="360" w:lineRule="auto"/>
              <w:jc w:val="center"/>
              <w:outlineLvl w:val="0"/>
              <w:rPr>
                <w:rFonts w:hint="eastAsia" w:ascii="仿宋" w:hAnsi="仿宋" w:eastAsia="仿宋" w:cs="仿宋"/>
                <w:color w:val="auto"/>
                <w:sz w:val="24"/>
                <w:szCs w:val="24"/>
              </w:rPr>
            </w:pPr>
          </w:p>
        </w:tc>
      </w:tr>
      <w:tr w14:paraId="116A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324285E">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47754EF2">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76850DF8">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7127C935">
            <w:pPr>
              <w:tabs>
                <w:tab w:val="left" w:pos="6300"/>
              </w:tabs>
              <w:snapToGrid w:val="0"/>
              <w:spacing w:line="360" w:lineRule="auto"/>
              <w:jc w:val="center"/>
              <w:outlineLvl w:val="0"/>
              <w:rPr>
                <w:rFonts w:hint="eastAsia" w:ascii="仿宋" w:hAnsi="仿宋" w:eastAsia="仿宋" w:cs="仿宋"/>
                <w:color w:val="auto"/>
                <w:sz w:val="24"/>
                <w:szCs w:val="24"/>
              </w:rPr>
            </w:pPr>
          </w:p>
        </w:tc>
      </w:tr>
      <w:tr w14:paraId="3663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8548C65">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4899FFA1">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7DAEB17C">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47C81535">
            <w:pPr>
              <w:tabs>
                <w:tab w:val="left" w:pos="6300"/>
              </w:tabs>
              <w:snapToGrid w:val="0"/>
              <w:spacing w:line="360" w:lineRule="auto"/>
              <w:jc w:val="center"/>
              <w:outlineLvl w:val="0"/>
              <w:rPr>
                <w:rFonts w:hint="eastAsia" w:ascii="仿宋" w:hAnsi="仿宋" w:eastAsia="仿宋" w:cs="仿宋"/>
                <w:color w:val="auto"/>
                <w:sz w:val="24"/>
                <w:szCs w:val="24"/>
              </w:rPr>
            </w:pPr>
          </w:p>
        </w:tc>
      </w:tr>
    </w:tbl>
    <w:p w14:paraId="56A9B893">
      <w:pPr>
        <w:snapToGrid w:val="0"/>
        <w:spacing w:line="360" w:lineRule="auto"/>
        <w:ind w:firstLine="465"/>
        <w:rPr>
          <w:rFonts w:hint="eastAsia" w:ascii="仿宋" w:hAnsi="仿宋" w:eastAsia="仿宋" w:cs="仿宋"/>
          <w:color w:val="auto"/>
          <w:sz w:val="24"/>
          <w:szCs w:val="24"/>
        </w:rPr>
      </w:pPr>
    </w:p>
    <w:p w14:paraId="010BADF1">
      <w:pPr>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供应商名称：                                 法定代表人或其委托代理人</w:t>
      </w:r>
      <w:r>
        <w:rPr>
          <w:rFonts w:hint="eastAsia" w:ascii="仿宋" w:hAnsi="仿宋" w:eastAsia="仿宋" w:cs="仿宋"/>
          <w:color w:val="auto"/>
          <w:sz w:val="24"/>
          <w:szCs w:val="24"/>
          <w:lang w:eastAsia="zh-CN"/>
        </w:rPr>
        <w:t>：</w:t>
      </w:r>
    </w:p>
    <w:p w14:paraId="226CF2AF">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 xml:space="preserve">（供应商公章）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（签字或盖章）</w:t>
      </w:r>
    </w:p>
    <w:p w14:paraId="2A8D97BF">
      <w:pPr>
        <w:tabs>
          <w:tab w:val="left" w:pos="6300"/>
        </w:tabs>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14:paraId="07636432">
      <w:pPr>
        <w:tabs>
          <w:tab w:val="left" w:pos="6300"/>
        </w:tabs>
        <w:snapToGrid w:val="0"/>
        <w:spacing w:line="360" w:lineRule="auto"/>
        <w:ind w:firstLine="6002" w:firstLineChars="2501"/>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w:t>
      </w:r>
    </w:p>
    <w:p w14:paraId="56D652D6">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注：</w:t>
      </w:r>
    </w:p>
    <w:p w14:paraId="4B5E68D4">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1.本表即为对本项目“第三篇 项目商务需求”中所列服务要求进行比较和响应；</w:t>
      </w:r>
    </w:p>
    <w:p w14:paraId="085F239F">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2.该表必须按照采购要求逐条如实填写，根据响应情况在“差异说明”项填写正偏离或负偏离及原因，完全符合的填写“无差异”；</w:t>
      </w:r>
    </w:p>
    <w:p w14:paraId="78A17582">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3.该表可扩展，并逐页签字或盖章。</w:t>
      </w:r>
    </w:p>
    <w:p w14:paraId="43C29B8D">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536961D9">
      <w:pPr>
        <w:pStyle w:val="84"/>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（二）人员要求</w:t>
      </w:r>
    </w:p>
    <w:p w14:paraId="1A0D5AF5">
      <w:pPr>
        <w:pStyle w:val="84"/>
        <w:spacing w:line="360" w:lineRule="auto"/>
        <w:rPr>
          <w:rFonts w:hint="eastAsia" w:ascii="仿宋" w:hAnsi="仿宋" w:eastAsia="仿宋" w:cs="仿宋"/>
          <w:color w:val="auto"/>
          <w:sz w:val="24"/>
          <w:szCs w:val="24"/>
          <w:lang w:eastAsia="zh-CN"/>
        </w:rPr>
        <w:sectPr>
          <w:pgSz w:w="11906" w:h="16838"/>
          <w:pgMar w:top="1134" w:right="1134" w:bottom="1134" w:left="1134" w:header="851" w:footer="851" w:gutter="0"/>
          <w:pgNumType w:fmt="decimal"/>
          <w:cols w:space="720" w:num="1"/>
          <w:docGrid w:type="lines" w:linePitch="326" w:charSpace="0"/>
        </w:sectPr>
      </w:pPr>
      <w:r>
        <w:rPr>
          <w:rFonts w:hint="eastAsia" w:ascii="仿宋" w:hAnsi="仿宋" w:eastAsia="仿宋" w:cs="仿宋"/>
          <w:color w:val="auto"/>
          <w:sz w:val="24"/>
          <w:szCs w:val="24"/>
          <w:lang w:eastAsia="zh-CN"/>
        </w:rPr>
        <w:t>（供应商根据第三篇项目商务需求中人员要求提供相关资料</w:t>
      </w:r>
      <w:r>
        <w:rPr>
          <w:rFonts w:hint="eastAsia" w:ascii="仿宋" w:hAnsi="仿宋" w:eastAsia="仿宋" w:cs="仿宋"/>
          <w:color w:val="auto"/>
          <w:sz w:val="24"/>
          <w:szCs w:val="24"/>
          <w:lang w:val="en-US" w:eastAsia="zh-CN"/>
        </w:rPr>
        <w:t>;格式自拟</w:t>
      </w:r>
      <w:r>
        <w:rPr>
          <w:rFonts w:hint="eastAsia" w:ascii="仿宋" w:hAnsi="仿宋" w:eastAsia="仿宋" w:cs="仿宋"/>
          <w:color w:val="auto"/>
          <w:sz w:val="24"/>
          <w:szCs w:val="24"/>
          <w:lang w:eastAsia="zh-CN"/>
        </w:rPr>
        <w:t>）</w:t>
      </w:r>
    </w:p>
    <w:p w14:paraId="329051C7">
      <w:pPr>
        <w:pStyle w:val="5"/>
        <w:spacing w:line="360" w:lineRule="auto"/>
        <w:rPr>
          <w:rFonts w:hint="eastAsia" w:ascii="仿宋" w:hAnsi="仿宋" w:eastAsia="仿宋" w:cs="仿宋"/>
          <w:color w:val="auto"/>
          <w:sz w:val="24"/>
          <w:szCs w:val="24"/>
        </w:rPr>
      </w:pPr>
      <w:bookmarkStart w:id="182" w:name="_Toc12351"/>
      <w:r>
        <w:rPr>
          <w:rFonts w:hint="eastAsia" w:ascii="仿宋" w:hAnsi="仿宋" w:eastAsia="仿宋" w:cs="仿宋"/>
          <w:color w:val="auto"/>
          <w:sz w:val="24"/>
          <w:szCs w:val="24"/>
          <w:lang w:eastAsia="zh-CN"/>
        </w:rPr>
        <w:t>四</w:t>
      </w:r>
      <w:r>
        <w:rPr>
          <w:rFonts w:hint="eastAsia" w:ascii="仿宋" w:hAnsi="仿宋" w:eastAsia="仿宋" w:cs="仿宋"/>
          <w:color w:val="auto"/>
          <w:sz w:val="24"/>
          <w:szCs w:val="24"/>
        </w:rPr>
        <w:t>、资格条件及其他</w:t>
      </w:r>
      <w:bookmarkEnd w:id="169"/>
      <w:bookmarkEnd w:id="170"/>
      <w:bookmarkEnd w:id="171"/>
      <w:bookmarkEnd w:id="172"/>
      <w:bookmarkEnd w:id="173"/>
      <w:bookmarkEnd w:id="174"/>
      <w:bookmarkEnd w:id="175"/>
      <w:bookmarkEnd w:id="176"/>
      <w:bookmarkEnd w:id="177"/>
      <w:bookmarkEnd w:id="178"/>
      <w:bookmarkEnd w:id="179"/>
      <w:bookmarkEnd w:id="182"/>
    </w:p>
    <w:p w14:paraId="79CF5137">
      <w:pPr>
        <w:numPr>
          <w:ilvl w:val="0"/>
          <w:numId w:val="0"/>
        </w:numPr>
        <w:spacing w:line="360" w:lineRule="auto"/>
        <w:rPr>
          <w:rFonts w:hint="eastAsia" w:ascii="仿宋" w:hAnsi="仿宋" w:eastAsia="仿宋" w:cs="仿宋"/>
          <w:color w:val="auto"/>
          <w:kern w:val="2"/>
          <w:sz w:val="24"/>
          <w:szCs w:val="24"/>
          <w:lang w:val="en-US" w:eastAsia="zh-CN" w:bidi="ar-SA"/>
        </w:rPr>
        <w:sectPr>
          <w:pgSz w:w="11906" w:h="16838"/>
          <w:pgMar w:top="1134" w:right="1134" w:bottom="1134" w:left="1134" w:header="851" w:footer="851" w:gutter="0"/>
          <w:pgNumType w:fmt="decimal"/>
          <w:cols w:space="720" w:num="1"/>
          <w:docGrid w:type="lines" w:linePitch="326" w:charSpace="0"/>
        </w:sectPr>
      </w:pPr>
      <w:r>
        <w:rPr>
          <w:rFonts w:hint="eastAsia" w:ascii="仿宋" w:hAnsi="仿宋" w:eastAsia="仿宋" w:cs="仿宋"/>
          <w:color w:val="auto"/>
          <w:kern w:val="2"/>
          <w:sz w:val="24"/>
          <w:szCs w:val="24"/>
          <w:lang w:val="en-US" w:eastAsia="zh-CN" w:bidi="ar-SA"/>
        </w:rPr>
        <w:t>（一）供应商法人营业执照（副本）或事业单位法人证书（副本）或个体工商户营业执照或有效的自然人身份证明或社会团体法人登记证书复印件</w:t>
      </w:r>
    </w:p>
    <w:p w14:paraId="6A30E8A1">
      <w:pPr>
        <w:numPr>
          <w:ilvl w:val="0"/>
          <w:numId w:val="0"/>
        </w:numPr>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（二）法定代表人身份证明书</w:t>
      </w:r>
    </w:p>
    <w:p w14:paraId="4773AA27">
      <w:pPr>
        <w:keepNext/>
        <w:keepLines/>
        <w:widowControl w:val="0"/>
        <w:spacing w:before="260" w:after="260" w:line="360" w:lineRule="auto"/>
        <w:jc w:val="both"/>
        <w:outlineLvl w:val="9"/>
        <w:rPr>
          <w:rFonts w:hint="eastAsia" w:ascii="仿宋" w:hAnsi="仿宋" w:eastAsia="仿宋" w:cs="仿宋"/>
          <w:b/>
          <w:color w:val="auto"/>
          <w:kern w:val="2"/>
          <w:sz w:val="24"/>
          <w:szCs w:val="24"/>
          <w:lang w:val="en-US" w:eastAsia="zh-CN" w:bidi="ar-SA"/>
        </w:rPr>
      </w:pPr>
    </w:p>
    <w:p w14:paraId="49D27FA6">
      <w:pPr>
        <w:widowControl w:val="0"/>
        <w:tabs>
          <w:tab w:val="left" w:pos="6300"/>
        </w:tabs>
        <w:snapToGrid w:val="0"/>
        <w:spacing w:line="360" w:lineRule="auto"/>
        <w:ind w:firstLine="480" w:firstLineChars="0"/>
        <w:jc w:val="center"/>
        <w:rPr>
          <w:rFonts w:hint="eastAsia" w:ascii="仿宋" w:hAnsi="仿宋" w:eastAsia="仿宋" w:cs="仿宋"/>
          <w:color w:val="auto"/>
          <w:sz w:val="24"/>
          <w:szCs w:val="24"/>
        </w:rPr>
      </w:pPr>
      <w:r>
        <w:rPr>
          <w:rFonts w:hint="eastAsia" w:ascii="仿宋" w:hAnsi="仿宋" w:eastAsia="仿宋" w:cs="仿宋"/>
          <w:b/>
          <w:bCs/>
          <w:color w:val="auto"/>
          <w:sz w:val="24"/>
          <w:szCs w:val="24"/>
        </w:rPr>
        <w:t>法定代表人身份证明书</w:t>
      </w:r>
    </w:p>
    <w:p w14:paraId="6A16DB00">
      <w:pPr>
        <w:widowControl w:val="0"/>
        <w:tabs>
          <w:tab w:val="left" w:pos="6300"/>
        </w:tabs>
        <w:snapToGrid w:val="0"/>
        <w:spacing w:line="360" w:lineRule="auto"/>
        <w:ind w:firstLine="480" w:firstLineChars="200"/>
        <w:jc w:val="both"/>
        <w:rPr>
          <w:rFonts w:hint="eastAsia" w:ascii="仿宋" w:hAnsi="仿宋" w:eastAsia="仿宋" w:cs="仿宋"/>
          <w:color w:val="auto"/>
          <w:sz w:val="24"/>
          <w:szCs w:val="24"/>
        </w:rPr>
      </w:pPr>
    </w:p>
    <w:p w14:paraId="5810AE44">
      <w:pPr>
        <w:spacing w:line="360" w:lineRule="auto"/>
        <w:ind w:firstLine="480"/>
        <w:rPr>
          <w:rFonts w:hint="eastAsia" w:ascii="仿宋" w:hAnsi="仿宋" w:eastAsia="仿宋" w:cs="仿宋"/>
          <w:color w:val="auto"/>
          <w:sz w:val="24"/>
          <w:szCs w:val="24"/>
          <w:u w:val="single"/>
        </w:rPr>
      </w:pPr>
      <w:r>
        <w:rPr>
          <w:rFonts w:hint="eastAsia" w:ascii="仿宋" w:hAnsi="仿宋" w:eastAsia="仿宋" w:cs="仿宋"/>
          <w:color w:val="auto"/>
          <w:sz w:val="24"/>
          <w:szCs w:val="24"/>
        </w:rPr>
        <w:t>采购项目名称：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54866B38">
      <w:pPr>
        <w:pStyle w:val="385"/>
        <w:spacing w:line="360" w:lineRule="auto"/>
        <w:ind w:firstLine="480"/>
        <w:rPr>
          <w:rFonts w:hint="eastAsia" w:ascii="仿宋" w:hAnsi="仿宋" w:eastAsia="仿宋" w:cs="仿宋"/>
          <w:color w:val="auto"/>
          <w:sz w:val="24"/>
          <w:szCs w:val="24"/>
        </w:rPr>
      </w:pPr>
    </w:p>
    <w:p w14:paraId="04BBA705">
      <w:pPr>
        <w:pStyle w:val="386"/>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none"/>
        </w:rPr>
        <w:t>_________________</w:t>
      </w:r>
      <w:r>
        <w:rPr>
          <w:rFonts w:hint="eastAsia" w:ascii="仿宋" w:hAnsi="仿宋" w:eastAsia="仿宋" w:cs="仿宋"/>
          <w:color w:val="auto"/>
          <w:sz w:val="24"/>
          <w:szCs w:val="24"/>
        </w:rPr>
        <w:t>（采购人名称）：</w:t>
      </w:r>
    </w:p>
    <w:p w14:paraId="06D0B906">
      <w:pPr>
        <w:pStyle w:val="385"/>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（法定代表人姓名）在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（职务名称）职务，是（</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的法定代表人。</w:t>
      </w:r>
    </w:p>
    <w:p w14:paraId="4CCCD62C">
      <w:pPr>
        <w:pStyle w:val="385"/>
        <w:spacing w:line="360" w:lineRule="auto"/>
        <w:ind w:firstLine="480"/>
        <w:rPr>
          <w:rFonts w:hint="eastAsia" w:ascii="仿宋" w:hAnsi="仿宋" w:eastAsia="仿宋" w:cs="仿宋"/>
          <w:color w:val="auto"/>
          <w:sz w:val="24"/>
          <w:szCs w:val="24"/>
        </w:rPr>
      </w:pPr>
    </w:p>
    <w:p w14:paraId="361A091C">
      <w:p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2589E88D">
      <w:p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（附：法定代表人身份证正反面复印件）</w:t>
      </w:r>
    </w:p>
    <w:p w14:paraId="55186C78">
      <w:pPr>
        <w:spacing w:line="360" w:lineRule="auto"/>
        <w:ind w:firstLine="480"/>
        <w:rPr>
          <w:rFonts w:hint="eastAsia" w:ascii="仿宋" w:hAnsi="仿宋" w:eastAsia="仿宋" w:cs="仿宋"/>
          <w:color w:val="auto"/>
          <w:sz w:val="24"/>
          <w:szCs w:val="24"/>
        </w:rPr>
      </w:pPr>
    </w:p>
    <w:p w14:paraId="14169869">
      <w:pPr>
        <w:spacing w:line="360" w:lineRule="auto"/>
        <w:ind w:firstLine="480"/>
        <w:rPr>
          <w:rFonts w:hint="eastAsia" w:ascii="仿宋" w:hAnsi="仿宋" w:eastAsia="仿宋" w:cs="仿宋"/>
          <w:color w:val="auto"/>
          <w:sz w:val="24"/>
          <w:szCs w:val="24"/>
        </w:rPr>
      </w:pPr>
    </w:p>
    <w:p w14:paraId="080C5C58">
      <w:pPr>
        <w:pStyle w:val="2"/>
        <w:spacing w:line="360" w:lineRule="auto"/>
        <w:rPr>
          <w:rFonts w:hint="eastAsia" w:ascii="仿宋" w:hAnsi="仿宋" w:eastAsia="仿宋" w:cs="仿宋"/>
          <w:color w:val="auto"/>
          <w:sz w:val="24"/>
          <w:szCs w:val="24"/>
        </w:rPr>
      </w:pPr>
    </w:p>
    <w:p w14:paraId="04EAA50D">
      <w:pPr>
        <w:spacing w:line="360" w:lineRule="auto"/>
        <w:rPr>
          <w:rFonts w:hint="eastAsia" w:ascii="仿宋" w:hAnsi="仿宋" w:eastAsia="仿宋" w:cs="仿宋"/>
          <w:color w:val="auto"/>
          <w:sz w:val="24"/>
          <w:szCs w:val="24"/>
        </w:rPr>
      </w:pPr>
    </w:p>
    <w:p w14:paraId="120D1E4D">
      <w:pPr>
        <w:pStyle w:val="2"/>
        <w:spacing w:line="360" w:lineRule="auto"/>
        <w:rPr>
          <w:rFonts w:hint="eastAsia" w:ascii="仿宋" w:hAnsi="仿宋" w:eastAsia="仿宋" w:cs="仿宋"/>
          <w:color w:val="auto"/>
          <w:sz w:val="24"/>
          <w:szCs w:val="24"/>
        </w:rPr>
      </w:pPr>
    </w:p>
    <w:p w14:paraId="289614DE">
      <w:pPr>
        <w:spacing w:line="360" w:lineRule="auto"/>
        <w:rPr>
          <w:rFonts w:hint="eastAsia" w:ascii="仿宋" w:hAnsi="仿宋" w:eastAsia="仿宋" w:cs="仿宋"/>
          <w:color w:val="auto"/>
          <w:sz w:val="24"/>
          <w:szCs w:val="24"/>
        </w:rPr>
      </w:pPr>
    </w:p>
    <w:p w14:paraId="2DF0C7C5">
      <w:pPr>
        <w:pStyle w:val="2"/>
        <w:spacing w:line="360" w:lineRule="auto"/>
        <w:rPr>
          <w:rFonts w:hint="eastAsia" w:ascii="仿宋" w:hAnsi="仿宋" w:eastAsia="仿宋" w:cs="仿宋"/>
          <w:color w:val="auto"/>
          <w:sz w:val="24"/>
          <w:szCs w:val="24"/>
        </w:rPr>
      </w:pPr>
    </w:p>
    <w:p w14:paraId="1DCA16C8">
      <w:pPr>
        <w:spacing w:line="360" w:lineRule="auto"/>
        <w:ind w:firstLine="6000" w:firstLineChars="25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公章）</w:t>
      </w:r>
      <w:r>
        <w:rPr>
          <w:rFonts w:hint="eastAsia" w:ascii="仿宋" w:hAnsi="仿宋" w:eastAsia="仿宋" w:cs="仿宋"/>
          <w:color w:val="auto"/>
          <w:sz w:val="24"/>
          <w:szCs w:val="24"/>
          <w:lang w:eastAsia="zh-CN"/>
        </w:rPr>
        <w:t>：</w:t>
      </w:r>
    </w:p>
    <w:p w14:paraId="04EC7CAA">
      <w:pPr>
        <w:spacing w:line="360" w:lineRule="auto"/>
        <w:ind w:firstLine="6000" w:firstLineChars="2500"/>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w:t>
      </w:r>
    </w:p>
    <w:p w14:paraId="47FC01E8">
      <w:pPr>
        <w:tabs>
          <w:tab w:val="left" w:pos="6300"/>
        </w:tabs>
        <w:snapToGrid w:val="0"/>
        <w:spacing w:line="360" w:lineRule="auto"/>
        <w:ind w:firstLine="480"/>
        <w:rPr>
          <w:rFonts w:hint="eastAsia" w:ascii="仿宋" w:hAnsi="仿宋" w:eastAsia="仿宋" w:cs="仿宋"/>
          <w:color w:val="auto"/>
          <w:sz w:val="24"/>
          <w:szCs w:val="24"/>
        </w:rPr>
      </w:pPr>
    </w:p>
    <w:p w14:paraId="3237C6E0">
      <w:pPr>
        <w:widowControl w:val="0"/>
        <w:spacing w:line="360" w:lineRule="auto"/>
        <w:ind w:firstLine="0" w:firstLineChars="0"/>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06270B71">
      <w:pPr>
        <w:numPr>
          <w:ilvl w:val="0"/>
          <w:numId w:val="0"/>
        </w:numPr>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（三）法定代表人授权委托书</w:t>
      </w:r>
    </w:p>
    <w:p w14:paraId="2EFAD73F">
      <w:pPr>
        <w:widowControl w:val="0"/>
        <w:tabs>
          <w:tab w:val="left" w:pos="6300"/>
        </w:tabs>
        <w:snapToGrid w:val="0"/>
        <w:spacing w:line="360" w:lineRule="auto"/>
        <w:ind w:firstLine="0" w:firstLineChars="0"/>
        <w:jc w:val="center"/>
        <w:rPr>
          <w:rFonts w:hint="eastAsia" w:ascii="仿宋" w:hAnsi="仿宋" w:eastAsia="仿宋" w:cs="仿宋"/>
          <w:color w:val="auto"/>
          <w:sz w:val="24"/>
          <w:szCs w:val="24"/>
        </w:rPr>
      </w:pPr>
    </w:p>
    <w:p w14:paraId="0201AD7D">
      <w:pPr>
        <w:pStyle w:val="6"/>
        <w:tabs>
          <w:tab w:val="left" w:pos="720"/>
        </w:tabs>
        <w:spacing w:before="32" w:after="32" w:line="360" w:lineRule="auto"/>
        <w:ind w:firstLine="527"/>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法定代表人授权委托书</w:t>
      </w:r>
    </w:p>
    <w:p w14:paraId="399F0584">
      <w:pPr>
        <w:snapToGrid w:val="0"/>
        <w:spacing w:line="360" w:lineRule="auto"/>
        <w:ind w:firstLine="6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06380D38">
      <w:pPr>
        <w:spacing w:line="360" w:lineRule="auto"/>
        <w:ind w:firstLine="480"/>
        <w:rPr>
          <w:rFonts w:hint="eastAsia" w:ascii="仿宋" w:hAnsi="仿宋" w:eastAsia="仿宋" w:cs="仿宋"/>
          <w:color w:val="auto"/>
          <w:sz w:val="24"/>
          <w:szCs w:val="24"/>
          <w:u w:val="single"/>
        </w:rPr>
      </w:pPr>
      <w:r>
        <w:rPr>
          <w:rFonts w:hint="eastAsia" w:ascii="仿宋" w:hAnsi="仿宋" w:eastAsia="仿宋" w:cs="仿宋"/>
          <w:color w:val="auto"/>
          <w:sz w:val="24"/>
          <w:szCs w:val="24"/>
        </w:rPr>
        <w:t>采购项目名称：</w:t>
      </w:r>
      <w:r>
        <w:rPr>
          <w:rFonts w:hint="eastAsia" w:ascii="仿宋" w:hAnsi="仿宋" w:eastAsia="仿宋" w:cs="仿宋"/>
          <w:color w:val="auto"/>
          <w:sz w:val="24"/>
          <w:szCs w:val="24"/>
          <w:u w:val="single"/>
        </w:rPr>
        <w:t xml:space="preserve">                                         </w:t>
      </w:r>
    </w:p>
    <w:p w14:paraId="5A12BED9">
      <w:pPr>
        <w:spacing w:line="360" w:lineRule="auto"/>
        <w:ind w:firstLine="480"/>
        <w:rPr>
          <w:rFonts w:hint="eastAsia" w:ascii="仿宋" w:hAnsi="仿宋" w:eastAsia="仿宋" w:cs="仿宋"/>
          <w:color w:val="auto"/>
          <w:sz w:val="24"/>
          <w:szCs w:val="24"/>
        </w:rPr>
      </w:pPr>
    </w:p>
    <w:p w14:paraId="2E2FB672">
      <w:pPr>
        <w:pStyle w:val="386"/>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致：_________________（采购人名称）：</w:t>
      </w:r>
    </w:p>
    <w:p w14:paraId="6D150516">
      <w:pPr>
        <w:pStyle w:val="386"/>
        <w:spacing w:line="360" w:lineRule="auto"/>
        <w:ind w:firstLine="480"/>
        <w:rPr>
          <w:rFonts w:hint="eastAsia" w:ascii="仿宋" w:hAnsi="仿宋" w:eastAsia="仿宋" w:cs="仿宋"/>
          <w:color w:val="auto"/>
          <w:sz w:val="24"/>
          <w:szCs w:val="24"/>
          <w:lang w:eastAsia="zh-CN"/>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（法定代表人姓名）是</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名称）的法定代表人，特授权</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（被授权人姓名及身份证代码）电话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rPr>
        <w:t>代表</w:t>
      </w:r>
      <w:r>
        <w:rPr>
          <w:rFonts w:hint="eastAsia" w:ascii="仿宋" w:hAnsi="仿宋" w:eastAsia="仿宋" w:cs="仿宋"/>
          <w:color w:val="auto"/>
        </w:rPr>
        <w:t>单位全权办理上述项目的</w:t>
      </w:r>
      <w:r>
        <w:rPr>
          <w:rFonts w:hint="eastAsia" w:ascii="仿宋" w:hAnsi="仿宋" w:eastAsia="仿宋" w:cs="仿宋"/>
          <w:color w:val="auto"/>
          <w:lang w:eastAsia="zh-CN"/>
        </w:rPr>
        <w:t>竞采</w:t>
      </w:r>
      <w:r>
        <w:rPr>
          <w:rFonts w:hint="eastAsia" w:ascii="仿宋" w:hAnsi="仿宋" w:eastAsia="仿宋" w:cs="仿宋"/>
          <w:color w:val="auto"/>
        </w:rPr>
        <w:t>、签约等具体工作，并签署全部有关文件、协议及合同</w:t>
      </w:r>
      <w:r>
        <w:rPr>
          <w:rFonts w:hint="eastAsia" w:ascii="仿宋" w:hAnsi="仿宋" w:eastAsia="仿宋" w:cs="仿宋"/>
          <w:color w:val="auto"/>
          <w:lang w:eastAsia="zh-CN"/>
        </w:rPr>
        <w:t>。</w:t>
      </w:r>
    </w:p>
    <w:p w14:paraId="5AC13647">
      <w:pPr>
        <w:pStyle w:val="386"/>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我单位对被授权人的签名负全部责任。</w:t>
      </w:r>
    </w:p>
    <w:p w14:paraId="78C87A89">
      <w:pPr>
        <w:pStyle w:val="386"/>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在撤销授权的书面通知以前，本授权书一直有效。被授权人在授权书有效期内签署的所有文件不因授权的撤销而失效。</w:t>
      </w:r>
    </w:p>
    <w:p w14:paraId="09F3EB50">
      <w:pPr>
        <w:pStyle w:val="386"/>
        <w:spacing w:line="360" w:lineRule="auto"/>
        <w:rPr>
          <w:rFonts w:hint="eastAsia" w:ascii="仿宋" w:hAnsi="仿宋" w:eastAsia="仿宋" w:cs="仿宋"/>
          <w:color w:val="auto"/>
          <w:sz w:val="24"/>
          <w:szCs w:val="24"/>
        </w:rPr>
      </w:pPr>
    </w:p>
    <w:p w14:paraId="2A4DA577">
      <w:pPr>
        <w:pStyle w:val="386"/>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委托代理人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法定代表人：</w:t>
      </w:r>
    </w:p>
    <w:p w14:paraId="166E17E3">
      <w:pPr>
        <w:pStyle w:val="386"/>
        <w:spacing w:line="360" w:lineRule="auto"/>
        <w:ind w:left="480" w:hanging="48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（签字或盖章）                                （签字或盖章）</w:t>
      </w:r>
    </w:p>
    <w:p w14:paraId="3502A46D">
      <w:pPr>
        <w:spacing w:line="360" w:lineRule="auto"/>
        <w:ind w:firstLine="480"/>
        <w:rPr>
          <w:rFonts w:hint="eastAsia" w:ascii="仿宋" w:hAnsi="仿宋" w:eastAsia="仿宋" w:cs="仿宋"/>
          <w:color w:val="auto"/>
          <w:sz w:val="24"/>
          <w:szCs w:val="24"/>
        </w:rPr>
      </w:pPr>
    </w:p>
    <w:p w14:paraId="5E972A71">
      <w:p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（附：被授权人身份证正反面复印件）</w:t>
      </w:r>
    </w:p>
    <w:p w14:paraId="48CE7C6A">
      <w:pPr>
        <w:spacing w:line="360" w:lineRule="auto"/>
        <w:ind w:firstLine="480"/>
        <w:rPr>
          <w:rFonts w:hint="eastAsia" w:ascii="仿宋" w:hAnsi="仿宋" w:eastAsia="仿宋" w:cs="仿宋"/>
          <w:color w:val="auto"/>
          <w:sz w:val="24"/>
          <w:szCs w:val="24"/>
        </w:rPr>
      </w:pPr>
    </w:p>
    <w:p w14:paraId="604DD99E">
      <w:pPr>
        <w:spacing w:line="360" w:lineRule="auto"/>
        <w:ind w:firstLine="480"/>
        <w:rPr>
          <w:rFonts w:hint="eastAsia" w:ascii="仿宋" w:hAnsi="仿宋" w:eastAsia="仿宋" w:cs="仿宋"/>
          <w:color w:val="auto"/>
          <w:sz w:val="24"/>
          <w:szCs w:val="24"/>
        </w:rPr>
      </w:pPr>
    </w:p>
    <w:p w14:paraId="2B76252A">
      <w:pPr>
        <w:spacing w:line="360" w:lineRule="auto"/>
        <w:ind w:firstLine="480"/>
        <w:rPr>
          <w:rFonts w:hint="eastAsia" w:ascii="仿宋" w:hAnsi="仿宋" w:eastAsia="仿宋" w:cs="仿宋"/>
          <w:color w:val="auto"/>
          <w:sz w:val="24"/>
          <w:szCs w:val="24"/>
        </w:rPr>
      </w:pPr>
    </w:p>
    <w:p w14:paraId="71C881AF">
      <w:p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01434B3E">
      <w:pPr>
        <w:pStyle w:val="2"/>
        <w:spacing w:line="360" w:lineRule="auto"/>
        <w:rPr>
          <w:rFonts w:hint="eastAsia" w:ascii="仿宋" w:hAnsi="仿宋" w:eastAsia="仿宋" w:cs="仿宋"/>
          <w:color w:val="auto"/>
          <w:sz w:val="24"/>
          <w:szCs w:val="24"/>
        </w:rPr>
      </w:pPr>
    </w:p>
    <w:p w14:paraId="3AFB7F31">
      <w:pPr>
        <w:spacing w:line="360" w:lineRule="auto"/>
        <w:rPr>
          <w:rFonts w:hint="eastAsia" w:ascii="仿宋" w:hAnsi="仿宋" w:eastAsia="仿宋" w:cs="仿宋"/>
          <w:color w:val="auto"/>
          <w:sz w:val="24"/>
          <w:szCs w:val="24"/>
        </w:rPr>
      </w:pPr>
    </w:p>
    <w:p w14:paraId="7626B8B8">
      <w:pPr>
        <w:pStyle w:val="2"/>
        <w:spacing w:line="360" w:lineRule="auto"/>
        <w:rPr>
          <w:rFonts w:hint="eastAsia" w:ascii="仿宋" w:hAnsi="仿宋" w:eastAsia="仿宋" w:cs="仿宋"/>
          <w:color w:val="auto"/>
          <w:sz w:val="24"/>
          <w:szCs w:val="24"/>
        </w:rPr>
      </w:pPr>
    </w:p>
    <w:p w14:paraId="0593D5D7">
      <w:pPr>
        <w:spacing w:line="360" w:lineRule="auto"/>
        <w:rPr>
          <w:rFonts w:hint="eastAsia"/>
          <w:color w:val="auto"/>
        </w:rPr>
      </w:pPr>
    </w:p>
    <w:p w14:paraId="7D8A2C00">
      <w:pPr>
        <w:spacing w:line="360" w:lineRule="auto"/>
        <w:ind w:firstLine="6120" w:firstLineChars="255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公章）</w:t>
      </w:r>
      <w:r>
        <w:rPr>
          <w:rFonts w:hint="eastAsia" w:ascii="仿宋" w:hAnsi="仿宋" w:eastAsia="仿宋" w:cs="仿宋"/>
          <w:color w:val="auto"/>
          <w:sz w:val="24"/>
          <w:szCs w:val="24"/>
          <w:lang w:eastAsia="zh-CN"/>
        </w:rPr>
        <w:t>：</w:t>
      </w:r>
    </w:p>
    <w:p w14:paraId="3C74AA9D">
      <w:p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                                       </w:t>
      </w:r>
    </w:p>
    <w:p w14:paraId="354EB341">
      <w:pPr>
        <w:widowControl w:val="0"/>
        <w:tabs>
          <w:tab w:val="left" w:pos="6300"/>
        </w:tabs>
        <w:snapToGrid w:val="0"/>
        <w:spacing w:line="360" w:lineRule="auto"/>
        <w:ind w:right="480"/>
        <w:jc w:val="both"/>
        <w:rPr>
          <w:rFonts w:hint="eastAsia" w:ascii="仿宋" w:hAnsi="仿宋" w:eastAsia="仿宋" w:cs="仿宋"/>
          <w:color w:val="auto"/>
          <w:sz w:val="24"/>
          <w:szCs w:val="24"/>
        </w:rPr>
      </w:pPr>
    </w:p>
    <w:p w14:paraId="05AC5382">
      <w:pPr>
        <w:pStyle w:val="5"/>
        <w:spacing w:before="48" w:after="48"/>
        <w:ind w:firstLine="161"/>
        <w:rPr>
          <w:rFonts w:eastAsia="方正仿宋_GBK"/>
          <w:color w:val="auto"/>
        </w:rPr>
      </w:pPr>
      <w:bookmarkStart w:id="183" w:name="_Toc31024"/>
      <w:bookmarkStart w:id="184" w:name="_Toc16210"/>
      <w:bookmarkStart w:id="185" w:name="_Toc7967"/>
      <w:r>
        <w:rPr>
          <w:rFonts w:hint="eastAsia" w:ascii="仿宋" w:hAnsi="仿宋" w:eastAsia="仿宋" w:cs="仿宋"/>
          <w:color w:val="auto"/>
          <w:sz w:val="24"/>
          <w:szCs w:val="24"/>
        </w:rPr>
        <w:t>（四）</w:t>
      </w:r>
      <w:bookmarkStart w:id="186" w:name="_Toc16943"/>
      <w:r>
        <w:rPr>
          <w:rFonts w:hint="eastAsia" w:ascii="仿宋" w:hAnsi="仿宋" w:eastAsia="仿宋" w:cs="仿宋"/>
          <w:color w:val="auto"/>
          <w:sz w:val="24"/>
          <w:szCs w:val="24"/>
        </w:rPr>
        <w:t>基本资格条件承诺函</w:t>
      </w:r>
      <w:bookmarkEnd w:id="183"/>
      <w:bookmarkEnd w:id="184"/>
      <w:bookmarkEnd w:id="185"/>
    </w:p>
    <w:p w14:paraId="4AD6F1EE">
      <w:pPr>
        <w:spacing w:line="530" w:lineRule="exact"/>
        <w:ind w:firstLine="0" w:firstLineChars="0"/>
        <w:jc w:val="center"/>
        <w:outlineLvl w:val="0"/>
        <w:rPr>
          <w:rFonts w:hint="eastAsia" w:ascii="黑体" w:hAnsi="黑体" w:eastAsia="黑体" w:cs="宋体"/>
          <w:b/>
          <w:bCs/>
          <w:color w:val="auto"/>
          <w:sz w:val="32"/>
          <w:szCs w:val="32"/>
        </w:rPr>
      </w:pPr>
    </w:p>
    <w:p w14:paraId="28E0663B">
      <w:pPr>
        <w:spacing w:line="530" w:lineRule="exact"/>
        <w:ind w:firstLine="0" w:firstLineChars="0"/>
        <w:jc w:val="center"/>
        <w:outlineLvl w:val="0"/>
        <w:rPr>
          <w:rFonts w:hint="eastAsia" w:ascii="黑体" w:hAnsi="黑体" w:eastAsia="黑体" w:cs="宋体"/>
          <w:b/>
          <w:bCs/>
          <w:color w:val="auto"/>
          <w:sz w:val="32"/>
          <w:szCs w:val="32"/>
        </w:rPr>
      </w:pPr>
      <w:r>
        <w:rPr>
          <w:rFonts w:hint="eastAsia" w:ascii="黑体" w:hAnsi="黑体" w:eastAsia="黑体" w:cs="宋体"/>
          <w:b/>
          <w:bCs/>
          <w:color w:val="auto"/>
          <w:sz w:val="32"/>
          <w:szCs w:val="32"/>
        </w:rPr>
        <w:t>基本资格条件承诺函</w:t>
      </w:r>
    </w:p>
    <w:p w14:paraId="69B07885">
      <w:pPr>
        <w:tabs>
          <w:tab w:val="left" w:pos="6300"/>
        </w:tabs>
        <w:snapToGrid w:val="0"/>
        <w:spacing w:line="530" w:lineRule="exact"/>
        <w:ind w:firstLine="480"/>
        <w:rPr>
          <w:color w:val="auto"/>
        </w:rPr>
      </w:pPr>
    </w:p>
    <w:p w14:paraId="2AC83492">
      <w:pPr>
        <w:tabs>
          <w:tab w:val="left" w:pos="6300"/>
        </w:tabs>
        <w:snapToGrid w:val="0"/>
        <w:spacing w:line="53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w:t>
      </w:r>
      <w:r>
        <w:rPr>
          <w:rFonts w:hint="eastAsia" w:ascii="仿宋" w:hAnsi="仿宋" w:eastAsia="仿宋" w:cs="仿宋"/>
          <w:color w:val="auto"/>
          <w:sz w:val="24"/>
          <w:szCs w:val="24"/>
          <w:lang w:eastAsia="zh-CN"/>
        </w:rPr>
        <w:t>人</w:t>
      </w:r>
      <w:r>
        <w:rPr>
          <w:rFonts w:hint="eastAsia" w:ascii="仿宋" w:hAnsi="仿宋" w:eastAsia="仿宋" w:cs="仿宋"/>
          <w:color w:val="auto"/>
          <w:sz w:val="24"/>
          <w:szCs w:val="24"/>
        </w:rPr>
        <w:t>名称）：</w:t>
      </w:r>
    </w:p>
    <w:p w14:paraId="7506D52B">
      <w:pPr>
        <w:tabs>
          <w:tab w:val="left" w:pos="6300"/>
        </w:tabs>
        <w:snapToGrid w:val="0"/>
        <w:spacing w:line="53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名称）郑重承诺：</w:t>
      </w:r>
    </w:p>
    <w:p w14:paraId="2E223276">
      <w:pPr>
        <w:spacing w:line="53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1.我方具有良好的商业信誉和健全的财务会计制度，具有履行合同所必需的设备和专业技术能力，具</w:t>
      </w:r>
      <w:r>
        <w:rPr>
          <w:rFonts w:hint="eastAsia" w:ascii="仿宋" w:hAnsi="仿宋" w:eastAsia="仿宋" w:cs="仿宋"/>
          <w:color w:val="auto"/>
          <w:sz w:val="24"/>
          <w:szCs w:val="24"/>
          <w:lang w:val="zh-CN"/>
        </w:rPr>
        <w:t>有依法缴纳税收和社会保障金的良好记录</w:t>
      </w:r>
      <w:r>
        <w:rPr>
          <w:rFonts w:hint="eastAsia" w:ascii="仿宋" w:hAnsi="仿宋" w:eastAsia="仿宋" w:cs="仿宋"/>
          <w:color w:val="auto"/>
          <w:sz w:val="24"/>
          <w:szCs w:val="24"/>
        </w:rPr>
        <w:t>，参加本项目采购活动前三年内无重大违法活动记录。</w:t>
      </w:r>
    </w:p>
    <w:p w14:paraId="05B2C966">
      <w:pPr>
        <w:spacing w:line="53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5D575ED9">
      <w:pPr>
        <w:spacing w:line="53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3.我方在采购项目评审（评标）环节结束后，随时接受采购人、采购代理机构的检查验证，配合提供相关证明材料，证明符合《中华人民共和国政府采购法》规定的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基本资格条件。</w:t>
      </w:r>
    </w:p>
    <w:p w14:paraId="61500FBD">
      <w:pPr>
        <w:tabs>
          <w:tab w:val="left" w:pos="6300"/>
        </w:tabs>
        <w:snapToGrid w:val="0"/>
        <w:spacing w:line="53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我方对以上承诺负全部法律责任。</w:t>
      </w:r>
    </w:p>
    <w:p w14:paraId="4DBFC90E">
      <w:pPr>
        <w:tabs>
          <w:tab w:val="left" w:pos="6300"/>
        </w:tabs>
        <w:snapToGrid w:val="0"/>
        <w:spacing w:line="53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0DA36426">
      <w:pPr>
        <w:tabs>
          <w:tab w:val="left" w:pos="6300"/>
        </w:tabs>
        <w:snapToGrid w:val="0"/>
        <w:spacing w:line="530" w:lineRule="exact"/>
        <w:ind w:firstLine="480"/>
        <w:rPr>
          <w:rFonts w:hint="eastAsia" w:ascii="仿宋" w:hAnsi="仿宋" w:eastAsia="仿宋" w:cs="仿宋"/>
          <w:color w:val="auto"/>
          <w:sz w:val="24"/>
          <w:szCs w:val="24"/>
        </w:rPr>
      </w:pPr>
    </w:p>
    <w:p w14:paraId="7F38476E">
      <w:pPr>
        <w:tabs>
          <w:tab w:val="left" w:pos="6300"/>
        </w:tabs>
        <w:snapToGrid w:val="0"/>
        <w:spacing w:line="530" w:lineRule="exact"/>
        <w:ind w:right="424" w:firstLine="48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公章）</w:t>
      </w:r>
      <w:r>
        <w:rPr>
          <w:rFonts w:hint="eastAsia" w:ascii="仿宋" w:hAnsi="仿宋" w:eastAsia="仿宋" w:cs="仿宋"/>
          <w:color w:val="auto"/>
          <w:sz w:val="24"/>
          <w:szCs w:val="24"/>
          <w:lang w:eastAsia="zh-CN"/>
        </w:rPr>
        <w:t>：</w:t>
      </w:r>
    </w:p>
    <w:p w14:paraId="7DCF08FC">
      <w:pPr>
        <w:spacing w:line="4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p>
    <w:p w14:paraId="3E8B1E29">
      <w:pPr>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   月   日</w:t>
      </w:r>
    </w:p>
    <w:p w14:paraId="57B66CA9">
      <w:pPr>
        <w:pStyle w:val="386"/>
        <w:ind w:left="560" w:leftChars="200" w:firstLine="240" w:firstLineChars="100"/>
        <w:rPr>
          <w:rFonts w:hint="eastAsia" w:ascii="仿宋_GB2312"/>
          <w:color w:val="auto"/>
        </w:rPr>
      </w:pPr>
    </w:p>
    <w:p w14:paraId="5AD34B33">
      <w:pPr>
        <w:pStyle w:val="386"/>
        <w:ind w:left="560" w:leftChars="200" w:firstLine="240" w:firstLineChars="100"/>
        <w:rPr>
          <w:rFonts w:hint="eastAsia" w:ascii="仿宋_GB2312"/>
          <w:color w:val="auto"/>
        </w:rPr>
      </w:pPr>
    </w:p>
    <w:p w14:paraId="02B341F4">
      <w:pPr>
        <w:pStyle w:val="386"/>
        <w:ind w:left="560" w:leftChars="200" w:firstLine="240" w:firstLineChars="100"/>
        <w:rPr>
          <w:rFonts w:hint="eastAsia" w:ascii="仿宋_GB2312"/>
          <w:color w:val="auto"/>
        </w:rPr>
      </w:pPr>
    </w:p>
    <w:p w14:paraId="6E6A183C">
      <w:pPr>
        <w:pStyle w:val="386"/>
        <w:ind w:left="560" w:leftChars="200" w:firstLine="240" w:firstLineChars="100"/>
        <w:rPr>
          <w:rFonts w:hint="eastAsia" w:ascii="仿宋_GB2312"/>
          <w:color w:val="auto"/>
        </w:rPr>
      </w:pPr>
    </w:p>
    <w:p w14:paraId="6C0E4EE8">
      <w:pPr>
        <w:pStyle w:val="386"/>
        <w:ind w:left="560" w:leftChars="200" w:firstLine="240" w:firstLineChars="100"/>
        <w:rPr>
          <w:rFonts w:hint="eastAsia" w:ascii="仿宋_GB2312"/>
          <w:color w:val="auto"/>
        </w:rPr>
      </w:pPr>
    </w:p>
    <w:bookmarkEnd w:id="186"/>
    <w:p w14:paraId="246D7DBC">
      <w:pPr>
        <w:widowControl w:val="0"/>
        <w:numPr>
          <w:ilvl w:val="0"/>
          <w:numId w:val="0"/>
        </w:numPr>
        <w:spacing w:line="360" w:lineRule="auto"/>
        <w:jc w:val="both"/>
        <w:rPr>
          <w:rFonts w:hint="eastAsia" w:ascii="仿宋" w:hAnsi="仿宋" w:eastAsia="仿宋" w:cs="仿宋"/>
          <w:color w:val="auto"/>
        </w:rPr>
      </w:pPr>
    </w:p>
    <w:p w14:paraId="4EAF0D34">
      <w:pPr>
        <w:widowControl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）特定资格条件证书或证明文件</w:t>
      </w:r>
    </w:p>
    <w:p w14:paraId="2212C78D">
      <w:pPr>
        <w:spacing w:line="360" w:lineRule="auto"/>
        <w:rPr>
          <w:rFonts w:hint="eastAsia" w:ascii="仿宋" w:hAnsi="仿宋" w:eastAsia="仿宋" w:cs="仿宋"/>
          <w:color w:val="auto"/>
          <w:sz w:val="24"/>
          <w:szCs w:val="24"/>
        </w:rPr>
      </w:pPr>
    </w:p>
    <w:p w14:paraId="3FCA7536">
      <w:pPr>
        <w:pStyle w:val="2"/>
        <w:spacing w:line="360" w:lineRule="auto"/>
        <w:rPr>
          <w:rFonts w:hint="eastAsia" w:ascii="仿宋" w:hAnsi="仿宋" w:eastAsia="仿宋" w:cs="仿宋"/>
          <w:color w:val="auto"/>
          <w:sz w:val="24"/>
          <w:szCs w:val="24"/>
        </w:rPr>
      </w:pPr>
    </w:p>
    <w:p w14:paraId="7831D0BF">
      <w:pPr>
        <w:spacing w:line="360" w:lineRule="auto"/>
        <w:rPr>
          <w:rFonts w:hint="eastAsia" w:ascii="仿宋" w:hAnsi="仿宋" w:eastAsia="仿宋" w:cs="仿宋"/>
          <w:color w:val="auto"/>
          <w:sz w:val="24"/>
          <w:szCs w:val="24"/>
        </w:rPr>
      </w:pPr>
    </w:p>
    <w:p w14:paraId="5134E7B5">
      <w:pPr>
        <w:pStyle w:val="2"/>
        <w:spacing w:line="360" w:lineRule="auto"/>
        <w:rPr>
          <w:rFonts w:hint="eastAsia" w:ascii="仿宋" w:hAnsi="仿宋" w:eastAsia="仿宋" w:cs="仿宋"/>
          <w:color w:val="auto"/>
          <w:sz w:val="24"/>
          <w:szCs w:val="24"/>
        </w:rPr>
      </w:pPr>
    </w:p>
    <w:p w14:paraId="4F48F598">
      <w:pPr>
        <w:spacing w:line="360" w:lineRule="auto"/>
        <w:rPr>
          <w:rFonts w:hint="eastAsia" w:ascii="仿宋" w:hAnsi="仿宋" w:eastAsia="仿宋" w:cs="仿宋"/>
          <w:color w:val="auto"/>
          <w:sz w:val="24"/>
          <w:szCs w:val="24"/>
        </w:rPr>
      </w:pPr>
    </w:p>
    <w:p w14:paraId="60C945DA">
      <w:pPr>
        <w:pStyle w:val="2"/>
        <w:spacing w:line="360" w:lineRule="auto"/>
        <w:rPr>
          <w:rFonts w:hint="eastAsia" w:ascii="仿宋" w:hAnsi="仿宋" w:eastAsia="仿宋" w:cs="仿宋"/>
          <w:color w:val="auto"/>
          <w:sz w:val="24"/>
          <w:szCs w:val="24"/>
        </w:rPr>
      </w:pPr>
    </w:p>
    <w:p w14:paraId="5EAB18CE">
      <w:pPr>
        <w:spacing w:line="360" w:lineRule="auto"/>
        <w:rPr>
          <w:rFonts w:hint="eastAsia" w:ascii="仿宋" w:hAnsi="仿宋" w:eastAsia="仿宋" w:cs="仿宋"/>
          <w:color w:val="auto"/>
          <w:sz w:val="24"/>
          <w:szCs w:val="24"/>
        </w:rPr>
      </w:pPr>
    </w:p>
    <w:p w14:paraId="72DF8D0A">
      <w:pPr>
        <w:pStyle w:val="2"/>
        <w:spacing w:line="360" w:lineRule="auto"/>
        <w:rPr>
          <w:rFonts w:hint="eastAsia" w:ascii="仿宋" w:hAnsi="仿宋" w:eastAsia="仿宋" w:cs="仿宋"/>
          <w:color w:val="auto"/>
          <w:sz w:val="24"/>
          <w:szCs w:val="24"/>
        </w:rPr>
      </w:pPr>
    </w:p>
    <w:p w14:paraId="1BB03818">
      <w:pPr>
        <w:spacing w:line="360" w:lineRule="auto"/>
        <w:rPr>
          <w:rFonts w:hint="eastAsia" w:ascii="仿宋" w:hAnsi="仿宋" w:eastAsia="仿宋" w:cs="仿宋"/>
          <w:color w:val="auto"/>
          <w:sz w:val="24"/>
          <w:szCs w:val="24"/>
        </w:rPr>
      </w:pPr>
    </w:p>
    <w:p w14:paraId="37B57288">
      <w:pPr>
        <w:pStyle w:val="2"/>
        <w:spacing w:line="360" w:lineRule="auto"/>
        <w:rPr>
          <w:rFonts w:hint="eastAsia" w:ascii="仿宋" w:hAnsi="仿宋" w:eastAsia="仿宋" w:cs="仿宋"/>
          <w:color w:val="auto"/>
          <w:sz w:val="24"/>
          <w:szCs w:val="24"/>
        </w:rPr>
      </w:pPr>
    </w:p>
    <w:p w14:paraId="79D6E9BD">
      <w:pPr>
        <w:spacing w:line="360" w:lineRule="auto"/>
        <w:rPr>
          <w:rFonts w:hint="eastAsia" w:ascii="仿宋" w:hAnsi="仿宋" w:eastAsia="仿宋" w:cs="仿宋"/>
          <w:color w:val="auto"/>
          <w:sz w:val="24"/>
          <w:szCs w:val="24"/>
        </w:rPr>
      </w:pPr>
    </w:p>
    <w:p w14:paraId="22CAB943">
      <w:pPr>
        <w:pStyle w:val="2"/>
        <w:spacing w:line="360" w:lineRule="auto"/>
        <w:rPr>
          <w:rFonts w:hint="eastAsia" w:ascii="仿宋" w:hAnsi="仿宋" w:eastAsia="仿宋" w:cs="仿宋"/>
          <w:color w:val="auto"/>
          <w:sz w:val="24"/>
          <w:szCs w:val="24"/>
        </w:rPr>
      </w:pPr>
    </w:p>
    <w:p w14:paraId="7AD88164">
      <w:pPr>
        <w:spacing w:line="360" w:lineRule="auto"/>
        <w:rPr>
          <w:rFonts w:hint="eastAsia" w:ascii="仿宋" w:hAnsi="仿宋" w:eastAsia="仿宋" w:cs="仿宋"/>
          <w:color w:val="auto"/>
          <w:sz w:val="24"/>
          <w:szCs w:val="24"/>
        </w:rPr>
      </w:pPr>
    </w:p>
    <w:p w14:paraId="6AAE7C52">
      <w:pPr>
        <w:pStyle w:val="2"/>
        <w:spacing w:line="360" w:lineRule="auto"/>
        <w:rPr>
          <w:rFonts w:hint="eastAsia" w:ascii="仿宋" w:hAnsi="仿宋" w:eastAsia="仿宋" w:cs="仿宋"/>
          <w:color w:val="auto"/>
          <w:sz w:val="24"/>
          <w:szCs w:val="24"/>
        </w:rPr>
      </w:pPr>
    </w:p>
    <w:p w14:paraId="28DE1A78">
      <w:pPr>
        <w:spacing w:line="360" w:lineRule="auto"/>
        <w:rPr>
          <w:rFonts w:hint="eastAsia" w:ascii="仿宋" w:hAnsi="仿宋" w:eastAsia="仿宋" w:cs="仿宋"/>
          <w:color w:val="auto"/>
          <w:sz w:val="24"/>
          <w:szCs w:val="24"/>
        </w:rPr>
      </w:pPr>
    </w:p>
    <w:p w14:paraId="5FA2053E">
      <w:pPr>
        <w:pStyle w:val="2"/>
        <w:spacing w:line="360" w:lineRule="auto"/>
        <w:rPr>
          <w:rFonts w:hint="eastAsia" w:ascii="仿宋" w:hAnsi="仿宋" w:eastAsia="仿宋" w:cs="仿宋"/>
          <w:color w:val="auto"/>
          <w:sz w:val="24"/>
          <w:szCs w:val="24"/>
        </w:rPr>
      </w:pPr>
    </w:p>
    <w:p w14:paraId="6623865A">
      <w:pPr>
        <w:spacing w:line="360" w:lineRule="auto"/>
        <w:rPr>
          <w:rFonts w:hint="eastAsia" w:ascii="仿宋" w:hAnsi="仿宋" w:eastAsia="仿宋" w:cs="仿宋"/>
          <w:color w:val="auto"/>
          <w:sz w:val="24"/>
          <w:szCs w:val="24"/>
        </w:rPr>
      </w:pPr>
    </w:p>
    <w:p w14:paraId="2E360C45">
      <w:pPr>
        <w:pStyle w:val="2"/>
        <w:spacing w:line="360" w:lineRule="auto"/>
        <w:rPr>
          <w:rFonts w:hint="eastAsia" w:ascii="仿宋" w:hAnsi="仿宋" w:eastAsia="仿宋" w:cs="仿宋"/>
          <w:color w:val="auto"/>
          <w:sz w:val="24"/>
          <w:szCs w:val="24"/>
        </w:rPr>
      </w:pPr>
    </w:p>
    <w:p w14:paraId="1619A08D">
      <w:pPr>
        <w:spacing w:line="360" w:lineRule="auto"/>
        <w:rPr>
          <w:rFonts w:hint="eastAsia" w:ascii="仿宋" w:hAnsi="仿宋" w:eastAsia="仿宋" w:cs="仿宋"/>
          <w:color w:val="auto"/>
          <w:sz w:val="24"/>
          <w:szCs w:val="24"/>
        </w:rPr>
      </w:pPr>
    </w:p>
    <w:p w14:paraId="1AD771F1">
      <w:pPr>
        <w:pStyle w:val="2"/>
        <w:spacing w:line="360" w:lineRule="auto"/>
        <w:rPr>
          <w:rFonts w:hint="eastAsia" w:ascii="仿宋" w:hAnsi="仿宋" w:eastAsia="仿宋" w:cs="仿宋"/>
          <w:color w:val="auto"/>
          <w:sz w:val="24"/>
          <w:szCs w:val="24"/>
        </w:rPr>
      </w:pPr>
    </w:p>
    <w:p w14:paraId="6C7F51D5">
      <w:pPr>
        <w:spacing w:line="360" w:lineRule="auto"/>
        <w:rPr>
          <w:rFonts w:hint="eastAsia" w:ascii="仿宋" w:hAnsi="仿宋" w:eastAsia="仿宋" w:cs="仿宋"/>
          <w:color w:val="auto"/>
          <w:sz w:val="24"/>
          <w:szCs w:val="24"/>
        </w:rPr>
      </w:pPr>
    </w:p>
    <w:p w14:paraId="0E59E77B">
      <w:pPr>
        <w:pStyle w:val="2"/>
        <w:spacing w:line="360" w:lineRule="auto"/>
        <w:rPr>
          <w:rFonts w:hint="eastAsia" w:ascii="仿宋" w:hAnsi="仿宋" w:eastAsia="仿宋" w:cs="仿宋"/>
          <w:color w:val="auto"/>
          <w:sz w:val="24"/>
          <w:szCs w:val="24"/>
        </w:rPr>
      </w:pPr>
    </w:p>
    <w:p w14:paraId="7F23C64C">
      <w:pPr>
        <w:spacing w:line="360" w:lineRule="auto"/>
        <w:rPr>
          <w:rFonts w:hint="eastAsia" w:ascii="仿宋" w:hAnsi="仿宋" w:eastAsia="仿宋" w:cs="仿宋"/>
          <w:color w:val="auto"/>
          <w:sz w:val="24"/>
          <w:szCs w:val="24"/>
        </w:rPr>
      </w:pPr>
    </w:p>
    <w:p w14:paraId="7BE11EE7">
      <w:pPr>
        <w:pStyle w:val="2"/>
        <w:spacing w:line="360" w:lineRule="auto"/>
        <w:rPr>
          <w:rFonts w:hint="eastAsia" w:ascii="仿宋" w:hAnsi="仿宋" w:eastAsia="仿宋" w:cs="仿宋"/>
          <w:color w:val="auto"/>
          <w:sz w:val="24"/>
          <w:szCs w:val="24"/>
        </w:rPr>
      </w:pPr>
    </w:p>
    <w:p w14:paraId="62A0F47B">
      <w:pPr>
        <w:spacing w:line="360" w:lineRule="auto"/>
        <w:rPr>
          <w:rFonts w:hint="eastAsia" w:ascii="仿宋" w:hAnsi="仿宋" w:eastAsia="仿宋" w:cs="仿宋"/>
          <w:color w:val="auto"/>
          <w:sz w:val="24"/>
          <w:szCs w:val="24"/>
        </w:rPr>
      </w:pPr>
    </w:p>
    <w:p w14:paraId="2A06586E">
      <w:pPr>
        <w:pStyle w:val="2"/>
        <w:spacing w:line="360" w:lineRule="auto"/>
        <w:rPr>
          <w:rFonts w:hint="eastAsia" w:ascii="仿宋" w:hAnsi="仿宋" w:eastAsia="仿宋" w:cs="仿宋"/>
          <w:color w:val="auto"/>
          <w:sz w:val="24"/>
          <w:szCs w:val="24"/>
        </w:rPr>
      </w:pPr>
    </w:p>
    <w:p w14:paraId="764C3ECF">
      <w:pPr>
        <w:spacing w:line="360" w:lineRule="auto"/>
        <w:rPr>
          <w:rFonts w:hint="eastAsia" w:ascii="仿宋" w:hAnsi="仿宋" w:eastAsia="仿宋" w:cs="仿宋"/>
          <w:color w:val="auto"/>
          <w:sz w:val="24"/>
          <w:szCs w:val="24"/>
        </w:rPr>
      </w:pPr>
    </w:p>
    <w:p w14:paraId="3A4C96FB">
      <w:pPr>
        <w:pStyle w:val="2"/>
        <w:spacing w:line="360" w:lineRule="auto"/>
        <w:rPr>
          <w:rFonts w:hint="eastAsia" w:ascii="仿宋" w:hAnsi="仿宋" w:eastAsia="仿宋" w:cs="仿宋"/>
          <w:color w:val="auto"/>
          <w:sz w:val="24"/>
          <w:szCs w:val="24"/>
        </w:rPr>
      </w:pPr>
    </w:p>
    <w:p w14:paraId="68F7EA13">
      <w:pPr>
        <w:pStyle w:val="2"/>
        <w:spacing w:line="360" w:lineRule="auto"/>
        <w:rPr>
          <w:rFonts w:hint="eastAsia"/>
          <w:color w:val="auto"/>
        </w:rPr>
      </w:pPr>
    </w:p>
    <w:p w14:paraId="10D2AE5D">
      <w:pPr>
        <w:pStyle w:val="5"/>
        <w:spacing w:before="0" w:after="0" w:line="360" w:lineRule="auto"/>
        <w:rPr>
          <w:rFonts w:hint="eastAsia" w:ascii="仿宋" w:hAnsi="仿宋" w:eastAsia="仿宋" w:cs="仿宋"/>
          <w:color w:val="auto"/>
          <w:sz w:val="24"/>
          <w:szCs w:val="24"/>
        </w:rPr>
      </w:pPr>
      <w:bookmarkStart w:id="187" w:name="_Toc14422"/>
      <w:bookmarkStart w:id="188" w:name="_Toc7655"/>
      <w:bookmarkStart w:id="189" w:name="_Toc15990"/>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、其他应提供的资料</w:t>
      </w:r>
      <w:bookmarkEnd w:id="187"/>
      <w:bookmarkEnd w:id="188"/>
      <w:bookmarkEnd w:id="189"/>
    </w:p>
    <w:p w14:paraId="27B9EAB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其他与项目有关的资料（自附） </w:t>
      </w:r>
    </w:p>
    <w:p w14:paraId="0A829508">
      <w:pPr>
        <w:spacing w:line="360" w:lineRule="auto"/>
        <w:rPr>
          <w:rFonts w:hint="eastAsia" w:ascii="仿宋" w:hAnsi="仿宋" w:eastAsia="仿宋" w:cs="仿宋"/>
          <w:color w:val="auto"/>
          <w:sz w:val="24"/>
          <w:szCs w:val="24"/>
        </w:rPr>
      </w:pPr>
    </w:p>
    <w:p w14:paraId="3867D2EA">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06E94BEF">
      <w:pPr>
        <w:spacing w:line="360" w:lineRule="auto"/>
        <w:rPr>
          <w:rFonts w:hint="eastAsia" w:ascii="仿宋" w:hAnsi="仿宋" w:eastAsia="仿宋" w:cs="仿宋"/>
          <w:color w:val="auto"/>
          <w:sz w:val="24"/>
          <w:szCs w:val="24"/>
        </w:rPr>
      </w:pPr>
    </w:p>
    <w:p w14:paraId="4BA2E09C">
      <w:pPr>
        <w:spacing w:line="360" w:lineRule="auto"/>
        <w:rPr>
          <w:rFonts w:hint="eastAsia" w:ascii="仿宋" w:hAnsi="仿宋" w:eastAsia="仿宋" w:cs="仿宋"/>
          <w:color w:val="auto"/>
          <w:sz w:val="24"/>
          <w:szCs w:val="24"/>
        </w:rPr>
      </w:pPr>
    </w:p>
    <w:p w14:paraId="3465BBCC">
      <w:pPr>
        <w:spacing w:line="360" w:lineRule="auto"/>
        <w:rPr>
          <w:rFonts w:hint="eastAsia" w:ascii="仿宋" w:hAnsi="仿宋" w:eastAsia="仿宋" w:cs="仿宋"/>
          <w:color w:val="auto"/>
          <w:sz w:val="24"/>
          <w:szCs w:val="24"/>
        </w:rPr>
      </w:pPr>
    </w:p>
    <w:p w14:paraId="4E16632B">
      <w:pPr>
        <w:spacing w:line="360" w:lineRule="auto"/>
        <w:rPr>
          <w:rFonts w:hint="eastAsia" w:ascii="仿宋" w:hAnsi="仿宋" w:eastAsia="仿宋" w:cs="仿宋"/>
          <w:color w:val="auto"/>
          <w:sz w:val="24"/>
          <w:szCs w:val="24"/>
        </w:rPr>
      </w:pPr>
    </w:p>
    <w:p w14:paraId="4EC71815">
      <w:pPr>
        <w:spacing w:line="360" w:lineRule="auto"/>
        <w:rPr>
          <w:rFonts w:hint="eastAsia" w:ascii="仿宋" w:hAnsi="仿宋" w:eastAsia="仿宋" w:cs="仿宋"/>
          <w:color w:val="auto"/>
          <w:sz w:val="24"/>
          <w:szCs w:val="24"/>
        </w:rPr>
      </w:pPr>
    </w:p>
    <w:p w14:paraId="7EF0D4D7">
      <w:pPr>
        <w:spacing w:line="360" w:lineRule="auto"/>
        <w:ind w:firstLine="480" w:firstLineChars="200"/>
        <w:jc w:val="center"/>
        <w:rPr>
          <w:rFonts w:hint="eastAsia" w:ascii="仿宋" w:hAnsi="仿宋" w:eastAsia="仿宋" w:cs="仿宋"/>
          <w:color w:val="auto"/>
          <w:sz w:val="24"/>
          <w:szCs w:val="24"/>
        </w:rPr>
        <w:sectPr>
          <w:pgSz w:w="11907" w:h="16840"/>
          <w:pgMar w:top="1418" w:right="1304" w:bottom="902" w:left="1418" w:header="1077" w:footer="794" w:gutter="0"/>
          <w:pgNumType w:fmt="decimal"/>
          <w:cols w:space="720" w:num="1"/>
          <w:docGrid w:linePitch="381" w:charSpace="-5735"/>
        </w:sectPr>
      </w:pPr>
      <w:r>
        <w:rPr>
          <w:rFonts w:hint="eastAsia" w:ascii="仿宋" w:hAnsi="仿宋" w:eastAsia="仿宋" w:cs="仿宋"/>
          <w:color w:val="auto"/>
          <w:sz w:val="24"/>
          <w:szCs w:val="24"/>
        </w:rPr>
        <w:t>（结束）</w:t>
      </w:r>
    </w:p>
    <w:p w14:paraId="4BC71D21">
      <w:pPr>
        <w:pStyle w:val="5"/>
        <w:bidi w:val="0"/>
        <w:spacing w:line="360" w:lineRule="auto"/>
        <w:jc w:val="both"/>
        <w:rPr>
          <w:rFonts w:hint="eastAsia"/>
          <w:color w:val="auto"/>
        </w:rPr>
      </w:pPr>
      <w:bookmarkStart w:id="190" w:name="_Toc763"/>
    </w:p>
    <w:p w14:paraId="2A7A2D11">
      <w:pPr>
        <w:pStyle w:val="5"/>
        <w:bidi w:val="0"/>
        <w:spacing w:line="360" w:lineRule="auto"/>
        <w:jc w:val="center"/>
        <w:rPr>
          <w:rFonts w:hint="eastAsia"/>
          <w:color w:val="auto"/>
          <w:lang w:val="en-US" w:eastAsia="zh-CN"/>
        </w:rPr>
      </w:pPr>
      <w:bookmarkStart w:id="191" w:name="_Toc21822"/>
      <w:r>
        <w:rPr>
          <w:rFonts w:hint="eastAsia"/>
          <w:color w:val="auto"/>
          <w:lang w:val="en-US" w:eastAsia="zh-CN"/>
        </w:rPr>
        <w:t>附件一：采购文件发售登记表</w:t>
      </w:r>
      <w:bookmarkEnd w:id="190"/>
      <w:bookmarkEnd w:id="191"/>
    </w:p>
    <w:tbl>
      <w:tblPr>
        <w:tblStyle w:val="63"/>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205A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vAlign w:val="center"/>
          </w:tcPr>
          <w:p w14:paraId="076FBB4A">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项目编号</w:t>
            </w:r>
          </w:p>
        </w:tc>
        <w:tc>
          <w:tcPr>
            <w:tcW w:w="7407" w:type="dxa"/>
            <w:gridSpan w:val="3"/>
            <w:vAlign w:val="center"/>
          </w:tcPr>
          <w:p w14:paraId="47E6669B">
            <w:pPr>
              <w:spacing w:line="360" w:lineRule="auto"/>
              <w:jc w:val="center"/>
              <w:rPr>
                <w:rFonts w:hint="eastAsia" w:ascii="仿宋" w:hAnsi="仿宋" w:eastAsia="仿宋" w:cs="仿宋"/>
                <w:color w:val="auto"/>
                <w:szCs w:val="21"/>
              </w:rPr>
            </w:pPr>
          </w:p>
        </w:tc>
      </w:tr>
      <w:tr w14:paraId="4556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vAlign w:val="center"/>
          </w:tcPr>
          <w:p w14:paraId="0C39E489">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项目名称</w:t>
            </w:r>
          </w:p>
        </w:tc>
        <w:tc>
          <w:tcPr>
            <w:tcW w:w="7407" w:type="dxa"/>
            <w:gridSpan w:val="3"/>
            <w:vAlign w:val="center"/>
          </w:tcPr>
          <w:p w14:paraId="429B31D3">
            <w:pPr>
              <w:spacing w:line="360" w:lineRule="auto"/>
              <w:jc w:val="center"/>
              <w:rPr>
                <w:rFonts w:hint="eastAsia" w:ascii="仿宋" w:hAnsi="仿宋" w:eastAsia="仿宋" w:cs="仿宋"/>
                <w:color w:val="auto"/>
                <w:szCs w:val="21"/>
              </w:rPr>
            </w:pPr>
          </w:p>
        </w:tc>
      </w:tr>
      <w:tr w14:paraId="7F06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vAlign w:val="center"/>
          </w:tcPr>
          <w:p w14:paraId="1EADFF1C">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供应商名称</w:t>
            </w:r>
          </w:p>
        </w:tc>
        <w:tc>
          <w:tcPr>
            <w:tcW w:w="7407" w:type="dxa"/>
            <w:gridSpan w:val="3"/>
            <w:vAlign w:val="center"/>
          </w:tcPr>
          <w:p w14:paraId="5876B235">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（供应商公章）</w:t>
            </w:r>
          </w:p>
        </w:tc>
      </w:tr>
      <w:tr w14:paraId="5346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vAlign w:val="center"/>
          </w:tcPr>
          <w:p w14:paraId="5DF57C0E">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联系人</w:t>
            </w:r>
          </w:p>
        </w:tc>
        <w:tc>
          <w:tcPr>
            <w:tcW w:w="2391" w:type="dxa"/>
            <w:vAlign w:val="center"/>
          </w:tcPr>
          <w:p w14:paraId="571D4B7E">
            <w:pPr>
              <w:spacing w:line="360" w:lineRule="auto"/>
              <w:jc w:val="center"/>
              <w:rPr>
                <w:rFonts w:hint="eastAsia" w:ascii="仿宋" w:hAnsi="仿宋" w:eastAsia="仿宋" w:cs="仿宋"/>
                <w:color w:val="auto"/>
                <w:szCs w:val="21"/>
              </w:rPr>
            </w:pPr>
          </w:p>
        </w:tc>
        <w:tc>
          <w:tcPr>
            <w:tcW w:w="1051" w:type="dxa"/>
            <w:vAlign w:val="center"/>
          </w:tcPr>
          <w:p w14:paraId="36C680DB">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手机</w:t>
            </w:r>
          </w:p>
        </w:tc>
        <w:tc>
          <w:tcPr>
            <w:tcW w:w="3965" w:type="dxa"/>
            <w:vAlign w:val="center"/>
          </w:tcPr>
          <w:p w14:paraId="5AD63EB8">
            <w:pPr>
              <w:spacing w:line="360" w:lineRule="auto"/>
              <w:jc w:val="center"/>
              <w:rPr>
                <w:rFonts w:hint="eastAsia" w:ascii="仿宋" w:hAnsi="仿宋" w:eastAsia="仿宋" w:cs="仿宋"/>
                <w:color w:val="auto"/>
                <w:szCs w:val="21"/>
              </w:rPr>
            </w:pPr>
          </w:p>
        </w:tc>
      </w:tr>
      <w:tr w14:paraId="39F8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vAlign w:val="center"/>
          </w:tcPr>
          <w:p w14:paraId="5A8BEE8E">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办公电话</w:t>
            </w:r>
          </w:p>
        </w:tc>
        <w:tc>
          <w:tcPr>
            <w:tcW w:w="2391" w:type="dxa"/>
            <w:vAlign w:val="center"/>
          </w:tcPr>
          <w:p w14:paraId="461E08AF">
            <w:pPr>
              <w:spacing w:line="360" w:lineRule="auto"/>
              <w:jc w:val="center"/>
              <w:rPr>
                <w:rFonts w:hint="eastAsia" w:ascii="仿宋" w:hAnsi="仿宋" w:eastAsia="仿宋" w:cs="仿宋"/>
                <w:color w:val="auto"/>
                <w:szCs w:val="21"/>
              </w:rPr>
            </w:pPr>
          </w:p>
        </w:tc>
        <w:tc>
          <w:tcPr>
            <w:tcW w:w="1051" w:type="dxa"/>
            <w:vAlign w:val="center"/>
          </w:tcPr>
          <w:p w14:paraId="74116D4E">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传真</w:t>
            </w:r>
          </w:p>
        </w:tc>
        <w:tc>
          <w:tcPr>
            <w:tcW w:w="3965" w:type="dxa"/>
            <w:vAlign w:val="center"/>
          </w:tcPr>
          <w:p w14:paraId="1CE00681">
            <w:pPr>
              <w:spacing w:line="360" w:lineRule="auto"/>
              <w:jc w:val="center"/>
              <w:rPr>
                <w:rFonts w:hint="eastAsia" w:ascii="仿宋" w:hAnsi="仿宋" w:eastAsia="仿宋" w:cs="仿宋"/>
                <w:color w:val="auto"/>
                <w:szCs w:val="21"/>
              </w:rPr>
            </w:pPr>
          </w:p>
        </w:tc>
      </w:tr>
      <w:tr w14:paraId="58D7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vAlign w:val="center"/>
          </w:tcPr>
          <w:p w14:paraId="3F48F619">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E-mail</w:t>
            </w:r>
          </w:p>
        </w:tc>
        <w:tc>
          <w:tcPr>
            <w:tcW w:w="7407" w:type="dxa"/>
            <w:gridSpan w:val="3"/>
            <w:vAlign w:val="center"/>
          </w:tcPr>
          <w:p w14:paraId="4FCE1D07">
            <w:pPr>
              <w:spacing w:line="360" w:lineRule="auto"/>
              <w:jc w:val="center"/>
              <w:rPr>
                <w:rFonts w:hint="eastAsia" w:ascii="仿宋" w:hAnsi="仿宋" w:eastAsia="仿宋" w:cs="仿宋"/>
                <w:color w:val="auto"/>
                <w:szCs w:val="21"/>
              </w:rPr>
            </w:pPr>
          </w:p>
        </w:tc>
      </w:tr>
      <w:tr w14:paraId="6171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vAlign w:val="center"/>
          </w:tcPr>
          <w:p w14:paraId="228E1413">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单位地址</w:t>
            </w:r>
          </w:p>
        </w:tc>
        <w:tc>
          <w:tcPr>
            <w:tcW w:w="7407" w:type="dxa"/>
            <w:gridSpan w:val="3"/>
            <w:vAlign w:val="center"/>
          </w:tcPr>
          <w:p w14:paraId="4A509B20">
            <w:pPr>
              <w:spacing w:line="360" w:lineRule="auto"/>
              <w:jc w:val="center"/>
              <w:rPr>
                <w:rFonts w:hint="eastAsia" w:ascii="仿宋" w:hAnsi="仿宋" w:eastAsia="仿宋" w:cs="仿宋"/>
                <w:color w:val="auto"/>
                <w:szCs w:val="21"/>
              </w:rPr>
            </w:pPr>
          </w:p>
        </w:tc>
      </w:tr>
    </w:tbl>
    <w:p w14:paraId="33CF87BD">
      <w:pPr>
        <w:spacing w:line="360" w:lineRule="auto"/>
        <w:rPr>
          <w:rFonts w:hint="eastAsia" w:ascii="仿宋" w:hAnsi="仿宋" w:eastAsia="仿宋" w:cs="仿宋"/>
          <w:color w:val="auto"/>
          <w:highlight w:val="none"/>
        </w:rPr>
      </w:pPr>
    </w:p>
    <w:p w14:paraId="576DC5C3">
      <w:pPr>
        <w:spacing w:line="360" w:lineRule="auto"/>
        <w:rPr>
          <w:rFonts w:hint="eastAsia" w:ascii="仿宋" w:hAnsi="仿宋" w:eastAsia="仿宋" w:cs="仿宋"/>
          <w:color w:val="auto"/>
          <w:sz w:val="24"/>
          <w:szCs w:val="18"/>
          <w:highlight w:val="none"/>
        </w:rPr>
      </w:pPr>
      <w:r>
        <w:rPr>
          <w:rFonts w:hint="eastAsia" w:ascii="仿宋" w:hAnsi="仿宋" w:eastAsia="仿宋" w:cs="仿宋"/>
          <w:color w:val="auto"/>
          <w:highlight w:val="none"/>
          <w:lang w:val="en-US" w:eastAsia="zh-CN"/>
        </w:rPr>
        <w:t>竞采</w:t>
      </w:r>
      <w:r>
        <w:rPr>
          <w:rFonts w:hint="eastAsia" w:ascii="仿宋" w:hAnsi="仿宋" w:eastAsia="仿宋" w:cs="仿宋"/>
          <w:color w:val="auto"/>
          <w:highlight w:val="none"/>
        </w:rPr>
        <w:t>文件</w:t>
      </w:r>
      <w:r>
        <w:rPr>
          <w:rFonts w:hint="eastAsia" w:ascii="仿宋" w:hAnsi="仿宋" w:eastAsia="仿宋" w:cs="仿宋"/>
          <w:color w:val="auto"/>
          <w:highlight w:val="none"/>
          <w:lang w:eastAsia="zh-CN"/>
        </w:rPr>
        <w:t>发</w:t>
      </w:r>
      <w:r>
        <w:rPr>
          <w:rFonts w:hint="eastAsia" w:ascii="仿宋" w:hAnsi="仿宋" w:eastAsia="仿宋" w:cs="仿宋"/>
          <w:color w:val="auto"/>
          <w:highlight w:val="none"/>
        </w:rPr>
        <w:t>售</w:t>
      </w:r>
      <w:r>
        <w:rPr>
          <w:rFonts w:hint="eastAsia" w:ascii="仿宋" w:hAnsi="仿宋" w:eastAsia="仿宋" w:cs="仿宋"/>
          <w:color w:val="auto"/>
          <w:highlight w:val="none"/>
          <w:lang w:eastAsia="zh-CN"/>
        </w:rPr>
        <w:t>时间</w:t>
      </w:r>
      <w:r>
        <w:rPr>
          <w:rFonts w:hint="eastAsia" w:ascii="仿宋" w:hAnsi="仿宋" w:eastAsia="仿宋" w:cs="仿宋"/>
          <w:color w:val="auto"/>
          <w:highlight w:val="none"/>
        </w:rPr>
        <w:t>：</w:t>
      </w:r>
      <w:r>
        <w:rPr>
          <w:rFonts w:hint="eastAsia" w:ascii="仿宋" w:hAnsi="仿宋" w:eastAsia="仿宋" w:cs="仿宋"/>
          <w:b w:val="0"/>
          <w:smallCaps w:val="0"/>
          <w:color w:val="auto"/>
          <w:kern w:val="2"/>
          <w:sz w:val="24"/>
          <w:szCs w:val="24"/>
          <w:highlight w:val="none"/>
          <w:lang w:val="en-US" w:eastAsia="zh-CN" w:bidi="ar-SA"/>
        </w:rPr>
        <w:t xml:space="preserve">2026年 月  日至2026年  月  日17:00（工作时间） </w:t>
      </w:r>
      <w:r>
        <w:rPr>
          <w:rFonts w:hint="eastAsia" w:ascii="仿宋" w:hAnsi="仿宋" w:eastAsia="仿宋" w:cs="仿宋"/>
          <w:color w:val="auto"/>
          <w:sz w:val="24"/>
          <w:szCs w:val="18"/>
          <w:highlight w:val="none"/>
        </w:rPr>
        <w:t xml:space="preserve">   </w:t>
      </w:r>
    </w:p>
    <w:p w14:paraId="1922AFA0">
      <w:pPr>
        <w:spacing w:line="360" w:lineRule="auto"/>
        <w:rPr>
          <w:rFonts w:hint="eastAsia" w:ascii="仿宋" w:hAnsi="仿宋" w:eastAsia="仿宋" w:cs="仿宋"/>
          <w:b w:val="0"/>
          <w:smallCaps w:val="0"/>
          <w:color w:val="auto"/>
          <w:kern w:val="2"/>
          <w:sz w:val="24"/>
          <w:szCs w:val="24"/>
          <w:lang w:val="en-US" w:eastAsia="zh-CN" w:bidi="ar-SA"/>
        </w:rPr>
      </w:pPr>
      <w:r>
        <w:rPr>
          <w:rFonts w:hint="eastAsia" w:ascii="仿宋" w:hAnsi="仿宋" w:eastAsia="仿宋" w:cs="仿宋"/>
          <w:color w:val="auto"/>
        </w:rPr>
        <w:t>发</w:t>
      </w:r>
      <w:r>
        <w:rPr>
          <w:rFonts w:hint="eastAsia" w:ascii="仿宋" w:hAnsi="仿宋" w:eastAsia="仿宋" w:cs="仿宋"/>
          <w:color w:val="auto"/>
          <w:lang w:val="en-US" w:eastAsia="zh-CN"/>
        </w:rPr>
        <w:t xml:space="preserve">     </w:t>
      </w:r>
      <w:r>
        <w:rPr>
          <w:rFonts w:hint="eastAsia" w:ascii="仿宋" w:hAnsi="仿宋" w:eastAsia="仿宋" w:cs="仿宋"/>
          <w:color w:val="auto"/>
        </w:rPr>
        <w:t>售</w:t>
      </w:r>
      <w:r>
        <w:rPr>
          <w:rFonts w:hint="eastAsia" w:ascii="仿宋" w:hAnsi="仿宋" w:eastAsia="仿宋" w:cs="仿宋"/>
          <w:color w:val="auto"/>
          <w:lang w:val="en-US" w:eastAsia="zh-CN"/>
        </w:rPr>
        <w:t xml:space="preserve">     </w:t>
      </w:r>
      <w:r>
        <w:rPr>
          <w:rFonts w:hint="eastAsia" w:ascii="仿宋" w:hAnsi="仿宋" w:eastAsia="仿宋" w:cs="仿宋"/>
          <w:color w:val="auto"/>
        </w:rPr>
        <w:t>人：</w:t>
      </w:r>
      <w:r>
        <w:rPr>
          <w:rFonts w:hint="eastAsia" w:ascii="仿宋" w:hAnsi="仿宋" w:eastAsia="仿宋" w:cs="仿宋"/>
          <w:b w:val="0"/>
          <w:smallCaps w:val="0"/>
          <w:color w:val="auto"/>
          <w:kern w:val="2"/>
          <w:sz w:val="24"/>
          <w:szCs w:val="24"/>
          <w:lang w:val="en-US" w:eastAsia="zh-CN" w:bidi="ar-SA"/>
        </w:rPr>
        <w:t xml:space="preserve">荣会晟（重庆）建设工程咨询有限公司   </w:t>
      </w:r>
      <w:bookmarkStart w:id="192" w:name="_GoBack"/>
      <w:bookmarkEnd w:id="192"/>
    </w:p>
    <w:p w14:paraId="57CA4CB9">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   </w:t>
      </w:r>
    </w:p>
    <w:p w14:paraId="691B0BF4">
      <w:pPr>
        <w:wordWrap w:val="0"/>
        <w:spacing w:line="360" w:lineRule="auto"/>
        <w:rPr>
          <w:rFonts w:hint="eastAsia" w:ascii="仿宋" w:hAnsi="仿宋" w:eastAsia="仿宋" w:cs="仿宋"/>
          <w:color w:val="auto"/>
        </w:rPr>
      </w:pPr>
      <w:r>
        <w:rPr>
          <w:rFonts w:hint="eastAsia" w:ascii="仿宋" w:hAnsi="仿宋" w:eastAsia="仿宋" w:cs="仿宋"/>
          <w:color w:val="auto"/>
        </w:rPr>
        <w:t>相关说明：</w:t>
      </w:r>
    </w:p>
    <w:p w14:paraId="5E712D8E">
      <w:pPr>
        <w:pStyle w:val="59"/>
        <w:spacing w:line="360" w:lineRule="auto"/>
        <w:ind w:firstLine="480" w:firstLineChars="200"/>
        <w:jc w:val="left"/>
        <w:rPr>
          <w:rFonts w:hint="eastAsia" w:ascii="仿宋" w:hAnsi="仿宋" w:eastAsia="仿宋" w:cs="仿宋"/>
          <w:b w:val="0"/>
          <w:smallCaps w:val="0"/>
          <w:color w:val="auto"/>
          <w:kern w:val="2"/>
          <w:sz w:val="24"/>
          <w:szCs w:val="24"/>
          <w:lang w:val="en-US" w:eastAsia="zh-CN" w:bidi="ar-SA"/>
        </w:rPr>
      </w:pPr>
      <w:r>
        <w:rPr>
          <w:rFonts w:hint="eastAsia" w:ascii="仿宋" w:hAnsi="仿宋" w:eastAsia="仿宋" w:cs="仿宋"/>
          <w:b w:val="0"/>
          <w:smallCaps w:val="0"/>
          <w:color w:val="auto"/>
          <w:kern w:val="2"/>
          <w:sz w:val="24"/>
          <w:szCs w:val="24"/>
          <w:lang w:val="en-US" w:eastAsia="zh-CN" w:bidi="ar-SA"/>
        </w:rPr>
        <w:t>在采购文件发售期内（工作时间：工作日内每天9：00-12:00时，14：00-17：00时），供应商请将《文件发售登记表》（加盖供应商公章）扫描发送至 rhscqgczxysgs1735@163.com （邮箱），未满足以上说明要求，代理机构及采购人有权拒绝其报名。</w:t>
      </w:r>
    </w:p>
    <w:sectPr>
      <w:pgSz w:w="11907" w:h="16840"/>
      <w:pgMar w:top="1418" w:right="1304" w:bottom="902" w:left="1418" w:header="1077" w:footer="794" w:gutter="0"/>
      <w:pgNumType w:fmt="decimal"/>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2010601030101010101"/>
    <w:charset w:val="86"/>
    <w:family w:val="script"/>
    <w:pitch w:val="default"/>
    <w:sig w:usb0="00000001" w:usb1="080E0000" w:usb2="00000000" w:usb3="00000000" w:csb0="00040000" w:csb1="00000000"/>
  </w:font>
  <w:font w:name="方正书宋简体">
    <w:panose1 w:val="02010601030101010101"/>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简体">
    <w:panose1 w:val="02010601030101010101"/>
    <w:charset w:val="86"/>
    <w:family w:val="auto"/>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文鼎粗黑">
    <w:altName w:val="黑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22BD4">
    <w:pPr>
      <w:pStyle w:val="3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242CDC">
                          <w:pPr>
                            <w:pStyle w:val="38"/>
                            <w:rPr>
                              <w:rStyle w:val="68"/>
                              <w:sz w:val="21"/>
                              <w:szCs w:val="21"/>
                            </w:rPr>
                          </w:pPr>
                          <w:r>
                            <w:rPr>
                              <w:rStyle w:val="68"/>
                              <w:sz w:val="21"/>
                              <w:szCs w:val="21"/>
                            </w:rPr>
                            <w:fldChar w:fldCharType="begin"/>
                          </w:r>
                          <w:r>
                            <w:rPr>
                              <w:rStyle w:val="68"/>
                              <w:sz w:val="21"/>
                              <w:szCs w:val="21"/>
                            </w:rPr>
                            <w:instrText xml:space="preserve"> PAGE  \* MERGEFORMAT </w:instrText>
                          </w:r>
                          <w:r>
                            <w:rPr>
                              <w:rStyle w:val="68"/>
                              <w:sz w:val="21"/>
                              <w:szCs w:val="21"/>
                            </w:rPr>
                            <w:fldChar w:fldCharType="separate"/>
                          </w:r>
                          <w:r>
                            <w:rPr>
                              <w:rStyle w:val="68"/>
                              <w:sz w:val="21"/>
                              <w:szCs w:val="21"/>
                            </w:rPr>
                            <w:t>2</w:t>
                          </w:r>
                          <w:r>
                            <w:rPr>
                              <w:rStyle w:val="68"/>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242CDC">
                    <w:pPr>
                      <w:pStyle w:val="38"/>
                      <w:rPr>
                        <w:rStyle w:val="68"/>
                        <w:sz w:val="21"/>
                        <w:szCs w:val="21"/>
                      </w:rPr>
                    </w:pPr>
                    <w:r>
                      <w:rPr>
                        <w:rStyle w:val="68"/>
                        <w:sz w:val="21"/>
                        <w:szCs w:val="21"/>
                      </w:rPr>
                      <w:fldChar w:fldCharType="begin"/>
                    </w:r>
                    <w:r>
                      <w:rPr>
                        <w:rStyle w:val="68"/>
                        <w:sz w:val="21"/>
                        <w:szCs w:val="21"/>
                      </w:rPr>
                      <w:instrText xml:space="preserve"> PAGE  \* MERGEFORMAT </w:instrText>
                    </w:r>
                    <w:r>
                      <w:rPr>
                        <w:rStyle w:val="68"/>
                        <w:sz w:val="21"/>
                        <w:szCs w:val="21"/>
                      </w:rPr>
                      <w:fldChar w:fldCharType="separate"/>
                    </w:r>
                    <w:r>
                      <w:rPr>
                        <w:rStyle w:val="68"/>
                        <w:sz w:val="21"/>
                        <w:szCs w:val="21"/>
                      </w:rPr>
                      <w:t>2</w:t>
                    </w:r>
                    <w:r>
                      <w:rPr>
                        <w:rStyle w:val="68"/>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BBB6A">
    <w:pPr>
      <w:pStyle w:val="3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DD3DE">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81DD3DE">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D8B49">
    <w:pPr>
      <w:pStyle w:val="38"/>
      <w:jc w:val="center"/>
      <w:rPr>
        <w:rFonts w:asciiTheme="minorEastAsia" w:hAnsiTheme="minorEastAsia" w:eastAsiaTheme="minor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CD0A0">
                          <w:pPr>
                            <w:pStyle w:val="84"/>
                            <w:rPr>
                              <w:sz w:val="13"/>
                              <w:szCs w:val="13"/>
                            </w:rPr>
                          </w:pPr>
                          <w:r>
                            <w:rPr>
                              <w:sz w:val="13"/>
                              <w:szCs w:val="13"/>
                            </w:rPr>
                            <w:fldChar w:fldCharType="begin"/>
                          </w:r>
                          <w:r>
                            <w:rPr>
                              <w:sz w:val="13"/>
                              <w:szCs w:val="13"/>
                            </w:rPr>
                            <w:instrText xml:space="preserve"> PAGE  \* MERGEFORMAT </w:instrText>
                          </w:r>
                          <w:r>
                            <w:rPr>
                              <w:sz w:val="13"/>
                              <w:szCs w:val="13"/>
                            </w:rPr>
                            <w:fldChar w:fldCharType="separate"/>
                          </w:r>
                          <w:r>
                            <w:rPr>
                              <w:sz w:val="13"/>
                              <w:szCs w:val="13"/>
                            </w:rPr>
                            <w:t>3</w:t>
                          </w:r>
                          <w:r>
                            <w:rPr>
                              <w:sz w:val="13"/>
                              <w:szCs w:val="13"/>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3CD0A0">
                    <w:pPr>
                      <w:pStyle w:val="84"/>
                      <w:rPr>
                        <w:sz w:val="13"/>
                        <w:szCs w:val="13"/>
                      </w:rPr>
                    </w:pPr>
                    <w:r>
                      <w:rPr>
                        <w:sz w:val="13"/>
                        <w:szCs w:val="13"/>
                      </w:rPr>
                      <w:fldChar w:fldCharType="begin"/>
                    </w:r>
                    <w:r>
                      <w:rPr>
                        <w:sz w:val="13"/>
                        <w:szCs w:val="13"/>
                      </w:rPr>
                      <w:instrText xml:space="preserve"> PAGE  \* MERGEFORMAT </w:instrText>
                    </w:r>
                    <w:r>
                      <w:rPr>
                        <w:sz w:val="13"/>
                        <w:szCs w:val="13"/>
                      </w:rPr>
                      <w:fldChar w:fldCharType="separate"/>
                    </w:r>
                    <w:r>
                      <w:rPr>
                        <w:sz w:val="13"/>
                        <w:szCs w:val="13"/>
                      </w:rPr>
                      <w:t>3</w:t>
                    </w:r>
                    <w:r>
                      <w:rPr>
                        <w:sz w:val="13"/>
                        <w:szCs w:val="13"/>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A354F">
    <w:pPr>
      <w:pStyle w:val="3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2628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0500" cy="262890"/>
                      </a:xfrm>
                      <a:prstGeom prst="rect">
                        <a:avLst/>
                      </a:prstGeom>
                      <a:noFill/>
                      <a:ln>
                        <a:noFill/>
                      </a:ln>
                    </wps:spPr>
                    <wps:txbx>
                      <w:txbxContent>
                        <w:p w14:paraId="30DE5A06">
                          <w:pPr>
                            <w:pStyle w:val="38"/>
                            <w:rPr>
                              <w:rFonts w:hint="eastAsia"/>
                            </w:rPr>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0.7pt;width:15pt;mso-position-horizontal:center;mso-position-horizontal-relative:margin;mso-wrap-style:none;z-index:251659264;mso-width-relative:page;mso-height-relative:page;" filled="f" stroked="f" coordsize="21600,21600" o:gfxdata="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HF7c0AAAAAMBAAAPAAAAAAAAAAEAIAAAACIAAABkcnMvZG93bnJl&#10;di54bWxQSwECFAAUAAAACACHTuJAJivxH8wBAACXAwAADgAAAAAAAAABACAAAAAfAQAAZHJzL2Uy&#10;b0RvYy54bWxQSwUGAAAAAAYABgBZAQAAXQUAAAAA&#10;">
              <v:fill on="f" focussize="0,0"/>
              <v:stroke on="f"/>
              <v:imagedata o:title=""/>
              <o:lock v:ext="edit" aspectratio="f"/>
              <v:textbox inset="0mm,0mm,0mm,0mm" style="mso-fit-shape-to-text:t;">
                <w:txbxContent>
                  <w:p w14:paraId="30DE5A06">
                    <w:pPr>
                      <w:pStyle w:val="38"/>
                      <w:rPr>
                        <w:rFonts w:hint="eastAsia"/>
                      </w:rPr>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p w14:paraId="53D1F7D1">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DE8A1">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8A87D"/>
    <w:multiLevelType w:val="singleLevel"/>
    <w:tmpl w:val="8E88A87D"/>
    <w:lvl w:ilvl="0" w:tentative="0">
      <w:start w:val="1"/>
      <w:numFmt w:val="decimal"/>
      <w:suff w:val="nothing"/>
      <w:lvlText w:val="%1、"/>
      <w:lvlJc w:val="left"/>
    </w:lvl>
  </w:abstractNum>
  <w:abstractNum w:abstractNumId="1">
    <w:nsid w:val="C45A734A"/>
    <w:multiLevelType w:val="singleLevel"/>
    <w:tmpl w:val="C45A734A"/>
    <w:lvl w:ilvl="0" w:tentative="0">
      <w:start w:val="6"/>
      <w:numFmt w:val="chineseCounting"/>
      <w:suff w:val="space"/>
      <w:lvlText w:val="第%1篇"/>
      <w:lvlJc w:val="left"/>
      <w:rPr>
        <w:rFonts w:hint="eastAsia"/>
      </w:rPr>
    </w:lvl>
  </w:abstractNum>
  <w:abstractNum w:abstractNumId="2">
    <w:nsid w:val="00000001"/>
    <w:multiLevelType w:val="multilevel"/>
    <w:tmpl w:val="00000001"/>
    <w:lvl w:ilvl="0" w:tentative="0">
      <w:start w:val="1"/>
      <w:numFmt w:val="bullet"/>
      <w:pStyle w:val="18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2"/>
    <w:multiLevelType w:val="singleLevel"/>
    <w:tmpl w:val="00000002"/>
    <w:lvl w:ilvl="0" w:tentative="0">
      <w:start w:val="1"/>
      <w:numFmt w:val="bullet"/>
      <w:pStyle w:val="205"/>
      <w:lvlText w:val=""/>
      <w:lvlJc w:val="left"/>
      <w:pPr>
        <w:tabs>
          <w:tab w:val="left" w:pos="360"/>
        </w:tabs>
        <w:ind w:left="360" w:hanging="360"/>
      </w:pPr>
      <w:rPr>
        <w:rFonts w:hint="default" w:ascii="Wingdings" w:hAnsi="Wingdings"/>
      </w:rPr>
    </w:lvl>
  </w:abstractNum>
  <w:abstractNum w:abstractNumId="4">
    <w:nsid w:val="00000004"/>
    <w:multiLevelType w:val="singleLevel"/>
    <w:tmpl w:val="00000004"/>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5"/>
    <w:multiLevelType w:val="multilevel"/>
    <w:tmpl w:val="00000005"/>
    <w:lvl w:ilvl="0" w:tentative="0">
      <w:start w:val="1"/>
      <w:numFmt w:val="bullet"/>
      <w:pStyle w:val="24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06"/>
    <w:multiLevelType w:val="singleLevel"/>
    <w:tmpl w:val="00000006"/>
    <w:lvl w:ilvl="0" w:tentative="0">
      <w:start w:val="1"/>
      <w:numFmt w:val="bullet"/>
      <w:pStyle w:val="368"/>
      <w:lvlText w:val=""/>
      <w:lvlJc w:val="left"/>
      <w:pPr>
        <w:tabs>
          <w:tab w:val="left" w:pos="1620"/>
        </w:tabs>
        <w:ind w:left="1620" w:hanging="360"/>
      </w:pPr>
      <w:rPr>
        <w:rFonts w:hint="default" w:ascii="Wingdings" w:hAnsi="Wingdings"/>
      </w:rPr>
    </w:lvl>
  </w:abstractNum>
  <w:abstractNum w:abstractNumId="7">
    <w:nsid w:val="00000007"/>
    <w:multiLevelType w:val="multilevel"/>
    <w:tmpl w:val="00000007"/>
    <w:lvl w:ilvl="0" w:tentative="0">
      <w:start w:val="1"/>
      <w:numFmt w:val="decimal"/>
      <w:pStyle w:val="23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8"/>
    <w:multiLevelType w:val="multilevel"/>
    <w:tmpl w:val="00000008"/>
    <w:lvl w:ilvl="0" w:tentative="0">
      <w:start w:val="1"/>
      <w:numFmt w:val="bullet"/>
      <w:pStyle w:val="306"/>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09"/>
    <w:multiLevelType w:val="singleLevel"/>
    <w:tmpl w:val="00000009"/>
    <w:lvl w:ilvl="0" w:tentative="0">
      <w:start w:val="1"/>
      <w:numFmt w:val="decimal"/>
      <w:pStyle w:val="14"/>
      <w:lvlText w:val="%1."/>
      <w:lvlJc w:val="left"/>
      <w:pPr>
        <w:tabs>
          <w:tab w:val="left" w:pos="425"/>
        </w:tabs>
        <w:ind w:left="425" w:hanging="425"/>
      </w:pPr>
      <w:rPr>
        <w:rFonts w:hint="default"/>
      </w:rPr>
    </w:lvl>
  </w:abstractNum>
  <w:abstractNum w:abstractNumId="10">
    <w:nsid w:val="0000000A"/>
    <w:multiLevelType w:val="singleLevel"/>
    <w:tmpl w:val="0000000A"/>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0B"/>
    <w:multiLevelType w:val="singleLevel"/>
    <w:tmpl w:val="0000000B"/>
    <w:lvl w:ilvl="0" w:tentative="0">
      <w:start w:val="1"/>
      <w:numFmt w:val="decimal"/>
      <w:pStyle w:val="340"/>
      <w:lvlText w:val="%1)"/>
      <w:lvlJc w:val="left"/>
      <w:pPr>
        <w:tabs>
          <w:tab w:val="left" w:pos="425"/>
        </w:tabs>
        <w:ind w:left="425" w:hanging="425"/>
      </w:pPr>
      <w:rPr>
        <w:rFonts w:hint="eastAsia"/>
      </w:rPr>
    </w:lvl>
  </w:abstractNum>
  <w:abstractNum w:abstractNumId="12">
    <w:nsid w:val="0000000C"/>
    <w:multiLevelType w:val="multilevel"/>
    <w:tmpl w:val="0000000C"/>
    <w:lvl w:ilvl="0" w:tentative="0">
      <w:start w:val="1"/>
      <w:numFmt w:val="chineseCountingThousand"/>
      <w:pStyle w:val="281"/>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6BA802C"/>
    <w:multiLevelType w:val="singleLevel"/>
    <w:tmpl w:val="36BA802C"/>
    <w:lvl w:ilvl="0" w:tentative="0">
      <w:start w:val="2"/>
      <w:numFmt w:val="chineseCounting"/>
      <w:suff w:val="nothing"/>
      <w:lvlText w:val="（%1）"/>
      <w:lvlJc w:val="left"/>
      <w:rPr>
        <w:rFonts w:hint="eastAsia"/>
      </w:rPr>
    </w:lvl>
  </w:abstractNum>
  <w:abstractNum w:abstractNumId="14">
    <w:nsid w:val="54F865DB"/>
    <w:multiLevelType w:val="multilevel"/>
    <w:tmpl w:val="54F865DB"/>
    <w:lvl w:ilvl="0" w:tentative="0">
      <w:start w:val="1"/>
      <w:numFmt w:val="upperLetter"/>
      <w:pStyle w:val="310"/>
      <w:suff w:val="nothing"/>
      <w:lvlText w:val="附　录　%1"/>
      <w:lvlJc w:val="left"/>
      <w:pPr>
        <w:ind w:left="0" w:firstLine="0"/>
      </w:pPr>
      <w:rPr>
        <w:rFonts w:hint="eastAsia" w:ascii="黑体" w:hAnsi="Times New Roman" w:eastAsia="黑体"/>
        <w:b w:val="0"/>
        <w:i w:val="0"/>
        <w:sz w:val="21"/>
      </w:rPr>
    </w:lvl>
    <w:lvl w:ilvl="1" w:tentative="0">
      <w:start w:val="1"/>
      <w:numFmt w:val="decimal"/>
      <w:pStyle w:val="261"/>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9"/>
  </w:num>
  <w:num w:numId="2">
    <w:abstractNumId w:val="4"/>
  </w:num>
  <w:num w:numId="3">
    <w:abstractNumId w:val="10"/>
  </w:num>
  <w:num w:numId="4">
    <w:abstractNumId w:val="2"/>
  </w:num>
  <w:num w:numId="5">
    <w:abstractNumId w:val="3"/>
  </w:num>
  <w:num w:numId="6">
    <w:abstractNumId w:val="7"/>
  </w:num>
  <w:num w:numId="7">
    <w:abstractNumId w:val="5"/>
  </w:num>
  <w:num w:numId="8">
    <w:abstractNumId w:val="14"/>
  </w:num>
  <w:num w:numId="9">
    <w:abstractNumId w:val="12"/>
  </w:num>
  <w:num w:numId="10">
    <w:abstractNumId w:val="8"/>
  </w:num>
  <w:num w:numId="11">
    <w:abstractNumId w:val="11"/>
  </w:num>
  <w:num w:numId="12">
    <w:abstractNumId w:val="6"/>
  </w:num>
  <w:num w:numId="13">
    <w:abstractNumId w:val="1"/>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0OTNjY2YzYzlhNjdjNmI2MTU2YmE2MzJhNDYyNDcifQ=="/>
  </w:docVars>
  <w:rsids>
    <w:rsidRoot w:val="00EE39AB"/>
    <w:rsid w:val="00001A5C"/>
    <w:rsid w:val="00016789"/>
    <w:rsid w:val="00021097"/>
    <w:rsid w:val="00021376"/>
    <w:rsid w:val="000B0533"/>
    <w:rsid w:val="000D1A37"/>
    <w:rsid w:val="000D35DA"/>
    <w:rsid w:val="000D4234"/>
    <w:rsid w:val="000E1AE2"/>
    <w:rsid w:val="00100DE5"/>
    <w:rsid w:val="001A1D2C"/>
    <w:rsid w:val="001A73E8"/>
    <w:rsid w:val="001C3FA0"/>
    <w:rsid w:val="001E38AE"/>
    <w:rsid w:val="001E4F72"/>
    <w:rsid w:val="00220F89"/>
    <w:rsid w:val="0023346B"/>
    <w:rsid w:val="00237757"/>
    <w:rsid w:val="00260A05"/>
    <w:rsid w:val="00272367"/>
    <w:rsid w:val="0028454A"/>
    <w:rsid w:val="00290503"/>
    <w:rsid w:val="002B3EA7"/>
    <w:rsid w:val="002D4D4A"/>
    <w:rsid w:val="002E0F55"/>
    <w:rsid w:val="002E4450"/>
    <w:rsid w:val="002F4077"/>
    <w:rsid w:val="002F6837"/>
    <w:rsid w:val="00317660"/>
    <w:rsid w:val="00332D22"/>
    <w:rsid w:val="00341E21"/>
    <w:rsid w:val="00345439"/>
    <w:rsid w:val="003471E1"/>
    <w:rsid w:val="00351E62"/>
    <w:rsid w:val="00365688"/>
    <w:rsid w:val="00367923"/>
    <w:rsid w:val="003958B8"/>
    <w:rsid w:val="003B09E9"/>
    <w:rsid w:val="003E6FB9"/>
    <w:rsid w:val="003F39E8"/>
    <w:rsid w:val="003F70B7"/>
    <w:rsid w:val="00404E37"/>
    <w:rsid w:val="00424DE7"/>
    <w:rsid w:val="00435477"/>
    <w:rsid w:val="00475A35"/>
    <w:rsid w:val="004D4DC6"/>
    <w:rsid w:val="004E1E77"/>
    <w:rsid w:val="00502E26"/>
    <w:rsid w:val="00520A37"/>
    <w:rsid w:val="00530199"/>
    <w:rsid w:val="005429D6"/>
    <w:rsid w:val="00556CFD"/>
    <w:rsid w:val="00563FE1"/>
    <w:rsid w:val="0056505F"/>
    <w:rsid w:val="00572F39"/>
    <w:rsid w:val="005B3372"/>
    <w:rsid w:val="005B3E42"/>
    <w:rsid w:val="005C69A9"/>
    <w:rsid w:val="005D488F"/>
    <w:rsid w:val="005F2760"/>
    <w:rsid w:val="005F7820"/>
    <w:rsid w:val="0060488D"/>
    <w:rsid w:val="00612B73"/>
    <w:rsid w:val="006242FF"/>
    <w:rsid w:val="00634D57"/>
    <w:rsid w:val="00642E0B"/>
    <w:rsid w:val="006515E6"/>
    <w:rsid w:val="0065233F"/>
    <w:rsid w:val="00656692"/>
    <w:rsid w:val="0069160B"/>
    <w:rsid w:val="006A6BFA"/>
    <w:rsid w:val="006C1F82"/>
    <w:rsid w:val="006C2038"/>
    <w:rsid w:val="006F24CA"/>
    <w:rsid w:val="00700074"/>
    <w:rsid w:val="007232C2"/>
    <w:rsid w:val="00725EBC"/>
    <w:rsid w:val="007368C7"/>
    <w:rsid w:val="00743FFC"/>
    <w:rsid w:val="00762959"/>
    <w:rsid w:val="00771FD2"/>
    <w:rsid w:val="00785AE3"/>
    <w:rsid w:val="00794DF8"/>
    <w:rsid w:val="007B70CE"/>
    <w:rsid w:val="007F7C05"/>
    <w:rsid w:val="00820881"/>
    <w:rsid w:val="00824069"/>
    <w:rsid w:val="0082440E"/>
    <w:rsid w:val="00825BDF"/>
    <w:rsid w:val="008324C6"/>
    <w:rsid w:val="0084202F"/>
    <w:rsid w:val="00861617"/>
    <w:rsid w:val="00861DAB"/>
    <w:rsid w:val="00871673"/>
    <w:rsid w:val="008875EF"/>
    <w:rsid w:val="008A4F28"/>
    <w:rsid w:val="008C6761"/>
    <w:rsid w:val="008E104D"/>
    <w:rsid w:val="008F1039"/>
    <w:rsid w:val="009069F3"/>
    <w:rsid w:val="00921F30"/>
    <w:rsid w:val="00952CB5"/>
    <w:rsid w:val="00960355"/>
    <w:rsid w:val="0097627C"/>
    <w:rsid w:val="0097682E"/>
    <w:rsid w:val="009817B3"/>
    <w:rsid w:val="00984EB8"/>
    <w:rsid w:val="009A3FA1"/>
    <w:rsid w:val="009B406F"/>
    <w:rsid w:val="009B6F4B"/>
    <w:rsid w:val="009D57E3"/>
    <w:rsid w:val="009D5FD5"/>
    <w:rsid w:val="009E18A4"/>
    <w:rsid w:val="00A129DE"/>
    <w:rsid w:val="00A21857"/>
    <w:rsid w:val="00A6451E"/>
    <w:rsid w:val="00A96FC2"/>
    <w:rsid w:val="00AB3462"/>
    <w:rsid w:val="00AD0D07"/>
    <w:rsid w:val="00B27E42"/>
    <w:rsid w:val="00B318E4"/>
    <w:rsid w:val="00B34550"/>
    <w:rsid w:val="00B53B5E"/>
    <w:rsid w:val="00B70B23"/>
    <w:rsid w:val="00B90154"/>
    <w:rsid w:val="00BE0F17"/>
    <w:rsid w:val="00BE49BE"/>
    <w:rsid w:val="00BF2D45"/>
    <w:rsid w:val="00BF33C0"/>
    <w:rsid w:val="00BF704E"/>
    <w:rsid w:val="00C10A27"/>
    <w:rsid w:val="00C264F3"/>
    <w:rsid w:val="00C31C40"/>
    <w:rsid w:val="00C66BB9"/>
    <w:rsid w:val="00C85F9F"/>
    <w:rsid w:val="00CB3C44"/>
    <w:rsid w:val="00CB7EE0"/>
    <w:rsid w:val="00CD3C6A"/>
    <w:rsid w:val="00CD6898"/>
    <w:rsid w:val="00D142D4"/>
    <w:rsid w:val="00D245EF"/>
    <w:rsid w:val="00D3528B"/>
    <w:rsid w:val="00D563B3"/>
    <w:rsid w:val="00D81573"/>
    <w:rsid w:val="00D819B7"/>
    <w:rsid w:val="00D92153"/>
    <w:rsid w:val="00DA56D5"/>
    <w:rsid w:val="00DE0B8D"/>
    <w:rsid w:val="00E0280B"/>
    <w:rsid w:val="00E3346D"/>
    <w:rsid w:val="00E47A61"/>
    <w:rsid w:val="00E532FF"/>
    <w:rsid w:val="00E725A7"/>
    <w:rsid w:val="00E81CAF"/>
    <w:rsid w:val="00E9358F"/>
    <w:rsid w:val="00EA1D12"/>
    <w:rsid w:val="00EA306B"/>
    <w:rsid w:val="00EE355B"/>
    <w:rsid w:val="00EE39AB"/>
    <w:rsid w:val="00F301EA"/>
    <w:rsid w:val="00F36616"/>
    <w:rsid w:val="00F404D4"/>
    <w:rsid w:val="00F45106"/>
    <w:rsid w:val="00F6637A"/>
    <w:rsid w:val="00F674AB"/>
    <w:rsid w:val="00F8714C"/>
    <w:rsid w:val="00F95481"/>
    <w:rsid w:val="00FB3DBC"/>
    <w:rsid w:val="00FC5F2E"/>
    <w:rsid w:val="011252A5"/>
    <w:rsid w:val="0120510D"/>
    <w:rsid w:val="0147153B"/>
    <w:rsid w:val="014B7AE2"/>
    <w:rsid w:val="014C4DA3"/>
    <w:rsid w:val="015D329E"/>
    <w:rsid w:val="016622FC"/>
    <w:rsid w:val="016C149F"/>
    <w:rsid w:val="016F4DA6"/>
    <w:rsid w:val="01897993"/>
    <w:rsid w:val="018E7169"/>
    <w:rsid w:val="01914DAD"/>
    <w:rsid w:val="0193166C"/>
    <w:rsid w:val="01A66C10"/>
    <w:rsid w:val="01AA1AC9"/>
    <w:rsid w:val="01AD28EF"/>
    <w:rsid w:val="01B14C06"/>
    <w:rsid w:val="01B44445"/>
    <w:rsid w:val="0275233D"/>
    <w:rsid w:val="02901905"/>
    <w:rsid w:val="02A426AA"/>
    <w:rsid w:val="02A904A1"/>
    <w:rsid w:val="02AE7397"/>
    <w:rsid w:val="02BF6684"/>
    <w:rsid w:val="02CA1EB1"/>
    <w:rsid w:val="02D45AC0"/>
    <w:rsid w:val="02EB3C7C"/>
    <w:rsid w:val="02EE1086"/>
    <w:rsid w:val="02FC758B"/>
    <w:rsid w:val="030527A6"/>
    <w:rsid w:val="03052C5C"/>
    <w:rsid w:val="03123DCA"/>
    <w:rsid w:val="03136C76"/>
    <w:rsid w:val="03150EAA"/>
    <w:rsid w:val="032B082C"/>
    <w:rsid w:val="03312A60"/>
    <w:rsid w:val="034B55DC"/>
    <w:rsid w:val="03804B57"/>
    <w:rsid w:val="03984DFB"/>
    <w:rsid w:val="03A013D6"/>
    <w:rsid w:val="03A16859"/>
    <w:rsid w:val="03B24A9B"/>
    <w:rsid w:val="03C1660E"/>
    <w:rsid w:val="03C50E3C"/>
    <w:rsid w:val="03D177E1"/>
    <w:rsid w:val="03DC6552"/>
    <w:rsid w:val="03DE21C1"/>
    <w:rsid w:val="03F002F5"/>
    <w:rsid w:val="04333FF8"/>
    <w:rsid w:val="0446618F"/>
    <w:rsid w:val="04471852"/>
    <w:rsid w:val="04775B53"/>
    <w:rsid w:val="04987F99"/>
    <w:rsid w:val="04A42800"/>
    <w:rsid w:val="04AB0032"/>
    <w:rsid w:val="04D05CEB"/>
    <w:rsid w:val="050E530B"/>
    <w:rsid w:val="05114110"/>
    <w:rsid w:val="051F632A"/>
    <w:rsid w:val="052F2A11"/>
    <w:rsid w:val="05306B0B"/>
    <w:rsid w:val="05420D44"/>
    <w:rsid w:val="055C132D"/>
    <w:rsid w:val="057B0424"/>
    <w:rsid w:val="057D6F2B"/>
    <w:rsid w:val="05A0746B"/>
    <w:rsid w:val="05C945A2"/>
    <w:rsid w:val="05F33B8F"/>
    <w:rsid w:val="05F872A7"/>
    <w:rsid w:val="05FD2B10"/>
    <w:rsid w:val="060D1105"/>
    <w:rsid w:val="066C559F"/>
    <w:rsid w:val="06831F7D"/>
    <w:rsid w:val="068E19BA"/>
    <w:rsid w:val="069A1BF8"/>
    <w:rsid w:val="069A210C"/>
    <w:rsid w:val="06AB256C"/>
    <w:rsid w:val="06AE7966"/>
    <w:rsid w:val="06BE20C2"/>
    <w:rsid w:val="06DC32C8"/>
    <w:rsid w:val="06E5236E"/>
    <w:rsid w:val="07171649"/>
    <w:rsid w:val="07CD206E"/>
    <w:rsid w:val="07F12200"/>
    <w:rsid w:val="080A1405"/>
    <w:rsid w:val="080A4163"/>
    <w:rsid w:val="08564759"/>
    <w:rsid w:val="0858402D"/>
    <w:rsid w:val="08600069"/>
    <w:rsid w:val="0863276F"/>
    <w:rsid w:val="08657959"/>
    <w:rsid w:val="08713341"/>
    <w:rsid w:val="087F780C"/>
    <w:rsid w:val="089352D4"/>
    <w:rsid w:val="089C2F11"/>
    <w:rsid w:val="08A869F8"/>
    <w:rsid w:val="08AE1E9F"/>
    <w:rsid w:val="08CC67C9"/>
    <w:rsid w:val="08D93A2A"/>
    <w:rsid w:val="08F63846"/>
    <w:rsid w:val="091066B6"/>
    <w:rsid w:val="09271C52"/>
    <w:rsid w:val="09287EA3"/>
    <w:rsid w:val="092B59D2"/>
    <w:rsid w:val="09333501"/>
    <w:rsid w:val="09451F87"/>
    <w:rsid w:val="095435C4"/>
    <w:rsid w:val="09677181"/>
    <w:rsid w:val="097053A7"/>
    <w:rsid w:val="098019AB"/>
    <w:rsid w:val="09970B85"/>
    <w:rsid w:val="09A777B0"/>
    <w:rsid w:val="09C90306"/>
    <w:rsid w:val="09CC6277"/>
    <w:rsid w:val="0A0869AB"/>
    <w:rsid w:val="0A432ABB"/>
    <w:rsid w:val="0A661CB2"/>
    <w:rsid w:val="0A696D2F"/>
    <w:rsid w:val="0A826D85"/>
    <w:rsid w:val="0AB37C41"/>
    <w:rsid w:val="0AC91CF5"/>
    <w:rsid w:val="0ADE52FB"/>
    <w:rsid w:val="0B3F0742"/>
    <w:rsid w:val="0B725656"/>
    <w:rsid w:val="0B863E1B"/>
    <w:rsid w:val="0B8D2240"/>
    <w:rsid w:val="0BB319DF"/>
    <w:rsid w:val="0BDB09C6"/>
    <w:rsid w:val="0BDC7647"/>
    <w:rsid w:val="0BE8618A"/>
    <w:rsid w:val="0BF84FAD"/>
    <w:rsid w:val="0C0C0F43"/>
    <w:rsid w:val="0C3A5E22"/>
    <w:rsid w:val="0C41127C"/>
    <w:rsid w:val="0C5953CC"/>
    <w:rsid w:val="0C6E608C"/>
    <w:rsid w:val="0C8344D6"/>
    <w:rsid w:val="0CA628FD"/>
    <w:rsid w:val="0CAA59E7"/>
    <w:rsid w:val="0CAD06C0"/>
    <w:rsid w:val="0CB3217A"/>
    <w:rsid w:val="0CB831CB"/>
    <w:rsid w:val="0CD56232"/>
    <w:rsid w:val="0CE17229"/>
    <w:rsid w:val="0CEC23AD"/>
    <w:rsid w:val="0CF956B3"/>
    <w:rsid w:val="0CFC0E63"/>
    <w:rsid w:val="0D1F511A"/>
    <w:rsid w:val="0D344206"/>
    <w:rsid w:val="0D4234FE"/>
    <w:rsid w:val="0D503CF6"/>
    <w:rsid w:val="0D505C1B"/>
    <w:rsid w:val="0D5325AB"/>
    <w:rsid w:val="0D774F56"/>
    <w:rsid w:val="0D8238FA"/>
    <w:rsid w:val="0D9F0822"/>
    <w:rsid w:val="0DAE46EF"/>
    <w:rsid w:val="0DB23B3E"/>
    <w:rsid w:val="0DC92BD9"/>
    <w:rsid w:val="0DED6FC6"/>
    <w:rsid w:val="0E0B7106"/>
    <w:rsid w:val="0E3E791A"/>
    <w:rsid w:val="0E493C18"/>
    <w:rsid w:val="0E8B2881"/>
    <w:rsid w:val="0EC046DA"/>
    <w:rsid w:val="0EC341CA"/>
    <w:rsid w:val="0ECA4388"/>
    <w:rsid w:val="0EDE591C"/>
    <w:rsid w:val="0EEF1133"/>
    <w:rsid w:val="0EEF3211"/>
    <w:rsid w:val="0F16254C"/>
    <w:rsid w:val="0F2F65BF"/>
    <w:rsid w:val="0F5D63CD"/>
    <w:rsid w:val="0F82150A"/>
    <w:rsid w:val="0F823732"/>
    <w:rsid w:val="0F8B4CE8"/>
    <w:rsid w:val="0F9D2C6D"/>
    <w:rsid w:val="0FA855DC"/>
    <w:rsid w:val="0FA933C0"/>
    <w:rsid w:val="0FB00BA1"/>
    <w:rsid w:val="0FC93BAC"/>
    <w:rsid w:val="0FCE5AA7"/>
    <w:rsid w:val="0FE71E38"/>
    <w:rsid w:val="0FED59A3"/>
    <w:rsid w:val="0FFD1F8A"/>
    <w:rsid w:val="0FFF7484"/>
    <w:rsid w:val="10260C4A"/>
    <w:rsid w:val="106A6870"/>
    <w:rsid w:val="108D701F"/>
    <w:rsid w:val="109C2F25"/>
    <w:rsid w:val="10D64E3F"/>
    <w:rsid w:val="10D821AF"/>
    <w:rsid w:val="10D97F39"/>
    <w:rsid w:val="10F845FF"/>
    <w:rsid w:val="11195D33"/>
    <w:rsid w:val="111C679B"/>
    <w:rsid w:val="114478F3"/>
    <w:rsid w:val="11497791"/>
    <w:rsid w:val="114B275F"/>
    <w:rsid w:val="114F61E9"/>
    <w:rsid w:val="11625F1D"/>
    <w:rsid w:val="119066BA"/>
    <w:rsid w:val="11B175BA"/>
    <w:rsid w:val="11C35425"/>
    <w:rsid w:val="11D0732A"/>
    <w:rsid w:val="120560B5"/>
    <w:rsid w:val="120D5F1A"/>
    <w:rsid w:val="12241424"/>
    <w:rsid w:val="12462A13"/>
    <w:rsid w:val="125A21BA"/>
    <w:rsid w:val="12BE4CF0"/>
    <w:rsid w:val="12BE7514"/>
    <w:rsid w:val="12C45546"/>
    <w:rsid w:val="12CA1FCB"/>
    <w:rsid w:val="12F23667"/>
    <w:rsid w:val="13142914"/>
    <w:rsid w:val="13182D37"/>
    <w:rsid w:val="131A5D86"/>
    <w:rsid w:val="13450785"/>
    <w:rsid w:val="13492C3E"/>
    <w:rsid w:val="13541895"/>
    <w:rsid w:val="13555181"/>
    <w:rsid w:val="136832FB"/>
    <w:rsid w:val="136C13C9"/>
    <w:rsid w:val="137D5290"/>
    <w:rsid w:val="1380268A"/>
    <w:rsid w:val="138A3509"/>
    <w:rsid w:val="139B3968"/>
    <w:rsid w:val="14414227"/>
    <w:rsid w:val="14447B5C"/>
    <w:rsid w:val="14706BA3"/>
    <w:rsid w:val="148B71F2"/>
    <w:rsid w:val="14A168E7"/>
    <w:rsid w:val="14AC506E"/>
    <w:rsid w:val="14B758D9"/>
    <w:rsid w:val="14DC2624"/>
    <w:rsid w:val="14EC556C"/>
    <w:rsid w:val="14ED4C07"/>
    <w:rsid w:val="150A6C50"/>
    <w:rsid w:val="152622CD"/>
    <w:rsid w:val="152B4878"/>
    <w:rsid w:val="156C1313"/>
    <w:rsid w:val="159D6AB8"/>
    <w:rsid w:val="15BB103C"/>
    <w:rsid w:val="15CC520E"/>
    <w:rsid w:val="15EA028F"/>
    <w:rsid w:val="15EC53BE"/>
    <w:rsid w:val="160010AB"/>
    <w:rsid w:val="16037773"/>
    <w:rsid w:val="164D5A97"/>
    <w:rsid w:val="165B045C"/>
    <w:rsid w:val="16826719"/>
    <w:rsid w:val="1690012C"/>
    <w:rsid w:val="16A11295"/>
    <w:rsid w:val="16AD13EE"/>
    <w:rsid w:val="17321EED"/>
    <w:rsid w:val="17533AC3"/>
    <w:rsid w:val="175F4DEF"/>
    <w:rsid w:val="176D3360"/>
    <w:rsid w:val="178960E8"/>
    <w:rsid w:val="178E7A6B"/>
    <w:rsid w:val="17BE4FC6"/>
    <w:rsid w:val="17D71D32"/>
    <w:rsid w:val="17EE22B8"/>
    <w:rsid w:val="17F3777E"/>
    <w:rsid w:val="17FA5A9D"/>
    <w:rsid w:val="18056756"/>
    <w:rsid w:val="18137F71"/>
    <w:rsid w:val="18294A9A"/>
    <w:rsid w:val="185E4CC5"/>
    <w:rsid w:val="187A0187"/>
    <w:rsid w:val="188822B2"/>
    <w:rsid w:val="18AD6299"/>
    <w:rsid w:val="18E51BB8"/>
    <w:rsid w:val="18EE7DA1"/>
    <w:rsid w:val="190074CB"/>
    <w:rsid w:val="19043EF9"/>
    <w:rsid w:val="191F64A1"/>
    <w:rsid w:val="19474DFF"/>
    <w:rsid w:val="194B54E8"/>
    <w:rsid w:val="1976106E"/>
    <w:rsid w:val="19801636"/>
    <w:rsid w:val="19B54B1C"/>
    <w:rsid w:val="19E8093A"/>
    <w:rsid w:val="19F175EA"/>
    <w:rsid w:val="19F35727"/>
    <w:rsid w:val="1A026D2C"/>
    <w:rsid w:val="1A231FC1"/>
    <w:rsid w:val="1A614337"/>
    <w:rsid w:val="1A686637"/>
    <w:rsid w:val="1A6B4094"/>
    <w:rsid w:val="1A974E89"/>
    <w:rsid w:val="1A9810B8"/>
    <w:rsid w:val="1AAB2622"/>
    <w:rsid w:val="1AAB4490"/>
    <w:rsid w:val="1AEA23F8"/>
    <w:rsid w:val="1AF851FC"/>
    <w:rsid w:val="1AFE2976"/>
    <w:rsid w:val="1B017B61"/>
    <w:rsid w:val="1B3C77DE"/>
    <w:rsid w:val="1B55319F"/>
    <w:rsid w:val="1B806CE9"/>
    <w:rsid w:val="1B9A3A81"/>
    <w:rsid w:val="1BA30533"/>
    <w:rsid w:val="1BA62EAA"/>
    <w:rsid w:val="1BE90209"/>
    <w:rsid w:val="1BEA58FD"/>
    <w:rsid w:val="1BF04D31"/>
    <w:rsid w:val="1BFC4701"/>
    <w:rsid w:val="1C0320AA"/>
    <w:rsid w:val="1C67088B"/>
    <w:rsid w:val="1C766D20"/>
    <w:rsid w:val="1C9606E0"/>
    <w:rsid w:val="1CA83733"/>
    <w:rsid w:val="1CCB785F"/>
    <w:rsid w:val="1CE30315"/>
    <w:rsid w:val="1CF3211F"/>
    <w:rsid w:val="1D195886"/>
    <w:rsid w:val="1D2572EE"/>
    <w:rsid w:val="1D4604A0"/>
    <w:rsid w:val="1D4D182F"/>
    <w:rsid w:val="1D5C7CC4"/>
    <w:rsid w:val="1D7B2840"/>
    <w:rsid w:val="1D8E1D40"/>
    <w:rsid w:val="1D9C4564"/>
    <w:rsid w:val="1DBE5496"/>
    <w:rsid w:val="1DCB2E82"/>
    <w:rsid w:val="1DD97567"/>
    <w:rsid w:val="1E5B441F"/>
    <w:rsid w:val="1E764DB5"/>
    <w:rsid w:val="1E7A4EA8"/>
    <w:rsid w:val="1E8705EE"/>
    <w:rsid w:val="1E8A260F"/>
    <w:rsid w:val="1E935967"/>
    <w:rsid w:val="1ECD36FB"/>
    <w:rsid w:val="1ECE074D"/>
    <w:rsid w:val="1ED40414"/>
    <w:rsid w:val="1EE75CB3"/>
    <w:rsid w:val="1EE93F77"/>
    <w:rsid w:val="1EF346B9"/>
    <w:rsid w:val="1F0C74C8"/>
    <w:rsid w:val="1F1A70F4"/>
    <w:rsid w:val="1F2A46BF"/>
    <w:rsid w:val="1F4C5B16"/>
    <w:rsid w:val="1F4D3D68"/>
    <w:rsid w:val="1F996C3D"/>
    <w:rsid w:val="1FA55A2E"/>
    <w:rsid w:val="1FB33A33"/>
    <w:rsid w:val="1FE223E3"/>
    <w:rsid w:val="1FF47960"/>
    <w:rsid w:val="1FFC5694"/>
    <w:rsid w:val="1FFF695C"/>
    <w:rsid w:val="202B1BD0"/>
    <w:rsid w:val="203E1903"/>
    <w:rsid w:val="20477F87"/>
    <w:rsid w:val="204D1B46"/>
    <w:rsid w:val="20752BA2"/>
    <w:rsid w:val="207E61A3"/>
    <w:rsid w:val="208D41D2"/>
    <w:rsid w:val="209F2433"/>
    <w:rsid w:val="20DB35F6"/>
    <w:rsid w:val="20DB4653"/>
    <w:rsid w:val="213F215E"/>
    <w:rsid w:val="213F520D"/>
    <w:rsid w:val="214D3D79"/>
    <w:rsid w:val="216E1D7D"/>
    <w:rsid w:val="216E446A"/>
    <w:rsid w:val="21B06830"/>
    <w:rsid w:val="21BF051D"/>
    <w:rsid w:val="21C65FE8"/>
    <w:rsid w:val="21D54CB5"/>
    <w:rsid w:val="21EE3AEA"/>
    <w:rsid w:val="221E379A"/>
    <w:rsid w:val="22280ABD"/>
    <w:rsid w:val="222A65E3"/>
    <w:rsid w:val="223167BE"/>
    <w:rsid w:val="224270DA"/>
    <w:rsid w:val="22567736"/>
    <w:rsid w:val="226E3316"/>
    <w:rsid w:val="2282521A"/>
    <w:rsid w:val="22895006"/>
    <w:rsid w:val="22923AD3"/>
    <w:rsid w:val="22B67E76"/>
    <w:rsid w:val="22C45A5A"/>
    <w:rsid w:val="22C5067A"/>
    <w:rsid w:val="22EE5C4A"/>
    <w:rsid w:val="22F369D5"/>
    <w:rsid w:val="230B7743"/>
    <w:rsid w:val="23103A2A"/>
    <w:rsid w:val="23436FC0"/>
    <w:rsid w:val="23514CF6"/>
    <w:rsid w:val="23720241"/>
    <w:rsid w:val="239E4995"/>
    <w:rsid w:val="23C640E9"/>
    <w:rsid w:val="23F073B8"/>
    <w:rsid w:val="23FD5146"/>
    <w:rsid w:val="24257BFD"/>
    <w:rsid w:val="24572F93"/>
    <w:rsid w:val="247D028C"/>
    <w:rsid w:val="248A0A3D"/>
    <w:rsid w:val="248F097F"/>
    <w:rsid w:val="24B228BF"/>
    <w:rsid w:val="24B2657A"/>
    <w:rsid w:val="24D31D0B"/>
    <w:rsid w:val="24DD3C24"/>
    <w:rsid w:val="24F15196"/>
    <w:rsid w:val="250273A3"/>
    <w:rsid w:val="25063B0E"/>
    <w:rsid w:val="252512E3"/>
    <w:rsid w:val="25274F1B"/>
    <w:rsid w:val="25276704"/>
    <w:rsid w:val="252E2902"/>
    <w:rsid w:val="25346B81"/>
    <w:rsid w:val="25435F18"/>
    <w:rsid w:val="2576348C"/>
    <w:rsid w:val="25801278"/>
    <w:rsid w:val="258778A8"/>
    <w:rsid w:val="25B3069D"/>
    <w:rsid w:val="25CC3D57"/>
    <w:rsid w:val="25D961D0"/>
    <w:rsid w:val="25E35D65"/>
    <w:rsid w:val="25F018F1"/>
    <w:rsid w:val="25F24769"/>
    <w:rsid w:val="26217CFD"/>
    <w:rsid w:val="263C4B36"/>
    <w:rsid w:val="263E0579"/>
    <w:rsid w:val="265D2CEB"/>
    <w:rsid w:val="26B166FF"/>
    <w:rsid w:val="26C44273"/>
    <w:rsid w:val="26CD7528"/>
    <w:rsid w:val="27363334"/>
    <w:rsid w:val="27475541"/>
    <w:rsid w:val="27676AF8"/>
    <w:rsid w:val="27735A1F"/>
    <w:rsid w:val="27A209C9"/>
    <w:rsid w:val="27AC1848"/>
    <w:rsid w:val="27B20A9C"/>
    <w:rsid w:val="27B75C48"/>
    <w:rsid w:val="27C36786"/>
    <w:rsid w:val="27C43035"/>
    <w:rsid w:val="27FA25B3"/>
    <w:rsid w:val="281853C9"/>
    <w:rsid w:val="284C2C15"/>
    <w:rsid w:val="285A2C3A"/>
    <w:rsid w:val="289B0711"/>
    <w:rsid w:val="289C2F2E"/>
    <w:rsid w:val="28A45B9D"/>
    <w:rsid w:val="28A8200F"/>
    <w:rsid w:val="28AF339E"/>
    <w:rsid w:val="28C657AC"/>
    <w:rsid w:val="28DE0127"/>
    <w:rsid w:val="28FE70EC"/>
    <w:rsid w:val="2908744F"/>
    <w:rsid w:val="290B39DC"/>
    <w:rsid w:val="29253660"/>
    <w:rsid w:val="295470C2"/>
    <w:rsid w:val="295C30F4"/>
    <w:rsid w:val="295C4622"/>
    <w:rsid w:val="2978504E"/>
    <w:rsid w:val="29C61A3E"/>
    <w:rsid w:val="2A220A40"/>
    <w:rsid w:val="2A2305AF"/>
    <w:rsid w:val="2A445EEB"/>
    <w:rsid w:val="2A484859"/>
    <w:rsid w:val="2A5812C3"/>
    <w:rsid w:val="2A8B1BE9"/>
    <w:rsid w:val="2AAA4765"/>
    <w:rsid w:val="2AB718E1"/>
    <w:rsid w:val="2AB845D9"/>
    <w:rsid w:val="2AB9599B"/>
    <w:rsid w:val="2AED4651"/>
    <w:rsid w:val="2AFC6642"/>
    <w:rsid w:val="2AFE23BA"/>
    <w:rsid w:val="2B110340"/>
    <w:rsid w:val="2B8E257D"/>
    <w:rsid w:val="2B9A4002"/>
    <w:rsid w:val="2BAA69F8"/>
    <w:rsid w:val="2BD22280"/>
    <w:rsid w:val="2BD61589"/>
    <w:rsid w:val="2BDD15B2"/>
    <w:rsid w:val="2C035AD9"/>
    <w:rsid w:val="2C1861F1"/>
    <w:rsid w:val="2C222FE3"/>
    <w:rsid w:val="2C2D1C33"/>
    <w:rsid w:val="2C327ED5"/>
    <w:rsid w:val="2C43599B"/>
    <w:rsid w:val="2C5F5FDF"/>
    <w:rsid w:val="2C66290D"/>
    <w:rsid w:val="2C6646BB"/>
    <w:rsid w:val="2C9A6113"/>
    <w:rsid w:val="2CD76BE7"/>
    <w:rsid w:val="2CD8693B"/>
    <w:rsid w:val="2CFA64EC"/>
    <w:rsid w:val="2D23435A"/>
    <w:rsid w:val="2D261C60"/>
    <w:rsid w:val="2D316684"/>
    <w:rsid w:val="2D354E16"/>
    <w:rsid w:val="2D6B05ED"/>
    <w:rsid w:val="2D6D07DE"/>
    <w:rsid w:val="2D7C1CBC"/>
    <w:rsid w:val="2DCB1063"/>
    <w:rsid w:val="2DD34DB1"/>
    <w:rsid w:val="2DDA4C9A"/>
    <w:rsid w:val="2DE51610"/>
    <w:rsid w:val="2DFD3E6B"/>
    <w:rsid w:val="2E1819E5"/>
    <w:rsid w:val="2E1F0887"/>
    <w:rsid w:val="2E242797"/>
    <w:rsid w:val="2E5642BC"/>
    <w:rsid w:val="2E9A75B6"/>
    <w:rsid w:val="2EC622A9"/>
    <w:rsid w:val="2EE31B4A"/>
    <w:rsid w:val="2EE542C4"/>
    <w:rsid w:val="2F083152"/>
    <w:rsid w:val="2F0E0EF2"/>
    <w:rsid w:val="2F103898"/>
    <w:rsid w:val="2F1C638E"/>
    <w:rsid w:val="2F1F5442"/>
    <w:rsid w:val="2F7075FF"/>
    <w:rsid w:val="2F807568"/>
    <w:rsid w:val="2FCE4F9E"/>
    <w:rsid w:val="301C78C6"/>
    <w:rsid w:val="3037083C"/>
    <w:rsid w:val="3038011D"/>
    <w:rsid w:val="309335A5"/>
    <w:rsid w:val="30A12166"/>
    <w:rsid w:val="30CE0A81"/>
    <w:rsid w:val="30DC319E"/>
    <w:rsid w:val="30DD586F"/>
    <w:rsid w:val="30E3277E"/>
    <w:rsid w:val="30EB7F92"/>
    <w:rsid w:val="30EC0F07"/>
    <w:rsid w:val="311A1F18"/>
    <w:rsid w:val="316D5680"/>
    <w:rsid w:val="319C0B7F"/>
    <w:rsid w:val="31A90F01"/>
    <w:rsid w:val="31C1669D"/>
    <w:rsid w:val="31D41125"/>
    <w:rsid w:val="32095D09"/>
    <w:rsid w:val="32211576"/>
    <w:rsid w:val="323B0484"/>
    <w:rsid w:val="32541BBF"/>
    <w:rsid w:val="32695F1B"/>
    <w:rsid w:val="326A2A2B"/>
    <w:rsid w:val="327B7B6B"/>
    <w:rsid w:val="32851613"/>
    <w:rsid w:val="328865F4"/>
    <w:rsid w:val="329A22FB"/>
    <w:rsid w:val="32A42BBE"/>
    <w:rsid w:val="32A501ED"/>
    <w:rsid w:val="32AB107A"/>
    <w:rsid w:val="32AD41D4"/>
    <w:rsid w:val="32B32499"/>
    <w:rsid w:val="33072028"/>
    <w:rsid w:val="331756AB"/>
    <w:rsid w:val="331D0913"/>
    <w:rsid w:val="33242BDA"/>
    <w:rsid w:val="332E5807"/>
    <w:rsid w:val="33492D97"/>
    <w:rsid w:val="336134F5"/>
    <w:rsid w:val="33890C8F"/>
    <w:rsid w:val="339A66C5"/>
    <w:rsid w:val="33F32DD8"/>
    <w:rsid w:val="33FF71DA"/>
    <w:rsid w:val="340B58B2"/>
    <w:rsid w:val="34382A36"/>
    <w:rsid w:val="344B78F6"/>
    <w:rsid w:val="34563E00"/>
    <w:rsid w:val="346040E6"/>
    <w:rsid w:val="34677222"/>
    <w:rsid w:val="34AD033F"/>
    <w:rsid w:val="350C5BF4"/>
    <w:rsid w:val="350E3B42"/>
    <w:rsid w:val="351E42F9"/>
    <w:rsid w:val="353C06AF"/>
    <w:rsid w:val="353E0CA5"/>
    <w:rsid w:val="35533F3B"/>
    <w:rsid w:val="35694E5F"/>
    <w:rsid w:val="357A34CD"/>
    <w:rsid w:val="358636D8"/>
    <w:rsid w:val="3589693D"/>
    <w:rsid w:val="35FC0710"/>
    <w:rsid w:val="361B0C42"/>
    <w:rsid w:val="362A7311"/>
    <w:rsid w:val="362D1DA6"/>
    <w:rsid w:val="36753BF9"/>
    <w:rsid w:val="36873BAC"/>
    <w:rsid w:val="369B739F"/>
    <w:rsid w:val="36BD11DA"/>
    <w:rsid w:val="36E0150E"/>
    <w:rsid w:val="36EF52AD"/>
    <w:rsid w:val="37176727"/>
    <w:rsid w:val="37404D66"/>
    <w:rsid w:val="374750E9"/>
    <w:rsid w:val="375D66BB"/>
    <w:rsid w:val="37AF776C"/>
    <w:rsid w:val="37C07B1C"/>
    <w:rsid w:val="37CD4BCE"/>
    <w:rsid w:val="37ED5899"/>
    <w:rsid w:val="37FB3D3C"/>
    <w:rsid w:val="380F63E1"/>
    <w:rsid w:val="381F1BC2"/>
    <w:rsid w:val="382C6504"/>
    <w:rsid w:val="382E7B37"/>
    <w:rsid w:val="386046B4"/>
    <w:rsid w:val="387243E8"/>
    <w:rsid w:val="38E321C8"/>
    <w:rsid w:val="38E54DAF"/>
    <w:rsid w:val="38F372D7"/>
    <w:rsid w:val="38F566EC"/>
    <w:rsid w:val="391E1E7A"/>
    <w:rsid w:val="39237490"/>
    <w:rsid w:val="392A6A70"/>
    <w:rsid w:val="392E6561"/>
    <w:rsid w:val="39365BED"/>
    <w:rsid w:val="39495149"/>
    <w:rsid w:val="395732EF"/>
    <w:rsid w:val="3995038E"/>
    <w:rsid w:val="39A50815"/>
    <w:rsid w:val="39D55FF8"/>
    <w:rsid w:val="3A041A9A"/>
    <w:rsid w:val="3A1714B2"/>
    <w:rsid w:val="3A1944AD"/>
    <w:rsid w:val="3A3A5DC4"/>
    <w:rsid w:val="3A683CF4"/>
    <w:rsid w:val="3A695377"/>
    <w:rsid w:val="3A75715F"/>
    <w:rsid w:val="3A7E0E9C"/>
    <w:rsid w:val="3AA21D55"/>
    <w:rsid w:val="3AA42CDA"/>
    <w:rsid w:val="3AE469A5"/>
    <w:rsid w:val="3AEA6013"/>
    <w:rsid w:val="3AEF3ACE"/>
    <w:rsid w:val="3B473817"/>
    <w:rsid w:val="3B556027"/>
    <w:rsid w:val="3B5878C5"/>
    <w:rsid w:val="3B9C42A6"/>
    <w:rsid w:val="3BA548F3"/>
    <w:rsid w:val="3BAA2C3A"/>
    <w:rsid w:val="3BC44F5A"/>
    <w:rsid w:val="3BCB62E9"/>
    <w:rsid w:val="3BD4795A"/>
    <w:rsid w:val="3BFA549D"/>
    <w:rsid w:val="3BFB6994"/>
    <w:rsid w:val="3C2854E9"/>
    <w:rsid w:val="3C2D124D"/>
    <w:rsid w:val="3C556055"/>
    <w:rsid w:val="3C886C7E"/>
    <w:rsid w:val="3C973023"/>
    <w:rsid w:val="3D2F4655"/>
    <w:rsid w:val="3D4D0D5E"/>
    <w:rsid w:val="3D507218"/>
    <w:rsid w:val="3D5A3DC8"/>
    <w:rsid w:val="3D786894"/>
    <w:rsid w:val="3D7D263D"/>
    <w:rsid w:val="3DBD311F"/>
    <w:rsid w:val="3DBE3F84"/>
    <w:rsid w:val="3DE23DBE"/>
    <w:rsid w:val="3E4504D0"/>
    <w:rsid w:val="3E543B55"/>
    <w:rsid w:val="3E582C65"/>
    <w:rsid w:val="3E5E1696"/>
    <w:rsid w:val="3E683F2A"/>
    <w:rsid w:val="3E774506"/>
    <w:rsid w:val="3EC61739"/>
    <w:rsid w:val="3EE719CC"/>
    <w:rsid w:val="3EED6576"/>
    <w:rsid w:val="3EFB14C6"/>
    <w:rsid w:val="3F062386"/>
    <w:rsid w:val="3F0A5895"/>
    <w:rsid w:val="3F1C1719"/>
    <w:rsid w:val="3F253F62"/>
    <w:rsid w:val="3F2C2D48"/>
    <w:rsid w:val="3F4E170B"/>
    <w:rsid w:val="3F6E3B5B"/>
    <w:rsid w:val="3FA66610"/>
    <w:rsid w:val="3FA96941"/>
    <w:rsid w:val="3FC47810"/>
    <w:rsid w:val="3FCD4B44"/>
    <w:rsid w:val="3FD31C10"/>
    <w:rsid w:val="3FE1127E"/>
    <w:rsid w:val="3FF14667"/>
    <w:rsid w:val="400C0C7E"/>
    <w:rsid w:val="40316936"/>
    <w:rsid w:val="404623E2"/>
    <w:rsid w:val="4057639D"/>
    <w:rsid w:val="40583EC3"/>
    <w:rsid w:val="408B24EB"/>
    <w:rsid w:val="409672FB"/>
    <w:rsid w:val="40B21825"/>
    <w:rsid w:val="40C33F68"/>
    <w:rsid w:val="40C90B3F"/>
    <w:rsid w:val="40E85247"/>
    <w:rsid w:val="40EB6FE9"/>
    <w:rsid w:val="41410DFB"/>
    <w:rsid w:val="414A4DB7"/>
    <w:rsid w:val="41571E7B"/>
    <w:rsid w:val="416845DA"/>
    <w:rsid w:val="41801923"/>
    <w:rsid w:val="41AA4BF2"/>
    <w:rsid w:val="41BF336A"/>
    <w:rsid w:val="41CB5A31"/>
    <w:rsid w:val="41FD2F74"/>
    <w:rsid w:val="41FF76F5"/>
    <w:rsid w:val="421107CE"/>
    <w:rsid w:val="4212359F"/>
    <w:rsid w:val="42165DE4"/>
    <w:rsid w:val="422229DB"/>
    <w:rsid w:val="42703746"/>
    <w:rsid w:val="42734B21"/>
    <w:rsid w:val="42843BD2"/>
    <w:rsid w:val="42876CE2"/>
    <w:rsid w:val="42997141"/>
    <w:rsid w:val="42A94EAA"/>
    <w:rsid w:val="42B17904"/>
    <w:rsid w:val="42B51AA1"/>
    <w:rsid w:val="42B555FD"/>
    <w:rsid w:val="42CF0599"/>
    <w:rsid w:val="43052F92"/>
    <w:rsid w:val="43324E9F"/>
    <w:rsid w:val="434846C3"/>
    <w:rsid w:val="43505313"/>
    <w:rsid w:val="435117C9"/>
    <w:rsid w:val="43AC15BA"/>
    <w:rsid w:val="43AD2778"/>
    <w:rsid w:val="43C156DA"/>
    <w:rsid w:val="43D67F21"/>
    <w:rsid w:val="43E837B0"/>
    <w:rsid w:val="441A7E0D"/>
    <w:rsid w:val="442778D7"/>
    <w:rsid w:val="444B56D1"/>
    <w:rsid w:val="444D132B"/>
    <w:rsid w:val="446763F9"/>
    <w:rsid w:val="44A40D42"/>
    <w:rsid w:val="44BB52FF"/>
    <w:rsid w:val="44D9323B"/>
    <w:rsid w:val="44DF2E05"/>
    <w:rsid w:val="45126D36"/>
    <w:rsid w:val="451F7738"/>
    <w:rsid w:val="45281C10"/>
    <w:rsid w:val="45375E5B"/>
    <w:rsid w:val="453B44DF"/>
    <w:rsid w:val="455B11FA"/>
    <w:rsid w:val="45605CF4"/>
    <w:rsid w:val="456357E4"/>
    <w:rsid w:val="456F5F37"/>
    <w:rsid w:val="457847A0"/>
    <w:rsid w:val="457F34E4"/>
    <w:rsid w:val="45850738"/>
    <w:rsid w:val="45922779"/>
    <w:rsid w:val="45986A36"/>
    <w:rsid w:val="459D4DD2"/>
    <w:rsid w:val="45AD6A5F"/>
    <w:rsid w:val="45C20653"/>
    <w:rsid w:val="46303A88"/>
    <w:rsid w:val="464473C4"/>
    <w:rsid w:val="465A1C7B"/>
    <w:rsid w:val="465B295F"/>
    <w:rsid w:val="465E6322"/>
    <w:rsid w:val="467B7B0D"/>
    <w:rsid w:val="46BF14ED"/>
    <w:rsid w:val="46E6575F"/>
    <w:rsid w:val="46E82445"/>
    <w:rsid w:val="46F52DA2"/>
    <w:rsid w:val="46FA2F17"/>
    <w:rsid w:val="4703102D"/>
    <w:rsid w:val="47320C4A"/>
    <w:rsid w:val="474D674C"/>
    <w:rsid w:val="47596E9F"/>
    <w:rsid w:val="475B1636"/>
    <w:rsid w:val="475B1642"/>
    <w:rsid w:val="47B95B8F"/>
    <w:rsid w:val="47BA5463"/>
    <w:rsid w:val="47D13163"/>
    <w:rsid w:val="47D46525"/>
    <w:rsid w:val="480F57AF"/>
    <w:rsid w:val="486F19CC"/>
    <w:rsid w:val="48943F06"/>
    <w:rsid w:val="48B30830"/>
    <w:rsid w:val="48BB7EDC"/>
    <w:rsid w:val="48BD345D"/>
    <w:rsid w:val="48BE1AC7"/>
    <w:rsid w:val="48CA19D1"/>
    <w:rsid w:val="48D16C6E"/>
    <w:rsid w:val="48E63F75"/>
    <w:rsid w:val="495468E5"/>
    <w:rsid w:val="496F0653"/>
    <w:rsid w:val="497A134E"/>
    <w:rsid w:val="499C08AA"/>
    <w:rsid w:val="4A095D85"/>
    <w:rsid w:val="4A183041"/>
    <w:rsid w:val="4A227A1C"/>
    <w:rsid w:val="4A2D18F3"/>
    <w:rsid w:val="4A394D65"/>
    <w:rsid w:val="4A4C4A99"/>
    <w:rsid w:val="4A630FB1"/>
    <w:rsid w:val="4A7519D3"/>
    <w:rsid w:val="4A835FE1"/>
    <w:rsid w:val="4A886551"/>
    <w:rsid w:val="4A91694F"/>
    <w:rsid w:val="4ABA5EA6"/>
    <w:rsid w:val="4AD7199F"/>
    <w:rsid w:val="4ADE279D"/>
    <w:rsid w:val="4AF76EC2"/>
    <w:rsid w:val="4B014DB7"/>
    <w:rsid w:val="4B040FB2"/>
    <w:rsid w:val="4B06733D"/>
    <w:rsid w:val="4B746412"/>
    <w:rsid w:val="4B756271"/>
    <w:rsid w:val="4BA13982"/>
    <w:rsid w:val="4BB06DB8"/>
    <w:rsid w:val="4BD41354"/>
    <w:rsid w:val="4BD42F98"/>
    <w:rsid w:val="4C101AF6"/>
    <w:rsid w:val="4C1F546B"/>
    <w:rsid w:val="4C32039C"/>
    <w:rsid w:val="4C39729F"/>
    <w:rsid w:val="4C4C2744"/>
    <w:rsid w:val="4C4E4E5E"/>
    <w:rsid w:val="4C4F6AC2"/>
    <w:rsid w:val="4C673E0C"/>
    <w:rsid w:val="4C8406CE"/>
    <w:rsid w:val="4C924171"/>
    <w:rsid w:val="4C9241D9"/>
    <w:rsid w:val="4C9269AF"/>
    <w:rsid w:val="4CD34FFD"/>
    <w:rsid w:val="4CF17B79"/>
    <w:rsid w:val="4D30575A"/>
    <w:rsid w:val="4D3B091F"/>
    <w:rsid w:val="4D413338"/>
    <w:rsid w:val="4D7204C6"/>
    <w:rsid w:val="4D897DB2"/>
    <w:rsid w:val="4DA61D05"/>
    <w:rsid w:val="4DB41D5F"/>
    <w:rsid w:val="4E01203E"/>
    <w:rsid w:val="4E146D0E"/>
    <w:rsid w:val="4E1C315D"/>
    <w:rsid w:val="4E1D280A"/>
    <w:rsid w:val="4E203E45"/>
    <w:rsid w:val="4E224F4B"/>
    <w:rsid w:val="4E2D4CA9"/>
    <w:rsid w:val="4E4812DB"/>
    <w:rsid w:val="4E4B5AA0"/>
    <w:rsid w:val="4E522096"/>
    <w:rsid w:val="4E5E2FEC"/>
    <w:rsid w:val="4E83512E"/>
    <w:rsid w:val="4EA02D52"/>
    <w:rsid w:val="4EBF6917"/>
    <w:rsid w:val="4EC47B64"/>
    <w:rsid w:val="4EC72940"/>
    <w:rsid w:val="4ECC43FA"/>
    <w:rsid w:val="4EEC23A6"/>
    <w:rsid w:val="4F0A4F22"/>
    <w:rsid w:val="4F2A2ECF"/>
    <w:rsid w:val="4F2E29BF"/>
    <w:rsid w:val="4F3B50DC"/>
    <w:rsid w:val="4F4F0A39"/>
    <w:rsid w:val="4F7C5E20"/>
    <w:rsid w:val="502B6EFE"/>
    <w:rsid w:val="50384490"/>
    <w:rsid w:val="50465C05"/>
    <w:rsid w:val="50540473"/>
    <w:rsid w:val="50547FD0"/>
    <w:rsid w:val="505D0837"/>
    <w:rsid w:val="50697210"/>
    <w:rsid w:val="506D5769"/>
    <w:rsid w:val="50746AF7"/>
    <w:rsid w:val="5079410E"/>
    <w:rsid w:val="50835902"/>
    <w:rsid w:val="508C359C"/>
    <w:rsid w:val="50AB003F"/>
    <w:rsid w:val="50F46DCC"/>
    <w:rsid w:val="5124051D"/>
    <w:rsid w:val="512F2A1E"/>
    <w:rsid w:val="51391784"/>
    <w:rsid w:val="513D38B6"/>
    <w:rsid w:val="51581F75"/>
    <w:rsid w:val="51612A46"/>
    <w:rsid w:val="51772B2B"/>
    <w:rsid w:val="51AC22C1"/>
    <w:rsid w:val="51AE18CA"/>
    <w:rsid w:val="51B75E38"/>
    <w:rsid w:val="51C5755B"/>
    <w:rsid w:val="51CE781B"/>
    <w:rsid w:val="52575216"/>
    <w:rsid w:val="52612F1E"/>
    <w:rsid w:val="52AB2578"/>
    <w:rsid w:val="52BA27BB"/>
    <w:rsid w:val="52BB415A"/>
    <w:rsid w:val="52D90E94"/>
    <w:rsid w:val="52DB3467"/>
    <w:rsid w:val="5325232B"/>
    <w:rsid w:val="532D7B72"/>
    <w:rsid w:val="53403699"/>
    <w:rsid w:val="537E1DC9"/>
    <w:rsid w:val="53F3442D"/>
    <w:rsid w:val="53F54C32"/>
    <w:rsid w:val="540168F4"/>
    <w:rsid w:val="54057813"/>
    <w:rsid w:val="540B1A2E"/>
    <w:rsid w:val="5412080D"/>
    <w:rsid w:val="54411362"/>
    <w:rsid w:val="54471E29"/>
    <w:rsid w:val="544D6654"/>
    <w:rsid w:val="54547C25"/>
    <w:rsid w:val="545B6505"/>
    <w:rsid w:val="546D3F89"/>
    <w:rsid w:val="546F63CD"/>
    <w:rsid w:val="54933F1F"/>
    <w:rsid w:val="549A694D"/>
    <w:rsid w:val="54A11EB4"/>
    <w:rsid w:val="54A43723"/>
    <w:rsid w:val="54A6447C"/>
    <w:rsid w:val="54FA3343"/>
    <w:rsid w:val="55145697"/>
    <w:rsid w:val="552503C0"/>
    <w:rsid w:val="552A0593"/>
    <w:rsid w:val="55786DF3"/>
    <w:rsid w:val="557B4484"/>
    <w:rsid w:val="558F1CDD"/>
    <w:rsid w:val="55A16DE2"/>
    <w:rsid w:val="55A33E57"/>
    <w:rsid w:val="55A73F4E"/>
    <w:rsid w:val="55AC0AE1"/>
    <w:rsid w:val="55B2027C"/>
    <w:rsid w:val="55C0185C"/>
    <w:rsid w:val="55E76AFC"/>
    <w:rsid w:val="560007E0"/>
    <w:rsid w:val="56552EF1"/>
    <w:rsid w:val="56743027"/>
    <w:rsid w:val="5681005E"/>
    <w:rsid w:val="569577C7"/>
    <w:rsid w:val="569B45F1"/>
    <w:rsid w:val="56B040AF"/>
    <w:rsid w:val="56DF4C61"/>
    <w:rsid w:val="570B7A8A"/>
    <w:rsid w:val="57141815"/>
    <w:rsid w:val="572C4367"/>
    <w:rsid w:val="57476E61"/>
    <w:rsid w:val="579B705F"/>
    <w:rsid w:val="57A2219C"/>
    <w:rsid w:val="57B36157"/>
    <w:rsid w:val="57BF2D4E"/>
    <w:rsid w:val="57C42BD2"/>
    <w:rsid w:val="57CA6292"/>
    <w:rsid w:val="57D46B1C"/>
    <w:rsid w:val="57E83060"/>
    <w:rsid w:val="57EA3B43"/>
    <w:rsid w:val="57FB24AF"/>
    <w:rsid w:val="581A0D29"/>
    <w:rsid w:val="581F5768"/>
    <w:rsid w:val="583E0E16"/>
    <w:rsid w:val="58580FB7"/>
    <w:rsid w:val="58606B81"/>
    <w:rsid w:val="587530F2"/>
    <w:rsid w:val="587C43CC"/>
    <w:rsid w:val="587D0513"/>
    <w:rsid w:val="5898534D"/>
    <w:rsid w:val="58A40196"/>
    <w:rsid w:val="58C074B6"/>
    <w:rsid w:val="58C3686E"/>
    <w:rsid w:val="58DC16DE"/>
    <w:rsid w:val="58EE6FF9"/>
    <w:rsid w:val="58F22CAF"/>
    <w:rsid w:val="5904145C"/>
    <w:rsid w:val="590F1AB3"/>
    <w:rsid w:val="59387D46"/>
    <w:rsid w:val="5949081C"/>
    <w:rsid w:val="59771E25"/>
    <w:rsid w:val="597933D0"/>
    <w:rsid w:val="598700A8"/>
    <w:rsid w:val="598B321A"/>
    <w:rsid w:val="599E091E"/>
    <w:rsid w:val="59B47051"/>
    <w:rsid w:val="59CD5A4A"/>
    <w:rsid w:val="59E925D2"/>
    <w:rsid w:val="59FB3DE5"/>
    <w:rsid w:val="59FE7432"/>
    <w:rsid w:val="5A0C7DA1"/>
    <w:rsid w:val="5A162510"/>
    <w:rsid w:val="5ACE769D"/>
    <w:rsid w:val="5B0A7497"/>
    <w:rsid w:val="5B19774E"/>
    <w:rsid w:val="5B3F116D"/>
    <w:rsid w:val="5B7D784B"/>
    <w:rsid w:val="5BBB7CD0"/>
    <w:rsid w:val="5BD248F1"/>
    <w:rsid w:val="5C0C50F0"/>
    <w:rsid w:val="5C3C0BA8"/>
    <w:rsid w:val="5C4A2E02"/>
    <w:rsid w:val="5C530746"/>
    <w:rsid w:val="5C6A7000"/>
    <w:rsid w:val="5C8059A1"/>
    <w:rsid w:val="5C891B7C"/>
    <w:rsid w:val="5CDB3A5A"/>
    <w:rsid w:val="5CE07E1D"/>
    <w:rsid w:val="5D301C6A"/>
    <w:rsid w:val="5D3B2316"/>
    <w:rsid w:val="5D3E6CEF"/>
    <w:rsid w:val="5D4102FE"/>
    <w:rsid w:val="5D621292"/>
    <w:rsid w:val="5D6A5F96"/>
    <w:rsid w:val="5D780FBE"/>
    <w:rsid w:val="5DA22E1F"/>
    <w:rsid w:val="5DBC388C"/>
    <w:rsid w:val="5DDE5652"/>
    <w:rsid w:val="5DEB5F1F"/>
    <w:rsid w:val="5DFE3466"/>
    <w:rsid w:val="5E0C65C1"/>
    <w:rsid w:val="5E2002BE"/>
    <w:rsid w:val="5E554AE4"/>
    <w:rsid w:val="5E7F1E4C"/>
    <w:rsid w:val="5E9D3E5A"/>
    <w:rsid w:val="5EBA426F"/>
    <w:rsid w:val="5EBB1D95"/>
    <w:rsid w:val="5F1C5490"/>
    <w:rsid w:val="5F4319CD"/>
    <w:rsid w:val="5F434264"/>
    <w:rsid w:val="5F50072F"/>
    <w:rsid w:val="5F751F44"/>
    <w:rsid w:val="5F7563E8"/>
    <w:rsid w:val="5F9F1AF5"/>
    <w:rsid w:val="5FDE3F8D"/>
    <w:rsid w:val="5FE62E42"/>
    <w:rsid w:val="5FFD535B"/>
    <w:rsid w:val="60026CA8"/>
    <w:rsid w:val="603B7746"/>
    <w:rsid w:val="6044205E"/>
    <w:rsid w:val="608363D1"/>
    <w:rsid w:val="60876579"/>
    <w:rsid w:val="6090729E"/>
    <w:rsid w:val="60C60DF5"/>
    <w:rsid w:val="60D4713E"/>
    <w:rsid w:val="60DD4245"/>
    <w:rsid w:val="60E2116F"/>
    <w:rsid w:val="60E5134B"/>
    <w:rsid w:val="61070F6D"/>
    <w:rsid w:val="612D5A66"/>
    <w:rsid w:val="6131633F"/>
    <w:rsid w:val="61430D3E"/>
    <w:rsid w:val="61811074"/>
    <w:rsid w:val="61860438"/>
    <w:rsid w:val="61962114"/>
    <w:rsid w:val="61AB1046"/>
    <w:rsid w:val="61AE2690"/>
    <w:rsid w:val="61EE66DF"/>
    <w:rsid w:val="61F65E83"/>
    <w:rsid w:val="61F7440B"/>
    <w:rsid w:val="62131E29"/>
    <w:rsid w:val="622532E5"/>
    <w:rsid w:val="62485429"/>
    <w:rsid w:val="627A5057"/>
    <w:rsid w:val="629E17B2"/>
    <w:rsid w:val="62A212A2"/>
    <w:rsid w:val="62A87CBB"/>
    <w:rsid w:val="62C84588"/>
    <w:rsid w:val="62C95C8A"/>
    <w:rsid w:val="62CE02E9"/>
    <w:rsid w:val="62D56107"/>
    <w:rsid w:val="62D60F4C"/>
    <w:rsid w:val="630B3168"/>
    <w:rsid w:val="632C5C10"/>
    <w:rsid w:val="634B193A"/>
    <w:rsid w:val="635C295A"/>
    <w:rsid w:val="6368271D"/>
    <w:rsid w:val="637013A0"/>
    <w:rsid w:val="637D1D0F"/>
    <w:rsid w:val="63906262"/>
    <w:rsid w:val="63CC1F45"/>
    <w:rsid w:val="63CD2908"/>
    <w:rsid w:val="63F465B9"/>
    <w:rsid w:val="641B0143"/>
    <w:rsid w:val="642A16AE"/>
    <w:rsid w:val="643A0529"/>
    <w:rsid w:val="648F78A0"/>
    <w:rsid w:val="64934902"/>
    <w:rsid w:val="64934F81"/>
    <w:rsid w:val="649965F2"/>
    <w:rsid w:val="64A20939"/>
    <w:rsid w:val="64B41760"/>
    <w:rsid w:val="64EC4654"/>
    <w:rsid w:val="64F6153D"/>
    <w:rsid w:val="65393A14"/>
    <w:rsid w:val="65607CAE"/>
    <w:rsid w:val="656D0202"/>
    <w:rsid w:val="65716E00"/>
    <w:rsid w:val="65817895"/>
    <w:rsid w:val="65A842A2"/>
    <w:rsid w:val="65D379C4"/>
    <w:rsid w:val="66306D14"/>
    <w:rsid w:val="664F13E5"/>
    <w:rsid w:val="66612BA8"/>
    <w:rsid w:val="666D7E19"/>
    <w:rsid w:val="6695111E"/>
    <w:rsid w:val="66BF1B5F"/>
    <w:rsid w:val="66E40A03"/>
    <w:rsid w:val="67112E9A"/>
    <w:rsid w:val="67154518"/>
    <w:rsid w:val="672E38DF"/>
    <w:rsid w:val="673C4BC0"/>
    <w:rsid w:val="674C7A2E"/>
    <w:rsid w:val="675B2D96"/>
    <w:rsid w:val="677879E5"/>
    <w:rsid w:val="678F3DBF"/>
    <w:rsid w:val="67957182"/>
    <w:rsid w:val="67CB00B6"/>
    <w:rsid w:val="67D7311C"/>
    <w:rsid w:val="68006E92"/>
    <w:rsid w:val="68097EB5"/>
    <w:rsid w:val="68262975"/>
    <w:rsid w:val="685257B7"/>
    <w:rsid w:val="68572B2F"/>
    <w:rsid w:val="686A1038"/>
    <w:rsid w:val="686E2A42"/>
    <w:rsid w:val="68956A40"/>
    <w:rsid w:val="689C20DC"/>
    <w:rsid w:val="689F6BEB"/>
    <w:rsid w:val="68B0298D"/>
    <w:rsid w:val="68CB0FAF"/>
    <w:rsid w:val="691602F4"/>
    <w:rsid w:val="692A062E"/>
    <w:rsid w:val="693F6886"/>
    <w:rsid w:val="694A3FCB"/>
    <w:rsid w:val="699F1BE9"/>
    <w:rsid w:val="69BD1270"/>
    <w:rsid w:val="69DA16C4"/>
    <w:rsid w:val="69DC3A7E"/>
    <w:rsid w:val="69E568B5"/>
    <w:rsid w:val="69FC427E"/>
    <w:rsid w:val="6A1B69D6"/>
    <w:rsid w:val="6AB75B07"/>
    <w:rsid w:val="6AC16985"/>
    <w:rsid w:val="6ADE3093"/>
    <w:rsid w:val="6AE82164"/>
    <w:rsid w:val="6AF110ED"/>
    <w:rsid w:val="6AF26B3F"/>
    <w:rsid w:val="6B077BD1"/>
    <w:rsid w:val="6B1765A5"/>
    <w:rsid w:val="6B177FC7"/>
    <w:rsid w:val="6B19546A"/>
    <w:rsid w:val="6B317667"/>
    <w:rsid w:val="6B613F56"/>
    <w:rsid w:val="6B621F16"/>
    <w:rsid w:val="6BB12556"/>
    <w:rsid w:val="6BB77467"/>
    <w:rsid w:val="6BBF1117"/>
    <w:rsid w:val="6BD3071E"/>
    <w:rsid w:val="6BE835A9"/>
    <w:rsid w:val="6C0407D9"/>
    <w:rsid w:val="6C223454"/>
    <w:rsid w:val="6C2471CC"/>
    <w:rsid w:val="6C54194D"/>
    <w:rsid w:val="6CEC57A5"/>
    <w:rsid w:val="6CFC710B"/>
    <w:rsid w:val="6D0E2A1B"/>
    <w:rsid w:val="6D527D69"/>
    <w:rsid w:val="6D6526B8"/>
    <w:rsid w:val="6D772BCD"/>
    <w:rsid w:val="6D986FCA"/>
    <w:rsid w:val="6D9C0FE4"/>
    <w:rsid w:val="6DC30E4C"/>
    <w:rsid w:val="6E0E3C8F"/>
    <w:rsid w:val="6E3E054B"/>
    <w:rsid w:val="6E5F001C"/>
    <w:rsid w:val="6E8C2E06"/>
    <w:rsid w:val="6EAD7350"/>
    <w:rsid w:val="6ECB392F"/>
    <w:rsid w:val="6F250433"/>
    <w:rsid w:val="6F6A770B"/>
    <w:rsid w:val="6F6F723A"/>
    <w:rsid w:val="6F7E35BE"/>
    <w:rsid w:val="6F9208F0"/>
    <w:rsid w:val="6F9D2906"/>
    <w:rsid w:val="6FA046F1"/>
    <w:rsid w:val="6FAD79A0"/>
    <w:rsid w:val="6FBB7D0C"/>
    <w:rsid w:val="6FF27C19"/>
    <w:rsid w:val="70293003"/>
    <w:rsid w:val="704A3EF7"/>
    <w:rsid w:val="706F7915"/>
    <w:rsid w:val="707B75D6"/>
    <w:rsid w:val="70B63C4E"/>
    <w:rsid w:val="70B7060E"/>
    <w:rsid w:val="70BA1EAD"/>
    <w:rsid w:val="70C43D1A"/>
    <w:rsid w:val="70CC0E40"/>
    <w:rsid w:val="70D50A94"/>
    <w:rsid w:val="70EB50D1"/>
    <w:rsid w:val="70FC24C5"/>
    <w:rsid w:val="71061F26"/>
    <w:rsid w:val="710B08D3"/>
    <w:rsid w:val="71287D44"/>
    <w:rsid w:val="71300AFA"/>
    <w:rsid w:val="714B6FA9"/>
    <w:rsid w:val="716562BC"/>
    <w:rsid w:val="716A5126"/>
    <w:rsid w:val="716B31A7"/>
    <w:rsid w:val="718131D4"/>
    <w:rsid w:val="71866233"/>
    <w:rsid w:val="71881FAB"/>
    <w:rsid w:val="71964BB2"/>
    <w:rsid w:val="71A66149"/>
    <w:rsid w:val="71B903B6"/>
    <w:rsid w:val="71D23226"/>
    <w:rsid w:val="71DC62F5"/>
    <w:rsid w:val="71DF3877"/>
    <w:rsid w:val="71F94C57"/>
    <w:rsid w:val="72143A86"/>
    <w:rsid w:val="72294E91"/>
    <w:rsid w:val="725549C1"/>
    <w:rsid w:val="72563136"/>
    <w:rsid w:val="72611D9E"/>
    <w:rsid w:val="726D1462"/>
    <w:rsid w:val="727E762B"/>
    <w:rsid w:val="72BD5C84"/>
    <w:rsid w:val="72BE0C98"/>
    <w:rsid w:val="72BF19FC"/>
    <w:rsid w:val="72C60FDD"/>
    <w:rsid w:val="73877A65"/>
    <w:rsid w:val="73894DC1"/>
    <w:rsid w:val="739D4008"/>
    <w:rsid w:val="73A15439"/>
    <w:rsid w:val="73A429A0"/>
    <w:rsid w:val="73C90867"/>
    <w:rsid w:val="73E76CA0"/>
    <w:rsid w:val="73F6144E"/>
    <w:rsid w:val="7425556A"/>
    <w:rsid w:val="742A379C"/>
    <w:rsid w:val="744B3D4C"/>
    <w:rsid w:val="744D11B3"/>
    <w:rsid w:val="74534AF2"/>
    <w:rsid w:val="74813359"/>
    <w:rsid w:val="74B8390C"/>
    <w:rsid w:val="74BD58E3"/>
    <w:rsid w:val="750202C6"/>
    <w:rsid w:val="75306BE1"/>
    <w:rsid w:val="75317C50"/>
    <w:rsid w:val="7546337F"/>
    <w:rsid w:val="7548217D"/>
    <w:rsid w:val="756B19C7"/>
    <w:rsid w:val="757A60AE"/>
    <w:rsid w:val="75AA0651"/>
    <w:rsid w:val="75AC1FED"/>
    <w:rsid w:val="75B32748"/>
    <w:rsid w:val="75C65F01"/>
    <w:rsid w:val="75D80D01"/>
    <w:rsid w:val="760836BA"/>
    <w:rsid w:val="760D7560"/>
    <w:rsid w:val="76290390"/>
    <w:rsid w:val="762C7EDF"/>
    <w:rsid w:val="763F6A80"/>
    <w:rsid w:val="76436B7A"/>
    <w:rsid w:val="76496BE0"/>
    <w:rsid w:val="765B285F"/>
    <w:rsid w:val="76860973"/>
    <w:rsid w:val="76A01B45"/>
    <w:rsid w:val="76A9033B"/>
    <w:rsid w:val="76BD4232"/>
    <w:rsid w:val="76E41157"/>
    <w:rsid w:val="7718792D"/>
    <w:rsid w:val="77291B3A"/>
    <w:rsid w:val="77336515"/>
    <w:rsid w:val="774150D6"/>
    <w:rsid w:val="775C4879"/>
    <w:rsid w:val="77757724"/>
    <w:rsid w:val="77C17FC5"/>
    <w:rsid w:val="77CE623E"/>
    <w:rsid w:val="77E250AD"/>
    <w:rsid w:val="782C432F"/>
    <w:rsid w:val="785030F6"/>
    <w:rsid w:val="78564BB1"/>
    <w:rsid w:val="78A75E67"/>
    <w:rsid w:val="78BF024C"/>
    <w:rsid w:val="78CC11E9"/>
    <w:rsid w:val="78FE5CB0"/>
    <w:rsid w:val="79111BB3"/>
    <w:rsid w:val="7931273F"/>
    <w:rsid w:val="79393B8B"/>
    <w:rsid w:val="793B53F8"/>
    <w:rsid w:val="7950681C"/>
    <w:rsid w:val="79707415"/>
    <w:rsid w:val="79716B88"/>
    <w:rsid w:val="799F62FB"/>
    <w:rsid w:val="79BB2FBE"/>
    <w:rsid w:val="79D00993"/>
    <w:rsid w:val="79D20267"/>
    <w:rsid w:val="79F76A7E"/>
    <w:rsid w:val="7A2E1215"/>
    <w:rsid w:val="7A432F13"/>
    <w:rsid w:val="7A601D17"/>
    <w:rsid w:val="7A8F26F0"/>
    <w:rsid w:val="7A9B3BD0"/>
    <w:rsid w:val="7ABA36E9"/>
    <w:rsid w:val="7ABA37B7"/>
    <w:rsid w:val="7AC35E02"/>
    <w:rsid w:val="7AF4245F"/>
    <w:rsid w:val="7B0408F4"/>
    <w:rsid w:val="7B31700F"/>
    <w:rsid w:val="7B350BB3"/>
    <w:rsid w:val="7B424F78"/>
    <w:rsid w:val="7B486D19"/>
    <w:rsid w:val="7B494B56"/>
    <w:rsid w:val="7B767318"/>
    <w:rsid w:val="7B8707E1"/>
    <w:rsid w:val="7BDD546D"/>
    <w:rsid w:val="7BF4022C"/>
    <w:rsid w:val="7BFC15CB"/>
    <w:rsid w:val="7C240B22"/>
    <w:rsid w:val="7C5D4D89"/>
    <w:rsid w:val="7C63164A"/>
    <w:rsid w:val="7C8F68E3"/>
    <w:rsid w:val="7C923227"/>
    <w:rsid w:val="7C9D3FBE"/>
    <w:rsid w:val="7CAF640A"/>
    <w:rsid w:val="7CBF1EE2"/>
    <w:rsid w:val="7CD24A22"/>
    <w:rsid w:val="7CD32D5E"/>
    <w:rsid w:val="7CDC60CE"/>
    <w:rsid w:val="7CDE6741"/>
    <w:rsid w:val="7D0C4147"/>
    <w:rsid w:val="7D787377"/>
    <w:rsid w:val="7D7D04EA"/>
    <w:rsid w:val="7D8724A6"/>
    <w:rsid w:val="7D8A0E59"/>
    <w:rsid w:val="7D8A2C07"/>
    <w:rsid w:val="7DB008BF"/>
    <w:rsid w:val="7DE652B4"/>
    <w:rsid w:val="7E0D4209"/>
    <w:rsid w:val="7E0E55E6"/>
    <w:rsid w:val="7E196BE2"/>
    <w:rsid w:val="7E4E6EA4"/>
    <w:rsid w:val="7E9B156F"/>
    <w:rsid w:val="7EA62E94"/>
    <w:rsid w:val="7EC02BB2"/>
    <w:rsid w:val="7ECD1661"/>
    <w:rsid w:val="7EDC56E4"/>
    <w:rsid w:val="7F115983"/>
    <w:rsid w:val="7F2506AA"/>
    <w:rsid w:val="7F41310A"/>
    <w:rsid w:val="7F473ACE"/>
    <w:rsid w:val="7F6B4E3B"/>
    <w:rsid w:val="7F767DA4"/>
    <w:rsid w:val="7F78637A"/>
    <w:rsid w:val="7F790A0F"/>
    <w:rsid w:val="7FA44454"/>
    <w:rsid w:val="7FC06DB4"/>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83"/>
    <w:autoRedefine/>
    <w:qFormat/>
    <w:uiPriority w:val="0"/>
    <w:pPr>
      <w:keepNext/>
      <w:snapToGrid w:val="0"/>
      <w:spacing w:line="360" w:lineRule="atLeast"/>
      <w:outlineLvl w:val="0"/>
    </w:pPr>
    <w:rPr>
      <w:rFonts w:ascii="宋体"/>
    </w:rPr>
  </w:style>
  <w:style w:type="paragraph" w:styleId="4">
    <w:name w:val="heading 2"/>
    <w:basedOn w:val="1"/>
    <w:next w:val="1"/>
    <w:link w:val="86"/>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82"/>
    <w:autoRedefine/>
    <w:qFormat/>
    <w:uiPriority w:val="0"/>
    <w:pPr>
      <w:keepNext/>
      <w:keepLines/>
      <w:spacing w:before="200" w:after="200"/>
      <w:outlineLvl w:val="2"/>
    </w:pPr>
    <w:rPr>
      <w:rFonts w:ascii="Times New Roman" w:hAnsi="Times New Roman" w:eastAsia="宋体"/>
      <w:b/>
      <w:sz w:val="24"/>
      <w:szCs w:val="24"/>
    </w:rPr>
  </w:style>
  <w:style w:type="paragraph" w:styleId="6">
    <w:name w:val="heading 4"/>
    <w:basedOn w:val="1"/>
    <w:next w:val="1"/>
    <w:link w:val="87"/>
    <w:qFormat/>
    <w:uiPriority w:val="0"/>
    <w:pPr>
      <w:keepNext/>
      <w:keepLines/>
      <w:spacing w:before="280" w:after="290" w:line="372" w:lineRule="auto"/>
      <w:outlineLvl w:val="3"/>
    </w:pPr>
    <w:rPr>
      <w:rFonts w:ascii="Arial" w:hAnsi="Arial" w:eastAsia="黑体"/>
      <w:b/>
    </w:rPr>
  </w:style>
  <w:style w:type="paragraph" w:styleId="7">
    <w:name w:val="heading 5"/>
    <w:basedOn w:val="1"/>
    <w:next w:val="1"/>
    <w:link w:val="88"/>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link w:val="89"/>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link w:val="90"/>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link w:val="9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link w:val="92"/>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5">
    <w:name w:val="Default Paragraph Font"/>
    <w:semiHidden/>
    <w:unhideWhenUsed/>
    <w:qFormat/>
    <w:uiPriority w:val="1"/>
  </w:style>
  <w:style w:type="table" w:default="1" w:styleId="6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35"/>
    <w:qFormat/>
    <w:uiPriority w:val="0"/>
    <w:rPr>
      <w:rFonts w:ascii="仿宋_GB2312" w:hAnsi="Calibri" w:eastAsia="仿宋_GB2312" w:cs="宋体"/>
      <w:sz w:val="32"/>
      <w:szCs w:val="2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autoRedefine/>
    <w:qFormat/>
    <w:uiPriority w:val="39"/>
    <w:pPr>
      <w:ind w:left="2520" w:leftChars="1200"/>
    </w:pPr>
  </w:style>
  <w:style w:type="paragraph" w:styleId="14">
    <w:name w:val="List Number 2"/>
    <w:basedOn w:val="1"/>
    <w:autoRedefine/>
    <w:qFormat/>
    <w:uiPriority w:val="0"/>
    <w:pPr>
      <w:numPr>
        <w:ilvl w:val="0"/>
        <w:numId w:val="1"/>
      </w:numPr>
      <w:tabs>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link w:val="166"/>
    <w:qFormat/>
    <w:uiPriority w:val="0"/>
    <w:pPr>
      <w:adjustRightInd w:val="0"/>
      <w:snapToGrid w:val="0"/>
      <w:spacing w:line="360" w:lineRule="auto"/>
      <w:ind w:firstLine="420"/>
    </w:pPr>
    <w:rPr>
      <w:rFonts w:ascii="Calibri" w:hAnsi="Calibri" w:cs="宋体"/>
      <w:sz w:val="24"/>
      <w:szCs w:val="22"/>
    </w:rPr>
  </w:style>
  <w:style w:type="paragraph" w:styleId="17">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link w:val="95"/>
    <w:qFormat/>
    <w:uiPriority w:val="0"/>
    <w:pPr>
      <w:shd w:val="clear" w:color="auto" w:fill="000080"/>
    </w:pPr>
    <w:rPr>
      <w:rFonts w:ascii="Calibri" w:hAnsi="Calibri" w:cs="宋体"/>
      <w:szCs w:val="22"/>
    </w:rPr>
  </w:style>
  <w:style w:type="paragraph" w:styleId="19">
    <w:name w:val="toa heading"/>
    <w:basedOn w:val="1"/>
    <w:next w:val="1"/>
    <w:autoRedefine/>
    <w:qFormat/>
    <w:uiPriority w:val="0"/>
    <w:pPr>
      <w:spacing w:before="120"/>
    </w:pPr>
    <w:rPr>
      <w:rFonts w:ascii="Arial" w:hAnsi="Arial"/>
      <w:sz w:val="24"/>
    </w:rPr>
  </w:style>
  <w:style w:type="paragraph" w:styleId="20">
    <w:name w:val="annotation text"/>
    <w:basedOn w:val="1"/>
    <w:link w:val="192"/>
    <w:qFormat/>
    <w:uiPriority w:val="0"/>
    <w:pPr>
      <w:jc w:val="left"/>
    </w:pPr>
  </w:style>
  <w:style w:type="paragraph" w:styleId="21">
    <w:name w:val="Body Text 3"/>
    <w:basedOn w:val="1"/>
    <w:link w:val="98"/>
    <w:autoRedefine/>
    <w:qFormat/>
    <w:uiPriority w:val="0"/>
    <w:pPr>
      <w:adjustRightInd w:val="0"/>
      <w:snapToGrid w:val="0"/>
      <w:spacing w:after="120" w:line="360" w:lineRule="auto"/>
    </w:pPr>
    <w:rPr>
      <w:rFonts w:ascii="Calibri" w:hAnsi="Calibri" w:cs="宋体"/>
      <w:sz w:val="16"/>
      <w:szCs w:val="22"/>
    </w:rPr>
  </w:style>
  <w:style w:type="paragraph" w:styleId="22">
    <w:name w:val="List Bullet 3"/>
    <w:basedOn w:val="1"/>
    <w:autoRedefine/>
    <w:qFormat/>
    <w:uiPriority w:val="0"/>
    <w:pPr>
      <w:numPr>
        <w:ilvl w:val="0"/>
        <w:numId w:val="2"/>
      </w:numPr>
      <w:adjustRightInd w:val="0"/>
      <w:snapToGrid w:val="0"/>
      <w:spacing w:line="360" w:lineRule="auto"/>
    </w:pPr>
    <w:rPr>
      <w:sz w:val="24"/>
    </w:rPr>
  </w:style>
  <w:style w:type="paragraph" w:styleId="23">
    <w:name w:val="Body Text Indent"/>
    <w:basedOn w:val="1"/>
    <w:link w:val="181"/>
    <w:qFormat/>
    <w:uiPriority w:val="0"/>
    <w:pPr>
      <w:spacing w:after="120"/>
      <w:ind w:left="420" w:leftChars="200"/>
    </w:p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4"/>
    </w:rPr>
  </w:style>
  <w:style w:type="paragraph" w:styleId="28">
    <w:name w:val="List Bullet 2"/>
    <w:basedOn w:val="1"/>
    <w:autoRedefine/>
    <w:qFormat/>
    <w:uiPriority w:val="0"/>
    <w:pPr>
      <w:numPr>
        <w:ilvl w:val="0"/>
        <w:numId w:val="3"/>
      </w:numPr>
      <w:adjustRightInd w:val="0"/>
      <w:snapToGrid w:val="0"/>
      <w:spacing w:line="360" w:lineRule="auto"/>
    </w:pPr>
    <w:rPr>
      <w:sz w:val="24"/>
    </w:rPr>
  </w:style>
  <w:style w:type="paragraph" w:styleId="29">
    <w:name w:val="index 4"/>
    <w:basedOn w:val="1"/>
    <w:next w:val="1"/>
    <w:autoRedefine/>
    <w:qFormat/>
    <w:uiPriority w:val="0"/>
    <w:pPr>
      <w:ind w:left="600" w:leftChars="600"/>
    </w:pPr>
    <w:rPr>
      <w:rFonts w:ascii="Calibri" w:hAnsi="Calibri"/>
      <w:sz w:val="21"/>
      <w:szCs w:val="24"/>
    </w:rPr>
  </w:style>
  <w:style w:type="paragraph" w:styleId="30">
    <w:name w:val="toc 5"/>
    <w:basedOn w:val="1"/>
    <w:next w:val="1"/>
    <w:qFormat/>
    <w:uiPriority w:val="39"/>
    <w:pPr>
      <w:ind w:left="1680" w:leftChars="800"/>
    </w:pPr>
  </w:style>
  <w:style w:type="paragraph" w:styleId="31">
    <w:name w:val="toc 3"/>
    <w:basedOn w:val="1"/>
    <w:next w:val="1"/>
    <w:autoRedefine/>
    <w:qFormat/>
    <w:uiPriority w:val="39"/>
    <w:pPr>
      <w:ind w:left="840" w:leftChars="400"/>
    </w:pPr>
  </w:style>
  <w:style w:type="paragraph" w:styleId="32">
    <w:name w:val="Plain Text"/>
    <w:basedOn w:val="1"/>
    <w:link w:val="169"/>
    <w:autoRedefine/>
    <w:qFormat/>
    <w:uiPriority w:val="0"/>
    <w:rPr>
      <w:rFonts w:ascii="宋体" w:hAnsi="Courier New" w:cs="宋体"/>
      <w:sz w:val="21"/>
      <w:szCs w:val="22"/>
    </w:rPr>
  </w:style>
  <w:style w:type="paragraph" w:styleId="33">
    <w:name w:val="toc 8"/>
    <w:basedOn w:val="1"/>
    <w:next w:val="1"/>
    <w:autoRedefine/>
    <w:qFormat/>
    <w:uiPriority w:val="39"/>
    <w:pPr>
      <w:ind w:left="2940" w:leftChars="1400"/>
    </w:pPr>
  </w:style>
  <w:style w:type="paragraph" w:styleId="34">
    <w:name w:val="Date"/>
    <w:basedOn w:val="1"/>
    <w:next w:val="1"/>
    <w:link w:val="120"/>
    <w:autoRedefine/>
    <w:qFormat/>
    <w:uiPriority w:val="0"/>
    <w:rPr>
      <w:rFonts w:ascii="Calibri" w:hAnsi="Calibri" w:cs="宋体"/>
      <w:szCs w:val="22"/>
    </w:rPr>
  </w:style>
  <w:style w:type="paragraph" w:styleId="35">
    <w:name w:val="Body Text Indent 2"/>
    <w:basedOn w:val="1"/>
    <w:link w:val="159"/>
    <w:autoRedefine/>
    <w:qFormat/>
    <w:uiPriority w:val="0"/>
    <w:pPr>
      <w:snapToGrid w:val="0"/>
      <w:spacing w:line="560" w:lineRule="atLeast"/>
      <w:ind w:firstLine="540"/>
    </w:pPr>
    <w:rPr>
      <w:rFonts w:ascii="Calibri" w:hAnsi="Calibri" w:cs="宋体"/>
      <w:szCs w:val="22"/>
    </w:rPr>
  </w:style>
  <w:style w:type="paragraph" w:styleId="36">
    <w:name w:val="endnote text"/>
    <w:basedOn w:val="1"/>
    <w:link w:val="174"/>
    <w:autoRedefine/>
    <w:qFormat/>
    <w:uiPriority w:val="0"/>
    <w:pPr>
      <w:widowControl/>
      <w:snapToGrid w:val="0"/>
      <w:jc w:val="left"/>
    </w:pPr>
    <w:rPr>
      <w:rFonts w:ascii="Arial" w:hAnsi="Arial" w:cs="Arial"/>
      <w:sz w:val="21"/>
      <w:szCs w:val="24"/>
      <w:lang w:eastAsia="en-US"/>
    </w:rPr>
  </w:style>
  <w:style w:type="paragraph" w:styleId="37">
    <w:name w:val="Balloon Text"/>
    <w:basedOn w:val="1"/>
    <w:link w:val="103"/>
    <w:autoRedefine/>
    <w:qFormat/>
    <w:uiPriority w:val="0"/>
    <w:rPr>
      <w:rFonts w:ascii="Calibri" w:hAnsi="Calibri" w:cs="宋体"/>
      <w:sz w:val="18"/>
      <w:szCs w:val="22"/>
    </w:rPr>
  </w:style>
  <w:style w:type="paragraph" w:styleId="38">
    <w:name w:val="footer"/>
    <w:basedOn w:val="1"/>
    <w:link w:val="173"/>
    <w:autoRedefine/>
    <w:qFormat/>
    <w:uiPriority w:val="99"/>
    <w:pPr>
      <w:tabs>
        <w:tab w:val="center" w:pos="4153"/>
        <w:tab w:val="right" w:pos="8306"/>
      </w:tabs>
      <w:snapToGrid w:val="0"/>
      <w:jc w:val="left"/>
    </w:pPr>
    <w:rPr>
      <w:rFonts w:ascii="Calibri" w:hAnsi="Calibri" w:cs="宋体"/>
      <w:sz w:val="18"/>
      <w:szCs w:val="22"/>
    </w:rPr>
  </w:style>
  <w:style w:type="paragraph" w:styleId="39">
    <w:name w:val="header"/>
    <w:basedOn w:val="1"/>
    <w:link w:val="160"/>
    <w:autoRedefine/>
    <w:qFormat/>
    <w:uiPriority w:val="99"/>
    <w:pPr>
      <w:pBdr>
        <w:bottom w:val="single" w:color="auto" w:sz="6" w:space="1"/>
      </w:pBdr>
      <w:tabs>
        <w:tab w:val="center" w:pos="4153"/>
        <w:tab w:val="right" w:pos="8306"/>
      </w:tabs>
      <w:snapToGrid w:val="0"/>
      <w:jc w:val="center"/>
    </w:pPr>
    <w:rPr>
      <w:rFonts w:ascii="Calibri" w:hAnsi="Calibri" w:cs="宋体"/>
      <w:sz w:val="18"/>
      <w:szCs w:val="22"/>
    </w:rPr>
  </w:style>
  <w:style w:type="paragraph" w:styleId="40">
    <w:name w:val="toc 1"/>
    <w:basedOn w:val="1"/>
    <w:next w:val="1"/>
    <w:autoRedefine/>
    <w:qFormat/>
    <w:uiPriority w:val="39"/>
    <w:pPr>
      <w:spacing w:line="180" w:lineRule="auto"/>
      <w:jc w:val="center"/>
    </w:pPr>
    <w:rPr>
      <w:sz w:val="30"/>
    </w:rPr>
  </w:style>
  <w:style w:type="paragraph" w:styleId="41">
    <w:name w:val="List Continue 4"/>
    <w:basedOn w:val="1"/>
    <w:autoRedefine/>
    <w:qFormat/>
    <w:uiPriority w:val="0"/>
    <w:pPr>
      <w:adjustRightInd w:val="0"/>
      <w:snapToGrid w:val="0"/>
      <w:spacing w:after="120" w:line="360" w:lineRule="auto"/>
      <w:ind w:left="1680" w:leftChars="800"/>
    </w:pPr>
    <w:rPr>
      <w:sz w:val="24"/>
    </w:rPr>
  </w:style>
  <w:style w:type="paragraph" w:styleId="42">
    <w:name w:val="toc 4"/>
    <w:basedOn w:val="1"/>
    <w:next w:val="1"/>
    <w:autoRedefine/>
    <w:qFormat/>
    <w:uiPriority w:val="39"/>
    <w:pPr>
      <w:ind w:left="1260" w:leftChars="600"/>
    </w:pPr>
  </w:style>
  <w:style w:type="paragraph" w:styleId="43">
    <w:name w:val="Subtitle"/>
    <w:basedOn w:val="1"/>
    <w:next w:val="1"/>
    <w:link w:val="157"/>
    <w:autoRedefine/>
    <w:qFormat/>
    <w:uiPriority w:val="0"/>
    <w:pPr>
      <w:spacing w:before="240" w:after="60" w:line="312" w:lineRule="auto"/>
      <w:jc w:val="center"/>
      <w:outlineLvl w:val="1"/>
    </w:pPr>
    <w:rPr>
      <w:rFonts w:ascii="Cambria" w:hAnsi="Cambria" w:cs="宋体"/>
      <w:b/>
      <w:bCs/>
      <w:kern w:val="28"/>
      <w:sz w:val="32"/>
      <w:szCs w:val="32"/>
    </w:rPr>
  </w:style>
  <w:style w:type="paragraph" w:styleId="44">
    <w:name w:val="List"/>
    <w:basedOn w:val="1"/>
    <w:autoRedefine/>
    <w:semiHidden/>
    <w:qFormat/>
    <w:uiPriority w:val="0"/>
    <w:pPr>
      <w:ind w:left="200" w:hanging="200" w:hangingChars="200"/>
    </w:pPr>
  </w:style>
  <w:style w:type="paragraph" w:styleId="45">
    <w:name w:val="footnote text"/>
    <w:basedOn w:val="1"/>
    <w:link w:val="99"/>
    <w:autoRedefine/>
    <w:qFormat/>
    <w:uiPriority w:val="0"/>
    <w:pPr>
      <w:spacing w:line="360" w:lineRule="auto"/>
    </w:pPr>
    <w:rPr>
      <w:rFonts w:ascii="Calibri" w:hAnsi="Calibri" w:cs="宋体"/>
      <w:sz w:val="18"/>
      <w:szCs w:val="22"/>
    </w:rPr>
  </w:style>
  <w:style w:type="paragraph" w:styleId="46">
    <w:name w:val="toc 6"/>
    <w:basedOn w:val="1"/>
    <w:next w:val="1"/>
    <w:autoRedefine/>
    <w:qFormat/>
    <w:uiPriority w:val="39"/>
    <w:pPr>
      <w:ind w:left="2100" w:leftChars="1000"/>
    </w:pPr>
  </w:style>
  <w:style w:type="paragraph" w:styleId="47">
    <w:name w:val="List 5"/>
    <w:basedOn w:val="1"/>
    <w:autoRedefine/>
    <w:qFormat/>
    <w:uiPriority w:val="0"/>
    <w:pPr>
      <w:adjustRightInd w:val="0"/>
      <w:snapToGrid w:val="0"/>
      <w:spacing w:line="360" w:lineRule="auto"/>
      <w:ind w:left="100" w:leftChars="800" w:hanging="200" w:hangingChars="200"/>
    </w:pPr>
    <w:rPr>
      <w:sz w:val="24"/>
    </w:rPr>
  </w:style>
  <w:style w:type="paragraph" w:styleId="48">
    <w:name w:val="Body Text Indent 3"/>
    <w:basedOn w:val="1"/>
    <w:link w:val="137"/>
    <w:autoRedefine/>
    <w:qFormat/>
    <w:uiPriority w:val="0"/>
    <w:pPr>
      <w:spacing w:line="360" w:lineRule="auto"/>
      <w:ind w:firstLine="632"/>
    </w:pPr>
    <w:rPr>
      <w:rFonts w:ascii="黑体" w:hAnsi="Calibri" w:eastAsia="黑体" w:cs="宋体"/>
      <w:szCs w:val="22"/>
    </w:rPr>
  </w:style>
  <w:style w:type="paragraph" w:styleId="49">
    <w:name w:val="table of figures"/>
    <w:basedOn w:val="1"/>
    <w:next w:val="1"/>
    <w:autoRedefine/>
    <w:qFormat/>
    <w:uiPriority w:val="0"/>
    <w:pPr>
      <w:tabs>
        <w:tab w:val="right" w:leader="dot" w:pos="8640"/>
      </w:tabs>
      <w:spacing w:line="360" w:lineRule="auto"/>
      <w:ind w:left="400" w:hanging="400"/>
    </w:pPr>
    <w:rPr>
      <w:sz w:val="24"/>
    </w:rPr>
  </w:style>
  <w:style w:type="paragraph" w:styleId="50">
    <w:name w:val="toc 2"/>
    <w:basedOn w:val="1"/>
    <w:next w:val="1"/>
    <w:autoRedefine/>
    <w:qFormat/>
    <w:uiPriority w:val="39"/>
    <w:pPr>
      <w:ind w:left="420" w:leftChars="200"/>
    </w:pPr>
  </w:style>
  <w:style w:type="paragraph" w:styleId="51">
    <w:name w:val="toc 9"/>
    <w:basedOn w:val="1"/>
    <w:next w:val="1"/>
    <w:autoRedefine/>
    <w:qFormat/>
    <w:uiPriority w:val="39"/>
    <w:pPr>
      <w:ind w:left="3360" w:leftChars="1600"/>
    </w:pPr>
  </w:style>
  <w:style w:type="paragraph" w:styleId="52">
    <w:name w:val="Body Text 2"/>
    <w:basedOn w:val="1"/>
    <w:link w:val="189"/>
    <w:autoRedefine/>
    <w:qFormat/>
    <w:uiPriority w:val="0"/>
    <w:pPr>
      <w:adjustRightInd w:val="0"/>
      <w:snapToGrid w:val="0"/>
      <w:spacing w:after="120" w:line="480" w:lineRule="auto"/>
    </w:pPr>
    <w:rPr>
      <w:sz w:val="24"/>
    </w:rPr>
  </w:style>
  <w:style w:type="paragraph" w:styleId="53">
    <w:name w:val="List 4"/>
    <w:basedOn w:val="1"/>
    <w:qFormat/>
    <w:uiPriority w:val="0"/>
    <w:pPr>
      <w:adjustRightInd w:val="0"/>
      <w:snapToGrid w:val="0"/>
      <w:spacing w:line="360" w:lineRule="auto"/>
      <w:ind w:left="100" w:leftChars="600" w:hanging="200" w:hangingChars="200"/>
    </w:pPr>
    <w:rPr>
      <w:sz w:val="24"/>
    </w:rPr>
  </w:style>
  <w:style w:type="paragraph" w:styleId="54">
    <w:name w:val="List Continue 2"/>
    <w:basedOn w:val="1"/>
    <w:autoRedefine/>
    <w:qFormat/>
    <w:uiPriority w:val="0"/>
    <w:pPr>
      <w:adjustRightInd w:val="0"/>
      <w:snapToGrid w:val="0"/>
      <w:spacing w:after="120" w:line="360" w:lineRule="auto"/>
      <w:ind w:left="840" w:leftChars="400"/>
    </w:pPr>
    <w:rPr>
      <w:sz w:val="24"/>
    </w:rPr>
  </w:style>
  <w:style w:type="paragraph" w:styleId="55">
    <w:name w:val="HTML Preformatted"/>
    <w:basedOn w:val="1"/>
    <w:link w:val="13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56">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7">
    <w:name w:val="List Continue 3"/>
    <w:basedOn w:val="1"/>
    <w:autoRedefine/>
    <w:qFormat/>
    <w:uiPriority w:val="0"/>
    <w:pPr>
      <w:adjustRightInd w:val="0"/>
      <w:snapToGrid w:val="0"/>
      <w:spacing w:after="120" w:line="360" w:lineRule="auto"/>
      <w:ind w:left="1260" w:leftChars="600"/>
    </w:pPr>
    <w:rPr>
      <w:sz w:val="24"/>
    </w:rPr>
  </w:style>
  <w:style w:type="paragraph" w:styleId="58">
    <w:name w:val="index 1"/>
    <w:basedOn w:val="1"/>
    <w:next w:val="1"/>
    <w:autoRedefine/>
    <w:qFormat/>
    <w:uiPriority w:val="0"/>
    <w:pPr>
      <w:adjustRightInd w:val="0"/>
      <w:spacing w:line="240" w:lineRule="atLeast"/>
      <w:textAlignment w:val="baseline"/>
    </w:pPr>
    <w:rPr>
      <w:rFonts w:ascii="宋体"/>
      <w:kern w:val="0"/>
      <w:sz w:val="21"/>
    </w:rPr>
  </w:style>
  <w:style w:type="paragraph" w:styleId="59">
    <w:name w:val="Title"/>
    <w:basedOn w:val="1"/>
    <w:next w:val="1"/>
    <w:link w:val="134"/>
    <w:autoRedefine/>
    <w:qFormat/>
    <w:uiPriority w:val="0"/>
    <w:pPr>
      <w:widowControl/>
      <w:spacing w:after="240" w:line="360" w:lineRule="auto"/>
      <w:jc w:val="center"/>
    </w:pPr>
    <w:rPr>
      <w:rFonts w:ascii="Arial" w:hAnsi="Arial" w:cs="宋体"/>
      <w:b/>
      <w:smallCaps/>
      <w:kern w:val="28"/>
      <w:sz w:val="36"/>
      <w:szCs w:val="22"/>
      <w:lang w:eastAsia="en-US"/>
    </w:rPr>
  </w:style>
  <w:style w:type="paragraph" w:styleId="60">
    <w:name w:val="annotation subject"/>
    <w:basedOn w:val="20"/>
    <w:next w:val="20"/>
    <w:link w:val="145"/>
    <w:autoRedefine/>
    <w:qFormat/>
    <w:uiPriority w:val="0"/>
    <w:rPr>
      <w:rFonts w:ascii="Calibri" w:hAnsi="Calibri" w:cs="宋体"/>
      <w:sz w:val="24"/>
      <w:szCs w:val="22"/>
    </w:rPr>
  </w:style>
  <w:style w:type="paragraph" w:styleId="61">
    <w:name w:val="Body Text First Indent"/>
    <w:basedOn w:val="2"/>
    <w:next w:val="1"/>
    <w:link w:val="204"/>
    <w:autoRedefine/>
    <w:qFormat/>
    <w:uiPriority w:val="0"/>
    <w:pPr>
      <w:spacing w:line="360" w:lineRule="auto"/>
      <w:ind w:firstLine="420"/>
    </w:pPr>
    <w:rPr>
      <w:rFonts w:ascii="宋体" w:hAnsi="宋体"/>
      <w:sz w:val="24"/>
    </w:rPr>
  </w:style>
  <w:style w:type="paragraph" w:styleId="62">
    <w:name w:val="Body Text First Indent 2"/>
    <w:basedOn w:val="23"/>
    <w:link w:val="126"/>
    <w:autoRedefine/>
    <w:qFormat/>
    <w:uiPriority w:val="0"/>
    <w:pPr>
      <w:ind w:firstLine="420" w:firstLineChars="200"/>
    </w:pPr>
    <w:rPr>
      <w:rFonts w:ascii="Calibri" w:hAnsi="Calibri" w:cs="宋体"/>
      <w:sz w:val="44"/>
      <w:szCs w:val="22"/>
    </w:rPr>
  </w:style>
  <w:style w:type="table" w:styleId="64">
    <w:name w:val="Table Grid"/>
    <w:basedOn w:val="6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6">
    <w:name w:val="Strong"/>
    <w:autoRedefine/>
    <w:qFormat/>
    <w:uiPriority w:val="0"/>
    <w:rPr>
      <w:b/>
    </w:rPr>
  </w:style>
  <w:style w:type="character" w:styleId="67">
    <w:name w:val="endnote reference"/>
    <w:autoRedefine/>
    <w:qFormat/>
    <w:uiPriority w:val="0"/>
    <w:rPr>
      <w:vertAlign w:val="superscript"/>
    </w:rPr>
  </w:style>
  <w:style w:type="character" w:styleId="68">
    <w:name w:val="page number"/>
    <w:basedOn w:val="65"/>
    <w:autoRedefine/>
    <w:qFormat/>
    <w:uiPriority w:val="0"/>
  </w:style>
  <w:style w:type="character" w:styleId="69">
    <w:name w:val="FollowedHyperlink"/>
    <w:autoRedefine/>
    <w:qFormat/>
    <w:uiPriority w:val="0"/>
    <w:rPr>
      <w:color w:val="800080"/>
      <w:u w:val="single"/>
    </w:rPr>
  </w:style>
  <w:style w:type="character" w:styleId="70">
    <w:name w:val="Emphasis"/>
    <w:basedOn w:val="65"/>
    <w:autoRedefine/>
    <w:qFormat/>
    <w:uiPriority w:val="0"/>
  </w:style>
  <w:style w:type="character" w:styleId="71">
    <w:name w:val="HTML Definition"/>
    <w:basedOn w:val="65"/>
    <w:autoRedefine/>
    <w:qFormat/>
    <w:uiPriority w:val="0"/>
  </w:style>
  <w:style w:type="character" w:styleId="72">
    <w:name w:val="HTML Typewriter"/>
    <w:basedOn w:val="65"/>
    <w:autoRedefine/>
    <w:qFormat/>
    <w:uiPriority w:val="0"/>
    <w:rPr>
      <w:rFonts w:ascii="monospace" w:hAnsi="monospace" w:eastAsia="monospace" w:cs="monospace"/>
      <w:sz w:val="20"/>
    </w:rPr>
  </w:style>
  <w:style w:type="character" w:styleId="73">
    <w:name w:val="HTML Acronym"/>
    <w:basedOn w:val="65"/>
    <w:autoRedefine/>
    <w:qFormat/>
    <w:uiPriority w:val="0"/>
  </w:style>
  <w:style w:type="character" w:styleId="74">
    <w:name w:val="HTML Variable"/>
    <w:basedOn w:val="65"/>
    <w:autoRedefine/>
    <w:qFormat/>
    <w:uiPriority w:val="0"/>
  </w:style>
  <w:style w:type="character" w:styleId="75">
    <w:name w:val="Hyperlink"/>
    <w:autoRedefine/>
    <w:qFormat/>
    <w:uiPriority w:val="99"/>
    <w:rPr>
      <w:color w:val="0000FF"/>
      <w:u w:val="single"/>
    </w:rPr>
  </w:style>
  <w:style w:type="character" w:styleId="76">
    <w:name w:val="HTML Code"/>
    <w:basedOn w:val="65"/>
    <w:autoRedefine/>
    <w:qFormat/>
    <w:uiPriority w:val="0"/>
    <w:rPr>
      <w:rFonts w:hint="default" w:ascii="monospace" w:hAnsi="monospace" w:eastAsia="monospace" w:cs="monospace"/>
      <w:sz w:val="20"/>
    </w:rPr>
  </w:style>
  <w:style w:type="character" w:styleId="77">
    <w:name w:val="annotation reference"/>
    <w:autoRedefine/>
    <w:qFormat/>
    <w:uiPriority w:val="0"/>
    <w:rPr>
      <w:sz w:val="21"/>
      <w:szCs w:val="21"/>
    </w:rPr>
  </w:style>
  <w:style w:type="character" w:styleId="78">
    <w:name w:val="HTML Cite"/>
    <w:basedOn w:val="65"/>
    <w:autoRedefine/>
    <w:qFormat/>
    <w:uiPriority w:val="0"/>
  </w:style>
  <w:style w:type="character" w:styleId="79">
    <w:name w:val="footnote reference"/>
    <w:autoRedefine/>
    <w:qFormat/>
    <w:uiPriority w:val="0"/>
    <w:rPr>
      <w:position w:val="6"/>
      <w:sz w:val="14"/>
      <w:vertAlign w:val="superscript"/>
    </w:rPr>
  </w:style>
  <w:style w:type="character" w:styleId="80">
    <w:name w:val="HTML Keyboard"/>
    <w:basedOn w:val="65"/>
    <w:autoRedefine/>
    <w:qFormat/>
    <w:uiPriority w:val="0"/>
    <w:rPr>
      <w:rFonts w:hint="default" w:ascii="monospace" w:hAnsi="monospace" w:eastAsia="monospace" w:cs="monospace"/>
      <w:sz w:val="20"/>
    </w:rPr>
  </w:style>
  <w:style w:type="character" w:styleId="81">
    <w:name w:val="HTML Sample"/>
    <w:basedOn w:val="65"/>
    <w:autoRedefine/>
    <w:qFormat/>
    <w:uiPriority w:val="0"/>
    <w:rPr>
      <w:rFonts w:hint="default" w:ascii="monospace" w:hAnsi="monospace" w:eastAsia="monospace" w:cs="monospace"/>
    </w:rPr>
  </w:style>
  <w:style w:type="character" w:customStyle="1" w:styleId="82">
    <w:name w:val="标题 3 Char"/>
    <w:basedOn w:val="65"/>
    <w:link w:val="5"/>
    <w:autoRedefine/>
    <w:qFormat/>
    <w:uiPriority w:val="0"/>
    <w:rPr>
      <w:rFonts w:ascii="Times New Roman" w:hAnsi="Times New Roman" w:eastAsia="宋体"/>
      <w:b/>
      <w:kern w:val="2"/>
      <w:sz w:val="24"/>
      <w:szCs w:val="24"/>
    </w:rPr>
  </w:style>
  <w:style w:type="character" w:customStyle="1" w:styleId="83">
    <w:name w:val="标题 1 Char"/>
    <w:basedOn w:val="65"/>
    <w:link w:val="3"/>
    <w:autoRedefine/>
    <w:qFormat/>
    <w:uiPriority w:val="0"/>
    <w:rPr>
      <w:rFonts w:ascii="宋体" w:hAnsi="Times New Roman" w:eastAsia="宋体" w:cs="Times New Roman"/>
      <w:sz w:val="28"/>
      <w:szCs w:val="20"/>
    </w:rPr>
  </w:style>
  <w:style w:type="paragraph" w:customStyle="1" w:styleId="84">
    <w:name w:val="电建正文"/>
    <w:basedOn w:val="85"/>
    <w:autoRedefine/>
    <w:qFormat/>
    <w:uiPriority w:val="0"/>
    <w:pPr>
      <w:tabs>
        <w:tab w:val="left" w:pos="720"/>
      </w:tabs>
      <w:spacing w:line="360" w:lineRule="auto"/>
      <w:ind w:firstLine="200" w:firstLineChars="200"/>
    </w:pPr>
    <w:rPr>
      <w:rFonts w:ascii="Tahoma" w:hAnsi="Tahoma"/>
      <w:sz w:val="24"/>
    </w:rPr>
  </w:style>
  <w:style w:type="paragraph" w:customStyle="1" w:styleId="85">
    <w:name w:val="List First"/>
    <w:basedOn w:val="44"/>
    <w:next w:val="44"/>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character" w:customStyle="1" w:styleId="86">
    <w:name w:val="标题 2 Char"/>
    <w:basedOn w:val="65"/>
    <w:link w:val="4"/>
    <w:autoRedefine/>
    <w:qFormat/>
    <w:uiPriority w:val="0"/>
    <w:rPr>
      <w:rFonts w:ascii="Arial" w:hAnsi="Arial" w:eastAsia="黑体" w:cs="Times New Roman"/>
      <w:b/>
      <w:sz w:val="32"/>
      <w:szCs w:val="20"/>
    </w:rPr>
  </w:style>
  <w:style w:type="character" w:customStyle="1" w:styleId="87">
    <w:name w:val="标题 4 Char"/>
    <w:basedOn w:val="65"/>
    <w:link w:val="6"/>
    <w:autoRedefine/>
    <w:qFormat/>
    <w:uiPriority w:val="0"/>
    <w:rPr>
      <w:rFonts w:ascii="Arial" w:hAnsi="Arial" w:eastAsia="黑体" w:cs="Times New Roman"/>
      <w:b/>
      <w:sz w:val="28"/>
      <w:szCs w:val="20"/>
    </w:rPr>
  </w:style>
  <w:style w:type="character" w:customStyle="1" w:styleId="88">
    <w:name w:val="标题 5 Char"/>
    <w:basedOn w:val="65"/>
    <w:link w:val="7"/>
    <w:qFormat/>
    <w:uiPriority w:val="0"/>
    <w:rPr>
      <w:rFonts w:ascii="Times New Roman" w:hAnsi="Times New Roman" w:eastAsia="宋体" w:cs="Times New Roman"/>
      <w:b/>
      <w:sz w:val="28"/>
      <w:szCs w:val="20"/>
    </w:rPr>
  </w:style>
  <w:style w:type="character" w:customStyle="1" w:styleId="89">
    <w:name w:val="标题 6 Char"/>
    <w:basedOn w:val="65"/>
    <w:link w:val="8"/>
    <w:autoRedefine/>
    <w:qFormat/>
    <w:uiPriority w:val="0"/>
    <w:rPr>
      <w:rFonts w:ascii="Arial" w:hAnsi="Arial" w:eastAsia="黑体" w:cs="Times New Roman"/>
      <w:b/>
      <w:sz w:val="24"/>
      <w:szCs w:val="20"/>
    </w:rPr>
  </w:style>
  <w:style w:type="character" w:customStyle="1" w:styleId="90">
    <w:name w:val="标题 7 Char"/>
    <w:basedOn w:val="65"/>
    <w:link w:val="9"/>
    <w:autoRedefine/>
    <w:qFormat/>
    <w:uiPriority w:val="0"/>
    <w:rPr>
      <w:rFonts w:ascii="Arial" w:hAnsi="Arial" w:eastAsia="黑体" w:cs="Times New Roman"/>
      <w:b/>
      <w:sz w:val="24"/>
      <w:szCs w:val="20"/>
    </w:rPr>
  </w:style>
  <w:style w:type="character" w:customStyle="1" w:styleId="91">
    <w:name w:val="标题 8 Char"/>
    <w:basedOn w:val="65"/>
    <w:link w:val="10"/>
    <w:autoRedefine/>
    <w:qFormat/>
    <w:uiPriority w:val="0"/>
    <w:rPr>
      <w:rFonts w:ascii="Arial" w:hAnsi="Arial" w:eastAsia="黑体" w:cs="Times New Roman"/>
      <w:b/>
      <w:sz w:val="24"/>
      <w:szCs w:val="20"/>
    </w:rPr>
  </w:style>
  <w:style w:type="character" w:customStyle="1" w:styleId="92">
    <w:name w:val="标题 9 Char"/>
    <w:basedOn w:val="65"/>
    <w:link w:val="11"/>
    <w:autoRedefine/>
    <w:qFormat/>
    <w:uiPriority w:val="0"/>
    <w:rPr>
      <w:rFonts w:ascii="Arial" w:hAnsi="Arial" w:eastAsia="黑体" w:cs="Times New Roman"/>
      <w:b/>
      <w:sz w:val="24"/>
      <w:szCs w:val="20"/>
    </w:rPr>
  </w:style>
  <w:style w:type="character" w:customStyle="1" w:styleId="93">
    <w:name w:val="Table Text Char"/>
    <w:link w:val="94"/>
    <w:autoRedefine/>
    <w:qFormat/>
    <w:uiPriority w:val="0"/>
    <w:rPr>
      <w:rFonts w:ascii="Arial" w:hAnsi="Arial"/>
      <w:sz w:val="18"/>
    </w:rPr>
  </w:style>
  <w:style w:type="paragraph" w:customStyle="1" w:styleId="94">
    <w:name w:val="Table Text"/>
    <w:link w:val="93"/>
    <w:autoRedefine/>
    <w:qFormat/>
    <w:uiPriority w:val="0"/>
    <w:pPr>
      <w:snapToGrid w:val="0"/>
      <w:spacing w:before="80" w:after="80"/>
    </w:pPr>
    <w:rPr>
      <w:rFonts w:ascii="Arial" w:hAnsi="Arial" w:eastAsia="宋体" w:cs="宋体"/>
      <w:kern w:val="2"/>
      <w:sz w:val="18"/>
      <w:szCs w:val="22"/>
      <w:lang w:val="en-US" w:eastAsia="zh-CN" w:bidi="ar-SA"/>
    </w:rPr>
  </w:style>
  <w:style w:type="character" w:customStyle="1" w:styleId="95">
    <w:name w:val="文档结构图 Char"/>
    <w:link w:val="18"/>
    <w:autoRedefine/>
    <w:qFormat/>
    <w:uiPriority w:val="0"/>
    <w:rPr>
      <w:sz w:val="28"/>
      <w:shd w:val="clear" w:color="auto" w:fill="000080"/>
    </w:rPr>
  </w:style>
  <w:style w:type="character" w:customStyle="1" w:styleId="96">
    <w:name w:val="批注文字 Char"/>
    <w:autoRedefine/>
    <w:qFormat/>
    <w:uiPriority w:val="0"/>
    <w:rPr>
      <w:sz w:val="24"/>
    </w:rPr>
  </w:style>
  <w:style w:type="character" w:customStyle="1" w:styleId="97">
    <w:name w:val="14t1"/>
    <w:autoRedefine/>
    <w:qFormat/>
    <w:uiPriority w:val="0"/>
    <w:rPr>
      <w:rFonts w:hint="eastAsia" w:ascii="宋体" w:hAnsi="宋体" w:eastAsia="宋体"/>
      <w:sz w:val="11"/>
      <w:szCs w:val="11"/>
    </w:rPr>
  </w:style>
  <w:style w:type="character" w:customStyle="1" w:styleId="98">
    <w:name w:val="正文文本 3 Char"/>
    <w:link w:val="21"/>
    <w:autoRedefine/>
    <w:qFormat/>
    <w:uiPriority w:val="0"/>
    <w:rPr>
      <w:sz w:val="16"/>
    </w:rPr>
  </w:style>
  <w:style w:type="character" w:customStyle="1" w:styleId="99">
    <w:name w:val="脚注文本 Char"/>
    <w:link w:val="45"/>
    <w:autoRedefine/>
    <w:qFormat/>
    <w:uiPriority w:val="0"/>
    <w:rPr>
      <w:sz w:val="18"/>
    </w:rPr>
  </w:style>
  <w:style w:type="character" w:customStyle="1" w:styleId="100">
    <w:name w:val="docpro"/>
    <w:autoRedefine/>
    <w:qFormat/>
    <w:uiPriority w:val="0"/>
  </w:style>
  <w:style w:type="character" w:customStyle="1" w:styleId="101">
    <w:name w:val="正文缩进2格 Char"/>
    <w:link w:val="102"/>
    <w:autoRedefine/>
    <w:qFormat/>
    <w:uiPriority w:val="99"/>
    <w:rPr>
      <w:rFonts w:ascii="仿宋_GB2312" w:hAnsi="宋体" w:eastAsia="仿宋_GB2312"/>
      <w:sz w:val="28"/>
    </w:rPr>
  </w:style>
  <w:style w:type="paragraph" w:customStyle="1" w:styleId="102">
    <w:name w:val="正文缩进2格"/>
    <w:basedOn w:val="1"/>
    <w:link w:val="101"/>
    <w:autoRedefine/>
    <w:qFormat/>
    <w:uiPriority w:val="99"/>
    <w:pPr>
      <w:spacing w:line="600" w:lineRule="exact"/>
      <w:ind w:firstLine="639" w:firstLineChars="206"/>
    </w:pPr>
    <w:rPr>
      <w:rFonts w:ascii="仿宋_GB2312" w:hAnsi="宋体" w:eastAsia="仿宋_GB2312" w:cs="宋体"/>
      <w:szCs w:val="22"/>
    </w:rPr>
  </w:style>
  <w:style w:type="character" w:customStyle="1" w:styleId="103">
    <w:name w:val="批注框文本 Char"/>
    <w:link w:val="37"/>
    <w:autoRedefine/>
    <w:qFormat/>
    <w:uiPriority w:val="0"/>
    <w:rPr>
      <w:sz w:val="18"/>
    </w:rPr>
  </w:style>
  <w:style w:type="character" w:customStyle="1" w:styleId="104">
    <w:name w:val="Table Text Char Char Char Char"/>
    <w:link w:val="105"/>
    <w:autoRedefine/>
    <w:qFormat/>
    <w:uiPriority w:val="0"/>
    <w:rPr>
      <w:rFonts w:ascii="Arial" w:hAnsi="Arial"/>
      <w:sz w:val="18"/>
    </w:rPr>
  </w:style>
  <w:style w:type="paragraph" w:customStyle="1" w:styleId="105">
    <w:name w:val="Table Text Char Char Char"/>
    <w:link w:val="104"/>
    <w:autoRedefine/>
    <w:qFormat/>
    <w:uiPriority w:val="0"/>
    <w:pPr>
      <w:snapToGrid w:val="0"/>
      <w:spacing w:before="80" w:after="80"/>
    </w:pPr>
    <w:rPr>
      <w:rFonts w:ascii="Arial" w:hAnsi="Arial" w:eastAsia="宋体" w:cs="宋体"/>
      <w:kern w:val="2"/>
      <w:sz w:val="18"/>
      <w:szCs w:val="22"/>
      <w:lang w:val="en-US" w:eastAsia="zh-CN" w:bidi="ar-SA"/>
    </w:rPr>
  </w:style>
  <w:style w:type="character" w:customStyle="1" w:styleId="106">
    <w:name w:val="font161"/>
    <w:autoRedefine/>
    <w:qFormat/>
    <w:uiPriority w:val="0"/>
    <w:rPr>
      <w:b/>
      <w:bCs/>
      <w:sz w:val="32"/>
      <w:szCs w:val="32"/>
    </w:rPr>
  </w:style>
  <w:style w:type="character" w:customStyle="1" w:styleId="107">
    <w:name w:val="文字 Char"/>
    <w:link w:val="108"/>
    <w:autoRedefine/>
    <w:qFormat/>
    <w:uiPriority w:val="0"/>
    <w:rPr>
      <w:rFonts w:ascii="宋体"/>
      <w:sz w:val="28"/>
    </w:rPr>
  </w:style>
  <w:style w:type="paragraph" w:customStyle="1" w:styleId="108">
    <w:name w:val="文字"/>
    <w:basedOn w:val="1"/>
    <w:link w:val="107"/>
    <w:autoRedefine/>
    <w:qFormat/>
    <w:uiPriority w:val="0"/>
    <w:pPr>
      <w:tabs>
        <w:tab w:val="left" w:pos="8520"/>
      </w:tabs>
      <w:spacing w:line="312" w:lineRule="auto"/>
      <w:ind w:right="-210" w:firstLine="556"/>
    </w:pPr>
    <w:rPr>
      <w:rFonts w:ascii="宋体" w:hAnsi="Calibri" w:cs="宋体"/>
      <w:szCs w:val="22"/>
    </w:rPr>
  </w:style>
  <w:style w:type="character" w:customStyle="1" w:styleId="109">
    <w:name w:val="引用 Char"/>
    <w:link w:val="110"/>
    <w:autoRedefine/>
    <w:qFormat/>
    <w:uiPriority w:val="0"/>
    <w:rPr>
      <w:i/>
      <w:iCs/>
      <w:color w:val="000000"/>
    </w:rPr>
  </w:style>
  <w:style w:type="paragraph" w:customStyle="1" w:styleId="110">
    <w:name w:val="引用1"/>
    <w:basedOn w:val="1"/>
    <w:next w:val="1"/>
    <w:link w:val="109"/>
    <w:autoRedefine/>
    <w:qFormat/>
    <w:uiPriority w:val="0"/>
    <w:rPr>
      <w:rFonts w:ascii="Calibri" w:hAnsi="Calibri" w:cs="宋体"/>
      <w:i/>
      <w:iCs/>
      <w:color w:val="000000"/>
      <w:sz w:val="21"/>
      <w:szCs w:val="22"/>
    </w:rPr>
  </w:style>
  <w:style w:type="character" w:customStyle="1" w:styleId="111">
    <w:name w:val="0d1471"/>
    <w:autoRedefine/>
    <w:qFormat/>
    <w:uiPriority w:val="0"/>
    <w:rPr>
      <w:color w:val="000000"/>
      <w:sz w:val="11"/>
      <w:szCs w:val="11"/>
      <w:u w:val="none"/>
    </w:rPr>
  </w:style>
  <w:style w:type="character" w:customStyle="1" w:styleId="112">
    <w:name w:val="*正文 Char"/>
    <w:link w:val="113"/>
    <w:autoRedefine/>
    <w:qFormat/>
    <w:uiPriority w:val="0"/>
    <w:rPr>
      <w:rFonts w:ascii="仿宋_GB2312" w:eastAsia="仿宋_GB2312"/>
      <w:sz w:val="24"/>
      <w:szCs w:val="28"/>
    </w:rPr>
  </w:style>
  <w:style w:type="paragraph" w:customStyle="1" w:styleId="113">
    <w:name w:val="*正文"/>
    <w:basedOn w:val="1"/>
    <w:link w:val="112"/>
    <w:autoRedefine/>
    <w:qFormat/>
    <w:uiPriority w:val="0"/>
    <w:pPr>
      <w:widowControl/>
      <w:ind w:firstLine="200" w:firstLineChars="200"/>
    </w:pPr>
    <w:rPr>
      <w:rFonts w:ascii="仿宋_GB2312" w:hAnsi="Calibri" w:eastAsia="仿宋_GB2312" w:cs="宋体"/>
      <w:sz w:val="24"/>
      <w:szCs w:val="28"/>
    </w:rPr>
  </w:style>
  <w:style w:type="character" w:customStyle="1" w:styleId="114">
    <w:name w:val="intel3"/>
    <w:autoRedefine/>
    <w:qFormat/>
    <w:uiPriority w:val="0"/>
  </w:style>
  <w:style w:type="character" w:customStyle="1" w:styleId="115">
    <w:name w:val="Table Text Char1 Char"/>
    <w:autoRedefine/>
    <w:qFormat/>
    <w:uiPriority w:val="0"/>
    <w:rPr>
      <w:rFonts w:ascii="Arial" w:hAnsi="Arial"/>
      <w:kern w:val="2"/>
      <w:sz w:val="18"/>
      <w:lang w:val="en-US" w:eastAsia="zh-CN" w:bidi="ar-SA"/>
    </w:rPr>
  </w:style>
  <w:style w:type="character" w:customStyle="1" w:styleId="116">
    <w:name w:val="标题5 Char Char"/>
    <w:link w:val="117"/>
    <w:autoRedefine/>
    <w:qFormat/>
    <w:uiPriority w:val="0"/>
    <w:rPr>
      <w:rFonts w:ascii="宋体"/>
    </w:rPr>
  </w:style>
  <w:style w:type="paragraph" w:customStyle="1" w:styleId="117">
    <w:name w:val="标题5"/>
    <w:basedOn w:val="1"/>
    <w:link w:val="116"/>
    <w:autoRedefine/>
    <w:qFormat/>
    <w:uiPriority w:val="0"/>
    <w:pPr>
      <w:tabs>
        <w:tab w:val="left" w:pos="0"/>
      </w:tabs>
      <w:autoSpaceDE w:val="0"/>
      <w:autoSpaceDN w:val="0"/>
      <w:adjustRightInd w:val="0"/>
      <w:snapToGrid w:val="0"/>
      <w:spacing w:line="320" w:lineRule="atLeast"/>
    </w:pPr>
    <w:rPr>
      <w:rFonts w:ascii="宋体" w:hAnsi="Calibri" w:cs="宋体"/>
      <w:sz w:val="21"/>
      <w:szCs w:val="22"/>
    </w:rPr>
  </w:style>
  <w:style w:type="character" w:customStyle="1" w:styleId="118">
    <w:name w:val="main_tdbg_7601"/>
    <w:autoRedefine/>
    <w:qFormat/>
    <w:uiPriority w:val="0"/>
    <w:rPr>
      <w:sz w:val="14"/>
      <w:szCs w:val="14"/>
    </w:rPr>
  </w:style>
  <w:style w:type="character" w:customStyle="1" w:styleId="119">
    <w:name w:val="font1"/>
    <w:autoRedefine/>
    <w:qFormat/>
    <w:uiPriority w:val="0"/>
    <w:rPr>
      <w:color w:val="000000"/>
      <w:sz w:val="18"/>
    </w:rPr>
  </w:style>
  <w:style w:type="character" w:customStyle="1" w:styleId="120">
    <w:name w:val="日期 Char"/>
    <w:link w:val="34"/>
    <w:autoRedefine/>
    <w:qFormat/>
    <w:uiPriority w:val="0"/>
    <w:rPr>
      <w:sz w:val="28"/>
    </w:rPr>
  </w:style>
  <w:style w:type="character" w:customStyle="1" w:styleId="121">
    <w:name w:val="Char Char6"/>
    <w:autoRedefine/>
    <w:qFormat/>
    <w:uiPriority w:val="0"/>
    <w:rPr>
      <w:rFonts w:ascii="仿宋_GB2312" w:eastAsia="仿宋_GB2312"/>
      <w:kern w:val="2"/>
      <w:sz w:val="32"/>
    </w:rPr>
  </w:style>
  <w:style w:type="character" w:customStyle="1" w:styleId="122">
    <w:name w:val="title_emph1"/>
    <w:autoRedefine/>
    <w:qFormat/>
    <w:uiPriority w:val="0"/>
    <w:rPr>
      <w:rFonts w:hint="default" w:ascii="Arial" w:hAnsi="Arial"/>
      <w:b/>
      <w:sz w:val="20"/>
    </w:rPr>
  </w:style>
  <w:style w:type="character" w:customStyle="1" w:styleId="123">
    <w:name w:val="未命名11"/>
    <w:autoRedefine/>
    <w:qFormat/>
    <w:uiPriority w:val="0"/>
    <w:rPr>
      <w:color w:val="77FFFF"/>
      <w:sz w:val="24"/>
    </w:rPr>
  </w:style>
  <w:style w:type="character" w:customStyle="1" w:styleId="124">
    <w:name w:val="ca-141"/>
    <w:autoRedefine/>
    <w:qFormat/>
    <w:uiPriority w:val="0"/>
    <w:rPr>
      <w:rFonts w:hint="eastAsia" w:ascii="仿宋_GB2312" w:eastAsia="仿宋_GB2312"/>
      <w:sz w:val="21"/>
      <w:szCs w:val="21"/>
    </w:rPr>
  </w:style>
  <w:style w:type="character" w:customStyle="1" w:styleId="125">
    <w:name w:val="Table Heading Char Char"/>
    <w:autoRedefine/>
    <w:qFormat/>
    <w:uiPriority w:val="0"/>
    <w:rPr>
      <w:rFonts w:ascii="Arial" w:hAnsi="Arial" w:eastAsia="黑体"/>
      <w:kern w:val="2"/>
      <w:sz w:val="18"/>
      <w:lang w:val="en-US" w:eastAsia="zh-CN"/>
    </w:rPr>
  </w:style>
  <w:style w:type="character" w:customStyle="1" w:styleId="126">
    <w:name w:val="正文首行缩进 2 Char"/>
    <w:basedOn w:val="127"/>
    <w:link w:val="62"/>
    <w:autoRedefine/>
    <w:qFormat/>
    <w:uiPriority w:val="0"/>
    <w:rPr>
      <w:kern w:val="2"/>
      <w:sz w:val="44"/>
    </w:rPr>
  </w:style>
  <w:style w:type="character" w:customStyle="1" w:styleId="127">
    <w:name w:val="正文文本缩进 Char"/>
    <w:autoRedefine/>
    <w:qFormat/>
    <w:uiPriority w:val="0"/>
    <w:rPr>
      <w:kern w:val="2"/>
      <w:sz w:val="44"/>
    </w:rPr>
  </w:style>
  <w:style w:type="character" w:customStyle="1" w:styleId="128">
    <w:name w:val="l1"/>
    <w:autoRedefine/>
    <w:qFormat/>
    <w:uiPriority w:val="0"/>
  </w:style>
  <w:style w:type="character" w:customStyle="1" w:styleId="129">
    <w:name w:val="标题4 Char Char"/>
    <w:link w:val="130"/>
    <w:autoRedefine/>
    <w:qFormat/>
    <w:uiPriority w:val="0"/>
    <w:rPr>
      <w:rFonts w:ascii="Arial" w:hAnsi="Arial"/>
      <w:b/>
      <w:bCs/>
      <w:sz w:val="24"/>
      <w:szCs w:val="32"/>
    </w:rPr>
  </w:style>
  <w:style w:type="paragraph" w:customStyle="1" w:styleId="130">
    <w:name w:val="标题4"/>
    <w:basedOn w:val="4"/>
    <w:next w:val="29"/>
    <w:link w:val="129"/>
    <w:autoRedefine/>
    <w:qFormat/>
    <w:uiPriority w:val="0"/>
    <w:rPr>
      <w:rFonts w:eastAsia="宋体" w:cs="宋体"/>
      <w:bCs/>
      <w:sz w:val="24"/>
      <w:szCs w:val="32"/>
    </w:rPr>
  </w:style>
  <w:style w:type="character" w:customStyle="1" w:styleId="131">
    <w:name w:val="HTML 预设格式 Char"/>
    <w:link w:val="55"/>
    <w:autoRedefine/>
    <w:qFormat/>
    <w:uiPriority w:val="0"/>
    <w:rPr>
      <w:rFonts w:ascii="宋体" w:hAnsi="宋体" w:cs="宋体"/>
      <w:color w:val="000000"/>
      <w:sz w:val="24"/>
      <w:szCs w:val="24"/>
    </w:rPr>
  </w:style>
  <w:style w:type="character" w:customStyle="1" w:styleId="132">
    <w:name w:val="Char Char2"/>
    <w:autoRedefine/>
    <w:qFormat/>
    <w:uiPriority w:val="0"/>
    <w:rPr>
      <w:rFonts w:eastAsia="宋体"/>
      <w:kern w:val="2"/>
      <w:sz w:val="18"/>
      <w:lang w:val="en-US" w:eastAsia="zh-CN"/>
    </w:rPr>
  </w:style>
  <w:style w:type="character" w:customStyle="1" w:styleId="133">
    <w:name w:val="ht1"/>
    <w:autoRedefine/>
    <w:qFormat/>
    <w:uiPriority w:val="0"/>
    <w:rPr>
      <w:rFonts w:ascii="黑体" w:eastAsia="黑体"/>
      <w:b/>
      <w:bCs/>
    </w:rPr>
  </w:style>
  <w:style w:type="character" w:customStyle="1" w:styleId="134">
    <w:name w:val="标题 Char"/>
    <w:link w:val="59"/>
    <w:autoRedefine/>
    <w:qFormat/>
    <w:uiPriority w:val="0"/>
    <w:rPr>
      <w:rFonts w:ascii="Arial" w:hAnsi="Arial"/>
      <w:b/>
      <w:smallCaps/>
      <w:kern w:val="28"/>
      <w:sz w:val="36"/>
      <w:lang w:eastAsia="en-US"/>
    </w:rPr>
  </w:style>
  <w:style w:type="character" w:customStyle="1" w:styleId="135">
    <w:name w:val="正文文本 Char"/>
    <w:link w:val="2"/>
    <w:autoRedefine/>
    <w:qFormat/>
    <w:uiPriority w:val="0"/>
    <w:rPr>
      <w:rFonts w:ascii="仿宋_GB2312" w:eastAsia="仿宋_GB2312"/>
      <w:sz w:val="32"/>
    </w:rPr>
  </w:style>
  <w:style w:type="character" w:customStyle="1" w:styleId="136">
    <w:name w:val="Char Char11"/>
    <w:autoRedefine/>
    <w:qFormat/>
    <w:uiPriority w:val="0"/>
    <w:rPr>
      <w:rFonts w:ascii="宋体"/>
      <w:kern w:val="2"/>
      <w:sz w:val="28"/>
    </w:rPr>
  </w:style>
  <w:style w:type="character" w:customStyle="1" w:styleId="137">
    <w:name w:val="正文文本缩进 3 Char"/>
    <w:link w:val="48"/>
    <w:autoRedefine/>
    <w:qFormat/>
    <w:uiPriority w:val="0"/>
    <w:rPr>
      <w:rFonts w:ascii="黑体" w:eastAsia="黑体"/>
      <w:sz w:val="28"/>
    </w:rPr>
  </w:style>
  <w:style w:type="character" w:customStyle="1" w:styleId="138">
    <w:name w:val="Char Char111"/>
    <w:autoRedefine/>
    <w:qFormat/>
    <w:uiPriority w:val="0"/>
    <w:rPr>
      <w:rFonts w:eastAsia="黑体"/>
      <w:kern w:val="2"/>
      <w:sz w:val="44"/>
      <w:szCs w:val="44"/>
      <w:lang w:val="en-US" w:eastAsia="zh-CN" w:bidi="ar-SA"/>
    </w:rPr>
  </w:style>
  <w:style w:type="character" w:customStyle="1" w:styleId="139">
    <w:name w:val="style31"/>
    <w:autoRedefine/>
    <w:qFormat/>
    <w:uiPriority w:val="0"/>
    <w:rPr>
      <w:sz w:val="10"/>
      <w:szCs w:val="10"/>
    </w:rPr>
  </w:style>
  <w:style w:type="character" w:customStyle="1" w:styleId="140">
    <w:name w:val="top-det1"/>
    <w:autoRedefine/>
    <w:qFormat/>
    <w:uiPriority w:val="0"/>
    <w:rPr>
      <w:b/>
      <w:color w:val="000000"/>
    </w:rPr>
  </w:style>
  <w:style w:type="character" w:customStyle="1" w:styleId="141">
    <w:name w:val="明显引用 Char"/>
    <w:link w:val="142"/>
    <w:autoRedefine/>
    <w:qFormat/>
    <w:uiPriority w:val="0"/>
    <w:rPr>
      <w:b/>
      <w:bCs/>
      <w:i/>
      <w:iCs/>
      <w:color w:val="4F81BD"/>
    </w:rPr>
  </w:style>
  <w:style w:type="paragraph" w:customStyle="1" w:styleId="142">
    <w:name w:val="明显引用1"/>
    <w:basedOn w:val="1"/>
    <w:next w:val="1"/>
    <w:link w:val="141"/>
    <w:autoRedefine/>
    <w:qFormat/>
    <w:uiPriority w:val="0"/>
    <w:pPr>
      <w:pBdr>
        <w:bottom w:val="single" w:color="4F81BD" w:sz="4" w:space="4"/>
      </w:pBdr>
      <w:spacing w:before="200" w:after="280"/>
      <w:ind w:left="936" w:right="936"/>
    </w:pPr>
    <w:rPr>
      <w:rFonts w:ascii="Calibri" w:hAnsi="Calibri" w:cs="宋体"/>
      <w:b/>
      <w:bCs/>
      <w:i/>
      <w:iCs/>
      <w:color w:val="4F81BD"/>
      <w:sz w:val="21"/>
      <w:szCs w:val="22"/>
    </w:rPr>
  </w:style>
  <w:style w:type="character" w:customStyle="1" w:styleId="143">
    <w:name w:val="normaltext1"/>
    <w:autoRedefine/>
    <w:qFormat/>
    <w:uiPriority w:val="0"/>
    <w:rPr>
      <w:rFonts w:hint="default" w:ascii="ˎ̥" w:hAnsi="ˎ̥"/>
      <w:sz w:val="9"/>
      <w:szCs w:val="9"/>
    </w:rPr>
  </w:style>
  <w:style w:type="character" w:customStyle="1" w:styleId="144">
    <w:name w:val="Char Char3"/>
    <w:autoRedefine/>
    <w:qFormat/>
    <w:uiPriority w:val="0"/>
    <w:rPr>
      <w:rFonts w:eastAsia="宋体"/>
      <w:kern w:val="2"/>
      <w:sz w:val="18"/>
      <w:lang w:val="en-US" w:eastAsia="zh-CN"/>
    </w:rPr>
  </w:style>
  <w:style w:type="character" w:customStyle="1" w:styleId="145">
    <w:name w:val="批注主题 Char"/>
    <w:basedOn w:val="96"/>
    <w:link w:val="60"/>
    <w:autoRedefine/>
    <w:qFormat/>
    <w:uiPriority w:val="0"/>
    <w:rPr>
      <w:sz w:val="24"/>
    </w:rPr>
  </w:style>
  <w:style w:type="character" w:customStyle="1" w:styleId="146">
    <w:name w:val="正文缩进 Char1"/>
    <w:autoRedefine/>
    <w:qFormat/>
    <w:uiPriority w:val="99"/>
    <w:rPr>
      <w:rFonts w:ascii="Times New Roman" w:hAnsi="Times New Roman" w:eastAsia="仿宋_GB2312" w:cs="Times New Roman"/>
      <w:sz w:val="24"/>
      <w:szCs w:val="24"/>
    </w:rPr>
  </w:style>
  <w:style w:type="character" w:customStyle="1" w:styleId="147">
    <w:name w:val="HTML 预设格式 Char1"/>
    <w:autoRedefine/>
    <w:qFormat/>
    <w:uiPriority w:val="0"/>
    <w:rPr>
      <w:rFonts w:ascii="Courier New" w:hAnsi="Courier New" w:cs="Courier New"/>
      <w:kern w:val="2"/>
    </w:rPr>
  </w:style>
  <w:style w:type="character" w:customStyle="1" w:styleId="148">
    <w:name w:val="Char Char"/>
    <w:autoRedefine/>
    <w:qFormat/>
    <w:uiPriority w:val="0"/>
    <w:rPr>
      <w:rFonts w:ascii="宋体" w:hAnsi="宋体" w:eastAsia="宋体"/>
      <w:kern w:val="2"/>
      <w:sz w:val="24"/>
      <w:lang w:val="en-US" w:eastAsia="zh-CN" w:bidi="ar-SA"/>
    </w:rPr>
  </w:style>
  <w:style w:type="character" w:customStyle="1" w:styleId="149">
    <w:name w:val="v151"/>
    <w:autoRedefine/>
    <w:qFormat/>
    <w:uiPriority w:val="0"/>
    <w:rPr>
      <w:sz w:val="18"/>
    </w:rPr>
  </w:style>
  <w:style w:type="character" w:customStyle="1" w:styleId="150">
    <w:name w:val="color_red1"/>
    <w:autoRedefine/>
    <w:qFormat/>
    <w:uiPriority w:val="0"/>
    <w:rPr>
      <w:color w:val="FA0004"/>
    </w:rPr>
  </w:style>
  <w:style w:type="character" w:customStyle="1" w:styleId="151">
    <w:name w:val="1[858D7CFB-ED40-4347-BF05-701D383B685F]"/>
    <w:link w:val="152"/>
    <w:autoRedefine/>
    <w:qFormat/>
    <w:uiPriority w:val="0"/>
    <w:rPr>
      <w:rFonts w:ascii="宋体" w:hAnsi="Courier New"/>
    </w:rPr>
  </w:style>
  <w:style w:type="paragraph" w:customStyle="1" w:styleId="152">
    <w:name w:val="1"/>
    <w:basedOn w:val="1"/>
    <w:next w:val="32"/>
    <w:link w:val="151"/>
    <w:autoRedefine/>
    <w:qFormat/>
    <w:uiPriority w:val="0"/>
    <w:rPr>
      <w:rFonts w:ascii="宋体" w:hAnsi="Courier New" w:cs="宋体"/>
      <w:sz w:val="21"/>
      <w:szCs w:val="22"/>
    </w:rPr>
  </w:style>
  <w:style w:type="character" w:customStyle="1" w:styleId="153">
    <w:name w:val="尾注文本 Char1"/>
    <w:autoRedefine/>
    <w:qFormat/>
    <w:uiPriority w:val="0"/>
    <w:rPr>
      <w:kern w:val="2"/>
      <w:sz w:val="28"/>
    </w:rPr>
  </w:style>
  <w:style w:type="character" w:customStyle="1" w:styleId="154">
    <w:name w:val="content-white1"/>
    <w:autoRedefine/>
    <w:qFormat/>
    <w:uiPriority w:val="0"/>
    <w:rPr>
      <w:color w:val="auto"/>
      <w:sz w:val="18"/>
      <w:u w:val="none"/>
    </w:rPr>
  </w:style>
  <w:style w:type="character" w:customStyle="1" w:styleId="155">
    <w:name w:val="unnamed1"/>
    <w:autoRedefine/>
    <w:qFormat/>
    <w:uiPriority w:val="0"/>
  </w:style>
  <w:style w:type="character" w:customStyle="1" w:styleId="156">
    <w:name w:val="批注主题 Char1"/>
    <w:autoRedefine/>
    <w:qFormat/>
    <w:uiPriority w:val="0"/>
    <w:rPr>
      <w:rFonts w:eastAsia="宋体"/>
      <w:b/>
      <w:bCs/>
      <w:kern w:val="2"/>
      <w:sz w:val="21"/>
      <w:szCs w:val="24"/>
      <w:lang w:val="en-US" w:eastAsia="zh-CN" w:bidi="ar-SA"/>
    </w:rPr>
  </w:style>
  <w:style w:type="character" w:customStyle="1" w:styleId="157">
    <w:name w:val="副标题 Char"/>
    <w:link w:val="43"/>
    <w:autoRedefine/>
    <w:qFormat/>
    <w:uiPriority w:val="0"/>
    <w:rPr>
      <w:rFonts w:ascii="Cambria" w:hAnsi="Cambria"/>
      <w:b/>
      <w:bCs/>
      <w:kern w:val="28"/>
      <w:sz w:val="32"/>
      <w:szCs w:val="32"/>
    </w:rPr>
  </w:style>
  <w:style w:type="character" w:customStyle="1" w:styleId="158">
    <w:name w:val="style161"/>
    <w:autoRedefine/>
    <w:qFormat/>
    <w:uiPriority w:val="0"/>
    <w:rPr>
      <w:b/>
      <w:bCs/>
      <w:color w:val="333333"/>
    </w:rPr>
  </w:style>
  <w:style w:type="character" w:customStyle="1" w:styleId="159">
    <w:name w:val="正文文本缩进 2 Char"/>
    <w:link w:val="35"/>
    <w:autoRedefine/>
    <w:qFormat/>
    <w:uiPriority w:val="0"/>
    <w:rPr>
      <w:sz w:val="28"/>
    </w:rPr>
  </w:style>
  <w:style w:type="character" w:customStyle="1" w:styleId="160">
    <w:name w:val="页眉 Char"/>
    <w:link w:val="39"/>
    <w:autoRedefine/>
    <w:qFormat/>
    <w:uiPriority w:val="99"/>
    <w:rPr>
      <w:sz w:val="18"/>
    </w:rPr>
  </w:style>
  <w:style w:type="character" w:customStyle="1" w:styleId="161">
    <w:name w:val="样式 宋体"/>
    <w:autoRedefine/>
    <w:qFormat/>
    <w:uiPriority w:val="0"/>
    <w:rPr>
      <w:rFonts w:ascii="宋体" w:hAnsi="宋体" w:eastAsia="宋体"/>
      <w:sz w:val="28"/>
    </w:rPr>
  </w:style>
  <w:style w:type="character" w:customStyle="1" w:styleId="162">
    <w:name w:val="小 Char"/>
    <w:autoRedefine/>
    <w:qFormat/>
    <w:uiPriority w:val="0"/>
    <w:rPr>
      <w:rFonts w:ascii="宋体" w:hAnsi="Courier New" w:eastAsia="宋体"/>
      <w:kern w:val="2"/>
      <w:sz w:val="21"/>
      <w:lang w:val="en-US" w:eastAsia="zh-CN" w:bidi="ar-SA"/>
    </w:rPr>
  </w:style>
  <w:style w:type="character" w:customStyle="1" w:styleId="163">
    <w:name w:val="正文 + 三号 Char"/>
    <w:autoRedefine/>
    <w:qFormat/>
    <w:uiPriority w:val="0"/>
    <w:rPr>
      <w:rFonts w:eastAsia="宋体"/>
      <w:kern w:val="2"/>
      <w:sz w:val="21"/>
      <w:lang w:val="en-US" w:eastAsia="zh-CN"/>
    </w:rPr>
  </w:style>
  <w:style w:type="character" w:customStyle="1" w:styleId="164">
    <w:name w:val="H2 Char"/>
    <w:autoRedefine/>
    <w:qFormat/>
    <w:uiPriority w:val="0"/>
    <w:rPr>
      <w:rFonts w:ascii="Arial" w:hAnsi="Arial" w:eastAsia="宋体"/>
      <w:kern w:val="2"/>
      <w:sz w:val="28"/>
      <w:lang w:val="en-US" w:eastAsia="zh-CN"/>
    </w:rPr>
  </w:style>
  <w:style w:type="character" w:customStyle="1" w:styleId="165">
    <w:name w:val="副标题 Char1"/>
    <w:autoRedefine/>
    <w:qFormat/>
    <w:uiPriority w:val="0"/>
    <w:rPr>
      <w:rFonts w:ascii="Calibri Light" w:hAnsi="Calibri Light" w:cs="Times New Roman"/>
      <w:b/>
      <w:bCs/>
      <w:kern w:val="28"/>
      <w:sz w:val="32"/>
      <w:szCs w:val="32"/>
    </w:rPr>
  </w:style>
  <w:style w:type="character" w:customStyle="1" w:styleId="166">
    <w:name w:val="正文缩进 Char"/>
    <w:link w:val="16"/>
    <w:autoRedefine/>
    <w:qFormat/>
    <w:uiPriority w:val="0"/>
    <w:rPr>
      <w:sz w:val="24"/>
    </w:rPr>
  </w:style>
  <w:style w:type="character" w:customStyle="1" w:styleId="167">
    <w:name w:val="crowed11"/>
    <w:autoRedefine/>
    <w:qFormat/>
    <w:uiPriority w:val="0"/>
    <w:rPr>
      <w:rFonts w:hint="default"/>
      <w:sz w:val="24"/>
    </w:rPr>
  </w:style>
  <w:style w:type="character" w:customStyle="1" w:styleId="168">
    <w:name w:val="title11"/>
    <w:autoRedefine/>
    <w:qFormat/>
    <w:uiPriority w:val="0"/>
    <w:rPr>
      <w:b/>
      <w:bCs/>
      <w:color w:val="FFFFFF"/>
      <w:sz w:val="11"/>
      <w:szCs w:val="11"/>
    </w:rPr>
  </w:style>
  <w:style w:type="character" w:customStyle="1" w:styleId="169">
    <w:name w:val="纯文本 Char"/>
    <w:link w:val="32"/>
    <w:autoRedefine/>
    <w:qFormat/>
    <w:uiPriority w:val="99"/>
    <w:rPr>
      <w:rFonts w:ascii="宋体" w:hAnsi="Courier New"/>
    </w:rPr>
  </w:style>
  <w:style w:type="character" w:customStyle="1" w:styleId="170">
    <w:name w:val="ss16"/>
    <w:autoRedefine/>
    <w:qFormat/>
    <w:uiPriority w:val="0"/>
    <w:rPr>
      <w:rFonts w:hint="eastAsia" w:ascii="宋体" w:hAnsi="宋体" w:eastAsia="宋体"/>
      <w:color w:val="000000"/>
      <w:sz w:val="9"/>
      <w:szCs w:val="9"/>
    </w:rPr>
  </w:style>
  <w:style w:type="character" w:customStyle="1" w:styleId="171">
    <w:name w:val="Char Char7"/>
    <w:autoRedefine/>
    <w:qFormat/>
    <w:uiPriority w:val="0"/>
    <w:rPr>
      <w:rFonts w:ascii="宋体" w:hAnsi="宋体" w:eastAsia="宋体"/>
      <w:kern w:val="2"/>
      <w:sz w:val="28"/>
    </w:rPr>
  </w:style>
  <w:style w:type="character" w:customStyle="1" w:styleId="172">
    <w:name w:val="Char Char5"/>
    <w:autoRedefine/>
    <w:qFormat/>
    <w:uiPriority w:val="0"/>
    <w:rPr>
      <w:rFonts w:ascii="Arial" w:hAnsi="Arial" w:eastAsia="宋体"/>
      <w:b/>
      <w:smallCaps/>
      <w:kern w:val="28"/>
      <w:sz w:val="36"/>
      <w:lang w:val="en-US" w:eastAsia="en-US"/>
    </w:rPr>
  </w:style>
  <w:style w:type="character" w:customStyle="1" w:styleId="173">
    <w:name w:val="页脚 Char"/>
    <w:link w:val="38"/>
    <w:autoRedefine/>
    <w:qFormat/>
    <w:uiPriority w:val="99"/>
    <w:rPr>
      <w:sz w:val="18"/>
    </w:rPr>
  </w:style>
  <w:style w:type="character" w:customStyle="1" w:styleId="174">
    <w:name w:val="尾注文本 Char"/>
    <w:link w:val="36"/>
    <w:autoRedefine/>
    <w:qFormat/>
    <w:uiPriority w:val="0"/>
    <w:rPr>
      <w:rFonts w:ascii="Arial" w:hAnsi="Arial" w:cs="Arial"/>
      <w:szCs w:val="24"/>
      <w:lang w:eastAsia="en-US"/>
    </w:rPr>
  </w:style>
  <w:style w:type="character" w:customStyle="1" w:styleId="175">
    <w:name w:val="style21"/>
    <w:autoRedefine/>
    <w:qFormat/>
    <w:uiPriority w:val="0"/>
    <w:rPr>
      <w:b/>
      <w:bCs/>
      <w:sz w:val="28"/>
      <w:szCs w:val="28"/>
    </w:rPr>
  </w:style>
  <w:style w:type="character" w:customStyle="1" w:styleId="176">
    <w:name w:val="标书正文:  0.74 厘米 Char1"/>
    <w:autoRedefine/>
    <w:qFormat/>
    <w:uiPriority w:val="0"/>
    <w:rPr>
      <w:rFonts w:eastAsia="宋体"/>
      <w:kern w:val="2"/>
      <w:sz w:val="24"/>
      <w:lang w:val="en-US" w:eastAsia="zh-CN"/>
    </w:rPr>
  </w:style>
  <w:style w:type="character" w:customStyle="1" w:styleId="177">
    <w:name w:val="Char Char4"/>
    <w:autoRedefine/>
    <w:qFormat/>
    <w:uiPriority w:val="0"/>
    <w:rPr>
      <w:rFonts w:eastAsia="宋体"/>
      <w:b/>
      <w:kern w:val="2"/>
      <w:sz w:val="21"/>
      <w:lang w:val="en-US" w:eastAsia="zh-CN"/>
    </w:rPr>
  </w:style>
  <w:style w:type="character" w:customStyle="1" w:styleId="178">
    <w:name w:val="style121"/>
    <w:autoRedefine/>
    <w:qFormat/>
    <w:uiPriority w:val="0"/>
    <w:rPr>
      <w:rFonts w:hint="eastAsia" w:ascii="宋体" w:hAnsi="宋体" w:eastAsia="宋体"/>
      <w:sz w:val="18"/>
      <w:szCs w:val="18"/>
    </w:rPr>
  </w:style>
  <w:style w:type="character" w:customStyle="1" w:styleId="179">
    <w:name w:val="引用 Char1"/>
    <w:autoRedefine/>
    <w:qFormat/>
    <w:uiPriority w:val="99"/>
    <w:rPr>
      <w:i/>
      <w:iCs/>
      <w:color w:val="404040"/>
      <w:kern w:val="2"/>
      <w:sz w:val="28"/>
    </w:rPr>
  </w:style>
  <w:style w:type="character" w:customStyle="1" w:styleId="180">
    <w:name w:val="明显引用 Char1"/>
    <w:autoRedefine/>
    <w:qFormat/>
    <w:uiPriority w:val="99"/>
    <w:rPr>
      <w:i/>
      <w:iCs/>
      <w:color w:val="5B9BD5"/>
      <w:kern w:val="2"/>
      <w:sz w:val="28"/>
    </w:rPr>
  </w:style>
  <w:style w:type="character" w:customStyle="1" w:styleId="181">
    <w:name w:val="正文文本缩进 Char1"/>
    <w:basedOn w:val="65"/>
    <w:link w:val="23"/>
    <w:autoRedefine/>
    <w:qFormat/>
    <w:uiPriority w:val="99"/>
    <w:rPr>
      <w:rFonts w:ascii="Times New Roman" w:hAnsi="Times New Roman" w:eastAsia="宋体" w:cs="Times New Roman"/>
      <w:sz w:val="28"/>
      <w:szCs w:val="20"/>
    </w:rPr>
  </w:style>
  <w:style w:type="character" w:customStyle="1" w:styleId="182">
    <w:name w:val="正文首行缩进 2 Char1"/>
    <w:basedOn w:val="181"/>
    <w:autoRedefine/>
    <w:qFormat/>
    <w:uiPriority w:val="99"/>
    <w:rPr>
      <w:rFonts w:ascii="Times New Roman" w:hAnsi="Times New Roman" w:eastAsia="宋体" w:cs="Times New Roman"/>
      <w:sz w:val="28"/>
      <w:szCs w:val="20"/>
    </w:rPr>
  </w:style>
  <w:style w:type="character" w:customStyle="1" w:styleId="183">
    <w:name w:val="正文文本缩进 3 Char1"/>
    <w:basedOn w:val="65"/>
    <w:autoRedefine/>
    <w:qFormat/>
    <w:uiPriority w:val="99"/>
    <w:rPr>
      <w:rFonts w:ascii="Times New Roman" w:hAnsi="Times New Roman" w:eastAsia="宋体" w:cs="Times New Roman"/>
      <w:sz w:val="16"/>
      <w:szCs w:val="16"/>
    </w:rPr>
  </w:style>
  <w:style w:type="character" w:customStyle="1" w:styleId="184">
    <w:name w:val="副标题 Char2"/>
    <w:basedOn w:val="65"/>
    <w:autoRedefine/>
    <w:qFormat/>
    <w:uiPriority w:val="11"/>
    <w:rPr>
      <w:rFonts w:ascii="Calibri Light" w:hAnsi="Calibri Light" w:eastAsia="宋体" w:cs="宋体"/>
      <w:b/>
      <w:bCs/>
      <w:kern w:val="28"/>
      <w:sz w:val="32"/>
      <w:szCs w:val="32"/>
    </w:rPr>
  </w:style>
  <w:style w:type="paragraph" w:customStyle="1" w:styleId="185">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6">
    <w:name w:val="样式 正文首行缩进 2 + 首行缩进:  2 字符"/>
    <w:basedOn w:val="1"/>
    <w:autoRedefine/>
    <w:qFormat/>
    <w:uiPriority w:val="0"/>
    <w:pPr>
      <w:numPr>
        <w:ilvl w:val="0"/>
        <w:numId w:val="4"/>
      </w:numPr>
      <w:adjustRightInd w:val="0"/>
      <w:snapToGrid w:val="0"/>
      <w:spacing w:line="360" w:lineRule="auto"/>
    </w:pPr>
    <w:rPr>
      <w:rFonts w:ascii="Arial" w:hAnsi="Arial"/>
      <w:b/>
      <w:sz w:val="24"/>
    </w:rPr>
  </w:style>
  <w:style w:type="character" w:customStyle="1" w:styleId="187">
    <w:name w:val="页眉 Char1"/>
    <w:basedOn w:val="65"/>
    <w:autoRedefine/>
    <w:qFormat/>
    <w:uiPriority w:val="99"/>
    <w:rPr>
      <w:rFonts w:ascii="Times New Roman" w:hAnsi="Times New Roman" w:eastAsia="宋体" w:cs="Times New Roman"/>
      <w:sz w:val="18"/>
      <w:szCs w:val="18"/>
    </w:rPr>
  </w:style>
  <w:style w:type="character" w:customStyle="1" w:styleId="188">
    <w:name w:val="标题 Char1"/>
    <w:basedOn w:val="65"/>
    <w:autoRedefine/>
    <w:qFormat/>
    <w:uiPriority w:val="10"/>
    <w:rPr>
      <w:rFonts w:ascii="Calibri Light" w:hAnsi="Calibri Light" w:eastAsia="宋体" w:cs="宋体"/>
      <w:b/>
      <w:bCs/>
      <w:sz w:val="32"/>
      <w:szCs w:val="32"/>
    </w:rPr>
  </w:style>
  <w:style w:type="character" w:customStyle="1" w:styleId="189">
    <w:name w:val="正文文本 2 Char"/>
    <w:basedOn w:val="65"/>
    <w:link w:val="52"/>
    <w:autoRedefine/>
    <w:qFormat/>
    <w:uiPriority w:val="0"/>
    <w:rPr>
      <w:rFonts w:ascii="Times New Roman" w:hAnsi="Times New Roman" w:eastAsia="宋体" w:cs="Times New Roman"/>
      <w:sz w:val="24"/>
      <w:szCs w:val="20"/>
    </w:rPr>
  </w:style>
  <w:style w:type="character" w:customStyle="1" w:styleId="190">
    <w:name w:val="日期 Char1"/>
    <w:basedOn w:val="65"/>
    <w:autoRedefine/>
    <w:qFormat/>
    <w:uiPriority w:val="99"/>
    <w:rPr>
      <w:rFonts w:ascii="Times New Roman" w:hAnsi="Times New Roman" w:eastAsia="宋体" w:cs="Times New Roman"/>
      <w:sz w:val="28"/>
      <w:szCs w:val="20"/>
    </w:rPr>
  </w:style>
  <w:style w:type="paragraph" w:customStyle="1" w:styleId="191">
    <w:name w:val="正文字缩2字"/>
    <w:basedOn w:val="1"/>
    <w:autoRedefine/>
    <w:qFormat/>
    <w:uiPriority w:val="0"/>
    <w:pPr>
      <w:spacing w:before="60" w:after="60" w:line="360" w:lineRule="auto"/>
      <w:ind w:left="200" w:leftChars="200" w:firstLine="200" w:firstLineChars="200"/>
    </w:pPr>
    <w:rPr>
      <w:sz w:val="24"/>
    </w:rPr>
  </w:style>
  <w:style w:type="character" w:customStyle="1" w:styleId="192">
    <w:name w:val="批注文字 Char1"/>
    <w:basedOn w:val="65"/>
    <w:link w:val="20"/>
    <w:autoRedefine/>
    <w:qFormat/>
    <w:uiPriority w:val="99"/>
    <w:rPr>
      <w:rFonts w:ascii="Times New Roman" w:hAnsi="Times New Roman" w:eastAsia="宋体" w:cs="Times New Roman"/>
      <w:sz w:val="28"/>
      <w:szCs w:val="20"/>
    </w:rPr>
  </w:style>
  <w:style w:type="character" w:customStyle="1" w:styleId="193">
    <w:name w:val="批注主题 Char2"/>
    <w:basedOn w:val="192"/>
    <w:autoRedefine/>
    <w:qFormat/>
    <w:uiPriority w:val="99"/>
    <w:rPr>
      <w:rFonts w:ascii="Times New Roman" w:hAnsi="Times New Roman" w:eastAsia="宋体" w:cs="Times New Roman"/>
      <w:b/>
      <w:bCs/>
      <w:sz w:val="28"/>
      <w:szCs w:val="20"/>
    </w:rPr>
  </w:style>
  <w:style w:type="character" w:customStyle="1" w:styleId="194">
    <w:name w:val="正文文本 Char1"/>
    <w:basedOn w:val="65"/>
    <w:autoRedefine/>
    <w:qFormat/>
    <w:uiPriority w:val="99"/>
    <w:rPr>
      <w:rFonts w:ascii="Times New Roman" w:hAnsi="Times New Roman" w:eastAsia="宋体" w:cs="Times New Roman"/>
      <w:sz w:val="28"/>
      <w:szCs w:val="20"/>
    </w:rPr>
  </w:style>
  <w:style w:type="paragraph" w:customStyle="1" w:styleId="195">
    <w:name w:val="文章正文"/>
    <w:basedOn w:val="1"/>
    <w:autoRedefine/>
    <w:qFormat/>
    <w:uiPriority w:val="0"/>
    <w:pPr>
      <w:ind w:firstLine="560" w:firstLineChars="200"/>
    </w:pPr>
    <w:rPr>
      <w:rFonts w:ascii="仿宋_GB2312" w:hAnsi="宋体" w:eastAsia="仿宋_GB2312"/>
      <w:color w:val="000000"/>
    </w:rPr>
  </w:style>
  <w:style w:type="character" w:customStyle="1" w:styleId="196">
    <w:name w:val="正文文本 3 Char1"/>
    <w:basedOn w:val="65"/>
    <w:autoRedefine/>
    <w:qFormat/>
    <w:uiPriority w:val="99"/>
    <w:rPr>
      <w:rFonts w:ascii="Times New Roman" w:hAnsi="Times New Roman" w:eastAsia="宋体" w:cs="Times New Roman"/>
      <w:sz w:val="16"/>
      <w:szCs w:val="16"/>
    </w:rPr>
  </w:style>
  <w:style w:type="character" w:customStyle="1" w:styleId="197">
    <w:name w:val="文档结构图 Char1"/>
    <w:basedOn w:val="65"/>
    <w:autoRedefine/>
    <w:qFormat/>
    <w:uiPriority w:val="99"/>
    <w:rPr>
      <w:rFonts w:ascii="Microsoft YaHei UI" w:hAnsi="Times New Roman" w:eastAsia="Microsoft YaHei UI" w:cs="Times New Roman"/>
      <w:sz w:val="18"/>
      <w:szCs w:val="18"/>
    </w:rPr>
  </w:style>
  <w:style w:type="paragraph" w:customStyle="1" w:styleId="198">
    <w:name w:val="表头样式"/>
    <w:basedOn w:val="1"/>
    <w:autoRedefine/>
    <w:qFormat/>
    <w:uiPriority w:val="0"/>
    <w:pPr>
      <w:autoSpaceDE w:val="0"/>
      <w:autoSpaceDN w:val="0"/>
      <w:adjustRightInd w:val="0"/>
      <w:spacing w:line="360" w:lineRule="auto"/>
      <w:jc w:val="left"/>
    </w:pPr>
    <w:rPr>
      <w:b/>
      <w:kern w:val="0"/>
      <w:sz w:val="21"/>
    </w:rPr>
  </w:style>
  <w:style w:type="character" w:customStyle="1" w:styleId="199">
    <w:name w:val="纯文本 Char1"/>
    <w:basedOn w:val="65"/>
    <w:autoRedefine/>
    <w:qFormat/>
    <w:uiPriority w:val="99"/>
    <w:rPr>
      <w:rFonts w:ascii="宋体" w:hAnsi="Courier New" w:eastAsia="宋体" w:cs="Courier New"/>
      <w:szCs w:val="21"/>
    </w:rPr>
  </w:style>
  <w:style w:type="character" w:customStyle="1" w:styleId="200">
    <w:name w:val="批注框文本 Char1"/>
    <w:basedOn w:val="65"/>
    <w:autoRedefine/>
    <w:qFormat/>
    <w:uiPriority w:val="99"/>
    <w:rPr>
      <w:rFonts w:ascii="Times New Roman" w:hAnsi="Times New Roman" w:eastAsia="宋体" w:cs="Times New Roman"/>
      <w:sz w:val="18"/>
      <w:szCs w:val="18"/>
    </w:rPr>
  </w:style>
  <w:style w:type="paragraph" w:customStyle="1" w:styleId="201">
    <w:name w:val="WW-表格标题"/>
    <w:basedOn w:val="202"/>
    <w:autoRedefine/>
    <w:qFormat/>
    <w:uiPriority w:val="0"/>
  </w:style>
  <w:style w:type="paragraph" w:customStyle="1" w:styleId="202">
    <w:name w:val="WW-表格内容"/>
    <w:basedOn w:val="1"/>
    <w:autoRedefine/>
    <w:qFormat/>
    <w:uiPriority w:val="0"/>
    <w:pPr>
      <w:suppressLineNumbers/>
      <w:suppressAutoHyphens/>
    </w:pPr>
    <w:rPr>
      <w:rFonts w:ascii="Calibri" w:hAnsi="Calibri"/>
      <w:sz w:val="21"/>
      <w:szCs w:val="24"/>
    </w:rPr>
  </w:style>
  <w:style w:type="character" w:customStyle="1" w:styleId="203">
    <w:name w:val="正文文本缩进 2 Char1"/>
    <w:basedOn w:val="65"/>
    <w:autoRedefine/>
    <w:qFormat/>
    <w:uiPriority w:val="99"/>
    <w:rPr>
      <w:rFonts w:ascii="Times New Roman" w:hAnsi="Times New Roman" w:eastAsia="宋体" w:cs="Times New Roman"/>
      <w:sz w:val="28"/>
      <w:szCs w:val="20"/>
    </w:rPr>
  </w:style>
  <w:style w:type="character" w:customStyle="1" w:styleId="204">
    <w:name w:val="正文首行缩进 Char"/>
    <w:basedOn w:val="194"/>
    <w:link w:val="61"/>
    <w:autoRedefine/>
    <w:qFormat/>
    <w:uiPriority w:val="0"/>
    <w:rPr>
      <w:rFonts w:ascii="宋体" w:hAnsi="宋体" w:eastAsia="宋体" w:cs="Times New Roman"/>
      <w:sz w:val="24"/>
      <w:szCs w:val="20"/>
    </w:rPr>
  </w:style>
  <w:style w:type="paragraph" w:customStyle="1" w:styleId="205">
    <w:name w:val="表号"/>
    <w:basedOn w:val="1"/>
    <w:autoRedefine/>
    <w:qFormat/>
    <w:uiPriority w:val="0"/>
    <w:pPr>
      <w:numPr>
        <w:ilvl w:val="0"/>
        <w:numId w:val="5"/>
      </w:numPr>
      <w:tabs>
        <w:tab w:val="clear" w:pos="360"/>
      </w:tabs>
      <w:autoSpaceDE w:val="0"/>
      <w:autoSpaceDN w:val="0"/>
      <w:adjustRightInd w:val="0"/>
      <w:spacing w:before="210" w:after="210"/>
      <w:ind w:left="425" w:hanging="137"/>
      <w:jc w:val="center"/>
    </w:pPr>
    <w:rPr>
      <w:kern w:val="0"/>
      <w:sz w:val="21"/>
      <w:lang w:eastAsia="en-US"/>
    </w:rPr>
  </w:style>
  <w:style w:type="character" w:customStyle="1" w:styleId="206">
    <w:name w:val="脚注文本 Char1"/>
    <w:basedOn w:val="65"/>
    <w:autoRedefine/>
    <w:qFormat/>
    <w:uiPriority w:val="99"/>
    <w:rPr>
      <w:rFonts w:ascii="Times New Roman" w:hAnsi="Times New Roman" w:eastAsia="宋体" w:cs="Times New Roman"/>
      <w:sz w:val="18"/>
      <w:szCs w:val="18"/>
    </w:rPr>
  </w:style>
  <w:style w:type="character" w:customStyle="1" w:styleId="207">
    <w:name w:val="尾注文本 Char2"/>
    <w:basedOn w:val="65"/>
    <w:autoRedefine/>
    <w:qFormat/>
    <w:uiPriority w:val="99"/>
    <w:rPr>
      <w:rFonts w:ascii="Times New Roman" w:hAnsi="Times New Roman" w:eastAsia="宋体" w:cs="Times New Roman"/>
      <w:sz w:val="28"/>
      <w:szCs w:val="20"/>
    </w:rPr>
  </w:style>
  <w:style w:type="character" w:customStyle="1" w:styleId="208">
    <w:name w:val="HTML 预设格式 Char2"/>
    <w:basedOn w:val="65"/>
    <w:autoRedefine/>
    <w:qFormat/>
    <w:uiPriority w:val="99"/>
    <w:rPr>
      <w:rFonts w:ascii="Courier New" w:hAnsi="Courier New" w:eastAsia="宋体" w:cs="Courier New"/>
      <w:sz w:val="20"/>
      <w:szCs w:val="20"/>
    </w:rPr>
  </w:style>
  <w:style w:type="character" w:customStyle="1" w:styleId="209">
    <w:name w:val="页脚 Char1"/>
    <w:basedOn w:val="65"/>
    <w:autoRedefine/>
    <w:qFormat/>
    <w:uiPriority w:val="99"/>
    <w:rPr>
      <w:rFonts w:ascii="Times New Roman" w:hAnsi="Times New Roman" w:eastAsia="宋体" w:cs="Times New Roman"/>
      <w:sz w:val="18"/>
      <w:szCs w:val="18"/>
    </w:rPr>
  </w:style>
  <w:style w:type="paragraph" w:customStyle="1" w:styleId="210">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11">
    <w:name w:val="样式 标题 6第五层条 + 三号 段前: 0.5 行"/>
    <w:basedOn w:val="8"/>
    <w:autoRedefine/>
    <w:qFormat/>
    <w:uiPriority w:val="0"/>
    <w:pPr>
      <w:widowControl/>
      <w:adjustRightInd/>
      <w:snapToGrid/>
      <w:spacing w:before="156" w:beforeLines="50"/>
      <w:jc w:val="left"/>
    </w:pPr>
    <w:rPr>
      <w:snapToGrid w:val="0"/>
      <w:kern w:val="24"/>
      <w:sz w:val="28"/>
    </w:rPr>
  </w:style>
  <w:style w:type="paragraph" w:customStyle="1" w:styleId="212">
    <w:name w:val="表格标题"/>
    <w:basedOn w:val="213"/>
    <w:autoRedefine/>
    <w:qFormat/>
    <w:uiPriority w:val="0"/>
  </w:style>
  <w:style w:type="paragraph" w:customStyle="1" w:styleId="213">
    <w:name w:val="表格内容"/>
    <w:basedOn w:val="1"/>
    <w:autoRedefine/>
    <w:qFormat/>
    <w:uiPriority w:val="0"/>
    <w:pPr>
      <w:suppressLineNumbers/>
      <w:suppressAutoHyphens/>
    </w:pPr>
    <w:rPr>
      <w:rFonts w:ascii="Calibri" w:hAnsi="Calibri"/>
      <w:sz w:val="21"/>
      <w:szCs w:val="24"/>
    </w:rPr>
  </w:style>
  <w:style w:type="paragraph" w:customStyle="1" w:styleId="214">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215">
    <w:name w:val="Title - Revision"/>
    <w:basedOn w:val="59"/>
    <w:autoRedefine/>
    <w:qFormat/>
    <w:uiPriority w:val="0"/>
    <w:pPr>
      <w:spacing w:before="720"/>
    </w:pPr>
  </w:style>
  <w:style w:type="paragraph" w:customStyle="1" w:styleId="216">
    <w:name w:val="Char Char Char Char Char Char Char Char Char Char Char Char Char Char Char Char"/>
    <w:basedOn w:val="1"/>
    <w:autoRedefine/>
    <w:qFormat/>
    <w:uiPriority w:val="0"/>
    <w:pPr>
      <w:tabs>
        <w:tab w:val="left" w:pos="360"/>
      </w:tabs>
    </w:pPr>
    <w:rPr>
      <w:sz w:val="24"/>
    </w:rPr>
  </w:style>
  <w:style w:type="paragraph" w:customStyle="1" w:styleId="217">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218">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19">
    <w:name w:val="样式1xz"/>
    <w:basedOn w:val="1"/>
    <w:autoRedefine/>
    <w:qFormat/>
    <w:uiPriority w:val="0"/>
    <w:pPr>
      <w:tabs>
        <w:tab w:val="left" w:pos="1050"/>
        <w:tab w:val="right" w:leader="dot" w:pos="8296"/>
      </w:tabs>
    </w:pPr>
    <w:rPr>
      <w:caps/>
      <w:spacing w:val="20"/>
      <w:sz w:val="24"/>
    </w:rPr>
  </w:style>
  <w:style w:type="paragraph" w:customStyle="1" w:styleId="220">
    <w:name w:val="Char Char Char Char Char"/>
    <w:basedOn w:val="1"/>
    <w:autoRedefine/>
    <w:qFormat/>
    <w:uiPriority w:val="0"/>
    <w:pPr>
      <w:tabs>
        <w:tab w:val="left" w:pos="425"/>
      </w:tabs>
      <w:ind w:left="1620" w:hanging="360"/>
    </w:pPr>
    <w:rPr>
      <w:rFonts w:ascii="Tahoma" w:hAnsi="Tahoma"/>
      <w:sz w:val="24"/>
    </w:rPr>
  </w:style>
  <w:style w:type="paragraph" w:customStyle="1" w:styleId="221">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22">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23">
    <w:name w:val="标准正文"/>
    <w:basedOn w:val="23"/>
    <w:autoRedefine/>
    <w:qFormat/>
    <w:uiPriority w:val="0"/>
    <w:pPr>
      <w:spacing w:before="60" w:after="60" w:line="360" w:lineRule="auto"/>
      <w:ind w:left="0" w:leftChars="0" w:firstLine="482"/>
    </w:pPr>
    <w:rPr>
      <w:rFonts w:ascii="Arial" w:hAnsi="Arial"/>
      <w:sz w:val="24"/>
    </w:rPr>
  </w:style>
  <w:style w:type="paragraph" w:customStyle="1" w:styleId="224">
    <w:name w:val="样式 宋体 五号 行距: 单倍行距"/>
    <w:basedOn w:val="1"/>
    <w:autoRedefine/>
    <w:qFormat/>
    <w:uiPriority w:val="0"/>
    <w:pPr>
      <w:adjustRightInd w:val="0"/>
      <w:jc w:val="left"/>
    </w:pPr>
    <w:rPr>
      <w:rFonts w:ascii="宋体" w:hAnsi="宋体"/>
      <w:kern w:val="0"/>
      <w:sz w:val="21"/>
    </w:rPr>
  </w:style>
  <w:style w:type="paragraph" w:customStyle="1" w:styleId="225">
    <w:name w:val="Char1 Char Char Char"/>
    <w:basedOn w:val="1"/>
    <w:autoRedefine/>
    <w:qFormat/>
    <w:uiPriority w:val="0"/>
    <w:rPr>
      <w:rFonts w:ascii="Tahoma" w:hAnsi="Tahoma"/>
      <w:sz w:val="24"/>
    </w:rPr>
  </w:style>
  <w:style w:type="paragraph" w:customStyle="1" w:styleId="226">
    <w:name w:val="样式 标题 1 + 居中 段前: 6 磅 段后: 6 磅 行距: 1.5 倍行距"/>
    <w:basedOn w:val="3"/>
    <w:autoRedefine/>
    <w:qFormat/>
    <w:uiPriority w:val="0"/>
    <w:pPr>
      <w:keepLines/>
      <w:adjustRightInd w:val="0"/>
      <w:spacing w:before="120" w:after="120" w:line="360" w:lineRule="auto"/>
      <w:jc w:val="center"/>
    </w:pPr>
    <w:rPr>
      <w:rFonts w:ascii="Times New Roman"/>
      <w:b/>
      <w:kern w:val="44"/>
      <w:sz w:val="32"/>
    </w:rPr>
  </w:style>
  <w:style w:type="paragraph" w:customStyle="1" w:styleId="227">
    <w:name w:val="段落正文"/>
    <w:basedOn w:val="1"/>
    <w:autoRedefine/>
    <w:qFormat/>
    <w:uiPriority w:val="0"/>
    <w:pPr>
      <w:spacing w:before="156" w:beforeLines="50" w:line="360" w:lineRule="auto"/>
      <w:ind w:firstLine="200" w:firstLineChars="200"/>
    </w:pPr>
    <w:rPr>
      <w:spacing w:val="2"/>
      <w:sz w:val="24"/>
    </w:rPr>
  </w:style>
  <w:style w:type="paragraph" w:customStyle="1" w:styleId="228">
    <w:name w:val="Title - Date"/>
    <w:basedOn w:val="59"/>
    <w:next w:val="1"/>
    <w:autoRedefine/>
    <w:qFormat/>
    <w:uiPriority w:val="0"/>
    <w:pPr>
      <w:spacing w:before="240" w:after="720"/>
    </w:pPr>
    <w:rPr>
      <w:sz w:val="28"/>
    </w:rPr>
  </w:style>
  <w:style w:type="paragraph" w:customStyle="1" w:styleId="229">
    <w:name w:val="00"/>
    <w:basedOn w:val="1"/>
    <w:autoRedefine/>
    <w:qFormat/>
    <w:uiPriority w:val="0"/>
    <w:pPr>
      <w:autoSpaceDE w:val="0"/>
      <w:autoSpaceDN w:val="0"/>
      <w:adjustRightInd w:val="0"/>
      <w:jc w:val="left"/>
    </w:pPr>
    <w:rPr>
      <w:rFonts w:ascii="黑体" w:eastAsia="黑体"/>
      <w:b/>
      <w:kern w:val="0"/>
      <w:sz w:val="20"/>
    </w:rPr>
  </w:style>
  <w:style w:type="paragraph" w:customStyle="1" w:styleId="230">
    <w:name w:val="pa-27"/>
    <w:basedOn w:val="1"/>
    <w:autoRedefine/>
    <w:qFormat/>
    <w:uiPriority w:val="0"/>
    <w:pPr>
      <w:widowControl/>
      <w:spacing w:line="360" w:lineRule="atLeast"/>
      <w:ind w:firstLine="420"/>
    </w:pPr>
    <w:rPr>
      <w:rFonts w:ascii="宋体" w:hAnsi="宋体" w:cs="宋体"/>
      <w:kern w:val="0"/>
      <w:sz w:val="24"/>
      <w:szCs w:val="24"/>
    </w:rPr>
  </w:style>
  <w:style w:type="paragraph" w:customStyle="1" w:styleId="231">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232">
    <w:name w:val="TOC Heading_628a5cda-1b0f-415f-b4e5-c21c51a3073f"/>
    <w:basedOn w:val="3"/>
    <w:next w:val="1"/>
    <w:autoRedefine/>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233">
    <w:name w:val="样式 样式 首行缩进:  2 字符 + 首行缩进:  2 字符"/>
    <w:basedOn w:val="1"/>
    <w:autoRedefine/>
    <w:qFormat/>
    <w:uiPriority w:val="0"/>
    <w:pPr>
      <w:numPr>
        <w:ilvl w:val="0"/>
        <w:numId w:val="6"/>
      </w:numPr>
      <w:tabs>
        <w:tab w:val="clear" w:pos="1230"/>
      </w:tabs>
      <w:spacing w:line="360" w:lineRule="auto"/>
      <w:ind w:firstLine="480" w:firstLineChars="200"/>
    </w:pPr>
    <w:rPr>
      <w:sz w:val="24"/>
    </w:rPr>
  </w:style>
  <w:style w:type="paragraph" w:customStyle="1" w:styleId="234">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35">
    <w:name w:val="af"/>
    <w:basedOn w:val="1"/>
    <w:autoRedefine/>
    <w:qFormat/>
    <w:uiPriority w:val="0"/>
    <w:pPr>
      <w:widowControl/>
      <w:spacing w:line="300" w:lineRule="atLeast"/>
      <w:jc w:val="left"/>
    </w:pPr>
    <w:rPr>
      <w:rFonts w:ascii="宋体" w:hAnsi="宋体"/>
      <w:kern w:val="0"/>
      <w:sz w:val="18"/>
    </w:rPr>
  </w:style>
  <w:style w:type="paragraph" w:customStyle="1" w:styleId="236">
    <w:name w:val="Table Contents"/>
    <w:basedOn w:val="2"/>
    <w:autoRedefine/>
    <w:qFormat/>
    <w:uiPriority w:val="0"/>
    <w:pPr>
      <w:suppressAutoHyphens/>
      <w:jc w:val="left"/>
    </w:pPr>
    <w:rPr>
      <w:rFonts w:ascii="Times New Roman" w:eastAsia="Times New Roman"/>
      <w:kern w:val="0"/>
      <w:sz w:val="24"/>
    </w:rPr>
  </w:style>
  <w:style w:type="paragraph" w:customStyle="1" w:styleId="237">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38">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239">
    <w:name w:val="文本框样式1"/>
    <w:basedOn w:val="1"/>
    <w:autoRedefine/>
    <w:qFormat/>
    <w:uiPriority w:val="0"/>
    <w:pPr>
      <w:adjustRightInd w:val="0"/>
      <w:snapToGrid w:val="0"/>
      <w:spacing w:before="60" w:line="180" w:lineRule="exact"/>
      <w:jc w:val="center"/>
    </w:pPr>
    <w:rPr>
      <w:sz w:val="21"/>
    </w:rPr>
  </w:style>
  <w:style w:type="paragraph" w:customStyle="1" w:styleId="240">
    <w:name w:val="正文表格"/>
    <w:basedOn w:val="1"/>
    <w:autoRedefine/>
    <w:qFormat/>
    <w:uiPriority w:val="0"/>
    <w:pPr>
      <w:adjustRightInd w:val="0"/>
      <w:spacing w:before="40" w:after="40"/>
    </w:pPr>
    <w:rPr>
      <w:sz w:val="24"/>
    </w:rPr>
  </w:style>
  <w:style w:type="paragraph" w:customStyle="1" w:styleId="241">
    <w:name w:val="6'"/>
    <w:basedOn w:val="1"/>
    <w:autoRedefine/>
    <w:qFormat/>
    <w:uiPriority w:val="0"/>
    <w:pPr>
      <w:autoSpaceDE w:val="0"/>
      <w:autoSpaceDN w:val="0"/>
      <w:adjustRightInd w:val="0"/>
      <w:snapToGrid w:val="0"/>
      <w:spacing w:line="320" w:lineRule="exact"/>
      <w:jc w:val="center"/>
      <w:textAlignment w:val="baseline"/>
    </w:pPr>
    <w:rPr>
      <w:rFonts w:ascii="Calibri" w:hAnsi="Calibri"/>
      <w:spacing w:val="20"/>
      <w:kern w:val="28"/>
      <w:sz w:val="21"/>
    </w:rPr>
  </w:style>
  <w:style w:type="paragraph" w:customStyle="1" w:styleId="242">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3">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44">
    <w:name w:val="zz"/>
    <w:basedOn w:val="1"/>
    <w:autoRedefine/>
    <w:qFormat/>
    <w:uiPriority w:val="0"/>
    <w:pPr>
      <w:widowControl/>
      <w:spacing w:before="30"/>
      <w:jc w:val="right"/>
    </w:pPr>
    <w:rPr>
      <w:rFonts w:ascii="方正书宋简体" w:hAnsi="宋体" w:eastAsia="方正书宋简体"/>
      <w:color w:val="000000"/>
      <w:kern w:val="0"/>
      <w:sz w:val="21"/>
      <w:szCs w:val="21"/>
    </w:rPr>
  </w:style>
  <w:style w:type="paragraph" w:customStyle="1" w:styleId="245">
    <w:name w:val="样式1"/>
    <w:basedOn w:val="6"/>
    <w:autoRedefine/>
    <w:qFormat/>
    <w:uiPriority w:val="0"/>
    <w:pPr>
      <w:tabs>
        <w:tab w:val="left" w:pos="720"/>
      </w:tabs>
      <w:spacing w:before="500" w:after="260" w:line="560" w:lineRule="atLeast"/>
      <w:ind w:left="420" w:hanging="420"/>
    </w:pPr>
  </w:style>
  <w:style w:type="paragraph" w:customStyle="1" w:styleId="246">
    <w:name w:val="Char Char Char Char Char Char Char"/>
    <w:basedOn w:val="18"/>
    <w:autoRedefine/>
    <w:qFormat/>
    <w:uiPriority w:val="0"/>
    <w:rPr>
      <w:rFonts w:ascii="宋体" w:hAnsi="Tahoma"/>
    </w:rPr>
  </w:style>
  <w:style w:type="paragraph" w:customStyle="1" w:styleId="247">
    <w:name w:val="样式 正文文本缩进 + 左  0 字符"/>
    <w:basedOn w:val="1"/>
    <w:autoRedefine/>
    <w:qFormat/>
    <w:uiPriority w:val="0"/>
    <w:pPr>
      <w:spacing w:line="360" w:lineRule="auto"/>
      <w:ind w:firstLine="250" w:firstLineChars="250"/>
    </w:pPr>
    <w:rPr>
      <w:rFonts w:cs="宋体"/>
      <w:sz w:val="24"/>
    </w:rPr>
  </w:style>
  <w:style w:type="paragraph" w:customStyle="1" w:styleId="248">
    <w:name w:val="首行缩进"/>
    <w:basedOn w:val="1"/>
    <w:autoRedefine/>
    <w:qFormat/>
    <w:uiPriority w:val="0"/>
    <w:pPr>
      <w:numPr>
        <w:ilvl w:val="0"/>
        <w:numId w:val="7"/>
      </w:numPr>
      <w:spacing w:line="360" w:lineRule="auto"/>
    </w:pPr>
    <w:rPr>
      <w:rFonts w:eastAsia="仿宋_GB2312"/>
    </w:rPr>
  </w:style>
  <w:style w:type="paragraph" w:customStyle="1" w:styleId="249">
    <w:name w:val="3"/>
    <w:next w:val="1"/>
    <w:autoRedefine/>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250">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251">
    <w:name w:val="可研正文"/>
    <w:basedOn w:val="2"/>
    <w:autoRedefine/>
    <w:qFormat/>
    <w:uiPriority w:val="0"/>
    <w:pPr>
      <w:adjustRightInd w:val="0"/>
      <w:snapToGrid w:val="0"/>
      <w:spacing w:line="440" w:lineRule="exact"/>
      <w:ind w:firstLine="567"/>
    </w:pPr>
    <w:rPr>
      <w:sz w:val="28"/>
    </w:rPr>
  </w:style>
  <w:style w:type="paragraph" w:customStyle="1" w:styleId="252">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53">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54">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55">
    <w:name w:val="样式 标题 1章标题Heading 0Section HeadPIM 1H1h11st levell11H1..."/>
    <w:basedOn w:val="3"/>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56">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57">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58">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59">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60">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1">
    <w:name w:val="章标题"/>
    <w:next w:val="1"/>
    <w:qFormat/>
    <w:uiPriority w:val="0"/>
    <w:pPr>
      <w:numPr>
        <w:ilvl w:val="1"/>
        <w:numId w:val="8"/>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262">
    <w:name w:val="rw"/>
    <w:basedOn w:val="1"/>
    <w:qFormat/>
    <w:uiPriority w:val="0"/>
    <w:pPr>
      <w:widowControl/>
      <w:spacing w:before="30"/>
      <w:ind w:left="100" w:right="100"/>
      <w:jc w:val="right"/>
    </w:pPr>
    <w:rPr>
      <w:rFonts w:ascii="方正仿宋简体" w:hAnsi="宋体" w:eastAsia="方正仿宋简体"/>
      <w:color w:val="000000"/>
      <w:kern w:val="0"/>
      <w:sz w:val="21"/>
      <w:szCs w:val="21"/>
    </w:rPr>
  </w:style>
  <w:style w:type="paragraph" w:customStyle="1" w:styleId="263">
    <w:name w:val="Note"/>
    <w:basedOn w:val="1"/>
    <w:qFormat/>
    <w:uiPriority w:val="0"/>
    <w:pPr>
      <w:pBdr>
        <w:top w:val="single" w:color="auto" w:sz="12" w:space="3"/>
        <w:bottom w:val="single" w:color="auto" w:sz="12" w:space="3"/>
      </w:pBdr>
      <w:spacing w:line="360" w:lineRule="auto"/>
    </w:pPr>
    <w:rPr>
      <w:sz w:val="24"/>
    </w:rPr>
  </w:style>
  <w:style w:type="paragraph" w:customStyle="1" w:styleId="264">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65">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66">
    <w:name w:val="列出段落1"/>
    <w:basedOn w:val="1"/>
    <w:qFormat/>
    <w:uiPriority w:val="34"/>
    <w:pPr>
      <w:ind w:firstLine="420" w:firstLineChars="200"/>
    </w:pPr>
    <w:rPr>
      <w:rFonts w:ascii="Calibri" w:hAnsi="Calibri"/>
      <w:sz w:val="21"/>
      <w:szCs w:val="24"/>
    </w:rPr>
  </w:style>
  <w:style w:type="paragraph" w:customStyle="1" w:styleId="267">
    <w:name w:val="样式 正文缩进正文（首行缩进两字）表正文正文非缩进特点标题4段1 + 首行缩进:  2 字符"/>
    <w:basedOn w:val="16"/>
    <w:qFormat/>
    <w:uiPriority w:val="0"/>
    <w:pPr>
      <w:ind w:firstLine="480" w:firstLineChars="200"/>
    </w:pPr>
  </w:style>
  <w:style w:type="paragraph" w:customStyle="1" w:styleId="268">
    <w:name w:val="Char Char 字元 字元 字元 Char Char Char Char"/>
    <w:basedOn w:val="1"/>
    <w:qFormat/>
    <w:uiPriority w:val="0"/>
    <w:pPr>
      <w:adjustRightInd w:val="0"/>
      <w:spacing w:line="360" w:lineRule="auto"/>
    </w:pPr>
    <w:rPr>
      <w:kern w:val="0"/>
      <w:sz w:val="24"/>
    </w:rPr>
  </w:style>
  <w:style w:type="paragraph" w:customStyle="1" w:styleId="269">
    <w:name w:val="表格"/>
    <w:basedOn w:val="1"/>
    <w:qFormat/>
    <w:uiPriority w:val="0"/>
    <w:pPr>
      <w:jc w:val="center"/>
      <w:textAlignment w:val="center"/>
    </w:pPr>
    <w:rPr>
      <w:rFonts w:ascii="华文细黑" w:hAnsi="华文细黑"/>
      <w:kern w:val="0"/>
      <w:sz w:val="21"/>
    </w:rPr>
  </w:style>
  <w:style w:type="paragraph" w:customStyle="1" w:styleId="27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7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7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73">
    <w:name w:val="标书正文:  0.74 厘米"/>
    <w:basedOn w:val="1"/>
    <w:qFormat/>
    <w:uiPriority w:val="0"/>
    <w:pPr>
      <w:snapToGrid w:val="0"/>
      <w:spacing w:line="360" w:lineRule="auto"/>
      <w:ind w:firstLine="420"/>
    </w:pPr>
    <w:rPr>
      <w:sz w:val="24"/>
    </w:rPr>
  </w:style>
  <w:style w:type="paragraph" w:customStyle="1" w:styleId="274">
    <w:name w:val="默认段落字体 Para Char Char Char Char Char Char Char"/>
    <w:basedOn w:val="1"/>
    <w:qFormat/>
    <w:uiPriority w:val="0"/>
    <w:rPr>
      <w:rFonts w:ascii="Tahoma" w:hAnsi="Tahoma"/>
      <w:sz w:val="24"/>
    </w:rPr>
  </w:style>
  <w:style w:type="paragraph" w:customStyle="1" w:styleId="275">
    <w:name w:val="Char"/>
    <w:basedOn w:val="1"/>
    <w:qFormat/>
    <w:uiPriority w:val="0"/>
    <w:pPr>
      <w:spacing w:line="240" w:lineRule="atLeast"/>
      <w:ind w:left="420" w:firstLine="420"/>
    </w:pPr>
    <w:rPr>
      <w:kern w:val="0"/>
      <w:sz w:val="21"/>
    </w:rPr>
  </w:style>
  <w:style w:type="paragraph" w:customStyle="1" w:styleId="276">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77">
    <w:name w:val="一级条标题"/>
    <w:basedOn w:val="261"/>
    <w:next w:val="278"/>
    <w:autoRedefine/>
    <w:qFormat/>
    <w:uiPriority w:val="0"/>
    <w:pPr>
      <w:numPr>
        <w:ilvl w:val="0"/>
        <w:numId w:val="0"/>
      </w:numPr>
      <w:spacing w:before="0" w:after="0"/>
      <w:ind w:left="525"/>
      <w:outlineLvl w:val="2"/>
    </w:pPr>
    <w:rPr>
      <w:sz w:val="21"/>
    </w:rPr>
  </w:style>
  <w:style w:type="paragraph" w:customStyle="1" w:styleId="27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9">
    <w:name w:val="p15"/>
    <w:basedOn w:val="1"/>
    <w:qFormat/>
    <w:uiPriority w:val="0"/>
    <w:pPr>
      <w:widowControl/>
      <w:spacing w:after="120"/>
    </w:pPr>
    <w:rPr>
      <w:rFonts w:ascii="Calibri" w:hAnsi="Calibri"/>
      <w:kern w:val="0"/>
      <w:sz w:val="21"/>
      <w:szCs w:val="21"/>
    </w:rPr>
  </w:style>
  <w:style w:type="paragraph" w:customStyle="1" w:styleId="280">
    <w:name w:val="表格文本"/>
    <w:qFormat/>
    <w:uiPriority w:val="0"/>
    <w:pPr>
      <w:tabs>
        <w:tab w:val="decimal" w:pos="0"/>
      </w:tabs>
    </w:pPr>
    <w:rPr>
      <w:rFonts w:ascii="Arial" w:hAnsi="Arial" w:eastAsia="宋体" w:cs="Times New Roman"/>
      <w:sz w:val="21"/>
      <w:lang w:val="en-US" w:eastAsia="zh-CN" w:bidi="ar-SA"/>
    </w:rPr>
  </w:style>
  <w:style w:type="paragraph" w:customStyle="1" w:styleId="281">
    <w:name w:val="样式2"/>
    <w:basedOn w:val="6"/>
    <w:qFormat/>
    <w:uiPriority w:val="0"/>
    <w:pPr>
      <w:numPr>
        <w:ilvl w:val="0"/>
        <w:numId w:val="9"/>
      </w:numPr>
      <w:spacing w:before="560" w:line="400" w:lineRule="exact"/>
      <w:jc w:val="center"/>
      <w:outlineLvl w:val="0"/>
    </w:pPr>
    <w:rPr>
      <w:b w:val="0"/>
      <w:sz w:val="44"/>
    </w:rPr>
  </w:style>
  <w:style w:type="paragraph" w:customStyle="1" w:styleId="28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83">
    <w:name w:val="首行缩进 1"/>
    <w:basedOn w:val="1"/>
    <w:qFormat/>
    <w:uiPriority w:val="0"/>
    <w:pPr>
      <w:spacing w:after="120" w:line="360" w:lineRule="auto"/>
      <w:ind w:firstLine="200" w:firstLineChars="200"/>
    </w:pPr>
    <w:rPr>
      <w:sz w:val="24"/>
    </w:rPr>
  </w:style>
  <w:style w:type="paragraph" w:customStyle="1" w:styleId="284">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5">
    <w:name w:val="表头"/>
    <w:basedOn w:val="1"/>
    <w:qFormat/>
    <w:uiPriority w:val="0"/>
    <w:pPr>
      <w:keepNext/>
      <w:autoSpaceDE w:val="0"/>
      <w:autoSpaceDN w:val="0"/>
      <w:adjustRightInd w:val="0"/>
      <w:spacing w:line="200" w:lineRule="atLeast"/>
    </w:pPr>
    <w:rPr>
      <w:rFonts w:ascii="黑体" w:hAnsi="Calibri" w:eastAsia="黑体"/>
      <w:kern w:val="0"/>
      <w:sz w:val="24"/>
      <w:szCs w:val="24"/>
    </w:rPr>
  </w:style>
  <w:style w:type="paragraph" w:customStyle="1" w:styleId="286">
    <w:name w:val="二级列表"/>
    <w:basedOn w:val="227"/>
    <w:next w:val="227"/>
    <w:qFormat/>
    <w:uiPriority w:val="0"/>
    <w:pPr>
      <w:tabs>
        <w:tab w:val="left" w:pos="2120"/>
      </w:tabs>
      <w:ind w:firstLine="0" w:firstLineChars="0"/>
    </w:pPr>
    <w:rPr>
      <w:b/>
    </w:rPr>
  </w:style>
  <w:style w:type="paragraph" w:customStyle="1" w:styleId="28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88">
    <w:name w:val="rr"/>
    <w:basedOn w:val="1"/>
    <w:qFormat/>
    <w:uiPriority w:val="0"/>
    <w:pPr>
      <w:widowControl/>
      <w:spacing w:before="100" w:beforeAutospacing="1" w:after="100" w:afterAutospacing="1"/>
      <w:jc w:val="left"/>
    </w:pPr>
    <w:rPr>
      <w:rFonts w:hint="eastAsia" w:ascii="宋体" w:hAnsi="宋体"/>
      <w:kern w:val="0"/>
      <w:sz w:val="21"/>
      <w:szCs w:val="21"/>
    </w:rPr>
  </w:style>
  <w:style w:type="paragraph" w:customStyle="1" w:styleId="289">
    <w:name w:val="列表项目"/>
    <w:basedOn w:val="1"/>
    <w:qFormat/>
    <w:uiPriority w:val="0"/>
    <w:pPr>
      <w:tabs>
        <w:tab w:val="left" w:pos="420"/>
      </w:tabs>
      <w:spacing w:line="288" w:lineRule="auto"/>
      <w:ind w:left="840" w:leftChars="200" w:hanging="420" w:hangingChars="200"/>
    </w:pPr>
    <w:rPr>
      <w:sz w:val="21"/>
    </w:rPr>
  </w:style>
  <w:style w:type="paragraph" w:customStyle="1" w:styleId="290">
    <w:name w:val="Char Char14 Char Char"/>
    <w:basedOn w:val="1"/>
    <w:qFormat/>
    <w:uiPriority w:val="0"/>
    <w:rPr>
      <w:sz w:val="21"/>
      <w:szCs w:val="24"/>
    </w:rPr>
  </w:style>
  <w:style w:type="paragraph" w:customStyle="1" w:styleId="291">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92">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93">
    <w:name w:val="表头文本"/>
    <w:qFormat/>
    <w:uiPriority w:val="0"/>
    <w:pPr>
      <w:jc w:val="center"/>
    </w:pPr>
    <w:rPr>
      <w:rFonts w:ascii="Arial" w:hAnsi="Arial" w:eastAsia="宋体" w:cs="Times New Roman"/>
      <w:b/>
      <w:sz w:val="21"/>
      <w:lang w:val="en-US" w:eastAsia="zh-CN" w:bidi="ar-SA"/>
    </w:rPr>
  </w:style>
  <w:style w:type="paragraph" w:customStyle="1" w:styleId="294">
    <w:name w:val="Char Char1 Char"/>
    <w:basedOn w:val="1"/>
    <w:qFormat/>
    <w:uiPriority w:val="0"/>
    <w:rPr>
      <w:rFonts w:ascii="Tahoma" w:hAnsi="Tahoma"/>
      <w:sz w:val="24"/>
      <w:szCs w:val="24"/>
    </w:rPr>
  </w:style>
  <w:style w:type="paragraph" w:customStyle="1" w:styleId="29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96">
    <w:name w:val="列出段落1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97">
    <w:name w:val="表文字"/>
    <w:qFormat/>
    <w:uiPriority w:val="0"/>
    <w:rPr>
      <w:rFonts w:ascii="宋体" w:hAnsi="Times New Roman" w:eastAsia="宋体" w:cs="Times New Roman"/>
      <w:kern w:val="2"/>
      <w:lang w:val="en-US" w:eastAsia="zh-CN" w:bidi="ar-SA"/>
    </w:rPr>
  </w:style>
  <w:style w:type="paragraph" w:customStyle="1" w:styleId="298">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99">
    <w:name w:val="关键词"/>
    <w:basedOn w:val="1"/>
    <w:next w:val="1"/>
    <w:qFormat/>
    <w:uiPriority w:val="0"/>
    <w:pPr>
      <w:spacing w:line="360" w:lineRule="auto"/>
    </w:pPr>
    <w:rPr>
      <w:rFonts w:eastAsia="黑体"/>
      <w:sz w:val="20"/>
    </w:rPr>
  </w:style>
  <w:style w:type="paragraph" w:customStyle="1" w:styleId="300">
    <w:name w:val="样式 标题 3 + (中文) 黑体 小四 非加粗 段前: 7.8 磅 段后: 0 磅 行距: 固定值 20 磅"/>
    <w:basedOn w:val="5"/>
    <w:next w:val="1"/>
    <w:qFormat/>
    <w:uiPriority w:val="0"/>
    <w:pPr>
      <w:spacing w:before="0" w:after="0" w:line="400" w:lineRule="exact"/>
    </w:pPr>
    <w:rPr>
      <w:rFonts w:ascii="Calibri" w:hAnsi="Calibri" w:eastAsia="黑体" w:cs="宋体"/>
      <w:b w:val="0"/>
    </w:rPr>
  </w:style>
  <w:style w:type="paragraph" w:customStyle="1" w:styleId="301">
    <w:name w:val="列出段落2"/>
    <w:basedOn w:val="1"/>
    <w:qFormat/>
    <w:uiPriority w:val="34"/>
    <w:pPr>
      <w:adjustRightInd w:val="0"/>
      <w:snapToGrid w:val="0"/>
      <w:spacing w:line="360" w:lineRule="auto"/>
      <w:ind w:firstLine="420" w:firstLineChars="200"/>
      <w:jc w:val="left"/>
    </w:pPr>
    <w:rPr>
      <w:rFonts w:ascii="宋体" w:hAnsi="宋体"/>
      <w:sz w:val="24"/>
    </w:rPr>
  </w:style>
  <w:style w:type="paragraph" w:customStyle="1" w:styleId="30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rPr>
  </w:style>
  <w:style w:type="paragraph" w:customStyle="1" w:styleId="303">
    <w:name w:val="1.正文"/>
    <w:basedOn w:val="1"/>
    <w:qFormat/>
    <w:uiPriority w:val="0"/>
    <w:pPr>
      <w:spacing w:line="360" w:lineRule="auto"/>
      <w:ind w:left="540" w:leftChars="225" w:firstLine="540" w:firstLineChars="225"/>
    </w:pPr>
    <w:rPr>
      <w:sz w:val="24"/>
    </w:rPr>
  </w:style>
  <w:style w:type="paragraph" w:customStyle="1" w:styleId="304">
    <w:name w:val="Char1 Char Char Char1"/>
    <w:basedOn w:val="1"/>
    <w:qFormat/>
    <w:uiPriority w:val="0"/>
    <w:rPr>
      <w:rFonts w:ascii="Tahoma" w:hAnsi="Tahoma"/>
      <w:sz w:val="30"/>
    </w:rPr>
  </w:style>
  <w:style w:type="paragraph" w:customStyle="1" w:styleId="305">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306">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307">
    <w:name w:val="CSS1级正文 Char"/>
    <w:basedOn w:val="2"/>
    <w:autoRedefine/>
    <w:qFormat/>
    <w:uiPriority w:val="0"/>
    <w:pPr>
      <w:adjustRightInd w:val="0"/>
      <w:snapToGrid w:val="0"/>
      <w:spacing w:line="360" w:lineRule="auto"/>
      <w:ind w:firstLine="480"/>
    </w:pPr>
    <w:rPr>
      <w:rFonts w:ascii="Times New Roman" w:eastAsia="宋体"/>
      <w:sz w:val="24"/>
    </w:rPr>
  </w:style>
  <w:style w:type="paragraph" w:customStyle="1" w:styleId="308">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309">
    <w:name w:val="p1"/>
    <w:basedOn w:val="1"/>
    <w:qFormat/>
    <w:uiPriority w:val="0"/>
    <w:pPr>
      <w:widowControl/>
      <w:jc w:val="left"/>
    </w:pPr>
    <w:rPr>
      <w:rFonts w:ascii="仿宋" w:hAnsi="仿宋" w:eastAsia="仿宋"/>
      <w:kern w:val="0"/>
      <w:sz w:val="21"/>
      <w:szCs w:val="21"/>
      <w:lang w:eastAsia="zh-TW"/>
    </w:rPr>
  </w:style>
  <w:style w:type="paragraph" w:customStyle="1" w:styleId="310">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311">
    <w:name w:val="ly"/>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31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1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314">
    <w:name w:val="二级条标题"/>
    <w:basedOn w:val="277"/>
    <w:next w:val="278"/>
    <w:qFormat/>
    <w:uiPriority w:val="0"/>
    <w:pPr>
      <w:ind w:left="840"/>
      <w:outlineLvl w:val="3"/>
    </w:pPr>
  </w:style>
  <w:style w:type="paragraph" w:customStyle="1" w:styleId="31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316">
    <w:name w:val="列出段落21"/>
    <w:basedOn w:val="1"/>
    <w:qFormat/>
    <w:uiPriority w:val="34"/>
    <w:pPr>
      <w:spacing w:line="360" w:lineRule="auto"/>
      <w:ind w:firstLine="420" w:firstLineChars="200"/>
    </w:pPr>
    <w:rPr>
      <w:rFonts w:ascii="Calibri" w:hAnsi="Calibri"/>
      <w:sz w:val="21"/>
      <w:szCs w:val="22"/>
    </w:rPr>
  </w:style>
  <w:style w:type="paragraph" w:customStyle="1" w:styleId="317">
    <w:name w:val="正文（首行不缩进）"/>
    <w:basedOn w:val="1"/>
    <w:qFormat/>
    <w:uiPriority w:val="0"/>
    <w:pPr>
      <w:autoSpaceDE w:val="0"/>
      <w:autoSpaceDN w:val="0"/>
      <w:adjustRightInd w:val="0"/>
      <w:spacing w:line="360" w:lineRule="auto"/>
      <w:jc w:val="left"/>
    </w:pPr>
    <w:rPr>
      <w:kern w:val="0"/>
      <w:sz w:val="21"/>
    </w:rPr>
  </w:style>
  <w:style w:type="paragraph" w:customStyle="1" w:styleId="318">
    <w:name w:val="IN Feature"/>
    <w:next w:val="25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31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320">
    <w:name w:val="附录3"/>
    <w:basedOn w:val="1"/>
    <w:next w:val="1"/>
    <w:qFormat/>
    <w:uiPriority w:val="0"/>
    <w:pPr>
      <w:tabs>
        <w:tab w:val="left" w:pos="851"/>
      </w:tabs>
      <w:ind w:left="425" w:hanging="425"/>
      <w:outlineLvl w:val="2"/>
    </w:pPr>
    <w:rPr>
      <w:rFonts w:eastAsia="黑体"/>
      <w:b/>
      <w:sz w:val="32"/>
    </w:rPr>
  </w:style>
  <w:style w:type="paragraph" w:customStyle="1" w:styleId="321">
    <w:name w:val="Char2 Char Char Char Char Char Char"/>
    <w:basedOn w:val="1"/>
    <w:qFormat/>
    <w:uiPriority w:val="0"/>
    <w:rPr>
      <w:rFonts w:ascii="仿宋_GB2312"/>
      <w:b/>
      <w:sz w:val="30"/>
    </w:rPr>
  </w:style>
  <w:style w:type="character" w:customStyle="1" w:styleId="322">
    <w:name w:val="明显引用 Char2"/>
    <w:basedOn w:val="65"/>
    <w:qFormat/>
    <w:uiPriority w:val="30"/>
    <w:rPr>
      <w:rFonts w:ascii="Times New Roman" w:hAnsi="Times New Roman" w:eastAsia="宋体" w:cs="Times New Roman"/>
      <w:i/>
      <w:iCs/>
      <w:color w:val="5B9BD5"/>
      <w:sz w:val="28"/>
      <w:szCs w:val="20"/>
    </w:rPr>
  </w:style>
  <w:style w:type="paragraph" w:customStyle="1" w:styleId="323">
    <w:name w:val="_"/>
    <w:basedOn w:val="1"/>
    <w:qFormat/>
    <w:uiPriority w:val="0"/>
    <w:pPr>
      <w:adjustRightInd w:val="0"/>
      <w:spacing w:line="360" w:lineRule="auto"/>
      <w:ind w:left="480" w:firstLine="200" w:firstLineChars="200"/>
      <w:textAlignment w:val="baseline"/>
    </w:pPr>
    <w:rPr>
      <w:kern w:val="0"/>
      <w:sz w:val="24"/>
    </w:rPr>
  </w:style>
  <w:style w:type="paragraph" w:customStyle="1" w:styleId="324">
    <w:name w:val="图片文字"/>
    <w:basedOn w:val="1"/>
    <w:autoRedefine/>
    <w:qFormat/>
    <w:uiPriority w:val="0"/>
    <w:pPr>
      <w:spacing w:line="240" w:lineRule="atLeast"/>
      <w:jc w:val="center"/>
    </w:pPr>
    <w:rPr>
      <w:sz w:val="21"/>
    </w:rPr>
  </w:style>
  <w:style w:type="paragraph" w:customStyle="1" w:styleId="325">
    <w:name w:val="Char2"/>
    <w:basedOn w:val="1"/>
    <w:qFormat/>
    <w:uiPriority w:val="0"/>
    <w:pPr>
      <w:spacing w:line="240" w:lineRule="atLeast"/>
      <w:ind w:left="420" w:firstLine="420"/>
    </w:pPr>
    <w:rPr>
      <w:kern w:val="0"/>
      <w:sz w:val="21"/>
    </w:rPr>
  </w:style>
  <w:style w:type="paragraph" w:customStyle="1" w:styleId="326">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327">
    <w:name w:val="正文文本缩进 21"/>
    <w:basedOn w:val="1"/>
    <w:autoRedefine/>
    <w:qFormat/>
    <w:uiPriority w:val="0"/>
    <w:pPr>
      <w:adjustRightInd w:val="0"/>
      <w:spacing w:before="120"/>
      <w:ind w:firstLine="420"/>
      <w:textAlignment w:val="baseline"/>
    </w:pPr>
    <w:rPr>
      <w:sz w:val="24"/>
    </w:rPr>
  </w:style>
  <w:style w:type="paragraph" w:customStyle="1" w:styleId="328">
    <w:name w:val="标题3——2"/>
    <w:basedOn w:val="5"/>
    <w:next w:val="61"/>
    <w:qFormat/>
    <w:uiPriority w:val="0"/>
    <w:pPr>
      <w:tabs>
        <w:tab w:val="left" w:pos="1280"/>
        <w:tab w:val="right" w:leader="dot" w:pos="8777"/>
      </w:tabs>
      <w:spacing w:before="312" w:beforeLines="100" w:after="0"/>
      <w:ind w:left="851" w:hanging="851"/>
      <w:outlineLvl w:val="9"/>
    </w:pPr>
    <w:rPr>
      <w:rFonts w:ascii="黑体" w:hAnsi="宋体" w:eastAsia="黑体"/>
      <w:sz w:val="30"/>
    </w:rPr>
  </w:style>
  <w:style w:type="paragraph" w:customStyle="1" w:styleId="329">
    <w:name w:val="样式 首行缩进:  0.74 厘米"/>
    <w:basedOn w:val="1"/>
    <w:qFormat/>
    <w:uiPriority w:val="0"/>
    <w:pPr>
      <w:spacing w:line="360" w:lineRule="auto"/>
      <w:ind w:firstLine="420"/>
    </w:pPr>
    <w:rPr>
      <w:sz w:val="24"/>
    </w:rPr>
  </w:style>
  <w:style w:type="paragraph" w:customStyle="1" w:styleId="330">
    <w:name w:val="内容标题"/>
    <w:basedOn w:val="18"/>
    <w:qFormat/>
    <w:uiPriority w:val="0"/>
    <w:rPr>
      <w:rFonts w:ascii="Tahoma" w:hAnsi="Tahoma"/>
      <w:sz w:val="24"/>
    </w:rPr>
  </w:style>
  <w:style w:type="paragraph" w:customStyle="1" w:styleId="331">
    <w:name w:val="正文 + 三号"/>
    <w:basedOn w:val="1"/>
    <w:qFormat/>
    <w:uiPriority w:val="0"/>
    <w:rPr>
      <w:sz w:val="21"/>
    </w:rPr>
  </w:style>
  <w:style w:type="paragraph" w:customStyle="1" w:styleId="332">
    <w:name w:val="正文文本 21"/>
    <w:basedOn w:val="1"/>
    <w:qFormat/>
    <w:uiPriority w:val="0"/>
    <w:pPr>
      <w:adjustRightInd w:val="0"/>
      <w:spacing w:before="120" w:line="360" w:lineRule="auto"/>
      <w:ind w:firstLine="480"/>
      <w:textAlignment w:val="baseline"/>
    </w:pPr>
    <w:rPr>
      <w:sz w:val="24"/>
    </w:rPr>
  </w:style>
  <w:style w:type="paragraph" w:customStyle="1" w:styleId="333">
    <w:name w:val="标题无"/>
    <w:basedOn w:val="1"/>
    <w:qFormat/>
    <w:uiPriority w:val="0"/>
    <w:pPr>
      <w:spacing w:line="360" w:lineRule="auto"/>
    </w:pPr>
    <w:rPr>
      <w:sz w:val="24"/>
    </w:rPr>
  </w:style>
  <w:style w:type="paragraph" w:customStyle="1" w:styleId="334">
    <w:name w:val="摘要"/>
    <w:basedOn w:val="1"/>
    <w:next w:val="4"/>
    <w:qFormat/>
    <w:uiPriority w:val="0"/>
    <w:pPr>
      <w:spacing w:line="360" w:lineRule="auto"/>
    </w:pPr>
    <w:rPr>
      <w:rFonts w:eastAsia="黑体"/>
      <w:sz w:val="20"/>
    </w:rPr>
  </w:style>
  <w:style w:type="paragraph" w:customStyle="1" w:styleId="335">
    <w:name w:val="Char1"/>
    <w:basedOn w:val="1"/>
    <w:qFormat/>
    <w:uiPriority w:val="0"/>
    <w:rPr>
      <w:sz w:val="21"/>
    </w:rPr>
  </w:style>
  <w:style w:type="paragraph" w:customStyle="1" w:styleId="336">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337">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338">
    <w:name w:val="inte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9">
    <w:name w:val="没有缩进（为图形使用）"/>
    <w:basedOn w:val="1"/>
    <w:qFormat/>
    <w:uiPriority w:val="0"/>
    <w:pPr>
      <w:spacing w:before="120" w:after="120" w:line="360" w:lineRule="auto"/>
    </w:pPr>
    <w:rPr>
      <w:sz w:val="24"/>
    </w:rPr>
  </w:style>
  <w:style w:type="paragraph" w:customStyle="1" w:styleId="340">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34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342">
    <w:name w:val="图例"/>
    <w:basedOn w:val="1"/>
    <w:qFormat/>
    <w:uiPriority w:val="0"/>
    <w:pPr>
      <w:spacing w:before="120" w:after="120" w:line="360" w:lineRule="auto"/>
      <w:jc w:val="center"/>
    </w:pPr>
    <w:rPr>
      <w:rFonts w:eastAsia="仿宋_GB2312"/>
      <w:b/>
      <w:sz w:val="24"/>
    </w:rPr>
  </w:style>
  <w:style w:type="paragraph" w:customStyle="1" w:styleId="343">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34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345">
    <w:name w:val="Char Char Char Char Char Char Char1"/>
    <w:basedOn w:val="1"/>
    <w:qFormat/>
    <w:uiPriority w:val="0"/>
    <w:rPr>
      <w:rFonts w:ascii="Tahoma" w:hAnsi="Tahoma"/>
      <w:sz w:val="24"/>
    </w:rPr>
  </w:style>
  <w:style w:type="paragraph" w:customStyle="1" w:styleId="346">
    <w:name w:val="表格内文字"/>
    <w:basedOn w:val="32"/>
    <w:qFormat/>
    <w:uiPriority w:val="0"/>
    <w:pPr>
      <w:adjustRightInd w:val="0"/>
    </w:pPr>
    <w:rPr>
      <w:color w:val="000000"/>
      <w:lang w:val="en-GB"/>
    </w:rPr>
  </w:style>
  <w:style w:type="paragraph" w:customStyle="1" w:styleId="347">
    <w:name w:val="正文1"/>
    <w:basedOn w:val="1"/>
    <w:qFormat/>
    <w:uiPriority w:val="0"/>
    <w:pPr>
      <w:spacing w:line="300" w:lineRule="auto"/>
      <w:ind w:firstLine="200" w:firstLineChars="200"/>
    </w:pPr>
    <w:rPr>
      <w:sz w:val="24"/>
    </w:rPr>
  </w:style>
  <w:style w:type="paragraph" w:customStyle="1" w:styleId="34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349">
    <w:name w:val="默认段落字体 Para Char Char Char Char Char Char Char Char Char1 Char Char Char Char"/>
    <w:basedOn w:val="1"/>
    <w:qFormat/>
    <w:uiPriority w:val="0"/>
    <w:rPr>
      <w:rFonts w:ascii="Tahoma" w:hAnsi="Tahoma"/>
      <w:sz w:val="24"/>
    </w:rPr>
  </w:style>
  <w:style w:type="paragraph" w:customStyle="1" w:styleId="350">
    <w:name w:val="zw"/>
    <w:basedOn w:val="1"/>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351">
    <w:name w:val="样式 行距: 1.5 倍行距1"/>
    <w:basedOn w:val="1"/>
    <w:qFormat/>
    <w:uiPriority w:val="0"/>
    <w:pPr>
      <w:snapToGrid w:val="0"/>
    </w:pPr>
    <w:rPr>
      <w:sz w:val="21"/>
    </w:rPr>
  </w:style>
  <w:style w:type="paragraph" w:customStyle="1" w:styleId="352">
    <w:name w:val="样式4"/>
    <w:basedOn w:val="6"/>
    <w:qFormat/>
    <w:uiPriority w:val="0"/>
    <w:pPr>
      <w:adjustRightInd w:val="0"/>
      <w:snapToGrid w:val="0"/>
    </w:pPr>
  </w:style>
  <w:style w:type="paragraph" w:customStyle="1" w:styleId="35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354">
    <w:name w:val="缺省文本"/>
    <w:basedOn w:val="1"/>
    <w:qFormat/>
    <w:uiPriority w:val="0"/>
    <w:pPr>
      <w:tabs>
        <w:tab w:val="left" w:pos="1260"/>
      </w:tabs>
      <w:autoSpaceDE w:val="0"/>
      <w:autoSpaceDN w:val="0"/>
      <w:adjustRightInd w:val="0"/>
      <w:spacing w:line="360" w:lineRule="auto"/>
      <w:jc w:val="left"/>
    </w:pPr>
    <w:rPr>
      <w:kern w:val="0"/>
      <w:sz w:val="24"/>
    </w:rPr>
  </w:style>
  <w:style w:type="character" w:customStyle="1" w:styleId="355">
    <w:name w:val="引用 Char2"/>
    <w:basedOn w:val="65"/>
    <w:qFormat/>
    <w:uiPriority w:val="29"/>
    <w:rPr>
      <w:rFonts w:ascii="Times New Roman" w:hAnsi="Times New Roman" w:eastAsia="宋体" w:cs="Times New Roman"/>
      <w:i/>
      <w:iCs/>
      <w:color w:val="3F3F3F"/>
      <w:sz w:val="28"/>
      <w:szCs w:val="20"/>
    </w:rPr>
  </w:style>
  <w:style w:type="paragraph" w:customStyle="1" w:styleId="35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7">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358">
    <w:name w:val="文本1"/>
    <w:basedOn w:val="1"/>
    <w:qFormat/>
    <w:uiPriority w:val="0"/>
    <w:pPr>
      <w:adjustRightInd w:val="0"/>
      <w:spacing w:line="312" w:lineRule="atLeast"/>
      <w:jc w:val="center"/>
      <w:textAlignment w:val="baseline"/>
    </w:pPr>
    <w:rPr>
      <w:kern w:val="0"/>
      <w:sz w:val="18"/>
    </w:rPr>
  </w:style>
  <w:style w:type="paragraph" w:customStyle="1" w:styleId="359">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0">
    <w:name w:val="Revision_c3942d1e-39bf-49dd-9576-7632bac9555f"/>
    <w:qFormat/>
    <w:uiPriority w:val="0"/>
    <w:rPr>
      <w:rFonts w:ascii="Times New Roman" w:hAnsi="Times New Roman" w:eastAsia="宋体" w:cs="Times New Roman"/>
      <w:kern w:val="2"/>
      <w:sz w:val="21"/>
      <w:lang w:val="en-US" w:eastAsia="zh-CN" w:bidi="ar-SA"/>
    </w:rPr>
  </w:style>
  <w:style w:type="paragraph" w:customStyle="1" w:styleId="361">
    <w:name w:val="Char Char Char"/>
    <w:basedOn w:val="1"/>
    <w:qFormat/>
    <w:uiPriority w:val="0"/>
    <w:rPr>
      <w:rFonts w:ascii="Tahoma" w:hAnsi="Tahoma"/>
      <w:sz w:val="24"/>
    </w:rPr>
  </w:style>
  <w:style w:type="paragraph" w:customStyle="1" w:styleId="362">
    <w:name w:val="自定样式1"/>
    <w:basedOn w:val="1"/>
    <w:qFormat/>
    <w:uiPriority w:val="0"/>
    <w:pPr>
      <w:suppressAutoHyphens/>
      <w:jc w:val="center"/>
    </w:pPr>
    <w:rPr>
      <w:rFonts w:ascii="宋体" w:hAnsi="宋体"/>
      <w:color w:val="000000"/>
      <w:sz w:val="18"/>
      <w:szCs w:val="24"/>
    </w:rPr>
  </w:style>
  <w:style w:type="paragraph" w:customStyle="1" w:styleId="363">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36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65">
    <w:name w:val="样式 标题 1 + 黑体 三号 非加粗 居中 段前: 6 磅 段后: 6 磅 行距: 固定值 20 磅"/>
    <w:basedOn w:val="3"/>
    <w:qFormat/>
    <w:uiPriority w:val="0"/>
    <w:pPr>
      <w:keepLines/>
      <w:snapToGrid/>
      <w:spacing w:before="120" w:after="120" w:line="400" w:lineRule="exact"/>
      <w:jc w:val="center"/>
    </w:pPr>
    <w:rPr>
      <w:rFonts w:ascii="黑体" w:hAnsi="黑体" w:eastAsia="黑体" w:cs="宋体"/>
      <w:kern w:val="44"/>
      <w:sz w:val="32"/>
    </w:rPr>
  </w:style>
  <w:style w:type="paragraph" w:customStyle="1" w:styleId="366">
    <w:name w:val="简单回函地址"/>
    <w:basedOn w:val="1"/>
    <w:qFormat/>
    <w:uiPriority w:val="0"/>
    <w:pPr>
      <w:adjustRightInd w:val="0"/>
      <w:snapToGrid w:val="0"/>
      <w:spacing w:line="360" w:lineRule="auto"/>
    </w:pPr>
    <w:rPr>
      <w:sz w:val="24"/>
    </w:rPr>
  </w:style>
  <w:style w:type="paragraph" w:customStyle="1" w:styleId="36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368">
    <w:name w:val="Style Heading 3h3Heading 3 - oldLevel 3 HeadH3level_3PIM 3se..."/>
    <w:basedOn w:val="5"/>
    <w:qFormat/>
    <w:uiPriority w:val="0"/>
    <w:pPr>
      <w:numPr>
        <w:ilvl w:val="0"/>
        <w:numId w:val="12"/>
      </w:numPr>
      <w:tabs>
        <w:tab w:val="left" w:pos="709"/>
      </w:tabs>
    </w:pPr>
  </w:style>
  <w:style w:type="paragraph" w:customStyle="1" w:styleId="369">
    <w:name w:val="表格文字"/>
    <w:basedOn w:val="1"/>
    <w:qFormat/>
    <w:uiPriority w:val="0"/>
    <w:pPr>
      <w:adjustRightInd w:val="0"/>
      <w:spacing w:line="420" w:lineRule="atLeast"/>
      <w:jc w:val="left"/>
      <w:textAlignment w:val="baseline"/>
    </w:pPr>
    <w:rPr>
      <w:rFonts w:ascii="Calibri" w:hAnsi="Calibri"/>
      <w:kern w:val="0"/>
      <w:sz w:val="21"/>
    </w:rPr>
  </w:style>
  <w:style w:type="paragraph" w:customStyle="1" w:styleId="370">
    <w:name w:val="编号正文"/>
    <w:basedOn w:val="341"/>
    <w:qFormat/>
    <w:uiPriority w:val="0"/>
    <w:pPr>
      <w:snapToGrid/>
      <w:spacing w:line="360" w:lineRule="auto"/>
      <w:ind w:left="1407" w:hanging="1047"/>
      <w:jc w:val="left"/>
    </w:pPr>
    <w:rPr>
      <w:rFonts w:eastAsia="仿宋_GB2312"/>
    </w:rPr>
  </w:style>
  <w:style w:type="paragraph" w:customStyle="1" w:styleId="371">
    <w:name w:val="标书正文1"/>
    <w:basedOn w:val="1"/>
    <w:qFormat/>
    <w:uiPriority w:val="0"/>
    <w:pPr>
      <w:spacing w:line="520" w:lineRule="exact"/>
      <w:ind w:firstLine="640" w:firstLineChars="200"/>
    </w:pPr>
  </w:style>
  <w:style w:type="paragraph" w:customStyle="1" w:styleId="372">
    <w:name w:val="无间隔1"/>
    <w:qFormat/>
    <w:uiPriority w:val="1"/>
    <w:pPr>
      <w:jc w:val="both"/>
    </w:pPr>
    <w:rPr>
      <w:rFonts w:ascii="Times New Roman" w:hAnsi="Times New Roman" w:eastAsia="Times New Roman" w:cs="Times New Roman"/>
      <w:lang w:val="en-US" w:eastAsia="zh-CN" w:bidi="ar-SA"/>
    </w:rPr>
  </w:style>
  <w:style w:type="paragraph" w:customStyle="1" w:styleId="373">
    <w:name w:val="正文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74">
    <w:name w:val="招标节"/>
    <w:basedOn w:val="1"/>
    <w:next w:val="1"/>
    <w:link w:val="378"/>
    <w:qFormat/>
    <w:uiPriority w:val="0"/>
    <w:pPr>
      <w:spacing w:before="156" w:beforeLines="50" w:after="156" w:afterLines="50"/>
      <w:outlineLvl w:val="1"/>
    </w:pPr>
    <w:rPr>
      <w:rFonts w:ascii="宋体" w:hAnsi="宋体"/>
      <w:b/>
      <w:sz w:val="24"/>
    </w:rPr>
  </w:style>
  <w:style w:type="paragraph" w:styleId="375">
    <w:name w:val="List Paragraph"/>
    <w:basedOn w:val="1"/>
    <w:qFormat/>
    <w:uiPriority w:val="99"/>
    <w:pPr>
      <w:ind w:firstLine="420" w:firstLineChars="200"/>
    </w:pPr>
  </w:style>
  <w:style w:type="character" w:customStyle="1" w:styleId="376">
    <w:name w:val="招标正文 Char"/>
    <w:basedOn w:val="65"/>
    <w:link w:val="377"/>
    <w:qFormat/>
    <w:uiPriority w:val="0"/>
    <w:rPr>
      <w:rFonts w:ascii="宋体" w:hAnsi="宋体"/>
      <w:kern w:val="2"/>
      <w:sz w:val="21"/>
      <w:szCs w:val="21"/>
    </w:rPr>
  </w:style>
  <w:style w:type="paragraph" w:customStyle="1" w:styleId="377">
    <w:name w:val="招标正文"/>
    <w:basedOn w:val="1"/>
    <w:link w:val="376"/>
    <w:qFormat/>
    <w:uiPriority w:val="0"/>
    <w:pPr>
      <w:spacing w:line="300" w:lineRule="auto"/>
      <w:ind w:firstLine="420" w:firstLineChars="200"/>
    </w:pPr>
    <w:rPr>
      <w:rFonts w:ascii="宋体" w:hAnsi="宋体"/>
      <w:sz w:val="21"/>
      <w:szCs w:val="21"/>
    </w:rPr>
  </w:style>
  <w:style w:type="character" w:customStyle="1" w:styleId="378">
    <w:name w:val="招标节 Char"/>
    <w:basedOn w:val="65"/>
    <w:link w:val="374"/>
    <w:qFormat/>
    <w:uiPriority w:val="0"/>
    <w:rPr>
      <w:rFonts w:ascii="宋体" w:hAnsi="宋体"/>
      <w:b/>
      <w:kern w:val="2"/>
      <w:sz w:val="24"/>
    </w:rPr>
  </w:style>
  <w:style w:type="character" w:customStyle="1" w:styleId="379">
    <w:name w:val="小标题 Char"/>
    <w:basedOn w:val="376"/>
    <w:link w:val="380"/>
    <w:qFormat/>
    <w:uiPriority w:val="0"/>
    <w:rPr>
      <w:rFonts w:ascii="宋体" w:hAnsi="宋体"/>
      <w:kern w:val="2"/>
      <w:sz w:val="21"/>
      <w:szCs w:val="21"/>
    </w:rPr>
  </w:style>
  <w:style w:type="paragraph" w:customStyle="1" w:styleId="380">
    <w:name w:val="小标题"/>
    <w:basedOn w:val="377"/>
    <w:next w:val="377"/>
    <w:link w:val="379"/>
    <w:qFormat/>
    <w:uiPriority w:val="0"/>
    <w:pPr>
      <w:outlineLvl w:val="2"/>
    </w:pPr>
  </w:style>
  <w:style w:type="character" w:customStyle="1" w:styleId="381">
    <w:name w:val="招标章 Char"/>
    <w:basedOn w:val="65"/>
    <w:link w:val="382"/>
    <w:qFormat/>
    <w:uiPriority w:val="0"/>
    <w:rPr>
      <w:rFonts w:eastAsia="黑体"/>
      <w:b/>
      <w:kern w:val="2"/>
      <w:sz w:val="32"/>
      <w:szCs w:val="24"/>
    </w:rPr>
  </w:style>
  <w:style w:type="paragraph" w:customStyle="1" w:styleId="382">
    <w:name w:val="招标章"/>
    <w:basedOn w:val="1"/>
    <w:link w:val="381"/>
    <w:qFormat/>
    <w:uiPriority w:val="0"/>
    <w:pPr>
      <w:spacing w:line="360" w:lineRule="auto"/>
      <w:jc w:val="center"/>
      <w:outlineLvl w:val="0"/>
    </w:pPr>
    <w:rPr>
      <w:rFonts w:eastAsia="黑体"/>
      <w:b/>
      <w:sz w:val="32"/>
      <w:szCs w:val="24"/>
    </w:rPr>
  </w:style>
  <w:style w:type="paragraph" w:customStyle="1" w:styleId="383">
    <w:name w:val="标准节"/>
    <w:basedOn w:val="374"/>
    <w:qFormat/>
    <w:uiPriority w:val="0"/>
    <w:pPr>
      <w:jc w:val="center"/>
    </w:pPr>
    <w:rPr>
      <w:rFonts w:ascii="Times New Roman" w:hAnsi="Times New Roman"/>
      <w:sz w:val="30"/>
      <w:szCs w:val="32"/>
    </w:rPr>
  </w:style>
  <w:style w:type="paragraph" w:customStyle="1" w:styleId="384">
    <w:name w:val="附件"/>
    <w:basedOn w:val="374"/>
    <w:qFormat/>
    <w:uiPriority w:val="0"/>
    <w:pPr>
      <w:spacing w:before="0" w:beforeLines="0" w:after="0" w:afterLines="0"/>
    </w:pPr>
    <w:rPr>
      <w:rFonts w:ascii="Times New Roman" w:hAnsi="Times New Roman" w:eastAsia="黑体"/>
      <w:szCs w:val="28"/>
    </w:rPr>
  </w:style>
  <w:style w:type="paragraph" w:customStyle="1" w:styleId="385">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86">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387">
    <w:name w:val="16"/>
    <w:qFormat/>
    <w:uiPriority w:val="0"/>
    <w:rPr>
      <w:rFonts w:hint="eastAsia" w:ascii="宋体" w:hAnsi="宋体" w:eastAsia="Times New Roman"/>
      <w:spacing w:val="0"/>
      <w:sz w:val="20"/>
      <w:szCs w:val="20"/>
      <w:shd w:val="clear" w:color="auto" w:fill="FFFFFF"/>
    </w:rPr>
  </w:style>
  <w:style w:type="paragraph" w:customStyle="1" w:styleId="388">
    <w:name w:val="No Spacing"/>
    <w:basedOn w:val="1"/>
    <w:qFormat/>
    <w:uiPriority w:val="1"/>
    <w:pPr>
      <w:spacing w:line="400" w:lineRule="exact"/>
    </w:pPr>
    <w:rPr>
      <w:sz w:val="24"/>
      <w:szCs w:val="20"/>
    </w:rPr>
  </w:style>
  <w:style w:type="character" w:customStyle="1" w:styleId="389">
    <w:name w:val="NormalCharacter"/>
    <w:semiHidden/>
    <w:qFormat/>
    <w:uiPriority w:val="0"/>
  </w:style>
  <w:style w:type="character" w:customStyle="1" w:styleId="390">
    <w:name w:val="font41"/>
    <w:basedOn w:val="65"/>
    <w:qFormat/>
    <w:uiPriority w:val="0"/>
    <w:rPr>
      <w:rFonts w:hint="eastAsia" w:ascii="微软雅黑" w:hAnsi="微软雅黑" w:eastAsia="微软雅黑" w:cs="微软雅黑"/>
      <w:b/>
      <w:bCs/>
      <w:color w:val="000000"/>
      <w:sz w:val="20"/>
      <w:szCs w:val="20"/>
      <w:u w:val="none"/>
    </w:rPr>
  </w:style>
  <w:style w:type="character" w:customStyle="1" w:styleId="391">
    <w:name w:val="font91"/>
    <w:basedOn w:val="65"/>
    <w:qFormat/>
    <w:uiPriority w:val="0"/>
    <w:rPr>
      <w:rFonts w:hint="eastAsia" w:ascii="微软雅黑" w:hAnsi="微软雅黑" w:eastAsia="微软雅黑" w:cs="微软雅黑"/>
      <w:b/>
      <w:bCs/>
      <w:color w:val="000000"/>
      <w:sz w:val="16"/>
      <w:szCs w:val="16"/>
      <w:u w:val="none"/>
    </w:rPr>
  </w:style>
  <w:style w:type="character" w:customStyle="1" w:styleId="392">
    <w:name w:val="font71"/>
    <w:basedOn w:val="65"/>
    <w:qFormat/>
    <w:uiPriority w:val="0"/>
    <w:rPr>
      <w:rFonts w:hint="eastAsia" w:ascii="微软雅黑" w:hAnsi="微软雅黑" w:eastAsia="微软雅黑" w:cs="微软雅黑"/>
      <w:color w:val="000000"/>
      <w:sz w:val="20"/>
      <w:szCs w:val="20"/>
      <w:u w:val="none"/>
    </w:rPr>
  </w:style>
  <w:style w:type="character" w:customStyle="1" w:styleId="393">
    <w:name w:val="font101"/>
    <w:basedOn w:val="65"/>
    <w:qFormat/>
    <w:uiPriority w:val="0"/>
    <w:rPr>
      <w:rFonts w:hint="eastAsia" w:ascii="微软雅黑" w:hAnsi="微软雅黑" w:eastAsia="微软雅黑" w:cs="微软雅黑"/>
      <w:color w:val="000000"/>
      <w:sz w:val="16"/>
      <w:szCs w:val="16"/>
      <w:u w:val="none"/>
    </w:rPr>
  </w:style>
  <w:style w:type="character" w:customStyle="1" w:styleId="394">
    <w:name w:val="font11"/>
    <w:basedOn w:val="65"/>
    <w:qFormat/>
    <w:uiPriority w:val="0"/>
    <w:rPr>
      <w:rFonts w:hint="eastAsia" w:ascii="微软雅黑" w:hAnsi="微软雅黑" w:eastAsia="微软雅黑" w:cs="微软雅黑"/>
      <w:color w:val="000000"/>
      <w:sz w:val="18"/>
      <w:szCs w:val="18"/>
      <w:u w:val="none"/>
    </w:rPr>
  </w:style>
  <w:style w:type="character" w:customStyle="1" w:styleId="395">
    <w:name w:val="font51"/>
    <w:basedOn w:val="65"/>
    <w:qFormat/>
    <w:uiPriority w:val="0"/>
    <w:rPr>
      <w:rFonts w:hint="eastAsia" w:ascii="微软雅黑" w:hAnsi="微软雅黑" w:eastAsia="微软雅黑" w:cs="微软雅黑"/>
      <w:b/>
      <w:bCs/>
      <w:color w:val="000000"/>
      <w:sz w:val="20"/>
      <w:szCs w:val="20"/>
      <w:u w:val="none"/>
    </w:rPr>
  </w:style>
  <w:style w:type="character" w:customStyle="1" w:styleId="396">
    <w:name w:val="font61"/>
    <w:basedOn w:val="65"/>
    <w:qFormat/>
    <w:uiPriority w:val="0"/>
    <w:rPr>
      <w:rFonts w:hint="eastAsia" w:ascii="微软雅黑" w:hAnsi="微软雅黑" w:eastAsia="微软雅黑" w:cs="微软雅黑"/>
      <w:color w:val="000000"/>
      <w:sz w:val="20"/>
      <w:szCs w:val="20"/>
      <w:u w:val="none"/>
    </w:rPr>
  </w:style>
  <w:style w:type="character" w:customStyle="1" w:styleId="397">
    <w:name w:val="font21"/>
    <w:basedOn w:val="65"/>
    <w:qFormat/>
    <w:uiPriority w:val="0"/>
    <w:rPr>
      <w:rFonts w:hint="eastAsia" w:ascii="微软雅黑" w:hAnsi="微软雅黑" w:eastAsia="微软雅黑" w:cs="微软雅黑"/>
      <w:color w:val="000000"/>
      <w:sz w:val="18"/>
      <w:szCs w:val="18"/>
      <w:u w:val="none"/>
    </w:rPr>
  </w:style>
  <w:style w:type="character" w:customStyle="1" w:styleId="398">
    <w:name w:val="font31"/>
    <w:basedOn w:val="65"/>
    <w:qFormat/>
    <w:uiPriority w:val="0"/>
    <w:rPr>
      <w:rFonts w:hint="eastAsia" w:ascii="微软雅黑" w:hAnsi="微软雅黑" w:eastAsia="微软雅黑" w:cs="微软雅黑"/>
      <w:b/>
      <w:bCs/>
      <w:color w:val="000000"/>
      <w:sz w:val="20"/>
      <w:szCs w:val="20"/>
      <w:u w:val="none"/>
    </w:rPr>
  </w:style>
  <w:style w:type="character" w:customStyle="1" w:styleId="399">
    <w:name w:val="font81"/>
    <w:basedOn w:val="65"/>
    <w:qFormat/>
    <w:uiPriority w:val="0"/>
    <w:rPr>
      <w:rFonts w:hint="eastAsia" w:ascii="微软雅黑" w:hAnsi="微软雅黑" w:eastAsia="微软雅黑" w:cs="微软雅黑"/>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34</Pages>
  <Words>2456</Words>
  <Characters>2780</Characters>
  <Lines>261</Lines>
  <Paragraphs>73</Paragraphs>
  <TotalTime>4</TotalTime>
  <ScaleCrop>false</ScaleCrop>
  <LinksUpToDate>false</LinksUpToDate>
  <CharactersWithSpaces>2945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2022-03-07T01:34:00Z</dcterms:created>
  <dc:creator>Sky123.Org</dc:creator>
  <cp:lastModifiedBy>。</cp:lastModifiedBy>
  <cp:lastPrinted>2025-02-12T09:06:00Z</cp:lastPrinted>
  <dcterms:modified xsi:type="dcterms:W3CDTF">2026-04-27T06:35:57Z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0267F83365B04AEB8E09CB3F127D6788_13</vt:lpwstr>
  </property>
  <property fmtid="{D5CDD505-2E9C-101B-9397-08002B2CF9AE}" pid="4" name="KSOTemplateDocerSaveRecord">
    <vt:lpwstr>eyJoZGlkIjoiOGI1YmRiODAyYmUwNGYzZWU3ZjM0MWQzNjU5MWYzYjkiLCJ1c2VySWQiOiIxMDA4ODEzMTQwIn0=</vt:lpwstr>
  </property>
</Properties>
</file>