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442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大足区临时占道经营点设置规划</w:t>
      </w:r>
    </w:p>
    <w:p w14:paraId="319D96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2D5F4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p>
    <w:p w14:paraId="04AE82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i w:val="0"/>
          <w:strike w:val="0"/>
          <w:color w:val="auto"/>
          <w:sz w:val="32"/>
          <w:szCs w:val="32"/>
          <w:u w:val="none"/>
          <w:lang w:val="en-US" w:eastAsia="zh-CN"/>
        </w:rPr>
      </w:pPr>
      <w:r>
        <w:rPr>
          <w:rFonts w:hint="eastAsia" w:ascii="方正黑体_GBK" w:hAnsi="方正黑体_GBK" w:eastAsia="方正黑体_GBK" w:cs="方正黑体_GBK"/>
          <w:b w:val="0"/>
          <w:bCs/>
          <w:i w:val="0"/>
          <w:strike w:val="0"/>
          <w:color w:val="auto"/>
          <w:kern w:val="2"/>
          <w:sz w:val="32"/>
          <w:szCs w:val="32"/>
          <w:lang w:val="en-US" w:eastAsia="zh-CN" w:bidi="ar-SA"/>
        </w:rPr>
        <w:t xml:space="preserve">第一章 </w:t>
      </w:r>
      <w:r>
        <w:rPr>
          <w:rFonts w:hint="eastAsia" w:ascii="方正黑体_GBK" w:hAnsi="方正黑体_GBK" w:eastAsia="方正黑体_GBK" w:cs="方正黑体_GBK"/>
          <w:b w:val="0"/>
          <w:bCs/>
          <w:i w:val="0"/>
          <w:strike w:val="0"/>
          <w:color w:val="auto"/>
          <w:sz w:val="32"/>
          <w:szCs w:val="32"/>
          <w:u w:val="none"/>
          <w:lang w:val="en-US" w:eastAsia="zh-CN"/>
        </w:rPr>
        <w:t>总则</w:t>
      </w:r>
    </w:p>
    <w:p w14:paraId="262E9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i w:val="0"/>
          <w:strike w:val="0"/>
          <w:color w:val="auto"/>
          <w:sz w:val="32"/>
          <w:szCs w:val="32"/>
          <w:u w:val="none"/>
          <w:lang w:val="en-US" w:eastAsia="zh-CN"/>
        </w:rPr>
      </w:pPr>
      <w:r>
        <w:rPr>
          <w:rFonts w:hint="eastAsia" w:ascii="方正楷体_GBK" w:hAnsi="方正楷体_GBK" w:eastAsia="方正楷体_GBK" w:cs="方正楷体_GBK"/>
          <w:b w:val="0"/>
          <w:bCs/>
          <w:i w:val="0"/>
          <w:strike w:val="0"/>
          <w:color w:val="auto"/>
          <w:sz w:val="32"/>
          <w:szCs w:val="32"/>
          <w:u w:val="none"/>
          <w:lang w:val="en-US" w:eastAsia="zh-CN"/>
        </w:rPr>
        <w:t>第一条 编制目的</w:t>
      </w:r>
    </w:p>
    <w:p w14:paraId="6938A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方正仿宋_GBK" w:hAnsi="方正仿宋_GBK" w:eastAsia="方正仿宋_GBK" w:cs="方正仿宋_GBK"/>
          <w:b w:val="0"/>
          <w:i w:val="0"/>
          <w:strike w:val="0"/>
          <w:color w:val="auto"/>
          <w:sz w:val="32"/>
          <w:szCs w:val="32"/>
          <w:u w:val="none"/>
          <w:lang w:val="en-US" w:eastAsia="zh-CN"/>
        </w:rPr>
      </w:pPr>
      <w:r>
        <w:rPr>
          <w:rFonts w:hint="eastAsia" w:ascii="方正仿宋_GBK" w:hAnsi="方正仿宋_GBK" w:eastAsia="方正仿宋_GBK" w:cs="方正仿宋_GBK"/>
          <w:b w:val="0"/>
          <w:i w:val="0"/>
          <w:strike w:val="0"/>
          <w:color w:val="auto"/>
          <w:sz w:val="32"/>
          <w:szCs w:val="32"/>
          <w:u w:val="none"/>
          <w:lang w:val="en-US" w:eastAsia="zh-CN"/>
        </w:rPr>
        <w:t>为进一步规范临时占道经营行为，提升城市管理精细化水平，统筹城市功能与民生需求，营造干净、整洁、有序、文明的城市环境，依据《重庆市市容环境卫生管理条例》《重庆市临时占道经营点规划设置导则》等有关规定，结合本区实际，制定本规划。</w:t>
      </w:r>
    </w:p>
    <w:p w14:paraId="79FA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方正仿宋_GBK" w:hAnsi="方正仿宋_GBK" w:eastAsia="方正仿宋_GBK" w:cs="方正仿宋_GBK"/>
          <w:b w:val="0"/>
          <w:i w:val="0"/>
          <w:strike w:val="0"/>
          <w:color w:val="auto"/>
          <w:sz w:val="32"/>
          <w:szCs w:val="32"/>
          <w:u w:val="none"/>
          <w:lang w:val="en-US" w:eastAsia="zh-CN"/>
        </w:rPr>
      </w:pPr>
    </w:p>
    <w:p w14:paraId="252CDD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i w:val="0"/>
          <w:strike w:val="0"/>
          <w:color w:val="auto"/>
          <w:sz w:val="32"/>
          <w:szCs w:val="32"/>
          <w:u w:val="none"/>
          <w:lang w:val="en-US" w:eastAsia="zh-CN"/>
        </w:rPr>
      </w:pPr>
      <w:r>
        <w:rPr>
          <w:rFonts w:hint="eastAsia" w:ascii="方正楷体_GBK" w:hAnsi="方正楷体_GBK" w:eastAsia="方正楷体_GBK" w:cs="方正楷体_GBK"/>
          <w:b w:val="0"/>
          <w:bCs/>
          <w:i w:val="0"/>
          <w:strike w:val="0"/>
          <w:color w:val="auto"/>
          <w:sz w:val="32"/>
          <w:szCs w:val="32"/>
          <w:u w:val="none"/>
          <w:lang w:val="en-US" w:eastAsia="zh-CN"/>
        </w:rPr>
        <w:t>第二条 适用范围</w:t>
      </w:r>
    </w:p>
    <w:p w14:paraId="34647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方正仿宋_GBK" w:hAnsi="方正仿宋_GBK" w:eastAsia="方正仿宋_GBK" w:cs="方正仿宋_GBK"/>
          <w:b w:val="0"/>
          <w:i w:val="0"/>
          <w:strike w:val="0"/>
          <w:color w:val="auto"/>
          <w:sz w:val="32"/>
          <w:szCs w:val="32"/>
          <w:u w:val="none"/>
          <w:lang w:val="en-US" w:eastAsia="zh-CN"/>
        </w:rPr>
      </w:pPr>
      <w:r>
        <w:rPr>
          <w:rFonts w:hint="eastAsia" w:ascii="方正仿宋_GBK" w:hAnsi="方正仿宋_GBK" w:eastAsia="方正仿宋_GBK" w:cs="方正仿宋_GBK"/>
          <w:b w:val="0"/>
          <w:i w:val="0"/>
          <w:strike w:val="0"/>
          <w:color w:val="auto"/>
          <w:sz w:val="32"/>
          <w:szCs w:val="32"/>
          <w:u w:val="none"/>
          <w:lang w:val="en-US" w:eastAsia="zh-CN"/>
        </w:rPr>
        <w:t>本规划适用于大足区城市建成区内占用城市道路红线范围及沿线公共空间（含广场、桥下空间、闲置用地等）的临时占道经营点的规划、设置与管理。</w:t>
      </w:r>
    </w:p>
    <w:p w14:paraId="4CF0E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方正楷体_GBK" w:hAnsi="方正楷体_GBK" w:eastAsia="方正楷体_GBK" w:cs="方正楷体_GBK"/>
          <w:b w:val="0"/>
          <w:bCs/>
          <w:i w:val="0"/>
          <w:strike w:val="0"/>
          <w:color w:val="auto"/>
          <w:sz w:val="32"/>
          <w:szCs w:val="32"/>
          <w:u w:val="none"/>
          <w:lang w:val="en-US" w:eastAsia="zh-CN"/>
        </w:rPr>
      </w:pPr>
    </w:p>
    <w:p w14:paraId="7704D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方正楷体_GBK" w:hAnsi="方正楷体_GBK" w:eastAsia="方正楷体_GBK" w:cs="方正楷体_GBK"/>
          <w:b w:val="0"/>
          <w:bCs/>
          <w:i w:val="0"/>
          <w:strike w:val="0"/>
          <w:color w:val="auto"/>
          <w:sz w:val="32"/>
          <w:szCs w:val="32"/>
          <w:u w:val="none"/>
          <w:lang w:val="en-US" w:eastAsia="zh-CN"/>
        </w:rPr>
      </w:pPr>
      <w:r>
        <w:rPr>
          <w:rFonts w:hint="eastAsia" w:ascii="方正楷体_GBK" w:hAnsi="方正楷体_GBK" w:eastAsia="方正楷体_GBK" w:cs="方正楷体_GBK"/>
          <w:b w:val="0"/>
          <w:bCs/>
          <w:i w:val="0"/>
          <w:strike w:val="0"/>
          <w:color w:val="auto"/>
          <w:sz w:val="32"/>
          <w:szCs w:val="32"/>
          <w:u w:val="none"/>
          <w:lang w:val="en-US" w:eastAsia="zh-CN"/>
        </w:rPr>
        <w:t>第三条 规划原则</w:t>
      </w:r>
    </w:p>
    <w:p w14:paraId="4A06836A">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（一）统一规划、集中设置。坚持全区统筹、科学布局，由区城市管理局会同相关部门编制</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建成</w:t>
      </w:r>
      <w:r>
        <w:rPr>
          <w:rFonts w:hint="default" w:ascii="Times New Roman" w:hAnsi="Times New Roman" w:eastAsia="方正仿宋_GBK" w:cs="Times New Roman"/>
          <w:bCs/>
          <w:color w:val="000000" w:themeColor="text1"/>
          <w:sz w:val="32"/>
          <w:szCs w:val="32"/>
          <w14:textFill>
            <w14:solidFill>
              <w14:schemeClr w14:val="tx1"/>
            </w14:solidFill>
          </w14:textFill>
        </w:rPr>
        <w:t>区临时占道经营点专项规划，明确设置区域、数量、类型和管理要求。各镇</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参照</w:t>
      </w:r>
      <w:r>
        <w:rPr>
          <w:rFonts w:hint="default" w:ascii="Times New Roman" w:hAnsi="Times New Roman" w:eastAsia="方正仿宋_GBK" w:cs="Times New Roman"/>
          <w:bCs/>
          <w:color w:val="000000" w:themeColor="text1"/>
          <w:sz w:val="32"/>
          <w:szCs w:val="32"/>
          <w14:textFill>
            <w14:solidFill>
              <w14:schemeClr w14:val="tx1"/>
            </w14:solidFill>
          </w14:textFill>
        </w:rPr>
        <w:t>规划</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对辖区内</w:t>
      </w:r>
      <w:r>
        <w:rPr>
          <w:rFonts w:hint="default" w:ascii="Times New Roman" w:hAnsi="Times New Roman" w:eastAsia="方正仿宋_GBK" w:cs="Times New Roman"/>
          <w:bCs/>
          <w:color w:val="000000" w:themeColor="text1"/>
          <w:sz w:val="32"/>
          <w:szCs w:val="32"/>
          <w14:textFill>
            <w14:solidFill>
              <w14:schemeClr w14:val="tx1"/>
            </w14:solidFill>
          </w14:textFill>
        </w:rPr>
        <w:t>集中设置经营点位，避免零星散乱布置，实现规模效应和规范管理，提升城市空间利用效率和整体协调性。</w:t>
      </w:r>
    </w:p>
    <w:p w14:paraId="13FBF7BC">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（二）安全</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为要</w:t>
      </w:r>
      <w:r>
        <w:rPr>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规范有序</w:t>
      </w:r>
      <w:r>
        <w:rPr>
          <w:rFonts w:hint="default" w:ascii="Times New Roman" w:hAnsi="Times New Roman" w:eastAsia="方正仿宋_GBK" w:cs="Times New Roman"/>
          <w:bCs/>
          <w:color w:val="000000" w:themeColor="text1"/>
          <w:sz w:val="32"/>
          <w:szCs w:val="32"/>
          <w14:textFill>
            <w14:solidFill>
              <w14:schemeClr w14:val="tx1"/>
            </w14:solidFill>
          </w14:textFill>
        </w:rPr>
        <w:t>。始终将安全置于首位，严格保障消防、交通、食品等各类安全要求。设置经营点须明确边界，严禁越界经营，确保人行道、车行道畅通，配备必要的安全设施，建立健全应急管理机制，定期开展安全检查，维护社会秩序和公共安全。</w:t>
      </w:r>
    </w:p>
    <w:p w14:paraId="5CDA9401">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三）以人为本、便民利民。以满足市民日常生活需求为导向，重点在居民集中区、公共服务不足区域合理设置经营点，完善配套服务设施。优化经营时间、经营方式，减少对周边居民生活的干扰，提升市民生活的便利度和满意度，实现城市管理与民生需求的平衡。</w:t>
      </w:r>
    </w:p>
    <w:p w14:paraId="452B4FE3">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（四）整洁</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美观</w:t>
      </w:r>
      <w:r>
        <w:rPr>
          <w:rFonts w:hint="default" w:ascii="Times New Roman" w:hAnsi="Times New Roman" w:eastAsia="方正仿宋_GBK" w:cs="Times New Roman"/>
          <w:bCs/>
          <w:color w:val="000000" w:themeColor="text1"/>
          <w:sz w:val="32"/>
          <w:szCs w:val="32"/>
          <w14:textFill>
            <w14:solidFill>
              <w14:schemeClr w14:val="tx1"/>
            </w14:solidFill>
          </w14:textFill>
        </w:rPr>
        <w:t>、保护环境。实行摊位标准化管理，统一标识、统一设施要求，推行垃圾分类收集和即时清扫保洁制度，确保经营期间环境整洁、经营结束后场地清空恢复。强化经营者环境卫生责任，严禁乱排污水、乱倒垃圾，切实保护周边市容和生态环境，促进城市可持续发展。</w:t>
      </w:r>
    </w:p>
    <w:p w14:paraId="636E6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i w:val="0"/>
          <w:strike w:val="0"/>
          <w:color w:val="auto"/>
          <w:sz w:val="32"/>
          <w:szCs w:val="32"/>
          <w:u w:val="none"/>
          <w:lang w:val="en-US" w:eastAsia="zh-CN"/>
        </w:rPr>
      </w:pPr>
    </w:p>
    <w:p w14:paraId="7FF500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i w:val="0"/>
          <w:strike w:val="0"/>
          <w:color w:val="auto"/>
          <w:sz w:val="32"/>
          <w:szCs w:val="32"/>
          <w:u w:val="none"/>
          <w:lang w:val="en-US" w:eastAsia="zh-CN"/>
        </w:rPr>
      </w:pPr>
      <w:r>
        <w:rPr>
          <w:rFonts w:hint="eastAsia" w:ascii="方正黑体_GBK" w:hAnsi="方正黑体_GBK" w:eastAsia="方正黑体_GBK" w:cs="方正黑体_GBK"/>
          <w:b w:val="0"/>
          <w:bCs/>
          <w:i w:val="0"/>
          <w:strike w:val="0"/>
          <w:color w:val="auto"/>
          <w:kern w:val="2"/>
          <w:sz w:val="32"/>
          <w:szCs w:val="32"/>
          <w:lang w:val="en-US" w:eastAsia="zh-CN" w:bidi="ar-SA"/>
        </w:rPr>
        <w:t>第二章 规划分区与布局</w:t>
      </w:r>
    </w:p>
    <w:p w14:paraId="60DCF2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default" w:ascii="方正楷体_GBK" w:hAnsi="方正楷体_GBK" w:eastAsia="方正楷体_GBK" w:cs="方正楷体_GBK"/>
          <w:b w:val="0"/>
          <w:bCs/>
          <w:i w:val="0"/>
          <w:strike w:val="0"/>
          <w:color w:val="auto"/>
          <w:sz w:val="32"/>
          <w:szCs w:val="32"/>
          <w:u w:val="none"/>
          <w:lang w:val="en-US" w:eastAsia="zh-CN"/>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四</w:t>
      </w:r>
      <w:r>
        <w:rPr>
          <w:rFonts w:hint="default" w:ascii="方正楷体_GBK" w:hAnsi="方正楷体_GBK" w:eastAsia="方正楷体_GBK" w:cs="方正楷体_GBK"/>
          <w:b w:val="0"/>
          <w:bCs/>
          <w:i w:val="0"/>
          <w:strike w:val="0"/>
          <w:color w:val="auto"/>
          <w:sz w:val="32"/>
          <w:szCs w:val="32"/>
          <w:u w:val="none"/>
          <w:lang w:val="en-US" w:eastAsia="zh-CN"/>
        </w:rPr>
        <w:t>条 规划分区</w:t>
      </w:r>
    </w:p>
    <w:p w14:paraId="21B67E96">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依据安全、秩序、环境等核心要素，将</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大足</w:t>
      </w:r>
      <w:r>
        <w:rPr>
          <w:rFonts w:hint="default" w:ascii="Times New Roman" w:hAnsi="Times New Roman" w:eastAsia="方正仿宋_GBK" w:cs="Times New Roman"/>
          <w:bCs/>
          <w:color w:val="000000" w:themeColor="text1"/>
          <w:sz w:val="32"/>
          <w:szCs w:val="32"/>
          <w14:textFill>
            <w14:solidFill>
              <w14:schemeClr w14:val="tx1"/>
            </w14:solidFill>
          </w14:textFill>
        </w:rPr>
        <w:t>区临时占道经营点设置区域划分为：</w:t>
      </w:r>
    </w:p>
    <w:p w14:paraId="75CF37C5">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bCs/>
          <w:color w:val="000000" w:themeColor="text1"/>
          <w14:textFill>
            <w14:solidFill>
              <w14:schemeClr w14:val="tx1"/>
            </w14:solidFill>
          </w14:textFill>
        </w:rPr>
      </w:pPr>
      <w:r>
        <w:rPr>
          <w:rFonts w:hint="default" w:ascii="Times New Roman" w:hAnsi="Times New Roman" w:eastAsia="方正仿宋_GBK" w:cs="Times New Roman"/>
          <w:bCs/>
          <w:color w:val="000000" w:themeColor="text1"/>
          <w14:textFill>
            <w14:solidFill>
              <w14:schemeClr w14:val="tx1"/>
            </w14:solidFill>
          </w14:textFill>
        </w:rPr>
        <w:t>（一）禁止设置区：</w:t>
      </w:r>
    </w:p>
    <w:p w14:paraId="1D9ADF04">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w:t>
      </w:r>
      <w:r>
        <w:rPr>
          <w:rFonts w:hint="default" w:ascii="Times New Roman" w:hAnsi="Times New Roman" w:eastAsia="方正仿宋_GBK" w:cs="Times New Roman"/>
          <w:color w:val="000000" w:themeColor="text1"/>
          <w14:textFill>
            <w14:solidFill>
              <w14:schemeClr w14:val="tx1"/>
            </w14:solidFill>
          </w14:textFill>
        </w:rPr>
        <w:t>安全底线类。</w:t>
      </w:r>
      <w:r>
        <w:rPr>
          <w:rFonts w:hint="eastAsia" w:ascii="Times New Roman" w:hAnsi="Times New Roman" w:eastAsia="方正仿宋_GBK" w:cs="Times New Roman"/>
          <w:color w:val="000000"/>
          <w:sz w:val="32"/>
          <w:szCs w:val="32"/>
          <w:lang w:eastAsia="zh-CN"/>
        </w:rPr>
        <w:t>消防车道通、消防车登高操作面、消防车道回车场；</w:t>
      </w:r>
      <w:r>
        <w:rPr>
          <w:rFonts w:hint="default" w:ascii="Times New Roman" w:hAnsi="Times New Roman" w:eastAsia="方正仿宋_GBK" w:cs="Times New Roman"/>
          <w:color w:val="000000"/>
          <w:sz w:val="32"/>
          <w:szCs w:val="32"/>
        </w:rPr>
        <w:t>易燃易爆设施防火隔离区；</w:t>
      </w:r>
      <w:r>
        <w:rPr>
          <w:rFonts w:hint="eastAsia" w:ascii="Times New Roman" w:hAnsi="Times New Roman" w:eastAsia="方正仿宋_GBK" w:cs="Times New Roman"/>
          <w:color w:val="000000"/>
          <w:sz w:val="32"/>
          <w:szCs w:val="32"/>
          <w:lang w:eastAsia="zh-CN"/>
        </w:rPr>
        <w:t>建筑的疏散通道、安全出口、防火间距；</w:t>
      </w:r>
      <w:r>
        <w:rPr>
          <w:rFonts w:hint="default" w:ascii="Times New Roman" w:hAnsi="Times New Roman" w:eastAsia="方正仿宋_GBK" w:cs="Times New Roman"/>
          <w:color w:val="000000" w:themeColor="text1"/>
          <w14:textFill>
            <w14:solidFill>
              <w14:schemeClr w14:val="tx1"/>
            </w14:solidFill>
          </w14:textFill>
        </w:rPr>
        <w:t>220千伏以上高压走廊；危旧建筑结构影响区；建设工程施工围挡安全防护区。</w:t>
      </w:r>
    </w:p>
    <w:p w14:paraId="10491031">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r>
        <w:rPr>
          <w:rFonts w:hint="default" w:ascii="Times New Roman" w:hAnsi="Times New Roman" w:eastAsia="方正仿宋_GBK" w:cs="Times New Roman"/>
          <w:color w:val="000000" w:themeColor="text1"/>
          <w14:textFill>
            <w14:solidFill>
              <w14:schemeClr w14:val="tx1"/>
            </w14:solidFill>
          </w14:textFill>
        </w:rPr>
        <w:t>公共秩序类。军事管理区、国家机关驻地；医院急诊通道；</w:t>
      </w:r>
      <w:r>
        <w:rPr>
          <w:rFonts w:hint="eastAsia" w:eastAsia="方正仿宋_GBK" w:cs="Times New Roman"/>
          <w:color w:val="000000" w:themeColor="text1"/>
          <w:lang w:eastAsia="zh-CN"/>
          <w14:textFill>
            <w14:solidFill>
              <w14:schemeClr w14:val="tx1"/>
            </w14:solidFill>
          </w14:textFill>
        </w:rPr>
        <w:t>幼儿园、</w:t>
      </w:r>
      <w:r>
        <w:rPr>
          <w:rFonts w:hint="default" w:ascii="Times New Roman" w:hAnsi="Times New Roman" w:eastAsia="方正仿宋_GBK" w:cs="Times New Roman"/>
          <w:color w:val="000000" w:themeColor="text1"/>
          <w14:textFill>
            <w14:solidFill>
              <w14:schemeClr w14:val="tx1"/>
            </w14:solidFill>
          </w14:textFill>
        </w:rPr>
        <w:t>中小学校园门口50米范围；轨道交通车站出入口5米范围及通道内；公交车站30米范围；重大活动期间公安机关依法划定的管制区域。</w:t>
      </w:r>
    </w:p>
    <w:p w14:paraId="2C8761E2">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r>
        <w:rPr>
          <w:rFonts w:hint="default" w:ascii="Times New Roman" w:hAnsi="Times New Roman" w:eastAsia="方正仿宋_GBK" w:cs="Times New Roman"/>
          <w:color w:val="000000" w:themeColor="text1"/>
          <w14:textFill>
            <w14:solidFill>
              <w14:schemeClr w14:val="tx1"/>
            </w14:solidFill>
          </w14:textFill>
        </w:rPr>
        <w:t>环境保护类。</w:t>
      </w:r>
      <w:r>
        <w:rPr>
          <w:rFonts w:hint="eastAsia" w:ascii="方正仿宋_GBK" w:hAnsi="方正仿宋_GBK" w:eastAsia="方正仿宋_GBK" w:cs="方正仿宋_GBK"/>
          <w:sz w:val="32"/>
          <w:szCs w:val="32"/>
        </w:rPr>
        <w:t>饮用水水源一级保护区</w:t>
      </w:r>
      <w:r>
        <w:rPr>
          <w:rFonts w:hint="default" w:ascii="Times New Roman" w:hAnsi="Times New Roman" w:eastAsia="方正仿宋_GBK" w:cs="Times New Roman"/>
          <w:color w:val="000000" w:themeColor="text1"/>
          <w14:textFill>
            <w14:solidFill>
              <w14:schemeClr w14:val="tx1"/>
            </w14:solidFill>
          </w14:textFill>
        </w:rPr>
        <w:t>；自然保护地核心区；防洪设施控制区；地质灾害高风险区。</w:t>
      </w:r>
    </w:p>
    <w:p w14:paraId="238BDA36">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w:t>
      </w:r>
      <w:r>
        <w:rPr>
          <w:rFonts w:hint="default" w:ascii="Times New Roman" w:hAnsi="Times New Roman" w:eastAsia="方正仿宋_GBK" w:cs="Times New Roman"/>
          <w:color w:val="000000" w:themeColor="text1"/>
          <w14:textFill>
            <w14:solidFill>
              <w14:schemeClr w14:val="tx1"/>
            </w14:solidFill>
          </w14:textFill>
        </w:rPr>
        <w:t>文化保护类。历史文化街区核心保护区；文物保护单位保护范围。</w:t>
      </w:r>
    </w:p>
    <w:p w14:paraId="1BA5D8D1">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w:t>
      </w:r>
      <w:r>
        <w:rPr>
          <w:rFonts w:hint="default" w:ascii="Times New Roman" w:hAnsi="Times New Roman" w:eastAsia="方正仿宋_GBK" w:cs="Times New Roman"/>
          <w:color w:val="000000" w:themeColor="text1"/>
          <w14:textFill>
            <w14:solidFill>
              <w14:schemeClr w14:val="tx1"/>
            </w14:solidFill>
          </w14:textFill>
        </w:rPr>
        <w:t>其他法律、法规明确禁止占用的区域。</w:t>
      </w:r>
    </w:p>
    <w:p w14:paraId="4C3D029F">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（二）规范设置区：除禁止设置区外的城市道路及公共空间，需经安全、交通、环境影响评估后设置。</w:t>
      </w:r>
    </w:p>
    <w:p w14:paraId="1183BC95">
      <w:pPr>
        <w:keepNext w:val="0"/>
        <w:keepLines w:val="0"/>
        <w:pageBreakBefore w:val="0"/>
        <w:widowControl w:val="0"/>
        <w:kinsoku/>
        <w:wordWrap/>
        <w:autoSpaceDE/>
        <w:autoSpaceDN/>
        <w:bidi w:val="0"/>
        <w:adjustRightInd/>
        <w:snapToGrid/>
        <w:spacing w:line="560" w:lineRule="exact"/>
        <w:ind w:left="0" w:leftChars="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p>
    <w:p w14:paraId="3C787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default" w:ascii="方正楷体_GBK" w:hAnsi="方正楷体_GBK" w:eastAsia="方正楷体_GBK" w:cs="方正楷体_GBK"/>
          <w:b w:val="0"/>
          <w:bCs/>
          <w:i w:val="0"/>
          <w:strike w:val="0"/>
          <w:color w:val="auto"/>
          <w:sz w:val="32"/>
          <w:szCs w:val="32"/>
          <w:u w:val="none"/>
          <w:lang w:val="en-US" w:eastAsia="zh-CN"/>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五</w:t>
      </w:r>
      <w:r>
        <w:rPr>
          <w:rFonts w:hint="default" w:ascii="方正楷体_GBK" w:hAnsi="方正楷体_GBK" w:eastAsia="方正楷体_GBK" w:cs="方正楷体_GBK"/>
          <w:b w:val="0"/>
          <w:bCs/>
          <w:i w:val="0"/>
          <w:strike w:val="0"/>
          <w:color w:val="auto"/>
          <w:sz w:val="32"/>
          <w:szCs w:val="32"/>
          <w:u w:val="none"/>
          <w:lang w:val="en-US" w:eastAsia="zh-CN"/>
        </w:rPr>
        <w:t>条 选址要求</w:t>
      </w:r>
    </w:p>
    <w:p w14:paraId="5AB35422">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eastAsia="方正仿宋_GBK" w:cs="Times New Roman"/>
          <w:color w:val="000000" w:themeColor="text1"/>
          <w14:textFill>
            <w14:solidFill>
              <w14:schemeClr w14:val="tx1"/>
            </w14:solidFill>
          </w14:textFill>
        </w:rPr>
        <w:t>优先覆盖老旧小区、保障房片区以及便民服务设施薄弱区域，鼓励结合城市更新项目，统筹规划设置或升级改造。</w:t>
      </w:r>
    </w:p>
    <w:p w14:paraId="473D4B5E">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eastAsia="方正仿宋_GBK" w:cs="Times New Roman"/>
          <w:color w:val="000000" w:themeColor="text1"/>
          <w14:textFill>
            <w14:solidFill>
              <w14:schemeClr w14:val="tx1"/>
            </w14:solidFill>
          </w14:textFill>
        </w:rPr>
        <w:t>优先选择近期无建设计划的断头路、背街小巷或道路两侧具备可供市民使用空间的路段。</w:t>
      </w:r>
    </w:p>
    <w:p w14:paraId="29903C10">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eastAsia="方正仿宋_GBK" w:cs="Times New Roman"/>
          <w:color w:val="000000" w:themeColor="text1"/>
          <w14:textFill>
            <w14:solidFill>
              <w14:schemeClr w14:val="tx1"/>
            </w14:solidFill>
          </w14:textFill>
        </w:rPr>
        <w:t>选址区域应交通便利、有利于人流和物流的集散、符合消防安全要求。</w:t>
      </w:r>
    </w:p>
    <w:p w14:paraId="741CD84A">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eastAsia="方正仿宋_GBK" w:cs="Times New Roman"/>
          <w:color w:val="000000" w:themeColor="text1"/>
          <w14:textFill>
            <w14:solidFill>
              <w14:schemeClr w14:val="tx1"/>
            </w14:solidFill>
          </w14:textFill>
        </w:rPr>
        <w:t>选址区域应地面平整，具备排水防涝条件。</w:t>
      </w:r>
    </w:p>
    <w:p w14:paraId="5C426607">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选址区域应与垃圾站、化粪池等邻避设施保持适当距离。</w:t>
      </w:r>
    </w:p>
    <w:p w14:paraId="4892625E">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eastAsia="方正仿宋_GBK" w:cs="Times New Roman"/>
          <w:color w:val="000000" w:themeColor="text1"/>
          <w14:textFill>
            <w14:solidFill>
              <w14:schemeClr w14:val="tx1"/>
            </w14:solidFill>
          </w14:textFill>
        </w:rPr>
        <w:t>选址区域若为夜间经营区域宜具备可接入的公共照明设施。</w:t>
      </w:r>
    </w:p>
    <w:p w14:paraId="61DE916E">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w:t>
      </w:r>
      <w:r>
        <w:rPr>
          <w:rFonts w:hint="default" w:ascii="Times New Roman" w:hAnsi="Times New Roman" w:eastAsia="方正仿宋_GBK" w:cs="Times New Roman"/>
          <w:color w:val="000000" w:themeColor="text1"/>
          <w14:textFill>
            <w14:solidFill>
              <w14:schemeClr w14:val="tx1"/>
            </w14:solidFill>
          </w14:textFill>
        </w:rPr>
        <w:t>选址区域如需占用建筑退让区，应事先征得产权或管理</w:t>
      </w:r>
      <w:r>
        <w:rPr>
          <w:rFonts w:hint="eastAsia" w:eastAsia="方正仿宋_GBK" w:cs="Times New Roman"/>
          <w:color w:val="000000" w:themeColor="text1"/>
          <w:lang w:eastAsia="zh-CN"/>
          <w14:textFill>
            <w14:solidFill>
              <w14:schemeClr w14:val="tx1"/>
            </w14:solidFill>
          </w14:textFill>
        </w:rPr>
        <w:t>（人）</w:t>
      </w:r>
      <w:r>
        <w:rPr>
          <w:rFonts w:hint="default" w:ascii="Times New Roman" w:hAnsi="Times New Roman" w:eastAsia="方正仿宋_GBK" w:cs="Times New Roman"/>
          <w:color w:val="000000" w:themeColor="text1"/>
          <w14:textFill>
            <w14:solidFill>
              <w14:schemeClr w14:val="tx1"/>
            </w14:solidFill>
          </w14:textFill>
        </w:rPr>
        <w:t>单位同意，并确保不影响安全通行及周边商铺正常经营。</w:t>
      </w:r>
    </w:p>
    <w:p w14:paraId="00B8C6BC">
      <w:pPr>
        <w:keepNext w:val="0"/>
        <w:keepLines w:val="0"/>
        <w:pageBreakBefore w:val="0"/>
        <w:widowControl w:val="0"/>
        <w:kinsoku/>
        <w:wordWrap/>
        <w:autoSpaceDE/>
        <w:autoSpaceDN/>
        <w:bidi w:val="0"/>
        <w:adjustRightInd/>
        <w:snapToGrid/>
        <w:spacing w:line="560" w:lineRule="exact"/>
        <w:ind w:left="0" w:leftChars="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1D27E6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default" w:ascii="方正楷体_GBK" w:hAnsi="方正楷体_GBK" w:eastAsia="方正楷体_GBK" w:cs="方正楷体_GBK"/>
          <w:b w:val="0"/>
          <w:bCs/>
          <w:i w:val="0"/>
          <w:strike w:val="0"/>
          <w:color w:val="auto"/>
          <w:sz w:val="32"/>
          <w:szCs w:val="32"/>
          <w:u w:val="none"/>
          <w:lang w:val="en-US" w:eastAsia="zh-CN"/>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六</w:t>
      </w:r>
      <w:r>
        <w:rPr>
          <w:rFonts w:hint="default" w:ascii="方正楷体_GBK" w:hAnsi="方正楷体_GBK" w:eastAsia="方正楷体_GBK" w:cs="方正楷体_GBK"/>
          <w:b w:val="0"/>
          <w:bCs/>
          <w:i w:val="0"/>
          <w:strike w:val="0"/>
          <w:color w:val="auto"/>
          <w:sz w:val="32"/>
          <w:szCs w:val="32"/>
          <w:u w:val="none"/>
          <w:lang w:val="en-US" w:eastAsia="zh-CN"/>
        </w:rPr>
        <w:t>条 布局要求</w:t>
      </w:r>
    </w:p>
    <w:p w14:paraId="6E119D20">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（1）禁止占用机动车道，实行人车分流。</w:t>
      </w:r>
    </w:p>
    <w:p w14:paraId="5E642A4D">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（2）应保障连续、通畅的人行空间，设置后人行通道有效宽度应满足安全通行要求。</w:t>
      </w:r>
    </w:p>
    <w:p w14:paraId="5CAC4C81">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（3）严禁占用盲道、轮椅坡道等无障碍设施，保障特殊群体通行权益。</w:t>
      </w:r>
    </w:p>
    <w:p w14:paraId="4E2B56AE">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（4）与周边建（构）筑物的防火间距应符合规范要求；禁止占用、堵塞、封闭应急疏散空间及埋压、圈占、遮挡消防设施；摊位间隔应满足防火疏散需求。</w:t>
      </w:r>
    </w:p>
    <w:p w14:paraId="44224432">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（5）严禁占用城市园林绿地，禁止砍伐树木或破坏绿化设施；严禁损坏或擅自迁移地下管线、检查井等市政设施；不得覆盖、涂改道路标线及交通标识。</w:t>
      </w:r>
    </w:p>
    <w:p w14:paraId="7DC292DD">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（6）设置前应对占道区域内既有设施（含市政管线、交通标志标线、路灯杆件等）采取防撞、防污等必要保护措施。</w:t>
      </w:r>
    </w:p>
    <w:p w14:paraId="4731F016">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（7）临时经营点撤除后应及时清理场地，按原状恢复路面及附属设施。</w:t>
      </w:r>
    </w:p>
    <w:p w14:paraId="689A70D4">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1DD36204">
      <w:pPr>
        <w:keepNext w:val="0"/>
        <w:keepLines w:val="0"/>
        <w:pageBreakBefore w:val="0"/>
        <w:widowControl w:val="0"/>
        <w:kinsoku/>
        <w:wordWrap/>
        <w:autoSpaceDE/>
        <w:autoSpaceDN/>
        <w:bidi w:val="0"/>
        <w:adjustRightInd/>
        <w:snapToGrid/>
        <w:spacing w:line="560" w:lineRule="exact"/>
        <w:ind w:left="0" w:leftChars="0"/>
        <w:jc w:val="center"/>
        <w:textAlignment w:val="auto"/>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第三章 设置分类</w:t>
      </w:r>
    </w:p>
    <w:p w14:paraId="06BB3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default" w:ascii="方正楷体_GBK" w:hAnsi="方正楷体_GBK" w:eastAsia="方正楷体_GBK" w:cs="方正楷体_GBK"/>
          <w:b w:val="0"/>
          <w:bCs/>
          <w:i w:val="0"/>
          <w:strike w:val="0"/>
          <w:color w:val="auto"/>
          <w:sz w:val="32"/>
          <w:szCs w:val="32"/>
          <w:u w:val="none"/>
          <w:lang w:val="en-US" w:eastAsia="zh-CN"/>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七</w:t>
      </w:r>
      <w:r>
        <w:rPr>
          <w:rFonts w:hint="default" w:ascii="方正楷体_GBK" w:hAnsi="方正楷体_GBK" w:eastAsia="方正楷体_GBK" w:cs="方正楷体_GBK"/>
          <w:b w:val="0"/>
          <w:bCs/>
          <w:i w:val="0"/>
          <w:strike w:val="0"/>
          <w:color w:val="auto"/>
          <w:sz w:val="32"/>
          <w:szCs w:val="32"/>
          <w:u w:val="none"/>
          <w:lang w:val="en-US" w:eastAsia="zh-CN"/>
        </w:rPr>
        <w:t>条 定点临时经营点</w:t>
      </w:r>
    </w:p>
    <w:p w14:paraId="5627CE62">
      <w:pPr>
        <w:pStyle w:val="3"/>
        <w:keepNext w:val="0"/>
        <w:keepLines w:val="0"/>
        <w:pageBreakBefore w:val="0"/>
        <w:widowControl w:val="0"/>
        <w:tabs>
          <w:tab w:val="left" w:pos="0"/>
        </w:tabs>
        <w:kinsoku/>
        <w:wordWrap/>
        <w:autoSpaceDE/>
        <w:autoSpaceDN/>
        <w:bidi w:val="0"/>
        <w:adjustRightInd/>
        <w:snapToGrid/>
        <w:spacing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w:t>
      </w:r>
      <w:r>
        <w:rPr>
          <w:rFonts w:hint="default" w:ascii="Times New Roman" w:hAnsi="Times New Roman" w:eastAsia="方正仿宋_GBK" w:cs="Times New Roman"/>
          <w:color w:val="000000" w:themeColor="text1"/>
          <w14:textFill>
            <w14:solidFill>
              <w14:schemeClr w14:val="tx1"/>
            </w14:solidFill>
          </w14:textFill>
        </w:rPr>
        <w:t>设置要求</w:t>
      </w:r>
    </w:p>
    <w:p w14:paraId="418858D5">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eastAsia="方正仿宋_GBK" w:cs="Times New Roman"/>
          <w:color w:val="000000" w:themeColor="text1"/>
          <w14:textFill>
            <w14:solidFill>
              <w14:schemeClr w14:val="tx1"/>
            </w14:solidFill>
          </w14:textFill>
        </w:rPr>
        <w:t>场地布局应利于集散，满足基本运营需求。</w:t>
      </w:r>
    </w:p>
    <w:p w14:paraId="6F56FAAE">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w:t>
      </w:r>
      <w:r>
        <w:rPr>
          <w:rFonts w:hint="default" w:ascii="Times New Roman" w:hAnsi="Times New Roman" w:eastAsia="方正仿宋_GBK" w:cs="Times New Roman"/>
          <w:color w:val="000000" w:themeColor="text1"/>
          <w14:textFill>
            <w14:solidFill>
              <w14:schemeClr w14:val="tx1"/>
            </w14:solidFill>
          </w14:textFill>
        </w:rPr>
        <w:t>鼓励采用可拆卸、可移动设施（亭/棚/摊车），不得搭建永久性建（构）筑物。</w:t>
      </w:r>
    </w:p>
    <w:p w14:paraId="22419220">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w:t>
      </w:r>
      <w:r>
        <w:rPr>
          <w:rFonts w:hint="default" w:ascii="Times New Roman" w:hAnsi="Times New Roman" w:eastAsia="方正仿宋_GBK" w:cs="Times New Roman"/>
          <w:color w:val="000000" w:themeColor="text1"/>
          <w14:textFill>
            <w14:solidFill>
              <w14:schemeClr w14:val="tx1"/>
            </w14:solidFill>
          </w14:textFill>
        </w:rPr>
        <w:t>摊位设施形态宜与周边城市风貌相协调。</w:t>
      </w:r>
    </w:p>
    <w:p w14:paraId="412C2588">
      <w:pPr>
        <w:pStyle w:val="2"/>
        <w:keepNext w:val="0"/>
        <w:keepLines w:val="0"/>
        <w:pageBreakBefore w:val="0"/>
        <w:widowControl w:val="0"/>
        <w:kinsoku/>
        <w:wordWrap/>
        <w:autoSpaceDE/>
        <w:autoSpaceDN/>
        <w:bidi w:val="0"/>
        <w:adjustRightInd/>
        <w:snapToGrid/>
        <w:spacing w:after="0" w:line="560" w:lineRule="exact"/>
        <w:ind w:left="0" w:leftChars="0" w:firstLine="646" w:firstLineChars="202"/>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（二）配套设施</w:t>
      </w:r>
    </w:p>
    <w:p w14:paraId="31080244">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eastAsia="方正仿宋_GBK" w:cs="Times New Roman"/>
          <w:color w:val="000000" w:themeColor="text1"/>
          <w14:textFill>
            <w14:solidFill>
              <w14:schemeClr w14:val="tx1"/>
            </w14:solidFill>
          </w14:textFill>
        </w:rPr>
        <w:t>设置经营区域总公示牌及摊位信息卡。</w:t>
      </w:r>
    </w:p>
    <w:p w14:paraId="42AB605C">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eastAsia="方正仿宋_GBK" w:cs="Times New Roman"/>
          <w:color w:val="000000" w:themeColor="text1"/>
          <w14:textFill>
            <w14:solidFill>
              <w14:schemeClr w14:val="tx1"/>
            </w14:solidFill>
          </w14:textFill>
        </w:rPr>
        <w:t>按需配备消防设施、垃圾收集设施。</w:t>
      </w:r>
    </w:p>
    <w:p w14:paraId="1E5AFEF4">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eastAsia="方正仿宋_GBK" w:cs="Times New Roman"/>
          <w:color w:val="000000" w:themeColor="text1"/>
          <w14:textFill>
            <w14:solidFill>
              <w14:schemeClr w14:val="tx1"/>
            </w14:solidFill>
          </w14:textFill>
        </w:rPr>
        <w:t>供电、排水方案应符合安全规范，严禁直排路面或雨水井。</w:t>
      </w:r>
    </w:p>
    <w:p w14:paraId="741F360D">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w:t>
      </w:r>
      <w:r>
        <w:rPr>
          <w:rFonts w:hint="default" w:ascii="Times New Roman" w:hAnsi="Times New Roman" w:eastAsia="方正仿宋_GBK" w:cs="Times New Roman"/>
          <w:color w:val="000000" w:themeColor="text1"/>
          <w14:textFill>
            <w14:solidFill>
              <w14:schemeClr w14:val="tx1"/>
            </w14:solidFill>
          </w14:textFill>
        </w:rPr>
        <w:t>涉及食品加工的摊位，其餐厨垃圾收集处理和油烟排放必须符合相关法律法规及标准规范的要求。</w:t>
      </w:r>
    </w:p>
    <w:p w14:paraId="38F4402B">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eastAsia="方正仿宋_GBK" w:cs="Times New Roman"/>
          <w:color w:val="000000" w:themeColor="text1"/>
          <w14:textFill>
            <w14:solidFill>
              <w14:schemeClr w14:val="tx1"/>
            </w14:solidFill>
          </w14:textFill>
        </w:rPr>
        <w:t>充分利用周边公共厕所及停车设施等既有资源，人流密集区域宜适当增设移动卫生设施。</w:t>
      </w:r>
    </w:p>
    <w:p w14:paraId="6B8A059E">
      <w:pPr>
        <w:keepNext w:val="0"/>
        <w:keepLines w:val="0"/>
        <w:pageBreakBefore w:val="0"/>
        <w:widowControl w:val="0"/>
        <w:kinsoku/>
        <w:wordWrap/>
        <w:autoSpaceDE/>
        <w:autoSpaceDN/>
        <w:bidi w:val="0"/>
        <w:adjustRightInd/>
        <w:snapToGrid/>
        <w:spacing w:line="560" w:lineRule="exact"/>
        <w:ind w:left="0" w:leftChars="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0C605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left"/>
        <w:textAlignment w:val="auto"/>
        <w:rPr>
          <w:rFonts w:hint="default" w:ascii="方正楷体_GBK" w:hAnsi="方正楷体_GBK" w:eastAsia="方正楷体_GBK" w:cs="方正楷体_GBK"/>
          <w:b w:val="0"/>
          <w:bCs/>
          <w:i w:val="0"/>
          <w:strike w:val="0"/>
          <w:color w:val="auto"/>
          <w:sz w:val="32"/>
          <w:szCs w:val="32"/>
          <w:u w:val="none"/>
          <w:lang w:val="en-US" w:eastAsia="zh-CN"/>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八</w:t>
      </w:r>
      <w:r>
        <w:rPr>
          <w:rFonts w:hint="default" w:ascii="方正楷体_GBK" w:hAnsi="方正楷体_GBK" w:eastAsia="方正楷体_GBK" w:cs="方正楷体_GBK"/>
          <w:b w:val="0"/>
          <w:bCs/>
          <w:i w:val="0"/>
          <w:strike w:val="0"/>
          <w:color w:val="auto"/>
          <w:sz w:val="32"/>
          <w:szCs w:val="32"/>
          <w:u w:val="none"/>
          <w:lang w:val="en-US" w:eastAsia="zh-CN"/>
        </w:rPr>
        <w:t>条 潮汐临时经营点</w:t>
      </w:r>
    </w:p>
    <w:p w14:paraId="4387CB61">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（一）设置要求</w:t>
      </w:r>
    </w:p>
    <w:p w14:paraId="0F4C880B">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eastAsia="方正仿宋_GBK" w:cs="Times New Roman"/>
          <w:color w:val="000000" w:themeColor="text1"/>
          <w14:textFill>
            <w14:solidFill>
              <w14:schemeClr w14:val="tx1"/>
            </w14:solidFill>
          </w14:textFill>
        </w:rPr>
        <w:t>场地布局应适应分时段经营需求，单日经营面积可根据需求灵活调整。</w:t>
      </w:r>
    </w:p>
    <w:p w14:paraId="5896C8D0">
      <w:pPr>
        <w:pStyle w:val="2"/>
        <w:keepNext w:val="0"/>
        <w:keepLines w:val="0"/>
        <w:pageBreakBefore w:val="0"/>
        <w:widowControl w:val="0"/>
        <w:kinsoku/>
        <w:wordWrap/>
        <w:autoSpaceDE/>
        <w:autoSpaceDN/>
        <w:bidi w:val="0"/>
        <w:adjustRightInd/>
        <w:snapToGrid/>
        <w:spacing w:after="0" w:line="560" w:lineRule="exact"/>
        <w:ind w:left="0" w:leftChars="0" w:firstLine="616"/>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eastAsia="方正仿宋_GBK" w:cs="Times New Roman"/>
          <w:color w:val="000000" w:themeColor="text1"/>
          <w14:textFill>
            <w14:solidFill>
              <w14:schemeClr w14:val="tx1"/>
            </w14:solidFill>
          </w14:textFill>
        </w:rPr>
        <w:t>场地应具备快速撤场条件，经营结束后应及时完成物品撤离、垃圾清理及场地原状恢复，保障道路通行功能。</w:t>
      </w:r>
    </w:p>
    <w:p w14:paraId="1F2BFF58">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（二）配套设施</w:t>
      </w:r>
    </w:p>
    <w:p w14:paraId="71BF4021">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（1）设置经营区域总公示牌</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及经营时段</w:t>
      </w:r>
      <w:r>
        <w:rPr>
          <w:rFonts w:hint="default" w:ascii="Times New Roman" w:hAnsi="Times New Roman" w:eastAsia="方正仿宋_GBK" w:cs="Times New Roman"/>
          <w:bCs/>
          <w:color w:val="000000" w:themeColor="text1"/>
          <w:sz w:val="32"/>
          <w:szCs w:val="32"/>
          <w14:textFill>
            <w14:solidFill>
              <w14:schemeClr w14:val="tx1"/>
            </w14:solidFill>
          </w14:textFill>
        </w:rPr>
        <w:t>。</w:t>
      </w:r>
    </w:p>
    <w:p w14:paraId="48F8E2BC">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（2）按需配备便携式灭火设备、可移动垃圾收集容器、防污地垫，保障日常维护。</w:t>
      </w:r>
    </w:p>
    <w:p w14:paraId="0D124695">
      <w:pPr>
        <w:keepNext w:val="0"/>
        <w:keepLines w:val="0"/>
        <w:pageBreakBefore w:val="0"/>
        <w:widowControl w:val="0"/>
        <w:kinsoku/>
        <w:wordWrap/>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32068B6C">
      <w:pPr>
        <w:keepNext w:val="0"/>
        <w:keepLines w:val="0"/>
        <w:pageBreakBefore w:val="0"/>
        <w:widowControl w:val="0"/>
        <w:kinsoku/>
        <w:wordWrap/>
        <w:autoSpaceDE/>
        <w:autoSpaceDN/>
        <w:bidi w:val="0"/>
        <w:adjustRightInd/>
        <w:snapToGrid/>
        <w:spacing w:line="560" w:lineRule="exact"/>
        <w:ind w:left="0" w:leftChars="0"/>
        <w:jc w:val="center"/>
        <w:textAlignment w:val="auto"/>
        <w:rPr>
          <w:rFonts w:hint="eastAsia" w:ascii="Times New Roman" w:hAnsi="Times New Roman" w:eastAsia="方正黑体_GBK" w:cs="Times New Roman"/>
          <w:bCs/>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w:t>
      </w:r>
      <w:r>
        <w:rPr>
          <w:rFonts w:hint="eastAsia" w:ascii="Times New Roman" w:hAnsi="Times New Roman" w:eastAsia="方正黑体_GBK" w:cs="Times New Roman"/>
          <w:bCs/>
          <w:color w:val="000000" w:themeColor="text1"/>
          <w:sz w:val="32"/>
          <w:szCs w:val="32"/>
          <w:lang w:eastAsia="zh-CN"/>
          <w14:textFill>
            <w14:solidFill>
              <w14:schemeClr w14:val="tx1"/>
            </w14:solidFill>
          </w14:textFill>
        </w:rPr>
        <w:t>四</w:t>
      </w:r>
      <w:r>
        <w:rPr>
          <w:rFonts w:hint="default" w:ascii="Times New Roman" w:hAnsi="Times New Roman" w:eastAsia="方正黑体_GBK" w:cs="Times New Roman"/>
          <w:bCs/>
          <w:color w:val="000000" w:themeColor="text1"/>
          <w:sz w:val="32"/>
          <w:szCs w:val="32"/>
          <w14:textFill>
            <w14:solidFill>
              <w14:schemeClr w14:val="tx1"/>
            </w14:solidFill>
          </w14:textFill>
        </w:rPr>
        <w:t>章 管理</w:t>
      </w:r>
      <w:r>
        <w:rPr>
          <w:rFonts w:hint="eastAsia" w:ascii="Times New Roman" w:hAnsi="Times New Roman" w:eastAsia="方正黑体_GBK" w:cs="Times New Roman"/>
          <w:bCs/>
          <w:color w:val="000000" w:themeColor="text1"/>
          <w:sz w:val="32"/>
          <w:szCs w:val="32"/>
          <w:lang w:eastAsia="zh-CN"/>
          <w14:textFill>
            <w14:solidFill>
              <w14:schemeClr w14:val="tx1"/>
            </w14:solidFill>
          </w14:textFill>
        </w:rPr>
        <w:t>要求</w:t>
      </w:r>
    </w:p>
    <w:p w14:paraId="6FE349B8">
      <w:pPr>
        <w:pStyle w:val="2"/>
        <w:keepNext w:val="0"/>
        <w:keepLines w:val="0"/>
        <w:pageBreakBefore w:val="0"/>
        <w:widowControl w:val="0"/>
        <w:tabs>
          <w:tab w:val="left" w:pos="0"/>
        </w:tabs>
        <w:kinsoku/>
        <w:wordWrap/>
        <w:autoSpaceDE/>
        <w:autoSpaceDN/>
        <w:bidi w:val="0"/>
        <w:adjustRightInd/>
        <w:snapToGrid/>
        <w:spacing w:after="0" w:line="560" w:lineRule="exact"/>
        <w:ind w:left="0" w:leftChars="0" w:firstLine="616" w:firstLineChars="0"/>
        <w:textAlignment w:val="auto"/>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九</w:t>
      </w:r>
      <w:r>
        <w:rPr>
          <w:rFonts w:hint="default" w:ascii="方正楷体_GBK" w:hAnsi="方正楷体_GBK" w:eastAsia="方正楷体_GBK" w:cs="方正楷体_GBK"/>
          <w:b w:val="0"/>
          <w:bCs/>
          <w:i w:val="0"/>
          <w:strike w:val="0"/>
          <w:color w:val="auto"/>
          <w:sz w:val="32"/>
          <w:szCs w:val="32"/>
          <w:u w:val="none"/>
          <w:lang w:val="en-US" w:eastAsia="zh-CN"/>
        </w:rPr>
        <w:t>条</w:t>
      </w:r>
      <w:r>
        <w:rPr>
          <w:rFonts w:hint="eastAsia" w:ascii="方正楷体_GBK" w:hAnsi="方正楷体_GBK" w:eastAsia="方正楷体_GBK" w:cs="方正楷体_GBK"/>
          <w:b w:val="0"/>
          <w:bCs/>
          <w:i w:val="0"/>
          <w:strike w:val="0"/>
          <w:color w:val="auto"/>
          <w:sz w:val="32"/>
          <w:szCs w:val="32"/>
          <w:u w:val="none"/>
          <w:lang w:val="en-US" w:eastAsia="zh-CN"/>
        </w:rPr>
        <w:t xml:space="preserve"> </w:t>
      </w:r>
      <w:r>
        <w:rPr>
          <w:rFonts w:hint="default" w:ascii="Times New Roman" w:hAnsi="Times New Roman" w:eastAsia="方正仿宋_GBK" w:cs="Times New Roman"/>
          <w:color w:val="000000" w:themeColor="text1"/>
          <w14:textFill>
            <w14:solidFill>
              <w14:schemeClr w14:val="tx1"/>
            </w14:solidFill>
          </w14:textFill>
        </w:rPr>
        <w:t>临时经营点管理实行</w:t>
      </w:r>
      <w:r>
        <w:rPr>
          <w:rFonts w:hint="eastAsia"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市级指导、区县负责、属地执行、部门督导</w:t>
      </w:r>
      <w:r>
        <w:rPr>
          <w:rFonts w:hint="eastAsia"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原则。</w:t>
      </w:r>
    </w:p>
    <w:p w14:paraId="1641A2D6">
      <w:pPr>
        <w:pStyle w:val="2"/>
        <w:keepNext w:val="0"/>
        <w:keepLines w:val="0"/>
        <w:pageBreakBefore w:val="0"/>
        <w:widowControl w:val="0"/>
        <w:tabs>
          <w:tab w:val="left" w:pos="0"/>
        </w:tabs>
        <w:kinsoku/>
        <w:wordWrap/>
        <w:autoSpaceDE/>
        <w:autoSpaceDN/>
        <w:bidi w:val="0"/>
        <w:adjustRightInd/>
        <w:snapToGrid/>
        <w:spacing w:after="0" w:line="560" w:lineRule="exact"/>
        <w:ind w:left="0" w:leftChars="0" w:firstLine="616" w:firstLineChars="0"/>
        <w:textAlignment w:val="auto"/>
        <w:rPr>
          <w:rFonts w:hint="eastAsia" w:ascii="Times New Roman" w:hAnsi="Times New Roman" w:eastAsia="方正仿宋_GBK" w:cs="Times New Roman"/>
          <w:color w:val="000000" w:themeColor="text1"/>
          <w:lang w:val="en-US" w:eastAsia="zh-CN"/>
          <w14:textFill>
            <w14:solidFill>
              <w14:schemeClr w14:val="tx1"/>
            </w14:solidFill>
          </w14:textFill>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十</w:t>
      </w:r>
      <w:r>
        <w:rPr>
          <w:rFonts w:hint="default" w:ascii="方正楷体_GBK" w:hAnsi="方正楷体_GBK" w:eastAsia="方正楷体_GBK" w:cs="方正楷体_GBK"/>
          <w:b w:val="0"/>
          <w:bCs/>
          <w:i w:val="0"/>
          <w:strike w:val="0"/>
          <w:color w:val="auto"/>
          <w:sz w:val="32"/>
          <w:szCs w:val="32"/>
          <w:u w:val="none"/>
          <w:lang w:val="en-US" w:eastAsia="zh-CN"/>
        </w:rPr>
        <w:t>条</w:t>
      </w:r>
      <w:r>
        <w:rPr>
          <w:rFonts w:hint="eastAsia" w:ascii="方正楷体_GBK" w:hAnsi="方正楷体_GBK" w:eastAsia="方正楷体_GBK" w:cs="方正楷体_GBK"/>
          <w:b w:val="0"/>
          <w:bCs/>
          <w:i w:val="0"/>
          <w:strike w:val="0"/>
          <w:color w:val="auto"/>
          <w:sz w:val="32"/>
          <w:szCs w:val="32"/>
          <w:u w:val="none"/>
          <w:lang w:val="en-US" w:eastAsia="zh-CN"/>
        </w:rPr>
        <w:t xml:space="preserve"> </w:t>
      </w:r>
      <w:r>
        <w:rPr>
          <w:rFonts w:hint="eastAsia" w:ascii="Times New Roman" w:hAnsi="Times New Roman" w:eastAsia="方正仿宋_GBK" w:cs="Times New Roman"/>
          <w:color w:val="000000" w:themeColor="text1"/>
          <w:lang w:val="en-US" w:eastAsia="zh-CN"/>
          <w14:textFill>
            <w14:solidFill>
              <w14:schemeClr w14:val="tx1"/>
            </w14:solidFill>
          </w14:textFill>
        </w:rPr>
        <w:t>区城市管理局负责牵头落实规划及设置管理方案、统筹协调日常监督与动态调整工作。</w:t>
      </w:r>
    </w:p>
    <w:p w14:paraId="35B817E6">
      <w:pPr>
        <w:pStyle w:val="2"/>
        <w:keepNext w:val="0"/>
        <w:keepLines w:val="0"/>
        <w:pageBreakBefore w:val="0"/>
        <w:widowControl w:val="0"/>
        <w:tabs>
          <w:tab w:val="left" w:pos="0"/>
        </w:tabs>
        <w:kinsoku/>
        <w:wordWrap/>
        <w:autoSpaceDE/>
        <w:autoSpaceDN/>
        <w:bidi w:val="0"/>
        <w:adjustRightInd/>
        <w:snapToGrid/>
        <w:spacing w:after="0" w:line="560" w:lineRule="exact"/>
        <w:ind w:left="0" w:leftChars="0" w:firstLine="616" w:firstLineChars="0"/>
        <w:textAlignment w:val="auto"/>
        <w:rPr>
          <w:rFonts w:hint="default" w:ascii="Times New Roman" w:hAnsi="Times New Roman" w:eastAsia="方正仿宋_GBK" w:cs="Times New Roman"/>
          <w:color w:val="000000"/>
          <w:kern w:val="2"/>
          <w:sz w:val="32"/>
          <w:szCs w:val="32"/>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十一</w:t>
      </w:r>
      <w:r>
        <w:rPr>
          <w:rFonts w:hint="default" w:ascii="方正楷体_GBK" w:hAnsi="方正楷体_GBK" w:eastAsia="方正楷体_GBK" w:cs="方正楷体_GBK"/>
          <w:b w:val="0"/>
          <w:bCs/>
          <w:i w:val="0"/>
          <w:strike w:val="0"/>
          <w:color w:val="auto"/>
          <w:sz w:val="32"/>
          <w:szCs w:val="32"/>
          <w:u w:val="none"/>
          <w:lang w:val="en-US" w:eastAsia="zh-CN"/>
        </w:rPr>
        <w:t>条</w:t>
      </w:r>
      <w:r>
        <w:rPr>
          <w:rFonts w:hint="eastAsia" w:ascii="方正楷体_GBK" w:hAnsi="方正楷体_GBK" w:eastAsia="方正楷体_GBK" w:cs="方正楷体_GBK"/>
          <w:b w:val="0"/>
          <w:bCs/>
          <w:i w:val="0"/>
          <w:strike w:val="0"/>
          <w:color w:val="auto"/>
          <w:sz w:val="32"/>
          <w:szCs w:val="32"/>
          <w:u w:val="none"/>
          <w:lang w:val="en-US" w:eastAsia="zh-CN"/>
        </w:rPr>
        <w:t xml:space="preserve"> </w:t>
      </w:r>
      <w:r>
        <w:rPr>
          <w:rFonts w:hint="eastAsia" w:ascii="方正仿宋_GBK" w:hAnsi="方正仿宋_GBK" w:eastAsia="方正仿宋_GBK" w:cs="方正仿宋_GBK"/>
          <w:color w:val="000000"/>
          <w:kern w:val="2"/>
          <w:sz w:val="32"/>
          <w:szCs w:val="32"/>
          <w:lang w:val="en-US" w:eastAsia="zh-CN" w:bidi="ar"/>
        </w:rPr>
        <w:t>属地镇街、园区、商圈等管理单位，或经区人民政府依法批准的机构或授权组织，可作为临时经营点管理主体，负责组织实施辖区内临时经营点的具体设置。</w:t>
      </w:r>
    </w:p>
    <w:p w14:paraId="25B5040F">
      <w:pPr>
        <w:pStyle w:val="2"/>
        <w:keepNext w:val="0"/>
        <w:keepLines w:val="0"/>
        <w:pageBreakBefore w:val="0"/>
        <w:widowControl w:val="0"/>
        <w:tabs>
          <w:tab w:val="left" w:pos="0"/>
        </w:tabs>
        <w:kinsoku/>
        <w:wordWrap/>
        <w:autoSpaceDE/>
        <w:autoSpaceDN/>
        <w:bidi w:val="0"/>
        <w:adjustRightInd/>
        <w:snapToGrid/>
        <w:spacing w:after="0" w:line="560" w:lineRule="exact"/>
        <w:ind w:left="0" w:leftChars="0" w:firstLine="616" w:firstLineChars="0"/>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十二</w:t>
      </w:r>
      <w:r>
        <w:rPr>
          <w:rFonts w:hint="default" w:ascii="方正楷体_GBK" w:hAnsi="方正楷体_GBK" w:eastAsia="方正楷体_GBK" w:cs="方正楷体_GBK"/>
          <w:b w:val="0"/>
          <w:bCs/>
          <w:i w:val="0"/>
          <w:strike w:val="0"/>
          <w:color w:val="auto"/>
          <w:sz w:val="32"/>
          <w:szCs w:val="32"/>
          <w:u w:val="none"/>
          <w:lang w:val="en-US" w:eastAsia="zh-CN"/>
        </w:rPr>
        <w:t>条</w:t>
      </w:r>
      <w:r>
        <w:rPr>
          <w:rFonts w:hint="eastAsia" w:ascii="方正楷体_GBK" w:hAnsi="方正楷体_GBK" w:eastAsia="方正楷体_GBK" w:cs="方正楷体_GBK"/>
          <w:b w:val="0"/>
          <w:bCs/>
          <w:i w:val="0"/>
          <w:strike w:val="0"/>
          <w:color w:val="auto"/>
          <w:sz w:val="32"/>
          <w:szCs w:val="32"/>
          <w:u w:val="none"/>
          <w:lang w:val="en-US" w:eastAsia="zh-CN"/>
        </w:rPr>
        <w:t xml:space="preserve"> </w:t>
      </w:r>
      <w:r>
        <w:rPr>
          <w:rFonts w:hint="default" w:ascii="Times New Roman" w:hAnsi="Times New Roman" w:eastAsia="方正仿宋_GBK" w:cs="Times New Roman"/>
          <w:color w:val="000000" w:themeColor="text1"/>
          <w14:textFill>
            <w14:solidFill>
              <w14:schemeClr w14:val="tx1"/>
            </w14:solidFill>
          </w14:textFill>
        </w:rPr>
        <w:t>管理主体应在临时经营点启用前制定具体的管理细则，履行日常管理职责：建立日常巡查机制，建立健全摊位准入、评价及退出机制；加强现场秩序、卫生、安全等管理；对违法违规行为及时劝导、制止并报告执法部门。</w:t>
      </w:r>
    </w:p>
    <w:p w14:paraId="71D3F435">
      <w:pPr>
        <w:pStyle w:val="2"/>
        <w:keepNext w:val="0"/>
        <w:keepLines w:val="0"/>
        <w:pageBreakBefore w:val="0"/>
        <w:widowControl w:val="0"/>
        <w:tabs>
          <w:tab w:val="left" w:pos="0"/>
        </w:tabs>
        <w:kinsoku/>
        <w:wordWrap/>
        <w:autoSpaceDE/>
        <w:autoSpaceDN/>
        <w:bidi w:val="0"/>
        <w:adjustRightInd/>
        <w:snapToGrid/>
        <w:spacing w:after="0" w:line="560" w:lineRule="exact"/>
        <w:ind w:left="0" w:leftChars="0" w:firstLine="616" w:firstLineChars="0"/>
        <w:textAlignment w:val="auto"/>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十三</w:t>
      </w:r>
      <w:r>
        <w:rPr>
          <w:rFonts w:hint="default" w:ascii="方正楷体_GBK" w:hAnsi="方正楷体_GBK" w:eastAsia="方正楷体_GBK" w:cs="方正楷体_GBK"/>
          <w:b w:val="0"/>
          <w:bCs/>
          <w:i w:val="0"/>
          <w:strike w:val="0"/>
          <w:color w:val="auto"/>
          <w:sz w:val="32"/>
          <w:szCs w:val="32"/>
          <w:u w:val="none"/>
          <w:lang w:val="en-US" w:eastAsia="zh-CN"/>
        </w:rPr>
        <w:t>条</w:t>
      </w:r>
      <w:r>
        <w:rPr>
          <w:rFonts w:hint="eastAsia" w:ascii="方正楷体_GBK" w:hAnsi="方正楷体_GBK" w:eastAsia="方正楷体_GBK" w:cs="方正楷体_GBK"/>
          <w:b w:val="0"/>
          <w:bCs/>
          <w:i w:val="0"/>
          <w:strike w:val="0"/>
          <w:color w:val="auto"/>
          <w:sz w:val="32"/>
          <w:szCs w:val="32"/>
          <w:u w:val="none"/>
          <w:lang w:val="en-US" w:eastAsia="zh-CN"/>
        </w:rPr>
        <w:t xml:space="preserve"> </w:t>
      </w:r>
      <w:r>
        <w:rPr>
          <w:rFonts w:hint="default" w:ascii="Times New Roman" w:hAnsi="Times New Roman" w:eastAsia="方正仿宋_GBK" w:cs="Times New Roman"/>
          <w:color w:val="000000" w:themeColor="text1"/>
          <w:lang w:val="en-US" w:eastAsia="zh-CN"/>
          <w14:textFill>
            <w14:solidFill>
              <w14:schemeClr w14:val="tx1"/>
            </w14:solidFill>
          </w14:textFill>
        </w:rPr>
        <w:t>经营</w:t>
      </w:r>
      <w:r>
        <w:rPr>
          <w:rFonts w:hint="eastAsia" w:eastAsia="方正仿宋_GBK" w:cs="Times New Roman"/>
          <w:color w:val="000000" w:themeColor="text1"/>
          <w:lang w:val="en-US" w:eastAsia="zh-CN"/>
          <w14:textFill>
            <w14:solidFill>
              <w14:schemeClr w14:val="tx1"/>
            </w14:solidFill>
          </w14:textFill>
        </w:rPr>
        <w:t>者须</w:t>
      </w:r>
      <w:r>
        <w:rPr>
          <w:rFonts w:hint="default" w:ascii="Times New Roman" w:hAnsi="Times New Roman" w:eastAsia="方正仿宋_GBK" w:cs="Times New Roman"/>
          <w:color w:val="000000" w:themeColor="text1"/>
          <w:lang w:val="en-US" w:eastAsia="zh-CN"/>
          <w14:textFill>
            <w14:solidFill>
              <w14:schemeClr w14:val="tx1"/>
            </w14:solidFill>
          </w14:textFill>
        </w:rPr>
        <w:t>落实</w:t>
      </w:r>
      <w:r>
        <w:rPr>
          <w:rFonts w:hint="eastAsia" w:eastAsia="方正仿宋_GBK" w:cs="Times New Roman"/>
          <w:color w:val="000000" w:themeColor="text1"/>
          <w:lang w:val="en-US" w:eastAsia="zh-CN"/>
          <w14:textFill>
            <w14:solidFill>
              <w14:schemeClr w14:val="tx1"/>
            </w14:solidFill>
          </w14:textFill>
        </w:rPr>
        <w:t>“两</w:t>
      </w:r>
      <w:r>
        <w:rPr>
          <w:rFonts w:hint="default" w:ascii="Times New Roman" w:hAnsi="Times New Roman" w:eastAsia="方正仿宋_GBK" w:cs="Times New Roman"/>
          <w:color w:val="000000" w:themeColor="text1"/>
          <w:lang w:val="en-US" w:eastAsia="zh-CN"/>
          <w14:textFill>
            <w14:solidFill>
              <w14:schemeClr w14:val="tx1"/>
            </w14:solidFill>
          </w14:textFill>
        </w:rPr>
        <w:t>有、三限、三控</w:t>
      </w:r>
      <w:r>
        <w:rPr>
          <w:rFonts w:hint="eastAsia" w:eastAsia="方正仿宋_GBK" w:cs="Times New Roman"/>
          <w:color w:val="000000" w:themeColor="text1"/>
          <w:lang w:val="en-US" w:eastAsia="zh-CN"/>
          <w14:textFill>
            <w14:solidFill>
              <w14:schemeClr w14:val="tx1"/>
            </w14:solidFill>
          </w14:textFill>
        </w:rPr>
        <w:t>”</w:t>
      </w:r>
      <w:r>
        <w:rPr>
          <w:rFonts w:hint="default" w:ascii="Times New Roman" w:hAnsi="Times New Roman" w:eastAsia="方正仿宋_GBK" w:cs="Times New Roman"/>
          <w:color w:val="000000" w:themeColor="text1"/>
          <w:lang w:val="en-US" w:eastAsia="zh-CN"/>
          <w14:textFill>
            <w14:solidFill>
              <w14:schemeClr w14:val="tx1"/>
            </w14:solidFill>
          </w14:textFill>
        </w:rPr>
        <w:t>（有垃圾收容器、有防渗漏地垫，限时间、限地点、限规模，控噪音、控油烟、控隐患）措施。</w:t>
      </w:r>
    </w:p>
    <w:p w14:paraId="0B5A409D">
      <w:pPr>
        <w:pStyle w:val="2"/>
        <w:keepNext w:val="0"/>
        <w:keepLines w:val="0"/>
        <w:pageBreakBefore w:val="0"/>
        <w:widowControl w:val="0"/>
        <w:tabs>
          <w:tab w:val="left" w:pos="0"/>
        </w:tabs>
        <w:kinsoku/>
        <w:wordWrap/>
        <w:autoSpaceDE/>
        <w:autoSpaceDN/>
        <w:bidi w:val="0"/>
        <w:adjustRightInd/>
        <w:snapToGrid/>
        <w:spacing w:after="0" w:line="560" w:lineRule="exact"/>
        <w:ind w:left="0" w:leftChars="0" w:firstLine="616" w:firstLineChars="0"/>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方正楷体_GBK" w:hAnsi="方正楷体_GBK" w:eastAsia="方正楷体_GBK" w:cs="方正楷体_GBK"/>
          <w:b w:val="0"/>
          <w:bCs/>
          <w:i w:val="0"/>
          <w:strike w:val="0"/>
          <w:color w:val="auto"/>
          <w:sz w:val="32"/>
          <w:szCs w:val="32"/>
          <w:u w:val="none"/>
          <w:lang w:val="en-US" w:eastAsia="zh-CN"/>
        </w:rPr>
        <w:t>第</w:t>
      </w:r>
      <w:r>
        <w:rPr>
          <w:rFonts w:hint="eastAsia" w:ascii="方正楷体_GBK" w:hAnsi="方正楷体_GBK" w:eastAsia="方正楷体_GBK" w:cs="方正楷体_GBK"/>
          <w:b w:val="0"/>
          <w:bCs/>
          <w:i w:val="0"/>
          <w:strike w:val="0"/>
          <w:color w:val="auto"/>
          <w:sz w:val="32"/>
          <w:szCs w:val="32"/>
          <w:u w:val="none"/>
          <w:lang w:val="en-US" w:eastAsia="zh-CN"/>
        </w:rPr>
        <w:t>十四</w:t>
      </w:r>
      <w:r>
        <w:rPr>
          <w:rFonts w:hint="default" w:ascii="方正楷体_GBK" w:hAnsi="方正楷体_GBK" w:eastAsia="方正楷体_GBK" w:cs="方正楷体_GBK"/>
          <w:b w:val="0"/>
          <w:bCs/>
          <w:i w:val="0"/>
          <w:strike w:val="0"/>
          <w:color w:val="auto"/>
          <w:sz w:val="32"/>
          <w:szCs w:val="32"/>
          <w:u w:val="none"/>
          <w:lang w:val="en-US" w:eastAsia="zh-CN"/>
        </w:rPr>
        <w:t>条</w:t>
      </w:r>
      <w:r>
        <w:rPr>
          <w:rFonts w:hint="eastAsia" w:ascii="方正楷体_GBK" w:hAnsi="方正楷体_GBK" w:eastAsia="方正楷体_GBK" w:cs="方正楷体_GBK"/>
          <w:b w:val="0"/>
          <w:bCs/>
          <w:i w:val="0"/>
          <w:strike w:val="0"/>
          <w:color w:val="auto"/>
          <w:sz w:val="32"/>
          <w:szCs w:val="32"/>
          <w:u w:val="none"/>
          <w:lang w:val="en-US" w:eastAsia="zh-CN"/>
        </w:rPr>
        <w:t xml:space="preserve"> </w:t>
      </w:r>
      <w:r>
        <w:rPr>
          <w:rFonts w:hint="default" w:ascii="Times New Roman" w:hAnsi="Times New Roman" w:cs="Times New Roman"/>
          <w:color w:val="000000" w:themeColor="text1"/>
          <w14:textFill>
            <w14:solidFill>
              <w14:schemeClr w14:val="tx1"/>
            </w14:solidFill>
          </w14:textFill>
        </w:rPr>
        <w:t>区</w:t>
      </w:r>
      <w:r>
        <w:rPr>
          <w:rFonts w:hint="default" w:ascii="Times New Roman" w:hAnsi="Times New Roman" w:eastAsia="方正仿宋_GBK" w:cs="Times New Roman"/>
          <w:color w:val="000000" w:themeColor="text1"/>
          <w14:textFill>
            <w14:solidFill>
              <w14:schemeClr w14:val="tx1"/>
            </w14:solidFill>
          </w14:textFill>
        </w:rPr>
        <w:t>公安、民政、规划自然资源、生态环境、住房城乡建设、交通运输、商务、文化旅游、卫生健康、应急管理、市场监管、大数据发展、消防救援等相关部门，依职责协同开展督导管理。</w:t>
      </w:r>
    </w:p>
    <w:p w14:paraId="5D5A428C">
      <w:pPr>
        <w:rPr>
          <w:rFonts w:hint="default"/>
        </w:rPr>
      </w:pPr>
    </w:p>
    <w:p w14:paraId="0CAE5BEA">
      <w:pPr>
        <w:keepNext w:val="0"/>
        <w:keepLines w:val="0"/>
        <w:pageBreakBefore w:val="0"/>
        <w:widowControl w:val="0"/>
        <w:kinsoku/>
        <w:wordWrap/>
        <w:autoSpaceDE/>
        <w:autoSpaceDN/>
        <w:bidi w:val="0"/>
        <w:adjustRightInd/>
        <w:snapToGrid/>
        <w:spacing w:line="560" w:lineRule="exact"/>
        <w:ind w:left="0" w:leftChars="0"/>
        <w:jc w:val="center"/>
        <w:textAlignment w:val="auto"/>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lang w:val="en-US" w:eastAsia="zh-CN"/>
          <w14:textFill>
            <w14:solidFill>
              <w14:schemeClr w14:val="tx1"/>
            </w14:solidFill>
          </w14:textFill>
        </w:rPr>
        <w:t>第五章  附则</w:t>
      </w:r>
    </w:p>
    <w:p w14:paraId="3CD1B65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2312" w:cs="Times New Roman"/>
          <w:kern w:val="2"/>
          <w:sz w:val="32"/>
          <w:szCs w:val="32"/>
        </w:rPr>
      </w:pPr>
      <w:r>
        <w:rPr>
          <w:rFonts w:hint="eastAsia" w:ascii="方正楷体_GBK" w:hAnsi="方正楷体_GBK" w:eastAsia="方正楷体_GBK" w:cs="方正楷体_GBK"/>
          <w:kern w:val="2"/>
          <w:sz w:val="32"/>
          <w:szCs w:val="32"/>
          <w:lang w:val="en-US" w:eastAsia="zh-CN" w:bidi="ar"/>
        </w:rPr>
        <w:t>第十五条</w:t>
      </w:r>
      <w:r>
        <w:rPr>
          <w:rFonts w:hint="default" w:ascii="Times New Roman" w:hAnsi="Times New Roman" w:eastAsia="方正楷体_GBK" w:cs="Times New Roman"/>
          <w:kern w:val="2"/>
          <w:sz w:val="32"/>
          <w:szCs w:val="32"/>
          <w:lang w:val="en-US" w:eastAsia="zh-CN" w:bidi="ar"/>
        </w:rPr>
        <w:t xml:space="preserve"> </w:t>
      </w:r>
      <w:r>
        <w:rPr>
          <w:rFonts w:hint="eastAsia" w:ascii="方正仿宋_GB2312" w:hAnsi="方正仿宋_GB2312" w:eastAsia="方正仿宋_GB2312" w:cs="方正仿宋_GB2312"/>
          <w:kern w:val="2"/>
          <w:sz w:val="32"/>
          <w:szCs w:val="32"/>
          <w:lang w:val="en-US" w:eastAsia="zh-CN" w:bidi="ar"/>
        </w:rPr>
        <w:t>本规划自</w:t>
      </w:r>
      <w:r>
        <w:rPr>
          <w:rFonts w:hint="default" w:ascii="Times New Roman" w:hAnsi="Times New Roman" w:eastAsia="方正仿宋_GB2312" w:cs="Times New Roman"/>
          <w:kern w:val="2"/>
          <w:sz w:val="32"/>
          <w:szCs w:val="32"/>
          <w:lang w:val="en-US" w:eastAsia="zh-CN" w:bidi="ar"/>
        </w:rPr>
        <w:t>2026</w:t>
      </w:r>
      <w:r>
        <w:rPr>
          <w:rFonts w:hint="eastAsia" w:ascii="方正仿宋_GB2312" w:hAnsi="方正仿宋_GB2312" w:eastAsia="方正仿宋_GB2312" w:cs="方正仿宋_GB2312"/>
          <w:kern w:val="2"/>
          <w:sz w:val="32"/>
          <w:szCs w:val="32"/>
          <w:lang w:val="en-US" w:eastAsia="zh-CN" w:bidi="ar"/>
        </w:rPr>
        <w:t>年</w:t>
      </w:r>
      <w:r>
        <w:rPr>
          <w:rFonts w:hint="default" w:ascii="Times New Roman" w:hAnsi="Times New Roman" w:eastAsia="方正仿宋_GB2312" w:cs="Times New Roman"/>
          <w:kern w:val="2"/>
          <w:sz w:val="32"/>
          <w:szCs w:val="32"/>
          <w:lang w:val="en-US" w:eastAsia="zh-CN" w:bidi="ar"/>
        </w:rPr>
        <w:t>X</w:t>
      </w:r>
      <w:r>
        <w:rPr>
          <w:rFonts w:hint="eastAsia" w:ascii="方正仿宋_GB2312" w:hAnsi="方正仿宋_GB2312" w:eastAsia="方正仿宋_GB2312" w:cs="方正仿宋_GB2312"/>
          <w:kern w:val="2"/>
          <w:sz w:val="32"/>
          <w:szCs w:val="32"/>
          <w:lang w:val="en-US" w:eastAsia="zh-CN" w:bidi="ar"/>
        </w:rPr>
        <w:t>月</w:t>
      </w:r>
      <w:r>
        <w:rPr>
          <w:rFonts w:hint="default" w:ascii="Times New Roman" w:hAnsi="Times New Roman" w:eastAsia="方正仿宋_GB2312" w:cs="Times New Roman"/>
          <w:kern w:val="2"/>
          <w:sz w:val="32"/>
          <w:szCs w:val="32"/>
          <w:lang w:val="en-US" w:eastAsia="zh-CN" w:bidi="ar"/>
        </w:rPr>
        <w:t>X</w:t>
      </w:r>
      <w:r>
        <w:rPr>
          <w:rFonts w:hint="eastAsia" w:ascii="方正仿宋_GB2312" w:hAnsi="方正仿宋_GB2312" w:eastAsia="方正仿宋_GB2312" w:cs="方正仿宋_GB2312"/>
          <w:kern w:val="2"/>
          <w:sz w:val="32"/>
          <w:szCs w:val="32"/>
          <w:lang w:val="en-US" w:eastAsia="zh-CN" w:bidi="ar"/>
        </w:rPr>
        <w:t>日起施行，有效期</w:t>
      </w:r>
      <w:r>
        <w:rPr>
          <w:rFonts w:hint="default" w:ascii="Times New Roman" w:hAnsi="Times New Roman" w:eastAsia="方正仿宋_GB2312" w:cs="Times New Roman"/>
          <w:kern w:val="2"/>
          <w:sz w:val="32"/>
          <w:szCs w:val="32"/>
          <w:lang w:val="en-US" w:eastAsia="zh-CN" w:bidi="ar"/>
        </w:rPr>
        <w:t>2</w:t>
      </w:r>
      <w:r>
        <w:rPr>
          <w:rFonts w:hint="eastAsia" w:ascii="方正仿宋_GB2312" w:hAnsi="方正仿宋_GB2312" w:eastAsia="方正仿宋_GB2312" w:cs="方正仿宋_GB2312"/>
          <w:kern w:val="2"/>
          <w:sz w:val="32"/>
          <w:szCs w:val="32"/>
          <w:lang w:val="en-US" w:eastAsia="zh-CN" w:bidi="ar"/>
        </w:rPr>
        <w:t>年。</w:t>
      </w:r>
    </w:p>
    <w:p w14:paraId="30170296">
      <w:pPr>
        <w:rPr>
          <w:rFonts w:hint="default"/>
        </w:rPr>
      </w:pPr>
    </w:p>
    <w:p w14:paraId="62C57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i w:val="0"/>
          <w:strike w:val="0"/>
          <w:color w:val="auto"/>
          <w:sz w:val="32"/>
          <w:szCs w:val="32"/>
          <w:u w:val="none"/>
          <w:lang w:val="en-US" w:eastAsia="zh-CN"/>
        </w:rPr>
      </w:pPr>
    </w:p>
    <w:p w14:paraId="07553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b w:val="0"/>
          <w:bCs/>
          <w:i w:val="0"/>
          <w:strike w:val="0"/>
          <w:color w:val="auto"/>
          <w:sz w:val="32"/>
          <w:szCs w:val="32"/>
          <w:u w:val="none"/>
          <w:lang w:val="en-US" w:eastAsia="zh-CN"/>
        </w:rPr>
      </w:pPr>
      <w:r>
        <w:rPr>
          <w:rFonts w:hint="eastAsia" w:ascii="方正仿宋_GBK" w:hAnsi="方正仿宋_GBK" w:eastAsia="方正仿宋_GBK" w:cs="方正仿宋_GBK"/>
          <w:b w:val="0"/>
          <w:bCs/>
          <w:i w:val="0"/>
          <w:strike w:val="0"/>
          <w:color w:val="auto"/>
          <w:sz w:val="32"/>
          <w:szCs w:val="32"/>
          <w:u w:val="none"/>
          <w:lang w:val="en-US" w:eastAsia="zh-CN"/>
        </w:rPr>
        <w:t>附件：重庆市大足区临时占道经营点公示表</w:t>
      </w:r>
    </w:p>
    <w:p w14:paraId="0B1BE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i w:val="0"/>
          <w:strike w:val="0"/>
          <w:color w:val="auto"/>
          <w:sz w:val="32"/>
          <w:szCs w:val="32"/>
          <w:u w:val="none"/>
          <w:lang w:val="en-US" w:eastAsia="zh-CN"/>
        </w:rPr>
      </w:pPr>
    </w:p>
    <w:p w14:paraId="42D4CD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i w:val="0"/>
          <w:strike w:val="0"/>
          <w:color w:val="auto"/>
          <w:sz w:val="32"/>
          <w:szCs w:val="32"/>
          <w:u w:val="none"/>
          <w:lang w:val="en-US" w:eastAsia="zh-CN"/>
        </w:rPr>
      </w:pPr>
    </w:p>
    <w:p w14:paraId="6067DA00">
      <w:pPr>
        <w:rPr>
          <w:rFonts w:hint="eastAsia" w:ascii="方正黑体_GBK" w:hAnsi="方正黑体_GBK" w:eastAsia="方正黑体_GBK" w:cs="方正黑体_GBK"/>
          <w:b w:val="0"/>
          <w:bCs/>
          <w:i w:val="0"/>
          <w:strike w:val="0"/>
          <w:color w:val="auto"/>
          <w:sz w:val="32"/>
          <w:szCs w:val="32"/>
          <w:u w:val="none"/>
          <w:lang w:val="en-US" w:eastAsia="zh-CN"/>
        </w:rPr>
      </w:pPr>
      <w:r>
        <w:rPr>
          <w:rFonts w:hint="eastAsia" w:ascii="方正黑体_GBK" w:hAnsi="方正黑体_GBK" w:eastAsia="方正黑体_GBK" w:cs="方正黑体_GBK"/>
          <w:b w:val="0"/>
          <w:bCs/>
          <w:i w:val="0"/>
          <w:strike w:val="0"/>
          <w:color w:val="auto"/>
          <w:sz w:val="32"/>
          <w:szCs w:val="32"/>
          <w:u w:val="none"/>
          <w:lang w:val="en-US" w:eastAsia="zh-CN"/>
        </w:rPr>
        <w:br w:type="page"/>
      </w:r>
    </w:p>
    <w:p w14:paraId="1F284FE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b w:val="0"/>
          <w:bCs/>
          <w:i w:val="0"/>
          <w:strike w:val="0"/>
          <w:color w:val="auto"/>
          <w:sz w:val="32"/>
          <w:szCs w:val="32"/>
          <w:u w:val="none"/>
          <w:lang w:val="en-US" w:eastAsia="zh-CN"/>
        </w:rPr>
      </w:pPr>
      <w:r>
        <w:rPr>
          <w:rFonts w:hint="eastAsia" w:ascii="方正黑体_GBK" w:hAnsi="方正黑体_GBK" w:eastAsia="方正黑体_GBK" w:cs="方正黑体_GBK"/>
          <w:b w:val="0"/>
          <w:bCs/>
          <w:i w:val="0"/>
          <w:strike w:val="0"/>
          <w:color w:val="auto"/>
          <w:sz w:val="32"/>
          <w:szCs w:val="32"/>
          <w:u w:val="none"/>
          <w:lang w:val="en-US" w:eastAsia="zh-CN"/>
        </w:rPr>
        <w:t>附件</w:t>
      </w:r>
    </w:p>
    <w:p w14:paraId="4A5E3CE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i w:val="0"/>
          <w:strike w:val="0"/>
          <w:color w:val="auto"/>
          <w:sz w:val="32"/>
          <w:szCs w:val="32"/>
          <w:u w:val="none"/>
          <w:lang w:val="en-US" w:eastAsia="zh-CN"/>
        </w:rPr>
      </w:pPr>
    </w:p>
    <w:p w14:paraId="496CEDF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i w:val="0"/>
          <w:strike w:val="0"/>
          <w:color w:val="auto"/>
          <w:sz w:val="44"/>
          <w:szCs w:val="44"/>
          <w:u w:val="none"/>
          <w:lang w:val="en-US" w:eastAsia="zh-CN"/>
        </w:rPr>
      </w:pPr>
      <w:r>
        <w:rPr>
          <w:rFonts w:hint="eastAsia" w:ascii="方正小标宋_GBK" w:hAnsi="方正小标宋_GBK" w:eastAsia="方正小标宋_GBK" w:cs="方正小标宋_GBK"/>
          <w:b w:val="0"/>
          <w:bCs/>
          <w:i w:val="0"/>
          <w:strike w:val="0"/>
          <w:color w:val="auto"/>
          <w:sz w:val="44"/>
          <w:szCs w:val="44"/>
          <w:u w:val="none"/>
          <w:lang w:val="en-US" w:eastAsia="zh-CN"/>
        </w:rPr>
        <w:t>重庆市大足区临时占道经营点公示表</w:t>
      </w:r>
    </w:p>
    <w:p w14:paraId="15E3123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i w:val="0"/>
          <w:strike w:val="0"/>
          <w:color w:val="auto"/>
          <w:sz w:val="32"/>
          <w:szCs w:val="32"/>
          <w:u w:val="none"/>
          <w:lang w:val="en-US" w:eastAsia="zh-CN"/>
        </w:rPr>
      </w:pPr>
    </w:p>
    <w:tbl>
      <w:tblPr>
        <w:tblStyle w:val="7"/>
        <w:tblW w:w="97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1"/>
        <w:gridCol w:w="1125"/>
        <w:gridCol w:w="2868"/>
        <w:gridCol w:w="953"/>
        <w:gridCol w:w="2377"/>
        <w:gridCol w:w="1743"/>
      </w:tblGrid>
      <w:tr w14:paraId="366B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14:paraId="55D0B7A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br w:type="page"/>
            </w:r>
            <w:r>
              <w:rPr>
                <w:rFonts w:hint="eastAsia" w:ascii="方正仿宋_GBK" w:hAnsi="方正仿宋_GBK" w:eastAsia="方正仿宋_GBK" w:cs="方正仿宋_GBK"/>
                <w:b/>
                <w:bCs/>
                <w:color w:val="auto"/>
                <w:kern w:val="0"/>
                <w:sz w:val="21"/>
                <w:szCs w:val="21"/>
                <w:lang w:val="en-US" w:eastAsia="zh-CN"/>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F5B83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t>地址</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093CFE5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t>街路巷名称或位置</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348556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t>最大摊位数（个）</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BC6B48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t>经营范围</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1922FF2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t>备注</w:t>
            </w:r>
          </w:p>
          <w:p w14:paraId="0559881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color w:val="auto"/>
                <w:kern w:val="0"/>
                <w:sz w:val="21"/>
                <w:szCs w:val="21"/>
                <w:lang w:val="en-US" w:eastAsia="zh-CN"/>
              </w:rPr>
            </w:pPr>
            <w:r>
              <w:rPr>
                <w:rFonts w:hint="eastAsia" w:ascii="方正仿宋_GBK" w:hAnsi="方正仿宋_GBK" w:eastAsia="方正仿宋_GBK" w:cs="方正仿宋_GBK"/>
                <w:b/>
                <w:bCs/>
                <w:color w:val="auto"/>
                <w:kern w:val="0"/>
                <w:sz w:val="21"/>
                <w:szCs w:val="21"/>
                <w:lang w:val="en-US" w:eastAsia="zh-CN"/>
              </w:rPr>
              <w:t>（定点、潮汐）</w:t>
            </w:r>
          </w:p>
        </w:tc>
      </w:tr>
      <w:tr w14:paraId="5C88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noWrap/>
            <w:vAlign w:val="center"/>
          </w:tcPr>
          <w:p w14:paraId="1827E00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665D2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11D0F20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滨河路44号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10CB05D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12</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D411F9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擦皮鞋、理发</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AB1890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FF0000"/>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09EF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noWrap/>
            <w:vAlign w:val="center"/>
          </w:tcPr>
          <w:p w14:paraId="6388A65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22781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13C0779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滨河路12号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E0FA1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10</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CA59F6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修补雨伞和皮鞋、开锁、配锁、书报亭</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367589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4AF6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911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120C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555E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滨河路铁桥往景观桥人行道</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4AF8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100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0B64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A4F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春节期间</w:t>
            </w:r>
          </w:p>
        </w:tc>
      </w:tr>
      <w:tr w14:paraId="6EF7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1B0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C728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6EA6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龙湾景城</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F619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60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9FF1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综合</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3E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7E9B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730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4DD0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2517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滨河南路1号</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AB76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F723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理发</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C25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5FD7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77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C727D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1797885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龙岗西路96号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572031D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102B801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修补皮鞋、擦皮鞋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638594F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03F9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0F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BA307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2897429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老北街9号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49ECBD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3</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3050E5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修补皮鞋、擦皮鞋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0C9D010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3B03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4AF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70DD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0C8A4DA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报恩路81号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1BE7764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13</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4BCCBD6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配钥匙、开锁、配锁、修补皮鞋、缝补衣服</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BC4259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54F7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182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D5F03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0E6DB95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报恩路160号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176AA2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3E7E255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修补皮鞋、擦皮鞋</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48A27A8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010F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A96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61B9D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5DF2A6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一环北路西段301号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AD4F39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9</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7015268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理发</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22944CD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3FD7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011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BFB2F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48DD91F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龙岗西路317号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C1055A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4</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23DEED6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修补皮鞋、缝补衣服、理发</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783ACA0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4AE1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7C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31DC1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5BB5DCD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文峰巷39号</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B51FDF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w:t>
            </w:r>
          </w:p>
        </w:tc>
        <w:tc>
          <w:tcPr>
            <w:tcW w:w="2377" w:type="dxa"/>
            <w:tcBorders>
              <w:top w:val="single" w:color="000000" w:sz="4" w:space="0"/>
              <w:left w:val="single" w:color="000000" w:sz="4" w:space="0"/>
              <w:bottom w:val="single" w:color="000000" w:sz="4" w:space="0"/>
              <w:right w:val="single" w:color="000000" w:sz="4" w:space="0"/>
            </w:tcBorders>
            <w:noWrap w:val="0"/>
            <w:vAlign w:val="center"/>
          </w:tcPr>
          <w:p w14:paraId="667F638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缝补衣服</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A32F09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430D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1B0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C935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22B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龙中路（大足印象外）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1ACB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47</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4A6C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夜市</w:t>
            </w:r>
          </w:p>
        </w:tc>
        <w:tc>
          <w:tcPr>
            <w:tcW w:w="1743" w:type="dxa"/>
            <w:tcBorders>
              <w:top w:val="single" w:color="000000" w:sz="4" w:space="0"/>
              <w:left w:val="single" w:color="000000" w:sz="4" w:space="0"/>
              <w:bottom w:val="single" w:color="000000" w:sz="4" w:space="0"/>
              <w:right w:val="single" w:color="000000" w:sz="4" w:space="0"/>
            </w:tcBorders>
            <w:noWrap/>
            <w:vAlign w:val="center"/>
          </w:tcPr>
          <w:p w14:paraId="531C1D1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16：00-24：00</w:t>
            </w:r>
          </w:p>
        </w:tc>
      </w:tr>
      <w:tr w14:paraId="49C0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EC4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3F1A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B28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中医院对面</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44CF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D5AC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早餐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237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7：00-9：00</w:t>
            </w:r>
          </w:p>
        </w:tc>
      </w:tr>
      <w:tr w14:paraId="5A99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8E2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870A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81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孝文化广场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271C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D1D6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774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春节期间</w:t>
            </w:r>
          </w:p>
        </w:tc>
      </w:tr>
      <w:tr w14:paraId="1EF1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8D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7332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E3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南门桥广场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6E74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100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3B08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9B5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春节期间</w:t>
            </w:r>
          </w:p>
        </w:tc>
      </w:tr>
      <w:tr w14:paraId="7F41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B39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E729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4DC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资环学院外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9061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100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1AA9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C4E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11：00-14：00</w:t>
            </w:r>
          </w:p>
          <w:p w14:paraId="0A7BC316">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17：00-21：00</w:t>
            </w:r>
          </w:p>
        </w:tc>
      </w:tr>
      <w:tr w14:paraId="49D7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5C9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DA49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龙岗街道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589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健康职业学院外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5F1B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5FC6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89A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20ED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216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9A3C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96E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香国公园秋千岛城墙处</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A002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5C6A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小吃、小商品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E50D">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夏季18：00-22：00</w:t>
            </w:r>
          </w:p>
          <w:p w14:paraId="2EF497E1">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冬季17：00-22：00</w:t>
            </w:r>
          </w:p>
        </w:tc>
      </w:tr>
      <w:tr w14:paraId="38B0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97E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B0CA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DE6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大融荟外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3113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6926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夜市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F88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21：00后</w:t>
            </w:r>
          </w:p>
        </w:tc>
      </w:tr>
      <w:tr w14:paraId="339B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CAD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24D4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BD4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金科二期大门右侧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EE88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40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7A39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农副产品、小吃、小商品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81BB">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17：00-22：00</w:t>
            </w:r>
          </w:p>
        </w:tc>
      </w:tr>
      <w:tr w14:paraId="29D9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C11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B245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0604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文昌路</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ABF3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8</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70AB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修补皮鞋、配锁、缝补衣服</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EF7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定点</w:t>
            </w:r>
          </w:p>
        </w:tc>
      </w:tr>
      <w:tr w14:paraId="6BAC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C56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DD0E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FAAE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香霏街</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9521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9FFE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夜市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6D63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21：00后</w:t>
            </w:r>
          </w:p>
        </w:tc>
      </w:tr>
      <w:tr w14:paraId="0719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BF3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C7D7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D23F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金星佳苑大门口外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68D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168D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5B7F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全天</w:t>
            </w:r>
          </w:p>
        </w:tc>
      </w:tr>
      <w:tr w14:paraId="2432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B68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8280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A31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铜锣湾车库入口外学胜路一线</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58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100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836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10C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8：00</w:t>
            </w:r>
          </w:p>
          <w:p w14:paraId="34D67593">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20：00</w:t>
            </w:r>
          </w:p>
        </w:tc>
      </w:tr>
      <w:tr w14:paraId="763D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F1F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439A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77A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观棠晓月A区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2A3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15</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2B1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FA1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6：00-21：00</w:t>
            </w:r>
          </w:p>
        </w:tc>
      </w:tr>
      <w:tr w14:paraId="0981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B6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2A58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智凤街道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C510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吾悦广场对面（市民中心外）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43DE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20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68B4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D3A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8：00-20：00</w:t>
            </w:r>
          </w:p>
        </w:tc>
      </w:tr>
      <w:tr w14:paraId="46BD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35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547D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28A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蓝湖路（原马家坡菜市围墙外）</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BD7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60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A554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果蔬、小商品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A3D1">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6：00-10：00</w:t>
            </w:r>
          </w:p>
          <w:p w14:paraId="158CF0E4">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16：00-21：00</w:t>
            </w:r>
          </w:p>
        </w:tc>
      </w:tr>
      <w:tr w14:paraId="3B4A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BE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B5B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1F8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狮子山路口子</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824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F775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果蔬、夜市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722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7：00-9：00</w:t>
            </w:r>
          </w:p>
          <w:p w14:paraId="758C0F21">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16：00-21：00</w:t>
            </w:r>
          </w:p>
        </w:tc>
      </w:tr>
      <w:tr w14:paraId="046A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A85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837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5D6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棠香人家三岔口</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9A6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7679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果蔬、小商品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1C4E">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17：00-21：00</w:t>
            </w:r>
          </w:p>
        </w:tc>
      </w:tr>
      <w:tr w14:paraId="478C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3FE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336A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521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圣迹湖公园广场边</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2B0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892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C6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春节期间</w:t>
            </w:r>
          </w:p>
        </w:tc>
      </w:tr>
      <w:tr w14:paraId="0AF1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9DC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C1F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8816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香国公园临时便民摊区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3EF1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623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55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春节期间</w:t>
            </w:r>
          </w:p>
        </w:tc>
      </w:tr>
      <w:tr w14:paraId="5BC9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12F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C1A5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E37A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白鹭洲商业步行街外人行道</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3576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D17E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055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放学时段</w:t>
            </w:r>
          </w:p>
        </w:tc>
      </w:tr>
      <w:tr w14:paraId="27FF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FB8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0BA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6FE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职教中心大门左侧人行道</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05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35</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35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53D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放学时段</w:t>
            </w:r>
          </w:p>
        </w:tc>
      </w:tr>
      <w:tr w14:paraId="25FF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4A1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DA0B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2DD0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大足中学昌州校区大门对面人行道</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FEE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D32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BA4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放学时段</w:t>
            </w:r>
          </w:p>
        </w:tc>
      </w:tr>
      <w:tr w14:paraId="1504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F5B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660A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BFB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昌州小学对面坝子</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6E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27A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73AE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放学时段</w:t>
            </w:r>
          </w:p>
        </w:tc>
      </w:tr>
      <w:tr w14:paraId="4A9A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447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9322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棠香街道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F3C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香国小学北侧人行道</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245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0CE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农副产品、小商品、小吃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77F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放学时段</w:t>
            </w:r>
          </w:p>
        </w:tc>
      </w:tr>
      <w:tr w14:paraId="3C90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A4F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A61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智凤街道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E63F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绿地海棠湾大门口右侧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0A0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325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农副产品、水果、小吃</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3D7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8：00-20：00</w:t>
            </w:r>
          </w:p>
        </w:tc>
      </w:tr>
      <w:tr w14:paraId="4764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82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39F2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智凤街道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FA7E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香国小学启智路左侧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C31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08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农副产品、小吃、小商品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4543">
            <w:pPr>
              <w:keepNext w:val="0"/>
              <w:keepLines w:val="0"/>
              <w:suppressLineNumbers w:val="0"/>
              <w:spacing w:before="0" w:beforeAutospacing="0" w:after="0" w:afterAutospacing="0"/>
              <w:ind w:left="0" w:right="0"/>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16：00-19：00</w:t>
            </w:r>
          </w:p>
        </w:tc>
      </w:tr>
      <w:tr w14:paraId="0C27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19E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2D4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双路街道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8B4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双北路与江西庙巷交叉口东南50米时代广场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FCD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281E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小吃、烧烤、玩具、饮品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BCBC">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kern w:val="0"/>
                <w:sz w:val="21"/>
                <w:szCs w:val="21"/>
                <w:lang w:val="en-US" w:eastAsia="zh-CN" w:bidi="ar"/>
              </w:rPr>
              <w:t>17:30-23:00</w:t>
            </w:r>
          </w:p>
        </w:tc>
      </w:tr>
      <w:tr w14:paraId="7A5B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A15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E03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双路街道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C77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双桥市民文化中心以南车城广场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0CF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6E86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坝坝茶、农副产品、宣传活动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3BB2">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18:00-22:00</w:t>
            </w:r>
          </w:p>
        </w:tc>
      </w:tr>
      <w:tr w14:paraId="3451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48C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7C3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双路街道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F0A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晓城春天双龙西路104号</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EF4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9F95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小吃、水果、烧烤</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687C">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bidi="ar"/>
              </w:rPr>
              <w:t>7：00-8：00</w:t>
            </w:r>
          </w:p>
          <w:p w14:paraId="6FB05DD0">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18：00-22：00</w:t>
            </w:r>
          </w:p>
        </w:tc>
      </w:tr>
      <w:tr w14:paraId="770F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00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891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双路街道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FBB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双北五街附近公园路3号市政路灯旁</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18B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5A69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小菜、水果</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4BC">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bidi="ar"/>
              </w:rPr>
              <w:t>7：00-8：50</w:t>
            </w:r>
          </w:p>
          <w:p w14:paraId="7D649818">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17：00-20：30</w:t>
            </w:r>
          </w:p>
        </w:tc>
      </w:tr>
      <w:tr w14:paraId="3994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53E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CFF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双路街道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BF2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双北三街名仁理发店斜对面</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BDD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3</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3F9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修鞋、配锁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6D8">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bidi="ar"/>
              </w:rPr>
              <w:t>7：00-8：50</w:t>
            </w:r>
          </w:p>
          <w:p w14:paraId="778F8B1D">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17：00-20：30</w:t>
            </w:r>
          </w:p>
        </w:tc>
      </w:tr>
      <w:tr w14:paraId="4897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00F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54B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双路街道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E51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双北路与江西庙巷交叉口东南50米时代广场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14E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7D9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小吃、烧烤、玩具、饮品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4528">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17:30-23:00</w:t>
            </w:r>
          </w:p>
        </w:tc>
      </w:tr>
      <w:tr w14:paraId="0EA8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B2C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F1C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通桥街道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F04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九曲花溪湿地公园内部道路（连接学苑路与西湖大道）</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306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140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0A94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小吃、水果、烧烤</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263E">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17:00-22:30</w:t>
            </w:r>
          </w:p>
        </w:tc>
      </w:tr>
      <w:tr w14:paraId="72DA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FD7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4EE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通桥街道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123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花溪里集市</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DF8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150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DFA5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小吃、烧烤、饮品、美甲、首饰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C399">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17:00-22:30</w:t>
            </w:r>
          </w:p>
        </w:tc>
      </w:tr>
      <w:tr w14:paraId="6203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505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48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92A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通桥街道</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01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双桥经开区体育馆南入口广场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BAF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20</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85B8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坝坝茶、农副产品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8D71">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
              </w:rPr>
              <w:t>17:30-22:00</w:t>
            </w:r>
          </w:p>
        </w:tc>
      </w:tr>
    </w:tbl>
    <w:p w14:paraId="4E2DE467">
      <w:pPr>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C60D1"/>
    <w:rsid w:val="08E7560C"/>
    <w:rsid w:val="092E6D25"/>
    <w:rsid w:val="0B7A4955"/>
    <w:rsid w:val="13EC60D1"/>
    <w:rsid w:val="19C5523C"/>
    <w:rsid w:val="25D73CA2"/>
    <w:rsid w:val="274C0DA9"/>
    <w:rsid w:val="2BD36E24"/>
    <w:rsid w:val="371E224A"/>
    <w:rsid w:val="37F762B8"/>
    <w:rsid w:val="3BF3F0CC"/>
    <w:rsid w:val="3F897727"/>
    <w:rsid w:val="3FF621DD"/>
    <w:rsid w:val="45654B4E"/>
    <w:rsid w:val="56BF8E46"/>
    <w:rsid w:val="58F9EF35"/>
    <w:rsid w:val="59AB4416"/>
    <w:rsid w:val="5BFF14C0"/>
    <w:rsid w:val="5C6B2821"/>
    <w:rsid w:val="5DA6191D"/>
    <w:rsid w:val="5DB66A3A"/>
    <w:rsid w:val="5FFF2556"/>
    <w:rsid w:val="65CF278D"/>
    <w:rsid w:val="65D7B701"/>
    <w:rsid w:val="69A93FE5"/>
    <w:rsid w:val="69FE7A5C"/>
    <w:rsid w:val="6C3F3927"/>
    <w:rsid w:val="719C1D81"/>
    <w:rsid w:val="72FF4203"/>
    <w:rsid w:val="73FEC003"/>
    <w:rsid w:val="75FF5530"/>
    <w:rsid w:val="7657ADEC"/>
    <w:rsid w:val="7775D31D"/>
    <w:rsid w:val="7787124B"/>
    <w:rsid w:val="79A2498D"/>
    <w:rsid w:val="7B564523"/>
    <w:rsid w:val="7C7ACC9B"/>
    <w:rsid w:val="7D759F83"/>
    <w:rsid w:val="7D7777FA"/>
    <w:rsid w:val="7F761695"/>
    <w:rsid w:val="7F978251"/>
    <w:rsid w:val="7FBDE455"/>
    <w:rsid w:val="7FDD5277"/>
    <w:rsid w:val="7FFBE507"/>
    <w:rsid w:val="AFDF25DC"/>
    <w:rsid w:val="AFFE5EAD"/>
    <w:rsid w:val="B5B808CC"/>
    <w:rsid w:val="B7CDF482"/>
    <w:rsid w:val="BA172ADD"/>
    <w:rsid w:val="D61B375A"/>
    <w:rsid w:val="D7FDAD7F"/>
    <w:rsid w:val="DDFB971F"/>
    <w:rsid w:val="DEEF74B6"/>
    <w:rsid w:val="DF1F91A3"/>
    <w:rsid w:val="DFFF4B1C"/>
    <w:rsid w:val="E37DC64F"/>
    <w:rsid w:val="E7FF49C1"/>
    <w:rsid w:val="EAEDA8DF"/>
    <w:rsid w:val="EBC3347F"/>
    <w:rsid w:val="EF7D15FF"/>
    <w:rsid w:val="F64F69AF"/>
    <w:rsid w:val="FB7F157B"/>
    <w:rsid w:val="FEFFD893"/>
    <w:rsid w:val="FF7C596D"/>
    <w:rsid w:val="FF7F58D0"/>
    <w:rsid w:val="FFBFEB36"/>
    <w:rsid w:val="FFCEC60E"/>
    <w:rsid w:val="FFDF27A9"/>
    <w:rsid w:val="FFED5E1B"/>
    <w:rsid w:val="FFFF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overflowPunct w:val="0"/>
      <w:topLinePunct/>
      <w:ind w:firstLine="628" w:firstLineChars="200"/>
      <w:outlineLvl w:val="2"/>
    </w:pPr>
    <w:rPr>
      <w:rFonts w:ascii="Times New Roman" w:hAnsi="Times New Roman" w:eastAsia="仿宋" w:cs="Times New Roman"/>
      <w:spacing w:val="-6"/>
      <w:sz w:val="32"/>
      <w:szCs w:val="32"/>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仿宋_GB2312"/>
      <w:sz w:val="32"/>
    </w:rPr>
  </w:style>
  <w:style w:type="paragraph" w:styleId="4">
    <w:name w:val="Balloon Text"/>
    <w:basedOn w:val="1"/>
    <w:qFormat/>
    <w:uiPriority w:val="0"/>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1736</Words>
  <Characters>1740</Characters>
  <Lines>1</Lines>
  <Paragraphs>1</Paragraphs>
  <TotalTime>294</TotalTime>
  <ScaleCrop>false</ScaleCrop>
  <LinksUpToDate>false</LinksUpToDate>
  <CharactersWithSpaces>1750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2025-09-18T11:25:00Z</dcterms:created>
  <dc:creator>山高人为峰</dc:creator>
  <cp:lastModifiedBy>温星星</cp:lastModifiedBy>
  <cp:lastPrinted>2025-10-12T11:52:00Z</cp:lastPrinted>
  <dcterms:modified xsi:type="dcterms:W3CDTF">2026-04-01T01:18:49Z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4CA49011E8BB4D4F9438CB6E31779033_13</vt:lpwstr>
  </property>
  <property fmtid="{D5CDD505-2E9C-101B-9397-08002B2CF9AE}" pid="4" name="KSOTemplateDocerSaveRecord">
    <vt:lpwstr>eyJoZGlkIjoiZDRlMTI0ZmZkNWVkNDk2ZTg4NWYwOTQyMjQxMmY4NGEiLCJ1c2VySWQiOiIxMzIzODcwMDMzIn0=</vt:lpwstr>
  </property>
</Properties>
</file>