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82BC7">
      <w:pPr>
        <w:pStyle w:val="6"/>
        <w:rPr>
          <w:rFonts w:hint="eastAsia"/>
        </w:rPr>
      </w:pPr>
    </w:p>
    <w:p w14:paraId="651BBE61">
      <w:pPr>
        <w:pStyle w:val="7"/>
      </w:pPr>
    </w:p>
    <w:p w14:paraId="1B4E5F1D">
      <w:pPr>
        <w:pStyle w:val="7"/>
      </w:pPr>
    </w:p>
    <w:p w14:paraId="76957B12">
      <w:pPr>
        <w:spacing w:line="594"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重庆市大足区“十四五”水土保持规划</w:t>
      </w:r>
    </w:p>
    <w:p w14:paraId="1C8D8C68">
      <w:pPr>
        <w:spacing w:line="100" w:lineRule="exact"/>
        <w:ind w:firstLine="641"/>
        <w:rPr>
          <w:rFonts w:ascii="方正仿宋_GBK" w:hAnsi="方正仿宋_GBK" w:cs="方正仿宋_GBK"/>
          <w:szCs w:val="32"/>
        </w:rPr>
      </w:pPr>
    </w:p>
    <w:p w14:paraId="3C2F6502">
      <w:pPr>
        <w:spacing w:line="100" w:lineRule="exact"/>
        <w:ind w:firstLine="641"/>
        <w:rPr>
          <w:rFonts w:ascii="方正仿宋_GBK" w:hAnsi="方正仿宋_GBK" w:cs="方正仿宋_GBK"/>
          <w:szCs w:val="32"/>
        </w:rPr>
      </w:pPr>
    </w:p>
    <w:p w14:paraId="2D4A1EDB">
      <w:pPr>
        <w:spacing w:line="100" w:lineRule="exact"/>
        <w:ind w:firstLine="641"/>
        <w:rPr>
          <w:rFonts w:ascii="方正仿宋_GBK" w:hAnsi="方正仿宋_GBK" w:cs="方正仿宋_GBK"/>
          <w:szCs w:val="32"/>
        </w:rPr>
      </w:pPr>
    </w:p>
    <w:p w14:paraId="155F9263">
      <w:pPr>
        <w:spacing w:line="100" w:lineRule="exact"/>
        <w:ind w:firstLine="641"/>
        <w:rPr>
          <w:rFonts w:ascii="方正仿宋_GBK" w:hAnsi="方正仿宋_GBK" w:cs="方正仿宋_GBK"/>
          <w:szCs w:val="32"/>
        </w:rPr>
      </w:pPr>
    </w:p>
    <w:p w14:paraId="3018F97E">
      <w:pPr>
        <w:pStyle w:val="6"/>
      </w:pPr>
    </w:p>
    <w:p w14:paraId="7F32A4E9">
      <w:pPr>
        <w:pStyle w:val="7"/>
      </w:pPr>
    </w:p>
    <w:p w14:paraId="2B884F94">
      <w:pPr>
        <w:pStyle w:val="7"/>
      </w:pPr>
    </w:p>
    <w:p w14:paraId="421B1381">
      <w:pPr>
        <w:pStyle w:val="7"/>
      </w:pPr>
    </w:p>
    <w:p w14:paraId="5C4D6C5A">
      <w:pPr>
        <w:pStyle w:val="7"/>
      </w:pPr>
    </w:p>
    <w:p w14:paraId="280FE43C">
      <w:pPr>
        <w:pStyle w:val="7"/>
      </w:pPr>
    </w:p>
    <w:p w14:paraId="70619002">
      <w:pPr>
        <w:pStyle w:val="7"/>
      </w:pPr>
    </w:p>
    <w:p w14:paraId="1B76BCF0">
      <w:pPr>
        <w:pStyle w:val="7"/>
      </w:pPr>
    </w:p>
    <w:p w14:paraId="1F1E8F23">
      <w:pPr>
        <w:pStyle w:val="7"/>
      </w:pPr>
    </w:p>
    <w:p w14:paraId="2D6B7A67">
      <w:pPr>
        <w:pStyle w:val="7"/>
      </w:pPr>
    </w:p>
    <w:p w14:paraId="47DBE536">
      <w:pPr>
        <w:pStyle w:val="7"/>
      </w:pPr>
    </w:p>
    <w:p w14:paraId="065A1FBD">
      <w:pPr>
        <w:pStyle w:val="7"/>
      </w:pPr>
    </w:p>
    <w:p w14:paraId="02CDFD04">
      <w:pPr>
        <w:pStyle w:val="7"/>
      </w:pPr>
    </w:p>
    <w:p w14:paraId="50B27A54">
      <w:pPr>
        <w:pStyle w:val="7"/>
      </w:pPr>
    </w:p>
    <w:p w14:paraId="22BAFD48">
      <w:pPr>
        <w:pStyle w:val="7"/>
        <w:ind w:firstLine="0" w:firstLineChars="0"/>
        <w:jc w:val="center"/>
        <w:rPr>
          <w:sz w:val="36"/>
          <w:szCs w:val="21"/>
        </w:rPr>
      </w:pPr>
      <w:r>
        <w:rPr>
          <w:color w:val="333333"/>
          <w:szCs w:val="32"/>
          <w:shd w:val="clear" w:color="auto" w:fill="FFFFFF"/>
        </w:rPr>
        <w:t>2022</w:t>
      </w:r>
      <w:r>
        <w:rPr>
          <w:rFonts w:hint="eastAsia" w:ascii="方正仿宋_GBK" w:hAnsi="方正仿宋_GBK" w:cs="方正仿宋_GBK"/>
          <w:color w:val="333333"/>
          <w:szCs w:val="32"/>
          <w:shd w:val="clear" w:color="auto" w:fill="FFFFFF"/>
        </w:rPr>
        <w:t>年</w:t>
      </w:r>
      <w:r>
        <w:rPr>
          <w:rFonts w:hint="eastAsia"/>
          <w:color w:val="333333"/>
          <w:szCs w:val="32"/>
          <w:shd w:val="clear" w:color="auto" w:fill="FFFFFF"/>
        </w:rPr>
        <w:t>3</w:t>
      </w:r>
      <w:r>
        <w:rPr>
          <w:rFonts w:hint="eastAsia" w:ascii="方正仿宋_GBK" w:hAnsi="方正仿宋_GBK" w:cs="方正仿宋_GBK"/>
          <w:color w:val="333333"/>
          <w:szCs w:val="32"/>
          <w:shd w:val="clear" w:color="auto" w:fill="FFFFFF"/>
        </w:rPr>
        <w:t>月</w:t>
      </w:r>
    </w:p>
    <w:p w14:paraId="7E127076">
      <w:pPr>
        <w:pStyle w:val="7"/>
      </w:pPr>
    </w:p>
    <w:p w14:paraId="6973C831">
      <w:pPr>
        <w:pStyle w:val="7"/>
      </w:pPr>
    </w:p>
    <w:p w14:paraId="4AA2E3B5">
      <w:pPr>
        <w:jc w:val="center"/>
        <w:rPr>
          <w:b/>
          <w:bCs/>
          <w:sz w:val="40"/>
          <w:szCs w:val="40"/>
        </w:rPr>
      </w:pPr>
      <w:r>
        <w:rPr>
          <w:rFonts w:hint="eastAsia"/>
          <w:b/>
          <w:bCs/>
          <w:sz w:val="40"/>
          <w:szCs w:val="40"/>
        </w:rPr>
        <w:t>目  录</w:t>
      </w:r>
    </w:p>
    <w:p w14:paraId="3799582A">
      <w:pPr>
        <w:pStyle w:val="11"/>
        <w:tabs>
          <w:tab w:val="right" w:leader="dot" w:pos="8306"/>
          <w:tab w:val="clear" w:pos="8296"/>
        </w:tabs>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"_Toc28562" </w:instrText>
      </w:r>
      <w:r>
        <w:fldChar w:fldCharType="separate"/>
      </w:r>
      <w:r>
        <w:rPr>
          <w:rFonts w:hint="eastAsia"/>
        </w:rPr>
        <w:t>前  言</w:t>
      </w:r>
      <w:r>
        <w:tab/>
      </w:r>
      <w:r>
        <w:fldChar w:fldCharType="begin"/>
      </w:r>
      <w:r>
        <w:instrText xml:space="preserve"> PAGEREF _Toc28562 \h </w:instrText>
      </w:r>
      <w:r>
        <w:fldChar w:fldCharType="separate"/>
      </w:r>
      <w:r>
        <w:t>1</w:t>
      </w:r>
      <w:r>
        <w:fldChar w:fldCharType="end"/>
      </w:r>
      <w:r>
        <w:fldChar w:fldCharType="end"/>
      </w:r>
    </w:p>
    <w:p w14:paraId="5597F2C4">
      <w:pPr>
        <w:pStyle w:val="11"/>
        <w:tabs>
          <w:tab w:val="right" w:leader="dot" w:pos="8306"/>
          <w:tab w:val="clear" w:pos="8296"/>
        </w:tabs>
      </w:pPr>
      <w:r>
        <w:fldChar w:fldCharType="begin"/>
      </w:r>
      <w:r>
        <w:instrText xml:space="preserve"> HYPERLINK \l "_Toc7960" </w:instrText>
      </w:r>
      <w:r>
        <w:fldChar w:fldCharType="separate"/>
      </w:r>
      <w:r>
        <w:rPr>
          <w:rFonts w:hint="eastAsia"/>
        </w:rPr>
        <w:t>1 现状和形势</w:t>
      </w:r>
      <w:r>
        <w:tab/>
      </w:r>
      <w:r>
        <w:fldChar w:fldCharType="begin"/>
      </w:r>
      <w:r>
        <w:instrText xml:space="preserve"> PAGEREF _Toc7960 \h </w:instrText>
      </w:r>
      <w:r>
        <w:fldChar w:fldCharType="separate"/>
      </w:r>
      <w:r>
        <w:t>4</w:t>
      </w:r>
      <w:r>
        <w:fldChar w:fldCharType="end"/>
      </w:r>
      <w:r>
        <w:fldChar w:fldCharType="end"/>
      </w:r>
    </w:p>
    <w:p w14:paraId="2FD24031">
      <w:pPr>
        <w:pStyle w:val="13"/>
        <w:tabs>
          <w:tab w:val="right" w:leader="dot" w:pos="8306"/>
          <w:tab w:val="clear" w:pos="8296"/>
        </w:tabs>
        <w:ind w:left="640"/>
      </w:pPr>
      <w:r>
        <w:fldChar w:fldCharType="begin"/>
      </w:r>
      <w:r>
        <w:instrText xml:space="preserve"> HYPERLINK \l "_Toc8262" </w:instrText>
      </w:r>
      <w:r>
        <w:fldChar w:fldCharType="separate"/>
      </w:r>
      <w:r>
        <w:rPr>
          <w:rFonts w:hint="eastAsia"/>
        </w:rPr>
        <w:t>1.1 “十三五”水土保持成效</w:t>
      </w:r>
      <w:r>
        <w:tab/>
      </w:r>
      <w:r>
        <w:fldChar w:fldCharType="begin"/>
      </w:r>
      <w:r>
        <w:instrText xml:space="preserve"> PAGEREF _Toc8262 \h </w:instrText>
      </w:r>
      <w:r>
        <w:fldChar w:fldCharType="separate"/>
      </w:r>
      <w:r>
        <w:t>4</w:t>
      </w:r>
      <w:r>
        <w:fldChar w:fldCharType="end"/>
      </w:r>
      <w:r>
        <w:fldChar w:fldCharType="end"/>
      </w:r>
    </w:p>
    <w:p w14:paraId="037FFBE0">
      <w:pPr>
        <w:pStyle w:val="13"/>
        <w:tabs>
          <w:tab w:val="right" w:leader="dot" w:pos="8306"/>
          <w:tab w:val="clear" w:pos="8296"/>
        </w:tabs>
        <w:ind w:left="640"/>
      </w:pPr>
      <w:r>
        <w:fldChar w:fldCharType="begin"/>
      </w:r>
      <w:r>
        <w:instrText xml:space="preserve"> HYPERLINK \l "_Toc30700" </w:instrText>
      </w:r>
      <w:r>
        <w:fldChar w:fldCharType="separate"/>
      </w:r>
      <w:r>
        <w:rPr>
          <w:rFonts w:hint="eastAsia"/>
        </w:rPr>
        <w:t>1.2 水土流失现状</w:t>
      </w:r>
      <w:r>
        <w:tab/>
      </w:r>
      <w:r>
        <w:fldChar w:fldCharType="begin"/>
      </w:r>
      <w:r>
        <w:instrText xml:space="preserve"> PAGEREF _Toc30700 \h </w:instrText>
      </w:r>
      <w:r>
        <w:fldChar w:fldCharType="separate"/>
      </w:r>
      <w:r>
        <w:t>7</w:t>
      </w:r>
      <w:r>
        <w:fldChar w:fldCharType="end"/>
      </w:r>
      <w:r>
        <w:fldChar w:fldCharType="end"/>
      </w:r>
    </w:p>
    <w:p w14:paraId="3E5A6ABF">
      <w:pPr>
        <w:pStyle w:val="13"/>
        <w:tabs>
          <w:tab w:val="right" w:leader="dot" w:pos="8306"/>
          <w:tab w:val="clear" w:pos="8296"/>
        </w:tabs>
        <w:ind w:left="640"/>
      </w:pPr>
      <w:r>
        <w:fldChar w:fldCharType="begin"/>
      </w:r>
      <w:r>
        <w:instrText xml:space="preserve"> HYPERLINK \l "_Toc26" </w:instrText>
      </w:r>
      <w:r>
        <w:fldChar w:fldCharType="separate"/>
      </w:r>
      <w:r>
        <w:rPr>
          <w:rFonts w:hint="eastAsia"/>
        </w:rPr>
        <w:t>1.3 水土流失两区划分成果</w:t>
      </w:r>
      <w:r>
        <w:tab/>
      </w:r>
      <w:r>
        <w:fldChar w:fldCharType="begin"/>
      </w:r>
      <w:r>
        <w:instrText xml:space="preserve"> PAGEREF _Toc26 \h </w:instrText>
      </w:r>
      <w:r>
        <w:fldChar w:fldCharType="separate"/>
      </w:r>
      <w:r>
        <w:t>9</w:t>
      </w:r>
      <w:r>
        <w:fldChar w:fldCharType="end"/>
      </w:r>
      <w:r>
        <w:fldChar w:fldCharType="end"/>
      </w:r>
    </w:p>
    <w:p w14:paraId="63306912">
      <w:pPr>
        <w:pStyle w:val="13"/>
        <w:tabs>
          <w:tab w:val="right" w:leader="dot" w:pos="8306"/>
          <w:tab w:val="clear" w:pos="8296"/>
        </w:tabs>
        <w:ind w:left="640"/>
      </w:pPr>
      <w:r>
        <w:fldChar w:fldCharType="begin"/>
      </w:r>
      <w:r>
        <w:instrText xml:space="preserve"> HYPERLINK \l "_Toc6178" </w:instrText>
      </w:r>
      <w:r>
        <w:fldChar w:fldCharType="separate"/>
      </w:r>
      <w:r>
        <w:rPr>
          <w:rFonts w:hint="eastAsia"/>
        </w:rPr>
        <w:t>1.4 面临的形势和要求</w:t>
      </w:r>
      <w:r>
        <w:tab/>
      </w:r>
      <w:r>
        <w:fldChar w:fldCharType="begin"/>
      </w:r>
      <w:r>
        <w:instrText xml:space="preserve"> PAGEREF _Toc6178 \h </w:instrText>
      </w:r>
      <w:r>
        <w:fldChar w:fldCharType="separate"/>
      </w:r>
      <w:r>
        <w:t>10</w:t>
      </w:r>
      <w:r>
        <w:fldChar w:fldCharType="end"/>
      </w:r>
      <w:r>
        <w:fldChar w:fldCharType="end"/>
      </w:r>
    </w:p>
    <w:p w14:paraId="5A48D387">
      <w:pPr>
        <w:pStyle w:val="13"/>
        <w:tabs>
          <w:tab w:val="right" w:leader="dot" w:pos="8306"/>
          <w:tab w:val="clear" w:pos="8296"/>
        </w:tabs>
        <w:ind w:left="640"/>
      </w:pPr>
      <w:r>
        <w:fldChar w:fldCharType="begin"/>
      </w:r>
      <w:r>
        <w:instrText xml:space="preserve"> HYPERLINK \l "_Toc25727" </w:instrText>
      </w:r>
      <w:r>
        <w:fldChar w:fldCharType="separate"/>
      </w:r>
      <w:r>
        <w:rPr>
          <w:rFonts w:hint="eastAsia"/>
        </w:rPr>
        <w:t>1.5 存在的主要问题</w:t>
      </w:r>
      <w:r>
        <w:tab/>
      </w:r>
      <w:r>
        <w:fldChar w:fldCharType="begin"/>
      </w:r>
      <w:r>
        <w:instrText xml:space="preserve"> PAGEREF _Toc25727 \h </w:instrText>
      </w:r>
      <w:r>
        <w:fldChar w:fldCharType="separate"/>
      </w:r>
      <w:r>
        <w:t>14</w:t>
      </w:r>
      <w:r>
        <w:fldChar w:fldCharType="end"/>
      </w:r>
      <w:r>
        <w:fldChar w:fldCharType="end"/>
      </w:r>
    </w:p>
    <w:p w14:paraId="7E935509">
      <w:pPr>
        <w:pStyle w:val="11"/>
        <w:tabs>
          <w:tab w:val="right" w:leader="dot" w:pos="8306"/>
          <w:tab w:val="clear" w:pos="8296"/>
        </w:tabs>
      </w:pPr>
      <w:r>
        <w:fldChar w:fldCharType="begin"/>
      </w:r>
      <w:r>
        <w:instrText xml:space="preserve"> HYPERLINK \l "_Toc3963" </w:instrText>
      </w:r>
      <w:r>
        <w:fldChar w:fldCharType="separate"/>
      </w:r>
      <w:r>
        <w:rPr>
          <w:rFonts w:hint="eastAsia"/>
        </w:rPr>
        <w:t>2 总体要求</w:t>
      </w:r>
      <w:r>
        <w:tab/>
      </w:r>
      <w:r>
        <w:fldChar w:fldCharType="begin"/>
      </w:r>
      <w:r>
        <w:instrText xml:space="preserve"> PAGEREF _Toc3963 \h </w:instrText>
      </w:r>
      <w:r>
        <w:fldChar w:fldCharType="separate"/>
      </w:r>
      <w:r>
        <w:t>17</w:t>
      </w:r>
      <w:r>
        <w:fldChar w:fldCharType="end"/>
      </w:r>
      <w:r>
        <w:fldChar w:fldCharType="end"/>
      </w:r>
    </w:p>
    <w:p w14:paraId="0C9382A4">
      <w:pPr>
        <w:pStyle w:val="13"/>
        <w:tabs>
          <w:tab w:val="right" w:leader="dot" w:pos="8306"/>
          <w:tab w:val="clear" w:pos="8296"/>
        </w:tabs>
        <w:ind w:left="640"/>
      </w:pPr>
      <w:r>
        <w:fldChar w:fldCharType="begin"/>
      </w:r>
      <w:r>
        <w:instrText xml:space="preserve"> HYPERLINK \l "_Toc13824" </w:instrText>
      </w:r>
      <w:r>
        <w:fldChar w:fldCharType="separate"/>
      </w:r>
      <w:r>
        <w:rPr>
          <w:rFonts w:hint="eastAsia"/>
        </w:rPr>
        <w:t>2.1 指导思想</w:t>
      </w:r>
      <w:r>
        <w:tab/>
      </w:r>
      <w:r>
        <w:fldChar w:fldCharType="begin"/>
      </w:r>
      <w:r>
        <w:instrText xml:space="preserve"> PAGEREF _Toc13824 \h </w:instrText>
      </w:r>
      <w:r>
        <w:fldChar w:fldCharType="separate"/>
      </w:r>
      <w:r>
        <w:t>17</w:t>
      </w:r>
      <w:r>
        <w:fldChar w:fldCharType="end"/>
      </w:r>
      <w:r>
        <w:fldChar w:fldCharType="end"/>
      </w:r>
    </w:p>
    <w:p w14:paraId="3BF97635">
      <w:pPr>
        <w:pStyle w:val="13"/>
        <w:tabs>
          <w:tab w:val="right" w:leader="dot" w:pos="8306"/>
          <w:tab w:val="clear" w:pos="8296"/>
        </w:tabs>
        <w:ind w:left="640"/>
      </w:pPr>
      <w:r>
        <w:fldChar w:fldCharType="begin"/>
      </w:r>
      <w:r>
        <w:instrText xml:space="preserve"> HYPERLINK \l "_Toc1269" </w:instrText>
      </w:r>
      <w:r>
        <w:fldChar w:fldCharType="separate"/>
      </w:r>
      <w:r>
        <w:rPr>
          <w:rFonts w:hint="eastAsia"/>
        </w:rPr>
        <w:t>2.2 规划原则</w:t>
      </w:r>
      <w:r>
        <w:tab/>
      </w:r>
      <w:r>
        <w:fldChar w:fldCharType="begin"/>
      </w:r>
      <w:r>
        <w:instrText xml:space="preserve"> PAGEREF _Toc1269 \h </w:instrText>
      </w:r>
      <w:r>
        <w:fldChar w:fldCharType="separate"/>
      </w:r>
      <w:r>
        <w:t>17</w:t>
      </w:r>
      <w:r>
        <w:fldChar w:fldCharType="end"/>
      </w:r>
      <w:r>
        <w:fldChar w:fldCharType="end"/>
      </w:r>
    </w:p>
    <w:p w14:paraId="52EC1F7C">
      <w:pPr>
        <w:pStyle w:val="13"/>
        <w:tabs>
          <w:tab w:val="right" w:leader="dot" w:pos="8306"/>
          <w:tab w:val="clear" w:pos="8296"/>
        </w:tabs>
        <w:ind w:left="640"/>
      </w:pPr>
      <w:r>
        <w:fldChar w:fldCharType="begin"/>
      </w:r>
      <w:r>
        <w:instrText xml:space="preserve"> HYPERLINK \l "_Toc26043" </w:instrText>
      </w:r>
      <w:r>
        <w:fldChar w:fldCharType="separate"/>
      </w:r>
      <w:r>
        <w:rPr>
          <w:rFonts w:hint="eastAsia"/>
        </w:rPr>
        <w:t>2.3 总体目标</w:t>
      </w:r>
      <w:r>
        <w:tab/>
      </w:r>
      <w:r>
        <w:fldChar w:fldCharType="begin"/>
      </w:r>
      <w:r>
        <w:instrText xml:space="preserve"> PAGEREF _Toc26043 \h </w:instrText>
      </w:r>
      <w:r>
        <w:fldChar w:fldCharType="separate"/>
      </w:r>
      <w:r>
        <w:t>19</w:t>
      </w:r>
      <w:r>
        <w:fldChar w:fldCharType="end"/>
      </w:r>
      <w:r>
        <w:fldChar w:fldCharType="end"/>
      </w:r>
    </w:p>
    <w:p w14:paraId="4412A0F3">
      <w:pPr>
        <w:pStyle w:val="11"/>
        <w:tabs>
          <w:tab w:val="right" w:leader="dot" w:pos="8306"/>
          <w:tab w:val="clear" w:pos="8296"/>
        </w:tabs>
      </w:pPr>
      <w:r>
        <w:fldChar w:fldCharType="begin"/>
      </w:r>
      <w:r>
        <w:instrText xml:space="preserve"> HYPERLINK \l "_Toc23273" </w:instrText>
      </w:r>
      <w:r>
        <w:fldChar w:fldCharType="separate"/>
      </w:r>
      <w:r>
        <w:rPr>
          <w:rFonts w:hint="eastAsia"/>
        </w:rPr>
        <w:t>3 总体布局</w:t>
      </w:r>
      <w:r>
        <w:tab/>
      </w:r>
      <w:r>
        <w:fldChar w:fldCharType="begin"/>
      </w:r>
      <w:r>
        <w:instrText xml:space="preserve"> PAGEREF _Toc23273 \h </w:instrText>
      </w:r>
      <w:r>
        <w:fldChar w:fldCharType="separate"/>
      </w:r>
      <w:r>
        <w:t>21</w:t>
      </w:r>
      <w:r>
        <w:fldChar w:fldCharType="end"/>
      </w:r>
      <w:r>
        <w:fldChar w:fldCharType="end"/>
      </w:r>
    </w:p>
    <w:p w14:paraId="1FC524AD">
      <w:pPr>
        <w:pStyle w:val="13"/>
        <w:tabs>
          <w:tab w:val="right" w:leader="dot" w:pos="8306"/>
          <w:tab w:val="clear" w:pos="8296"/>
        </w:tabs>
        <w:ind w:left="640"/>
      </w:pPr>
      <w:r>
        <w:fldChar w:fldCharType="begin"/>
      </w:r>
      <w:r>
        <w:instrText xml:space="preserve"> HYPERLINK \l "_Toc29584" </w:instrText>
      </w:r>
      <w:r>
        <w:fldChar w:fldCharType="separate"/>
      </w:r>
      <w:r>
        <w:rPr>
          <w:rFonts w:hint="eastAsia"/>
        </w:rPr>
        <w:t>3.1 总体方略</w:t>
      </w:r>
      <w:r>
        <w:tab/>
      </w:r>
      <w:r>
        <w:fldChar w:fldCharType="begin"/>
      </w:r>
      <w:r>
        <w:instrText xml:space="preserve"> PAGEREF _Toc29584 \h </w:instrText>
      </w:r>
      <w:r>
        <w:fldChar w:fldCharType="separate"/>
      </w:r>
      <w:r>
        <w:t>21</w:t>
      </w:r>
      <w:r>
        <w:fldChar w:fldCharType="end"/>
      </w:r>
      <w:r>
        <w:fldChar w:fldCharType="end"/>
      </w:r>
    </w:p>
    <w:p w14:paraId="4B99F1B2">
      <w:pPr>
        <w:pStyle w:val="13"/>
        <w:tabs>
          <w:tab w:val="right" w:leader="dot" w:pos="8306"/>
          <w:tab w:val="clear" w:pos="8296"/>
        </w:tabs>
        <w:ind w:left="640"/>
      </w:pPr>
      <w:r>
        <w:fldChar w:fldCharType="begin"/>
      </w:r>
      <w:r>
        <w:instrText xml:space="preserve"> HYPERLINK \l "_Toc17656" </w:instrText>
      </w:r>
      <w:r>
        <w:fldChar w:fldCharType="separate"/>
      </w:r>
      <w:r>
        <w:rPr>
          <w:rFonts w:hint="eastAsia"/>
        </w:rPr>
        <w:t>3.2 区域布局</w:t>
      </w:r>
      <w:r>
        <w:tab/>
      </w:r>
      <w:r>
        <w:fldChar w:fldCharType="begin"/>
      </w:r>
      <w:r>
        <w:instrText xml:space="preserve"> PAGEREF _Toc17656 \h </w:instrText>
      </w:r>
      <w:r>
        <w:fldChar w:fldCharType="separate"/>
      </w:r>
      <w:r>
        <w:t>22</w:t>
      </w:r>
      <w:r>
        <w:fldChar w:fldCharType="end"/>
      </w:r>
      <w:r>
        <w:fldChar w:fldCharType="end"/>
      </w:r>
    </w:p>
    <w:p w14:paraId="4EE901C9">
      <w:pPr>
        <w:pStyle w:val="11"/>
        <w:tabs>
          <w:tab w:val="right" w:leader="dot" w:pos="8306"/>
          <w:tab w:val="clear" w:pos="8296"/>
        </w:tabs>
      </w:pPr>
      <w:r>
        <w:fldChar w:fldCharType="begin"/>
      </w:r>
      <w:r>
        <w:instrText xml:space="preserve"> HYPERLINK \l "_Toc13011" </w:instrText>
      </w:r>
      <w:r>
        <w:fldChar w:fldCharType="separate"/>
      </w:r>
      <w:r>
        <w:rPr>
          <w:rFonts w:hint="eastAsia"/>
        </w:rPr>
        <w:t>4 构建水土流失全面预防监管体系</w:t>
      </w:r>
      <w:r>
        <w:tab/>
      </w:r>
      <w:r>
        <w:fldChar w:fldCharType="begin"/>
      </w:r>
      <w:r>
        <w:instrText xml:space="preserve"> PAGEREF _Toc13011 \h </w:instrText>
      </w:r>
      <w:r>
        <w:fldChar w:fldCharType="separate"/>
      </w:r>
      <w:r>
        <w:t>26</w:t>
      </w:r>
      <w:r>
        <w:fldChar w:fldCharType="end"/>
      </w:r>
      <w:r>
        <w:fldChar w:fldCharType="end"/>
      </w:r>
    </w:p>
    <w:p w14:paraId="56D64249">
      <w:pPr>
        <w:pStyle w:val="13"/>
        <w:tabs>
          <w:tab w:val="right" w:leader="dot" w:pos="8306"/>
          <w:tab w:val="clear" w:pos="8296"/>
        </w:tabs>
        <w:ind w:left="640"/>
      </w:pPr>
      <w:r>
        <w:fldChar w:fldCharType="begin"/>
      </w:r>
      <w:r>
        <w:instrText xml:space="preserve"> HYPERLINK \l "_Toc26236" </w:instrText>
      </w:r>
      <w:r>
        <w:fldChar w:fldCharType="separate"/>
      </w:r>
      <w:r>
        <w:rPr>
          <w:rFonts w:hint="eastAsia"/>
        </w:rPr>
        <w:t>4.1 健全完善水土保持预防监管制度体系</w:t>
      </w:r>
      <w:r>
        <w:tab/>
      </w:r>
      <w:r>
        <w:fldChar w:fldCharType="begin"/>
      </w:r>
      <w:r>
        <w:instrText xml:space="preserve"> PAGEREF _Toc26236 \h </w:instrText>
      </w:r>
      <w:r>
        <w:fldChar w:fldCharType="separate"/>
      </w:r>
      <w:r>
        <w:t>26</w:t>
      </w:r>
      <w:r>
        <w:fldChar w:fldCharType="end"/>
      </w:r>
      <w:r>
        <w:fldChar w:fldCharType="end"/>
      </w:r>
    </w:p>
    <w:p w14:paraId="78763CD2">
      <w:pPr>
        <w:pStyle w:val="13"/>
        <w:tabs>
          <w:tab w:val="right" w:leader="dot" w:pos="8306"/>
          <w:tab w:val="clear" w:pos="8296"/>
        </w:tabs>
        <w:ind w:left="640"/>
      </w:pPr>
      <w:r>
        <w:fldChar w:fldCharType="begin"/>
      </w:r>
      <w:r>
        <w:instrText xml:space="preserve"> HYPERLINK \l "_Toc10627" </w:instrText>
      </w:r>
      <w:r>
        <w:fldChar w:fldCharType="separate"/>
      </w:r>
      <w:r>
        <w:rPr>
          <w:rFonts w:hint="eastAsia"/>
        </w:rPr>
        <w:t>4.2 实施人为水土流失常态化监管</w:t>
      </w:r>
      <w:r>
        <w:tab/>
      </w:r>
      <w:r>
        <w:fldChar w:fldCharType="begin"/>
      </w:r>
      <w:r>
        <w:instrText xml:space="preserve"> PAGEREF _Toc10627 \h </w:instrText>
      </w:r>
      <w:r>
        <w:fldChar w:fldCharType="separate"/>
      </w:r>
      <w:r>
        <w:t>27</w:t>
      </w:r>
      <w:r>
        <w:fldChar w:fldCharType="end"/>
      </w:r>
      <w:r>
        <w:fldChar w:fldCharType="end"/>
      </w:r>
    </w:p>
    <w:p w14:paraId="402F4FF9">
      <w:pPr>
        <w:pStyle w:val="13"/>
        <w:tabs>
          <w:tab w:val="right" w:leader="dot" w:pos="8306"/>
          <w:tab w:val="clear" w:pos="8296"/>
        </w:tabs>
        <w:ind w:left="640"/>
      </w:pPr>
      <w:r>
        <w:fldChar w:fldCharType="begin"/>
      </w:r>
      <w:r>
        <w:instrText xml:space="preserve"> HYPERLINK \l "_Toc1365" </w:instrText>
      </w:r>
      <w:r>
        <w:fldChar w:fldCharType="separate"/>
      </w:r>
      <w:r>
        <w:rPr>
          <w:rFonts w:hint="eastAsia"/>
        </w:rPr>
        <w:t>4.3 全面推进水土保持信用监管和社会监督</w:t>
      </w:r>
      <w:r>
        <w:tab/>
      </w:r>
      <w:r>
        <w:fldChar w:fldCharType="begin"/>
      </w:r>
      <w:r>
        <w:instrText xml:space="preserve"> PAGEREF _Toc1365 \h </w:instrText>
      </w:r>
      <w:r>
        <w:fldChar w:fldCharType="separate"/>
      </w:r>
      <w:r>
        <w:t>28</w:t>
      </w:r>
      <w:r>
        <w:fldChar w:fldCharType="end"/>
      </w:r>
      <w:r>
        <w:fldChar w:fldCharType="end"/>
      </w:r>
    </w:p>
    <w:p w14:paraId="048BF3EF">
      <w:pPr>
        <w:pStyle w:val="11"/>
        <w:tabs>
          <w:tab w:val="right" w:leader="dot" w:pos="8306"/>
          <w:tab w:val="clear" w:pos="8296"/>
        </w:tabs>
      </w:pPr>
      <w:r>
        <w:fldChar w:fldCharType="begin"/>
      </w:r>
      <w:r>
        <w:instrText xml:space="preserve"> HYPERLINK \l "_Toc1627" </w:instrText>
      </w:r>
      <w:r>
        <w:fldChar w:fldCharType="separate"/>
      </w:r>
      <w:r>
        <w:rPr>
          <w:rFonts w:hint="eastAsia"/>
        </w:rPr>
        <w:t>5 构建水土流失综合治理协同推进体系</w:t>
      </w:r>
      <w:r>
        <w:tab/>
      </w:r>
      <w:r>
        <w:fldChar w:fldCharType="begin"/>
      </w:r>
      <w:r>
        <w:instrText xml:space="preserve"> PAGEREF _Toc1627 \h </w:instrText>
      </w:r>
      <w:r>
        <w:fldChar w:fldCharType="separate"/>
      </w:r>
      <w:r>
        <w:t>30</w:t>
      </w:r>
      <w:r>
        <w:fldChar w:fldCharType="end"/>
      </w:r>
      <w:r>
        <w:fldChar w:fldCharType="end"/>
      </w:r>
    </w:p>
    <w:p w14:paraId="476682A6">
      <w:pPr>
        <w:pStyle w:val="13"/>
        <w:tabs>
          <w:tab w:val="right" w:leader="dot" w:pos="8306"/>
          <w:tab w:val="clear" w:pos="8296"/>
        </w:tabs>
        <w:ind w:left="640"/>
      </w:pPr>
      <w:r>
        <w:fldChar w:fldCharType="begin"/>
      </w:r>
      <w:r>
        <w:instrText xml:space="preserve"> HYPERLINK \l "_Toc31818" </w:instrText>
      </w:r>
      <w:r>
        <w:fldChar w:fldCharType="separate"/>
      </w:r>
      <w:r>
        <w:rPr>
          <w:rFonts w:hint="eastAsia"/>
        </w:rPr>
        <w:t>5.1 高标准推进小流域水土流失综合治理</w:t>
      </w:r>
      <w:r>
        <w:tab/>
      </w:r>
      <w:r>
        <w:fldChar w:fldCharType="begin"/>
      </w:r>
      <w:r>
        <w:instrText xml:space="preserve"> PAGEREF _Toc31818 \h </w:instrText>
      </w:r>
      <w:r>
        <w:fldChar w:fldCharType="separate"/>
      </w:r>
      <w:r>
        <w:t>30</w:t>
      </w:r>
      <w:r>
        <w:fldChar w:fldCharType="end"/>
      </w:r>
      <w:r>
        <w:fldChar w:fldCharType="end"/>
      </w:r>
    </w:p>
    <w:p w14:paraId="25FCD8B9">
      <w:pPr>
        <w:pStyle w:val="13"/>
        <w:tabs>
          <w:tab w:val="right" w:leader="dot" w:pos="8306"/>
          <w:tab w:val="clear" w:pos="8296"/>
        </w:tabs>
        <w:ind w:left="640"/>
      </w:pPr>
      <w:r>
        <w:fldChar w:fldCharType="begin"/>
      </w:r>
      <w:r>
        <w:instrText xml:space="preserve"> HYPERLINK \l "_Toc19503" </w:instrText>
      </w:r>
      <w:r>
        <w:fldChar w:fldCharType="separate"/>
      </w:r>
      <w:r>
        <w:rPr>
          <w:rFonts w:hint="eastAsia"/>
        </w:rPr>
        <w:t>5.2 大力开展坡耕地水土流失综合治理</w:t>
      </w:r>
      <w:r>
        <w:tab/>
      </w:r>
      <w:r>
        <w:fldChar w:fldCharType="begin"/>
      </w:r>
      <w:r>
        <w:instrText xml:space="preserve"> PAGEREF _Toc19503 \h </w:instrText>
      </w:r>
      <w:r>
        <w:fldChar w:fldCharType="separate"/>
      </w:r>
      <w:r>
        <w:t>31</w:t>
      </w:r>
      <w:r>
        <w:fldChar w:fldCharType="end"/>
      </w:r>
      <w:r>
        <w:fldChar w:fldCharType="end"/>
      </w:r>
    </w:p>
    <w:p w14:paraId="747DA92D">
      <w:pPr>
        <w:pStyle w:val="13"/>
        <w:tabs>
          <w:tab w:val="right" w:leader="dot" w:pos="8306"/>
          <w:tab w:val="clear" w:pos="8296"/>
        </w:tabs>
        <w:ind w:left="640"/>
      </w:pPr>
      <w:r>
        <w:fldChar w:fldCharType="begin"/>
      </w:r>
      <w:r>
        <w:instrText xml:space="preserve"> HYPERLINK \l "_Toc12634" </w:instrText>
      </w:r>
      <w:r>
        <w:fldChar w:fldCharType="separate"/>
      </w:r>
      <w:r>
        <w:rPr>
          <w:rFonts w:hint="eastAsia"/>
        </w:rPr>
        <w:t>5.3 加快提升林地水土保持效应</w:t>
      </w:r>
      <w:r>
        <w:tab/>
      </w:r>
      <w:r>
        <w:fldChar w:fldCharType="begin"/>
      </w:r>
      <w:r>
        <w:instrText xml:space="preserve"> PAGEREF _Toc12634 \h </w:instrText>
      </w:r>
      <w:r>
        <w:fldChar w:fldCharType="separate"/>
      </w:r>
      <w:r>
        <w:t>32</w:t>
      </w:r>
      <w:r>
        <w:fldChar w:fldCharType="end"/>
      </w:r>
      <w:r>
        <w:fldChar w:fldCharType="end"/>
      </w:r>
    </w:p>
    <w:p w14:paraId="7464570A">
      <w:pPr>
        <w:pStyle w:val="11"/>
        <w:tabs>
          <w:tab w:val="right" w:leader="dot" w:pos="8306"/>
          <w:tab w:val="clear" w:pos="8296"/>
        </w:tabs>
      </w:pPr>
      <w:r>
        <w:fldChar w:fldCharType="begin"/>
      </w:r>
      <w:r>
        <w:instrText xml:space="preserve"> HYPERLINK \l "_Toc1399" </w:instrText>
      </w:r>
      <w:r>
        <w:fldChar w:fldCharType="separate"/>
      </w:r>
      <w:r>
        <w:rPr>
          <w:rFonts w:hint="eastAsia"/>
        </w:rPr>
        <w:t>6 构建面向需求的高质量基础支撑体系</w:t>
      </w:r>
      <w:r>
        <w:tab/>
      </w:r>
      <w:r>
        <w:fldChar w:fldCharType="begin"/>
      </w:r>
      <w:r>
        <w:instrText xml:space="preserve"> PAGEREF _Toc1399 \h </w:instrText>
      </w:r>
      <w:r>
        <w:fldChar w:fldCharType="separate"/>
      </w:r>
      <w:r>
        <w:t>34</w:t>
      </w:r>
      <w:r>
        <w:fldChar w:fldCharType="end"/>
      </w:r>
      <w:r>
        <w:fldChar w:fldCharType="end"/>
      </w:r>
    </w:p>
    <w:p w14:paraId="1F918C76">
      <w:pPr>
        <w:pStyle w:val="13"/>
        <w:tabs>
          <w:tab w:val="right" w:leader="dot" w:pos="8306"/>
          <w:tab w:val="clear" w:pos="8296"/>
        </w:tabs>
        <w:ind w:left="640"/>
      </w:pPr>
      <w:r>
        <w:fldChar w:fldCharType="begin"/>
      </w:r>
      <w:r>
        <w:instrText xml:space="preserve"> HYPERLINK \l "_Toc14259" </w:instrText>
      </w:r>
      <w:r>
        <w:fldChar w:fldCharType="separate"/>
      </w:r>
      <w:r>
        <w:rPr>
          <w:rFonts w:hint="eastAsia"/>
        </w:rPr>
        <w:t>6.1 进一步提升水土保持监测支撑能力</w:t>
      </w:r>
      <w:r>
        <w:tab/>
      </w:r>
      <w:r>
        <w:fldChar w:fldCharType="begin"/>
      </w:r>
      <w:r>
        <w:instrText xml:space="preserve"> PAGEREF _Toc14259 \h </w:instrText>
      </w:r>
      <w:r>
        <w:fldChar w:fldCharType="separate"/>
      </w:r>
      <w:r>
        <w:t>34</w:t>
      </w:r>
      <w:r>
        <w:fldChar w:fldCharType="end"/>
      </w:r>
      <w:r>
        <w:fldChar w:fldCharType="end"/>
      </w:r>
    </w:p>
    <w:p w14:paraId="324E26E8">
      <w:pPr>
        <w:pStyle w:val="13"/>
        <w:tabs>
          <w:tab w:val="right" w:leader="dot" w:pos="8306"/>
          <w:tab w:val="clear" w:pos="8296"/>
        </w:tabs>
        <w:ind w:left="640"/>
      </w:pPr>
      <w:r>
        <w:fldChar w:fldCharType="begin"/>
      </w:r>
      <w:r>
        <w:instrText xml:space="preserve"> HYPERLINK \l "_Toc10490" </w:instrText>
      </w:r>
      <w:r>
        <w:fldChar w:fldCharType="separate"/>
      </w:r>
      <w:r>
        <w:rPr>
          <w:rFonts w:hint="eastAsia"/>
        </w:rPr>
        <w:t>6.2 加强水土保持监督管理</w:t>
      </w:r>
      <w:r>
        <w:tab/>
      </w:r>
      <w:r>
        <w:fldChar w:fldCharType="begin"/>
      </w:r>
      <w:r>
        <w:instrText xml:space="preserve"> PAGEREF _Toc10490 \h </w:instrText>
      </w:r>
      <w:r>
        <w:fldChar w:fldCharType="separate"/>
      </w:r>
      <w:r>
        <w:t>35</w:t>
      </w:r>
      <w:r>
        <w:fldChar w:fldCharType="end"/>
      </w:r>
      <w:r>
        <w:fldChar w:fldCharType="end"/>
      </w:r>
    </w:p>
    <w:p w14:paraId="17406E15">
      <w:pPr>
        <w:pStyle w:val="13"/>
        <w:tabs>
          <w:tab w:val="right" w:leader="dot" w:pos="8306"/>
          <w:tab w:val="clear" w:pos="8296"/>
        </w:tabs>
        <w:ind w:left="640"/>
      </w:pPr>
      <w:r>
        <w:fldChar w:fldCharType="begin"/>
      </w:r>
      <w:r>
        <w:instrText xml:space="preserve"> HYPERLINK \l "_Toc16928" </w:instrText>
      </w:r>
      <w:r>
        <w:fldChar w:fldCharType="separate"/>
      </w:r>
      <w:r>
        <w:rPr>
          <w:rFonts w:hint="eastAsia"/>
        </w:rPr>
        <w:t>6.3 加强行业能力建设</w:t>
      </w:r>
      <w:r>
        <w:tab/>
      </w:r>
      <w:r>
        <w:fldChar w:fldCharType="begin"/>
      </w:r>
      <w:r>
        <w:instrText xml:space="preserve"> PAGEREF _Toc16928 \h </w:instrText>
      </w:r>
      <w:r>
        <w:fldChar w:fldCharType="separate"/>
      </w:r>
      <w:r>
        <w:t>37</w:t>
      </w:r>
      <w:r>
        <w:fldChar w:fldCharType="end"/>
      </w:r>
      <w:r>
        <w:fldChar w:fldCharType="end"/>
      </w:r>
    </w:p>
    <w:p w14:paraId="54EAE775">
      <w:pPr>
        <w:pStyle w:val="11"/>
        <w:tabs>
          <w:tab w:val="right" w:leader="dot" w:pos="8306"/>
          <w:tab w:val="clear" w:pos="8296"/>
        </w:tabs>
      </w:pPr>
      <w:r>
        <w:fldChar w:fldCharType="begin"/>
      </w:r>
      <w:r>
        <w:instrText xml:space="preserve"> HYPERLINK \l "_Toc24815" </w:instrText>
      </w:r>
      <w:r>
        <w:fldChar w:fldCharType="separate"/>
      </w:r>
      <w:r>
        <w:rPr>
          <w:rFonts w:hint="eastAsia"/>
        </w:rPr>
        <w:t>7 保障措施</w:t>
      </w:r>
      <w:r>
        <w:tab/>
      </w:r>
      <w:r>
        <w:fldChar w:fldCharType="begin"/>
      </w:r>
      <w:r>
        <w:instrText xml:space="preserve"> PAGEREF _Toc24815 \h </w:instrText>
      </w:r>
      <w:r>
        <w:fldChar w:fldCharType="separate"/>
      </w:r>
      <w:r>
        <w:t>39</w:t>
      </w:r>
      <w:r>
        <w:fldChar w:fldCharType="end"/>
      </w:r>
      <w:r>
        <w:fldChar w:fldCharType="end"/>
      </w:r>
    </w:p>
    <w:p w14:paraId="5C5F938E">
      <w:pPr>
        <w:pStyle w:val="13"/>
        <w:tabs>
          <w:tab w:val="right" w:leader="dot" w:pos="8306"/>
          <w:tab w:val="clear" w:pos="8296"/>
        </w:tabs>
        <w:ind w:left="640"/>
      </w:pPr>
      <w:r>
        <w:fldChar w:fldCharType="begin"/>
      </w:r>
      <w:r>
        <w:instrText xml:space="preserve"> HYPERLINK \l "_Toc29231" </w:instrText>
      </w:r>
      <w:r>
        <w:fldChar w:fldCharType="separate"/>
      </w:r>
      <w:r>
        <w:rPr>
          <w:rFonts w:hint="eastAsia"/>
        </w:rPr>
        <w:t>7.1 加强领导，明确责任</w:t>
      </w:r>
      <w:r>
        <w:tab/>
      </w:r>
      <w:r>
        <w:fldChar w:fldCharType="begin"/>
      </w:r>
      <w:r>
        <w:instrText xml:space="preserve"> PAGEREF _Toc29231 \h </w:instrText>
      </w:r>
      <w:r>
        <w:fldChar w:fldCharType="separate"/>
      </w:r>
      <w:r>
        <w:t>39</w:t>
      </w:r>
      <w:r>
        <w:fldChar w:fldCharType="end"/>
      </w:r>
      <w:r>
        <w:fldChar w:fldCharType="end"/>
      </w:r>
    </w:p>
    <w:p w14:paraId="31130DE8">
      <w:pPr>
        <w:pStyle w:val="13"/>
        <w:tabs>
          <w:tab w:val="right" w:leader="dot" w:pos="8306"/>
          <w:tab w:val="clear" w:pos="8296"/>
        </w:tabs>
        <w:ind w:left="640"/>
      </w:pPr>
      <w:r>
        <w:fldChar w:fldCharType="begin"/>
      </w:r>
      <w:r>
        <w:instrText xml:space="preserve"> HYPERLINK \l "_Toc12308" </w:instrText>
      </w:r>
      <w:r>
        <w:fldChar w:fldCharType="separate"/>
      </w:r>
      <w:r>
        <w:rPr>
          <w:rFonts w:hint="eastAsia"/>
        </w:rPr>
        <w:t>7.2 多方筹措，加大投入</w:t>
      </w:r>
      <w:r>
        <w:tab/>
      </w:r>
      <w:r>
        <w:fldChar w:fldCharType="begin"/>
      </w:r>
      <w:r>
        <w:instrText xml:space="preserve"> PAGEREF _Toc12308 \h </w:instrText>
      </w:r>
      <w:r>
        <w:fldChar w:fldCharType="separate"/>
      </w:r>
      <w:r>
        <w:t>39</w:t>
      </w:r>
      <w:r>
        <w:fldChar w:fldCharType="end"/>
      </w:r>
      <w:r>
        <w:fldChar w:fldCharType="end"/>
      </w:r>
    </w:p>
    <w:p w14:paraId="77BDE3F2">
      <w:pPr>
        <w:pStyle w:val="13"/>
        <w:tabs>
          <w:tab w:val="right" w:leader="dot" w:pos="8306"/>
          <w:tab w:val="clear" w:pos="8296"/>
        </w:tabs>
        <w:ind w:left="640"/>
      </w:pPr>
      <w:r>
        <w:fldChar w:fldCharType="begin"/>
      </w:r>
      <w:r>
        <w:instrText xml:space="preserve"> HYPERLINK \l "_Toc12650" </w:instrText>
      </w:r>
      <w:r>
        <w:fldChar w:fldCharType="separate"/>
      </w:r>
      <w:r>
        <w:rPr>
          <w:rFonts w:hint="eastAsia"/>
        </w:rPr>
        <w:t>7.3 强化监督，评估考核</w:t>
      </w:r>
      <w:r>
        <w:tab/>
      </w:r>
      <w:r>
        <w:fldChar w:fldCharType="begin"/>
      </w:r>
      <w:r>
        <w:instrText xml:space="preserve"> PAGEREF _Toc12650 \h </w:instrText>
      </w:r>
      <w:r>
        <w:fldChar w:fldCharType="separate"/>
      </w:r>
      <w:r>
        <w:t>41</w:t>
      </w:r>
      <w:r>
        <w:fldChar w:fldCharType="end"/>
      </w:r>
      <w:r>
        <w:fldChar w:fldCharType="end"/>
      </w:r>
    </w:p>
    <w:p w14:paraId="64C6B806">
      <w:pPr>
        <w:pStyle w:val="13"/>
        <w:tabs>
          <w:tab w:val="right" w:leader="dot" w:pos="8306"/>
          <w:tab w:val="clear" w:pos="8296"/>
        </w:tabs>
        <w:ind w:left="640"/>
      </w:pPr>
      <w:r>
        <w:fldChar w:fldCharType="begin"/>
      </w:r>
      <w:r>
        <w:instrText xml:space="preserve"> HYPERLINK \l "_Toc3206" </w:instrText>
      </w:r>
      <w:r>
        <w:fldChar w:fldCharType="separate"/>
      </w:r>
      <w:r>
        <w:rPr>
          <w:rFonts w:hint="eastAsia"/>
        </w:rPr>
        <w:t>7.4 加强宣传，积极引导</w:t>
      </w:r>
      <w:r>
        <w:tab/>
      </w:r>
      <w:r>
        <w:fldChar w:fldCharType="begin"/>
      </w:r>
      <w:r>
        <w:instrText xml:space="preserve"> PAGEREF _Toc3206 \h </w:instrText>
      </w:r>
      <w:r>
        <w:fldChar w:fldCharType="separate"/>
      </w:r>
      <w:r>
        <w:t>41</w:t>
      </w:r>
      <w:r>
        <w:fldChar w:fldCharType="end"/>
      </w:r>
      <w:r>
        <w:fldChar w:fldCharType="end"/>
      </w:r>
    </w:p>
    <w:p w14:paraId="111635D8">
      <w:pPr>
        <w:pStyle w:val="11"/>
        <w:tabs>
          <w:tab w:val="right" w:leader="dot" w:pos="8306"/>
          <w:tab w:val="clear" w:pos="8296"/>
        </w:tabs>
      </w:pPr>
      <w:r>
        <w:fldChar w:fldCharType="begin"/>
      </w:r>
      <w:r>
        <w:instrText xml:space="preserve"> HYPERLINK \l "_Toc27978" </w:instrText>
      </w:r>
      <w:r>
        <w:fldChar w:fldCharType="separate"/>
      </w:r>
      <w:r>
        <w:rPr>
          <w:rFonts w:hint="eastAsia"/>
          <w:szCs w:val="36"/>
        </w:rPr>
        <w:t>附表  大足区“十四五”水土保持规划重点项目统计表</w:t>
      </w:r>
      <w:r>
        <w:tab/>
      </w:r>
      <w:r>
        <w:fldChar w:fldCharType="begin"/>
      </w:r>
      <w:r>
        <w:instrText xml:space="preserve"> PAGEREF _Toc27978 \h </w:instrText>
      </w:r>
      <w:r>
        <w:fldChar w:fldCharType="separate"/>
      </w:r>
      <w:r>
        <w:t>- 42 -</w:t>
      </w:r>
      <w:r>
        <w:fldChar w:fldCharType="end"/>
      </w:r>
      <w:r>
        <w:fldChar w:fldCharType="end"/>
      </w:r>
    </w:p>
    <w:p w14:paraId="2A583107">
      <w:r>
        <w:fldChar w:fldCharType="end"/>
      </w:r>
    </w:p>
    <w:p w14:paraId="66BB08F9"/>
    <w:p w14:paraId="58B7F821">
      <w:pPr>
        <w:sectPr>
          <w:footerReference r:id="rId3" w:type="default"/>
          <w:pgSz w:w="11906" w:h="16838"/>
          <w:pgMar w:top="1440" w:right="1800" w:bottom="1440" w:left="1800" w:header="851" w:footer="992" w:gutter="0"/>
          <w:cols w:space="425" w:num="1"/>
          <w:docGrid w:type="lines" w:linePitch="312" w:charSpace="0"/>
        </w:sectPr>
      </w:pPr>
    </w:p>
    <w:p w14:paraId="010F2761">
      <w:pPr>
        <w:pStyle w:val="3"/>
      </w:pPr>
      <w:bookmarkStart w:id="0" w:name="_Toc28562"/>
      <w:r>
        <w:rPr>
          <w:rFonts w:hint="eastAsia"/>
        </w:rPr>
        <w:t>前  言</w:t>
      </w:r>
      <w:bookmarkEnd w:id="0"/>
    </w:p>
    <w:p w14:paraId="43358155">
      <w:pPr>
        <w:ind w:firstLine="640" w:firstLineChars="200"/>
      </w:pPr>
      <w:r>
        <w:rPr>
          <w:rFonts w:hint="eastAsia"/>
        </w:rPr>
        <w:t>大足地处成渝经济区腹心，是成渝相向发展的腹地、巴蜀文化旅游走廊重要支撑、成渝主轴特色产业集聚地、主城都市区桥头堡城市，肩负着加快推进绿色发展和建设山清水秀美丽之地的重要使命。而水土流失是制约全区经济社会高质量发展、筑牢区域重要生态屏障的主要生态环境问题。</w:t>
      </w:r>
    </w:p>
    <w:p w14:paraId="45B8D741">
      <w:pPr>
        <w:ind w:firstLine="640" w:firstLineChars="200"/>
      </w:pPr>
      <w:r>
        <w:rPr>
          <w:rFonts w:hint="eastAsia"/>
        </w:rPr>
        <w:t>大足境内地势西北和东南高，中部及东北部低缓，分低山、丘陵、平坝及河谷4种地貌类型，成“六丘三山一分坝”之势。区内土壤主要为水稻土和紫色土。其中水稻土田面平整，有田埂保护，土壤侵蚀甚微；紫色土矿质</w:t>
      </w:r>
      <w:r>
        <w:rPr>
          <w:rFonts w:hint="eastAsia"/>
          <w:lang w:eastAsia="zh-CN"/>
        </w:rPr>
        <w:t>成分</w:t>
      </w:r>
      <w:r>
        <w:rPr>
          <w:rFonts w:hint="eastAsia"/>
        </w:rPr>
        <w:t>比较复杂、养料含量丰富、容易风化的侏罗系紫色砂页岩母质直接风化而来，土壤抗侵蚀能力弱。</w:t>
      </w:r>
    </w:p>
    <w:p w14:paraId="6AFFD3DC">
      <w:pPr>
        <w:ind w:firstLine="640" w:firstLineChars="200"/>
      </w:pPr>
      <w:r>
        <w:rPr>
          <w:rFonts w:hint="eastAsia"/>
        </w:rPr>
        <w:t>从水土流失空间分布看，大足区水土流失总体呈现西部丘陵区相对较重，中部丘陵平坝区及东部低山丘陵区相对较轻的特点。西部地区地形以丘陵为主，坡耕地较多，植被覆盖度相对较低，因而水土流失相对严重；中部属于丘陵平坝区，水土流失轻微，但该区域包含大足中心城区和城市发展新区，人为水土流失主要集中在城镇开发和基础设施建设区域，土壤侵蚀强度高，危害较大；东部地区地形以低山、丘陵为主，植被覆盖率相对较高，水土流失相对轻微，但属石漠化敏感区，加之矿产资源开采，生态较为脆弱。</w:t>
      </w:r>
    </w:p>
    <w:p w14:paraId="317EA903">
      <w:pPr>
        <w:ind w:firstLine="640" w:firstLineChars="200"/>
      </w:pPr>
      <w:r>
        <w:rPr>
          <w:rFonts w:hint="eastAsia"/>
        </w:rPr>
        <w:t>2019年12月，大足区政府批复《重庆市大足区人民政府水土保持规划（2019—2030年）》，明确了全区“十三五”和中长期水土保持工作的目标任务，为加快推进我区水土流失防治提供了基础保障和规划约束。“十三五”期间，全区水土流失防治取得明显成效，水土流失面积和强度持续下降，人为水土流失监管全面加强，水土保持监测和信息化建设实现新突破，宣传也取得新进展，区域水土保持和水源涵养生态功能显著增强。但濑溪河、淮远河、窟窿河及其主要支流，坡耕（园）地集中区域，重点区域水土流失防治任务依然严峻；人为水土流失分布点多线长面广，社会监管的任务依然艰巨。</w:t>
      </w:r>
    </w:p>
    <w:p w14:paraId="091ABD5F">
      <w:pPr>
        <w:ind w:firstLine="640" w:firstLineChars="200"/>
      </w:pPr>
      <w:r>
        <w:rPr>
          <w:rFonts w:hint="eastAsia"/>
        </w:rPr>
        <w:t>“十四五”时期是大足区建成国际知名旅游地、特色产业新高地、高品质生活宜居地、营商环境优选地的关键时期，是全面落实习近平总书记赋予重庆新定位、新使命的重要阶段。水土保持作为生态文明建设的重要内容，是筑牢区域生态屏障、建设山清水秀美丽之地和助推乡村振兴的关键因素。为科学谋划全区“十四五”水土保持高质量发展，加快提升水土保持</w:t>
      </w:r>
      <w:r>
        <w:rPr>
          <w:rFonts w:hint="eastAsia"/>
          <w:lang w:eastAsia="zh-CN"/>
        </w:rPr>
        <w:t>治理体系和治理能力现代化</w:t>
      </w:r>
      <w:r>
        <w:rPr>
          <w:rFonts w:hint="eastAsia"/>
        </w:rPr>
        <w:t>，根据《重庆市大足区水土保持规划（2019-2030年）》《重庆市大足区“十四五”水安全保障规划》《大足区推进农业农村现代化“十四五”规划》和《大足区“十四五”林业发展规划》，编制了《重庆市大足区水土保持“十四五”规划（2021-2025年）》（以下简称《规划》）。</w:t>
      </w:r>
    </w:p>
    <w:p w14:paraId="4D6B5BF5">
      <w:pPr>
        <w:ind w:firstLine="640" w:firstLineChars="200"/>
      </w:pPr>
      <w:r>
        <w:rPr>
          <w:rFonts w:hint="eastAsia"/>
        </w:rPr>
        <w:t>《规划》以习近平新时代中国特色社会主义思想为指导，全面贯彻落实党的十九大和十九届二中、三中、四中、五中、六中全会精神，深入贯彻习近平生态文明思想，认真落实习近平总书记视察重庆重要指示要求和在推动长江经济带发展座谈会上的重要讲话精神，通过全面总结“十三五”全区水土保持工作成效，深入分析水土保持高质量发展面临的新的形势、问题和短板，坚持问题导向和目标导向，根据国家及重庆市水土保持规划目标要求，明确了大足区“十四五”水土保持工作的指导思想、发展目标、总体方略，提出预防监管、综合治理、基础支撑能力建设等措施体系，旨在为加快建设山清水秀美丽之地，筑牢区域重要生态屏障，助推乡村振兴和经济社会高质量发展提供坚实保障。</w:t>
      </w:r>
    </w:p>
    <w:p w14:paraId="2D67373D">
      <w:pPr>
        <w:ind w:firstLine="640" w:firstLineChars="200"/>
      </w:pPr>
    </w:p>
    <w:p w14:paraId="244BE187">
      <w:r>
        <w:br w:type="page"/>
      </w:r>
    </w:p>
    <w:p w14:paraId="2384FE8C">
      <w:pPr>
        <w:pStyle w:val="3"/>
      </w:pPr>
      <w:bookmarkStart w:id="1" w:name="_Toc7960"/>
      <w:r>
        <w:rPr>
          <w:rFonts w:hint="eastAsia"/>
        </w:rPr>
        <w:t>1 现状和形势</w:t>
      </w:r>
      <w:bookmarkEnd w:id="1"/>
    </w:p>
    <w:p w14:paraId="2848EE64">
      <w:pPr>
        <w:pStyle w:val="4"/>
      </w:pPr>
      <w:bookmarkStart w:id="2" w:name="_Toc8262"/>
      <w:r>
        <w:rPr>
          <w:rFonts w:hint="eastAsia"/>
        </w:rPr>
        <w:t>1.1 “十三五”水土保持成效</w:t>
      </w:r>
      <w:bookmarkEnd w:id="2"/>
    </w:p>
    <w:p w14:paraId="37752B07">
      <w:pPr>
        <w:ind w:firstLine="640" w:firstLineChars="200"/>
      </w:pPr>
      <w:r>
        <w:rPr>
          <w:rFonts w:hint="eastAsia"/>
        </w:rPr>
        <w:t>“十三五”期间，全区水土保持工作深入贯彻习近平生态文明思想和习近平总书记视察重庆重要指示要求，坚决贯彻“共抓大保护、不搞大开发”方针，以《重庆市水土保持规划（2016-2030 年）》《重庆市大足区水土保持规划（2019-2030）》为引领，紧紧围绕加强生态文明建设、打好脱贫攻坚战、污染防治攻坚战、实施长江经济带绿色发展和乡村振兴战略，坚持“注重预防保护、突出综合治理、强化监督管理、完善监测体系、创新体制机制”的总体方略，统筹推进水土流失综合防治，区域水土保持和水源涵养生态功能显著增强，为加快筑牢长江上游重要生态屏障，建设山清水秀美丽之地提供了重要保障。</w:t>
      </w:r>
    </w:p>
    <w:p w14:paraId="63602BAB">
      <w:pPr>
        <w:ind w:firstLine="640" w:firstLineChars="200"/>
      </w:pPr>
      <w:r>
        <w:rPr>
          <w:rFonts w:hint="eastAsia" w:ascii="方正黑体_GBK" w:hAnsi="方正黑体_GBK" w:eastAsia="方正黑体_GBK" w:cs="方正黑体_GBK"/>
        </w:rPr>
        <w:t>水土保持生态功能持续增强。</w:t>
      </w:r>
      <w:r>
        <w:rPr>
          <w:rFonts w:hint="eastAsia"/>
        </w:rPr>
        <w:t>以濑溪河、淮远河、窟窿河、太平河及其重要支流水土流失区、坡耕地集中区域为重点，依托国家水土保持重点工程、退耕还林、土地整治等重点项目，合力推进水土流失综合治理，持续减少水土流失存量。通过实施土地整治、高标准农田建设、退耕还林、疏林地及未成林造林地培育、矿山地质环境治理恢复、坡耕地水土流失综合治理工程（智凤）、龙水湖及其备用水源鸡公岩水库饮用水源地水资源涵养保护与水生态修复项目（一期）等项目，全区累计投入财政资金51758万元，全区累计新增治理水土流失面积106.59km</w:t>
      </w:r>
      <w:r>
        <w:rPr>
          <w:rFonts w:hint="eastAsia"/>
          <w:vertAlign w:val="superscript"/>
        </w:rPr>
        <w:t>2</w:t>
      </w:r>
      <w:r>
        <w:rPr>
          <w:rFonts w:hint="eastAsia"/>
        </w:rPr>
        <w:t>，巩固治理水土流失面积54.60km</w:t>
      </w:r>
      <w:r>
        <w:rPr>
          <w:rFonts w:hint="eastAsia"/>
          <w:vertAlign w:val="superscript"/>
        </w:rPr>
        <w:t>2</w:t>
      </w:r>
      <w:r>
        <w:rPr>
          <w:rFonts w:hint="eastAsia"/>
        </w:rPr>
        <w:t>，共计治理水土流失面积161.19km</w:t>
      </w:r>
      <w:r>
        <w:rPr>
          <w:rFonts w:hint="eastAsia"/>
          <w:vertAlign w:val="superscript"/>
        </w:rPr>
        <w:t>2</w:t>
      </w:r>
      <w:r>
        <w:rPr>
          <w:rFonts w:hint="eastAsia"/>
        </w:rPr>
        <w:t>，水土流失率从2015年的33.84%下降至2020年的26.26%。区域和流域的水土保持和水源涵养生态功能显著增强。详见下表。</w:t>
      </w:r>
    </w:p>
    <w:p w14:paraId="456EED01">
      <w:pPr>
        <w:pStyle w:val="25"/>
      </w:pPr>
      <w:r>
        <w:rPr>
          <w:rFonts w:hint="eastAsia"/>
        </w:rPr>
        <w:t>大足区水土流失变化情况表</w:t>
      </w:r>
    </w:p>
    <w:tbl>
      <w:tblPr>
        <w:tblStyle w:val="17"/>
        <w:tblW w:w="4999"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1064"/>
        <w:gridCol w:w="1035"/>
        <w:gridCol w:w="1035"/>
        <w:gridCol w:w="1035"/>
        <w:gridCol w:w="1035"/>
        <w:gridCol w:w="1035"/>
        <w:gridCol w:w="1057"/>
        <w:gridCol w:w="1038"/>
      </w:tblGrid>
      <w:tr w14:paraId="4B0C8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638" w:type="pct"/>
            <w:vMerge w:val="restart"/>
            <w:tcMar>
              <w:top w:w="15" w:type="dxa"/>
              <w:left w:w="15" w:type="dxa"/>
              <w:right w:w="15" w:type="dxa"/>
            </w:tcMar>
            <w:vAlign w:val="center"/>
          </w:tcPr>
          <w:p w14:paraId="33DBEEFB">
            <w:pPr>
              <w:pStyle w:val="26"/>
              <w:spacing w:line="240" w:lineRule="exact"/>
            </w:pPr>
            <w:r>
              <w:rPr>
                <w:lang w:bidi="ar"/>
              </w:rPr>
              <w:t>年份</w:t>
            </w:r>
          </w:p>
        </w:tc>
        <w:tc>
          <w:tcPr>
            <w:tcW w:w="3739" w:type="pct"/>
            <w:gridSpan w:val="6"/>
            <w:tcMar>
              <w:top w:w="15" w:type="dxa"/>
              <w:left w:w="15" w:type="dxa"/>
              <w:right w:w="15" w:type="dxa"/>
            </w:tcMar>
            <w:vAlign w:val="center"/>
          </w:tcPr>
          <w:p w14:paraId="3AC74EEB">
            <w:pPr>
              <w:pStyle w:val="26"/>
              <w:spacing w:line="240" w:lineRule="exact"/>
            </w:pPr>
            <w:r>
              <w:rPr>
                <w:lang w:bidi="ar"/>
              </w:rPr>
              <w:t>水土流失面积（km</w:t>
            </w:r>
            <w:r>
              <w:rPr>
                <w:rStyle w:val="27"/>
                <w:rFonts w:ascii="Times New Roman" w:eastAsia="仿宋_GB2312"/>
                <w:sz w:val="24"/>
                <w:szCs w:val="24"/>
                <w:vertAlign w:val="superscript"/>
                <w:lang w:bidi="ar"/>
              </w:rPr>
              <w:t>2</w:t>
            </w:r>
            <w:r>
              <w:rPr>
                <w:rStyle w:val="28"/>
                <w:sz w:val="24"/>
                <w:szCs w:val="24"/>
                <w:lang w:bidi="ar"/>
              </w:rPr>
              <w:t>）</w:t>
            </w:r>
          </w:p>
        </w:tc>
        <w:tc>
          <w:tcPr>
            <w:tcW w:w="622" w:type="pct"/>
            <w:vMerge w:val="restart"/>
            <w:tcMar>
              <w:top w:w="15" w:type="dxa"/>
              <w:left w:w="15" w:type="dxa"/>
              <w:right w:w="15" w:type="dxa"/>
            </w:tcMar>
            <w:vAlign w:val="center"/>
          </w:tcPr>
          <w:p w14:paraId="619C9D0F">
            <w:pPr>
              <w:pStyle w:val="26"/>
              <w:spacing w:line="240" w:lineRule="exact"/>
              <w:rPr>
                <w:lang w:bidi="ar"/>
              </w:rPr>
            </w:pPr>
            <w:r>
              <w:rPr>
                <w:lang w:bidi="ar"/>
              </w:rPr>
              <w:t>水土流</w:t>
            </w:r>
          </w:p>
          <w:p w14:paraId="10133BF3">
            <w:pPr>
              <w:pStyle w:val="26"/>
              <w:spacing w:line="240" w:lineRule="exact"/>
            </w:pPr>
            <w:r>
              <w:rPr>
                <w:lang w:bidi="ar"/>
              </w:rPr>
              <w:t>失率</w:t>
            </w:r>
          </w:p>
          <w:p w14:paraId="72115916">
            <w:pPr>
              <w:pStyle w:val="26"/>
              <w:spacing w:line="240" w:lineRule="exact"/>
            </w:pPr>
            <w:r>
              <w:rPr>
                <w:lang w:bidi="ar"/>
              </w:rPr>
              <w:t>（%）</w:t>
            </w:r>
          </w:p>
        </w:tc>
      </w:tr>
      <w:tr w14:paraId="4793B4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638" w:type="pct"/>
            <w:vMerge w:val="continue"/>
            <w:tcMar>
              <w:top w:w="15" w:type="dxa"/>
              <w:left w:w="15" w:type="dxa"/>
              <w:right w:w="15" w:type="dxa"/>
            </w:tcMar>
            <w:vAlign w:val="center"/>
          </w:tcPr>
          <w:p w14:paraId="16CA8FD4">
            <w:pPr>
              <w:pStyle w:val="26"/>
              <w:spacing w:line="240" w:lineRule="exact"/>
            </w:pPr>
          </w:p>
        </w:tc>
        <w:tc>
          <w:tcPr>
            <w:tcW w:w="621" w:type="pct"/>
            <w:tcMar>
              <w:top w:w="15" w:type="dxa"/>
              <w:left w:w="15" w:type="dxa"/>
              <w:right w:w="15" w:type="dxa"/>
            </w:tcMar>
            <w:vAlign w:val="center"/>
          </w:tcPr>
          <w:p w14:paraId="1C3F3FB4">
            <w:pPr>
              <w:pStyle w:val="26"/>
              <w:spacing w:line="240" w:lineRule="exact"/>
            </w:pPr>
            <w:r>
              <w:rPr>
                <w:lang w:bidi="ar"/>
              </w:rPr>
              <w:t>轻度</w:t>
            </w:r>
          </w:p>
        </w:tc>
        <w:tc>
          <w:tcPr>
            <w:tcW w:w="621" w:type="pct"/>
            <w:tcMar>
              <w:top w:w="15" w:type="dxa"/>
              <w:left w:w="15" w:type="dxa"/>
              <w:right w:w="15" w:type="dxa"/>
            </w:tcMar>
            <w:vAlign w:val="center"/>
          </w:tcPr>
          <w:p w14:paraId="139933EE">
            <w:pPr>
              <w:pStyle w:val="26"/>
              <w:spacing w:line="240" w:lineRule="exact"/>
            </w:pPr>
            <w:r>
              <w:rPr>
                <w:lang w:bidi="ar"/>
              </w:rPr>
              <w:t>中度</w:t>
            </w:r>
          </w:p>
        </w:tc>
        <w:tc>
          <w:tcPr>
            <w:tcW w:w="621" w:type="pct"/>
            <w:tcMar>
              <w:top w:w="15" w:type="dxa"/>
              <w:left w:w="15" w:type="dxa"/>
              <w:right w:w="15" w:type="dxa"/>
            </w:tcMar>
            <w:vAlign w:val="center"/>
          </w:tcPr>
          <w:p w14:paraId="3E66E129">
            <w:pPr>
              <w:pStyle w:val="26"/>
              <w:spacing w:line="240" w:lineRule="exact"/>
            </w:pPr>
            <w:r>
              <w:rPr>
                <w:lang w:bidi="ar"/>
              </w:rPr>
              <w:t>强烈</w:t>
            </w:r>
          </w:p>
        </w:tc>
        <w:tc>
          <w:tcPr>
            <w:tcW w:w="621" w:type="pct"/>
            <w:tcMar>
              <w:top w:w="15" w:type="dxa"/>
              <w:left w:w="15" w:type="dxa"/>
              <w:right w:w="15" w:type="dxa"/>
            </w:tcMar>
            <w:vAlign w:val="center"/>
          </w:tcPr>
          <w:p w14:paraId="0B46A167">
            <w:pPr>
              <w:pStyle w:val="26"/>
              <w:spacing w:line="240" w:lineRule="exact"/>
            </w:pPr>
            <w:r>
              <w:rPr>
                <w:lang w:bidi="ar"/>
              </w:rPr>
              <w:t>极强烈</w:t>
            </w:r>
          </w:p>
        </w:tc>
        <w:tc>
          <w:tcPr>
            <w:tcW w:w="621" w:type="pct"/>
            <w:tcMar>
              <w:top w:w="15" w:type="dxa"/>
              <w:left w:w="15" w:type="dxa"/>
              <w:right w:w="15" w:type="dxa"/>
            </w:tcMar>
            <w:vAlign w:val="center"/>
          </w:tcPr>
          <w:p w14:paraId="17927316">
            <w:pPr>
              <w:pStyle w:val="26"/>
              <w:spacing w:line="240" w:lineRule="exact"/>
            </w:pPr>
            <w:r>
              <w:rPr>
                <w:lang w:bidi="ar"/>
              </w:rPr>
              <w:t>剧烈</w:t>
            </w:r>
          </w:p>
        </w:tc>
        <w:tc>
          <w:tcPr>
            <w:tcW w:w="631" w:type="pct"/>
            <w:tcMar>
              <w:top w:w="15" w:type="dxa"/>
              <w:left w:w="15" w:type="dxa"/>
              <w:right w:w="15" w:type="dxa"/>
            </w:tcMar>
            <w:vAlign w:val="center"/>
          </w:tcPr>
          <w:p w14:paraId="1CB089DD">
            <w:pPr>
              <w:pStyle w:val="26"/>
              <w:spacing w:line="240" w:lineRule="exact"/>
            </w:pPr>
            <w:r>
              <w:rPr>
                <w:lang w:bidi="ar"/>
              </w:rPr>
              <w:t>小计</w:t>
            </w:r>
          </w:p>
        </w:tc>
        <w:tc>
          <w:tcPr>
            <w:tcW w:w="622" w:type="pct"/>
            <w:vMerge w:val="continue"/>
            <w:tcMar>
              <w:top w:w="15" w:type="dxa"/>
              <w:left w:w="15" w:type="dxa"/>
              <w:right w:w="15" w:type="dxa"/>
            </w:tcMar>
            <w:vAlign w:val="center"/>
          </w:tcPr>
          <w:p w14:paraId="2AE6659A">
            <w:pPr>
              <w:pStyle w:val="26"/>
              <w:spacing w:line="240" w:lineRule="exact"/>
            </w:pPr>
          </w:p>
        </w:tc>
      </w:tr>
      <w:tr w14:paraId="6AC3F5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38" w:type="pct"/>
            <w:tcMar>
              <w:top w:w="15" w:type="dxa"/>
              <w:left w:w="15" w:type="dxa"/>
              <w:right w:w="15" w:type="dxa"/>
            </w:tcMar>
            <w:vAlign w:val="center"/>
          </w:tcPr>
          <w:p w14:paraId="264924ED">
            <w:pPr>
              <w:pStyle w:val="26"/>
              <w:spacing w:line="240" w:lineRule="exact"/>
            </w:pPr>
            <w:r>
              <w:rPr>
                <w:lang w:bidi="ar"/>
              </w:rPr>
              <w:t>2015年</w:t>
            </w:r>
          </w:p>
        </w:tc>
        <w:tc>
          <w:tcPr>
            <w:tcW w:w="621" w:type="pct"/>
            <w:tcMar>
              <w:top w:w="15" w:type="dxa"/>
              <w:left w:w="15" w:type="dxa"/>
              <w:right w:w="15" w:type="dxa"/>
            </w:tcMar>
            <w:vAlign w:val="center"/>
          </w:tcPr>
          <w:p w14:paraId="2028D446">
            <w:pPr>
              <w:pStyle w:val="26"/>
              <w:spacing w:line="240" w:lineRule="exact"/>
            </w:pPr>
            <w:r>
              <w:rPr>
                <w:lang w:bidi="ar"/>
              </w:rPr>
              <w:t>141.80</w:t>
            </w:r>
          </w:p>
        </w:tc>
        <w:tc>
          <w:tcPr>
            <w:tcW w:w="621" w:type="pct"/>
            <w:tcMar>
              <w:top w:w="15" w:type="dxa"/>
              <w:left w:w="15" w:type="dxa"/>
              <w:right w:w="15" w:type="dxa"/>
            </w:tcMar>
            <w:vAlign w:val="center"/>
          </w:tcPr>
          <w:p w14:paraId="063FAFE2">
            <w:pPr>
              <w:pStyle w:val="26"/>
              <w:spacing w:line="240" w:lineRule="exact"/>
            </w:pPr>
            <w:r>
              <w:rPr>
                <w:lang w:bidi="ar"/>
              </w:rPr>
              <w:t>136.39</w:t>
            </w:r>
          </w:p>
        </w:tc>
        <w:tc>
          <w:tcPr>
            <w:tcW w:w="621" w:type="pct"/>
            <w:tcMar>
              <w:top w:w="15" w:type="dxa"/>
              <w:left w:w="15" w:type="dxa"/>
              <w:right w:w="15" w:type="dxa"/>
            </w:tcMar>
            <w:vAlign w:val="center"/>
          </w:tcPr>
          <w:p w14:paraId="67D1ED07">
            <w:pPr>
              <w:pStyle w:val="26"/>
              <w:spacing w:line="240" w:lineRule="exact"/>
            </w:pPr>
            <w:r>
              <w:rPr>
                <w:lang w:bidi="ar"/>
              </w:rPr>
              <w:t>85.57</w:t>
            </w:r>
          </w:p>
        </w:tc>
        <w:tc>
          <w:tcPr>
            <w:tcW w:w="621" w:type="pct"/>
            <w:tcMar>
              <w:top w:w="15" w:type="dxa"/>
              <w:left w:w="15" w:type="dxa"/>
              <w:right w:w="15" w:type="dxa"/>
            </w:tcMar>
            <w:vAlign w:val="center"/>
          </w:tcPr>
          <w:p w14:paraId="61E45DED">
            <w:pPr>
              <w:pStyle w:val="26"/>
              <w:spacing w:line="240" w:lineRule="exact"/>
            </w:pPr>
            <w:r>
              <w:rPr>
                <w:lang w:bidi="ar"/>
              </w:rPr>
              <w:t>89.56</w:t>
            </w:r>
          </w:p>
        </w:tc>
        <w:tc>
          <w:tcPr>
            <w:tcW w:w="621" w:type="pct"/>
            <w:tcMar>
              <w:top w:w="15" w:type="dxa"/>
              <w:left w:w="15" w:type="dxa"/>
              <w:right w:w="15" w:type="dxa"/>
            </w:tcMar>
            <w:vAlign w:val="center"/>
          </w:tcPr>
          <w:p w14:paraId="3411CC0B">
            <w:pPr>
              <w:pStyle w:val="26"/>
              <w:spacing w:line="240" w:lineRule="exact"/>
            </w:pPr>
            <w:r>
              <w:rPr>
                <w:lang w:bidi="ar"/>
              </w:rPr>
              <w:t>29.78</w:t>
            </w:r>
          </w:p>
        </w:tc>
        <w:tc>
          <w:tcPr>
            <w:tcW w:w="631" w:type="pct"/>
            <w:tcMar>
              <w:top w:w="15" w:type="dxa"/>
              <w:left w:w="15" w:type="dxa"/>
              <w:right w:w="15" w:type="dxa"/>
            </w:tcMar>
            <w:vAlign w:val="center"/>
          </w:tcPr>
          <w:p w14:paraId="640D1BB3">
            <w:pPr>
              <w:pStyle w:val="26"/>
              <w:spacing w:line="240" w:lineRule="exact"/>
            </w:pPr>
            <w:r>
              <w:rPr>
                <w:lang w:bidi="ar"/>
              </w:rPr>
              <w:t>483.10</w:t>
            </w:r>
          </w:p>
        </w:tc>
        <w:tc>
          <w:tcPr>
            <w:tcW w:w="622" w:type="pct"/>
            <w:tcMar>
              <w:top w:w="15" w:type="dxa"/>
              <w:left w:w="15" w:type="dxa"/>
              <w:right w:w="15" w:type="dxa"/>
            </w:tcMar>
            <w:vAlign w:val="center"/>
          </w:tcPr>
          <w:p w14:paraId="74E0A633">
            <w:pPr>
              <w:pStyle w:val="26"/>
              <w:spacing w:line="240" w:lineRule="exact"/>
            </w:pPr>
            <w:r>
              <w:rPr>
                <w:lang w:bidi="ar"/>
              </w:rPr>
              <w:t>33.84</w:t>
            </w:r>
          </w:p>
        </w:tc>
      </w:tr>
      <w:tr w14:paraId="43B729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38" w:type="pct"/>
            <w:tcMar>
              <w:top w:w="15" w:type="dxa"/>
              <w:left w:w="15" w:type="dxa"/>
              <w:right w:w="15" w:type="dxa"/>
            </w:tcMar>
            <w:vAlign w:val="center"/>
          </w:tcPr>
          <w:p w14:paraId="6A95EBD5">
            <w:pPr>
              <w:pStyle w:val="26"/>
              <w:spacing w:line="240" w:lineRule="exact"/>
            </w:pPr>
            <w:r>
              <w:rPr>
                <w:lang w:bidi="ar"/>
              </w:rPr>
              <w:t>2020年</w:t>
            </w:r>
          </w:p>
        </w:tc>
        <w:tc>
          <w:tcPr>
            <w:tcW w:w="621" w:type="pct"/>
            <w:tcMar>
              <w:top w:w="15" w:type="dxa"/>
              <w:left w:w="15" w:type="dxa"/>
              <w:right w:w="15" w:type="dxa"/>
            </w:tcMar>
            <w:vAlign w:val="center"/>
          </w:tcPr>
          <w:p w14:paraId="5894F127">
            <w:pPr>
              <w:pStyle w:val="26"/>
              <w:spacing w:line="240" w:lineRule="exact"/>
            </w:pPr>
            <w:r>
              <w:rPr>
                <w:lang w:bidi="ar"/>
              </w:rPr>
              <w:t>266.</w:t>
            </w:r>
            <w:r>
              <w:rPr>
                <w:rFonts w:hint="eastAsia"/>
                <w:lang w:bidi="ar"/>
              </w:rPr>
              <w:t>88</w:t>
            </w:r>
          </w:p>
        </w:tc>
        <w:tc>
          <w:tcPr>
            <w:tcW w:w="621" w:type="pct"/>
            <w:tcMar>
              <w:top w:w="15" w:type="dxa"/>
              <w:left w:w="15" w:type="dxa"/>
              <w:right w:w="15" w:type="dxa"/>
            </w:tcMar>
            <w:vAlign w:val="center"/>
          </w:tcPr>
          <w:p w14:paraId="74A61442">
            <w:pPr>
              <w:pStyle w:val="26"/>
              <w:spacing w:line="240" w:lineRule="exact"/>
            </w:pPr>
            <w:r>
              <w:rPr>
                <w:lang w:bidi="ar"/>
              </w:rPr>
              <w:t>6</w:t>
            </w:r>
            <w:r>
              <w:rPr>
                <w:rFonts w:hint="eastAsia"/>
                <w:lang w:bidi="ar"/>
              </w:rPr>
              <w:t>8.93</w:t>
            </w:r>
          </w:p>
        </w:tc>
        <w:tc>
          <w:tcPr>
            <w:tcW w:w="621" w:type="pct"/>
            <w:tcMar>
              <w:top w:w="15" w:type="dxa"/>
              <w:left w:w="15" w:type="dxa"/>
              <w:right w:w="15" w:type="dxa"/>
            </w:tcMar>
            <w:vAlign w:val="center"/>
          </w:tcPr>
          <w:p w14:paraId="2DD9CDDC">
            <w:pPr>
              <w:pStyle w:val="26"/>
              <w:spacing w:line="240" w:lineRule="exact"/>
            </w:pPr>
            <w:r>
              <w:rPr>
                <w:lang w:bidi="ar"/>
              </w:rPr>
              <w:t>3</w:t>
            </w:r>
            <w:r>
              <w:rPr>
                <w:rFonts w:hint="eastAsia"/>
                <w:lang w:bidi="ar"/>
              </w:rPr>
              <w:t>9.74</w:t>
            </w:r>
          </w:p>
        </w:tc>
        <w:tc>
          <w:tcPr>
            <w:tcW w:w="621" w:type="pct"/>
            <w:tcMar>
              <w:top w:w="15" w:type="dxa"/>
              <w:left w:w="15" w:type="dxa"/>
              <w:right w:w="15" w:type="dxa"/>
            </w:tcMar>
            <w:vAlign w:val="center"/>
          </w:tcPr>
          <w:p w14:paraId="6168CA89">
            <w:pPr>
              <w:pStyle w:val="26"/>
              <w:spacing w:line="240" w:lineRule="exact"/>
            </w:pPr>
            <w:r>
              <w:rPr>
                <w:lang w:bidi="ar"/>
              </w:rPr>
              <w:t>0.</w:t>
            </w:r>
            <w:r>
              <w:rPr>
                <w:rFonts w:hint="eastAsia"/>
                <w:lang w:bidi="ar"/>
              </w:rPr>
              <w:t>92</w:t>
            </w:r>
          </w:p>
        </w:tc>
        <w:tc>
          <w:tcPr>
            <w:tcW w:w="621" w:type="pct"/>
            <w:tcMar>
              <w:top w:w="15" w:type="dxa"/>
              <w:left w:w="15" w:type="dxa"/>
              <w:right w:w="15" w:type="dxa"/>
            </w:tcMar>
            <w:vAlign w:val="center"/>
          </w:tcPr>
          <w:p w14:paraId="1C5A5A3E">
            <w:pPr>
              <w:pStyle w:val="26"/>
              <w:spacing w:line="240" w:lineRule="exact"/>
            </w:pPr>
            <w:r>
              <w:rPr>
                <w:lang w:bidi="ar"/>
              </w:rPr>
              <w:t>0.0</w:t>
            </w:r>
            <w:r>
              <w:rPr>
                <w:rFonts w:hint="eastAsia"/>
                <w:lang w:bidi="ar"/>
              </w:rPr>
              <w:t>4</w:t>
            </w:r>
          </w:p>
        </w:tc>
        <w:tc>
          <w:tcPr>
            <w:tcW w:w="631" w:type="pct"/>
            <w:tcMar>
              <w:top w:w="15" w:type="dxa"/>
              <w:left w:w="15" w:type="dxa"/>
              <w:right w:w="15" w:type="dxa"/>
            </w:tcMar>
            <w:vAlign w:val="center"/>
          </w:tcPr>
          <w:p w14:paraId="79AF1DAD">
            <w:pPr>
              <w:pStyle w:val="26"/>
              <w:spacing w:line="240" w:lineRule="exact"/>
            </w:pPr>
            <w:r>
              <w:rPr>
                <w:lang w:bidi="ar"/>
              </w:rPr>
              <w:t>37</w:t>
            </w:r>
            <w:r>
              <w:rPr>
                <w:rFonts w:hint="eastAsia"/>
                <w:lang w:bidi="ar"/>
              </w:rPr>
              <w:t>6.51</w:t>
            </w:r>
          </w:p>
        </w:tc>
        <w:tc>
          <w:tcPr>
            <w:tcW w:w="622" w:type="pct"/>
            <w:tcMar>
              <w:top w:w="15" w:type="dxa"/>
              <w:left w:w="15" w:type="dxa"/>
              <w:right w:w="15" w:type="dxa"/>
            </w:tcMar>
            <w:vAlign w:val="center"/>
          </w:tcPr>
          <w:p w14:paraId="3DA0C06E">
            <w:pPr>
              <w:pStyle w:val="26"/>
              <w:spacing w:line="240" w:lineRule="exact"/>
            </w:pPr>
            <w:r>
              <w:rPr>
                <w:lang w:bidi="ar"/>
              </w:rPr>
              <w:t>2</w:t>
            </w:r>
            <w:r>
              <w:rPr>
                <w:rFonts w:hint="eastAsia"/>
                <w:lang w:bidi="ar"/>
              </w:rPr>
              <w:t>6.26</w:t>
            </w:r>
          </w:p>
        </w:tc>
      </w:tr>
      <w:tr w14:paraId="78F45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38" w:type="pct"/>
            <w:tcMar>
              <w:top w:w="15" w:type="dxa"/>
              <w:left w:w="15" w:type="dxa"/>
              <w:right w:w="15" w:type="dxa"/>
            </w:tcMar>
            <w:vAlign w:val="center"/>
          </w:tcPr>
          <w:p w14:paraId="2E67AD02">
            <w:pPr>
              <w:pStyle w:val="26"/>
              <w:spacing w:line="240" w:lineRule="exact"/>
            </w:pPr>
            <w:r>
              <w:rPr>
                <w:lang w:bidi="ar"/>
              </w:rPr>
              <w:t>增减率（%）</w:t>
            </w:r>
          </w:p>
        </w:tc>
        <w:tc>
          <w:tcPr>
            <w:tcW w:w="621" w:type="pct"/>
            <w:tcMar>
              <w:top w:w="15" w:type="dxa"/>
              <w:left w:w="15" w:type="dxa"/>
              <w:right w:w="15" w:type="dxa"/>
            </w:tcMar>
            <w:vAlign w:val="center"/>
          </w:tcPr>
          <w:p w14:paraId="5DAEDC1B">
            <w:pPr>
              <w:pStyle w:val="26"/>
              <w:spacing w:line="240" w:lineRule="exact"/>
            </w:pPr>
            <w:r>
              <w:rPr>
                <w:lang w:bidi="ar"/>
              </w:rPr>
              <w:t>88.</w:t>
            </w:r>
            <w:r>
              <w:rPr>
                <w:rFonts w:hint="eastAsia"/>
                <w:lang w:bidi="ar"/>
              </w:rPr>
              <w:t>21</w:t>
            </w:r>
          </w:p>
        </w:tc>
        <w:tc>
          <w:tcPr>
            <w:tcW w:w="621" w:type="pct"/>
            <w:tcMar>
              <w:top w:w="15" w:type="dxa"/>
              <w:left w:w="15" w:type="dxa"/>
              <w:right w:w="15" w:type="dxa"/>
            </w:tcMar>
            <w:vAlign w:val="center"/>
          </w:tcPr>
          <w:p w14:paraId="2E53014D">
            <w:pPr>
              <w:pStyle w:val="26"/>
              <w:spacing w:line="240" w:lineRule="exact"/>
            </w:pPr>
            <w:r>
              <w:rPr>
                <w:lang w:bidi="ar"/>
              </w:rPr>
              <w:t>-</w:t>
            </w:r>
            <w:r>
              <w:rPr>
                <w:rFonts w:hint="eastAsia"/>
                <w:lang w:bidi="ar"/>
              </w:rPr>
              <w:t>49.46</w:t>
            </w:r>
          </w:p>
        </w:tc>
        <w:tc>
          <w:tcPr>
            <w:tcW w:w="621" w:type="pct"/>
            <w:tcMar>
              <w:top w:w="15" w:type="dxa"/>
              <w:left w:w="15" w:type="dxa"/>
              <w:right w:w="15" w:type="dxa"/>
            </w:tcMar>
            <w:vAlign w:val="center"/>
          </w:tcPr>
          <w:p w14:paraId="4A87BAE1">
            <w:pPr>
              <w:pStyle w:val="26"/>
              <w:spacing w:line="240" w:lineRule="exact"/>
            </w:pPr>
            <w:r>
              <w:rPr>
                <w:lang w:bidi="ar"/>
              </w:rPr>
              <w:t>-5</w:t>
            </w:r>
            <w:r>
              <w:rPr>
                <w:rFonts w:hint="eastAsia"/>
                <w:lang w:bidi="ar"/>
              </w:rPr>
              <w:t>3.56</w:t>
            </w:r>
          </w:p>
        </w:tc>
        <w:tc>
          <w:tcPr>
            <w:tcW w:w="621" w:type="pct"/>
            <w:tcMar>
              <w:top w:w="15" w:type="dxa"/>
              <w:left w:w="15" w:type="dxa"/>
              <w:right w:w="15" w:type="dxa"/>
            </w:tcMar>
            <w:vAlign w:val="center"/>
          </w:tcPr>
          <w:p w14:paraId="77473EB5">
            <w:pPr>
              <w:pStyle w:val="26"/>
              <w:spacing w:line="240" w:lineRule="exact"/>
            </w:pPr>
            <w:r>
              <w:rPr>
                <w:lang w:bidi="ar"/>
              </w:rPr>
              <w:t>-9</w:t>
            </w:r>
            <w:r>
              <w:rPr>
                <w:rFonts w:hint="eastAsia"/>
                <w:lang w:bidi="ar"/>
              </w:rPr>
              <w:t>8.97</w:t>
            </w:r>
          </w:p>
        </w:tc>
        <w:tc>
          <w:tcPr>
            <w:tcW w:w="621" w:type="pct"/>
            <w:tcMar>
              <w:top w:w="15" w:type="dxa"/>
              <w:left w:w="15" w:type="dxa"/>
              <w:right w:w="15" w:type="dxa"/>
            </w:tcMar>
            <w:vAlign w:val="center"/>
          </w:tcPr>
          <w:p w14:paraId="17585632">
            <w:pPr>
              <w:pStyle w:val="26"/>
              <w:spacing w:line="240" w:lineRule="exact"/>
            </w:pPr>
            <w:r>
              <w:rPr>
                <w:lang w:bidi="ar"/>
              </w:rPr>
              <w:t>-99.</w:t>
            </w:r>
            <w:r>
              <w:rPr>
                <w:rFonts w:hint="eastAsia"/>
                <w:lang w:bidi="ar"/>
              </w:rPr>
              <w:t>87</w:t>
            </w:r>
          </w:p>
        </w:tc>
        <w:tc>
          <w:tcPr>
            <w:tcW w:w="631" w:type="pct"/>
            <w:tcMar>
              <w:top w:w="15" w:type="dxa"/>
              <w:left w:w="15" w:type="dxa"/>
              <w:right w:w="15" w:type="dxa"/>
            </w:tcMar>
            <w:vAlign w:val="center"/>
          </w:tcPr>
          <w:p w14:paraId="2DEF88DD">
            <w:pPr>
              <w:pStyle w:val="26"/>
              <w:spacing w:line="240" w:lineRule="exact"/>
            </w:pPr>
            <w:r>
              <w:rPr>
                <w:lang w:bidi="ar"/>
              </w:rPr>
              <w:t>-2</w:t>
            </w:r>
            <w:r>
              <w:rPr>
                <w:rFonts w:hint="eastAsia"/>
                <w:lang w:bidi="ar"/>
              </w:rPr>
              <w:t>2.06</w:t>
            </w:r>
          </w:p>
        </w:tc>
        <w:tc>
          <w:tcPr>
            <w:tcW w:w="622" w:type="pct"/>
            <w:tcMar>
              <w:top w:w="15" w:type="dxa"/>
              <w:left w:w="15" w:type="dxa"/>
              <w:right w:w="15" w:type="dxa"/>
            </w:tcMar>
            <w:vAlign w:val="center"/>
          </w:tcPr>
          <w:p w14:paraId="1EFA05DF">
            <w:pPr>
              <w:pStyle w:val="26"/>
              <w:spacing w:line="240" w:lineRule="exact"/>
            </w:pPr>
            <w:r>
              <w:rPr>
                <w:lang w:bidi="ar"/>
              </w:rPr>
              <w:t>-2</w:t>
            </w:r>
            <w:r>
              <w:rPr>
                <w:rFonts w:hint="eastAsia"/>
                <w:lang w:bidi="ar"/>
              </w:rPr>
              <w:t>2.40</w:t>
            </w:r>
          </w:p>
        </w:tc>
      </w:tr>
    </w:tbl>
    <w:p w14:paraId="1F87E0D0">
      <w:pPr>
        <w:ind w:firstLine="640" w:firstLineChars="200"/>
      </w:pPr>
      <w:r>
        <w:rPr>
          <w:rFonts w:hint="eastAsia" w:ascii="方正黑体_GBK" w:hAnsi="方正黑体_GBK" w:eastAsia="方正黑体_GBK" w:cs="方正黑体_GBK"/>
        </w:rPr>
        <w:t>人为水土流失监管全面加强</w:t>
      </w:r>
      <w:r>
        <w:rPr>
          <w:rFonts w:hint="eastAsia" w:eastAsia="方正黑体_GBK"/>
        </w:rPr>
        <w:t>。</w:t>
      </w:r>
      <w:r>
        <w:rPr>
          <w:rFonts w:hint="eastAsia"/>
        </w:rPr>
        <w:t>“十三五”期间，大足水行政主管部门深入贯彻落实“放管服”改革，切实强化水土保持监督管理，人为水土流失基本得到控制。一是行政审批效能全面提升。进一步优化行政审批流程、简化审批内容、压缩审批时间、规范审批阶段，强化技术审查，严格审批行为，优化营商环境，严守水土保持生态红线；二是水土保持过程监管全面加强。共审批生产建设项目水土保持方案136个，落实防治责任范围8.96km</w:t>
      </w:r>
      <w:r>
        <w:rPr>
          <w:rFonts w:hint="eastAsia"/>
          <w:vertAlign w:val="superscript"/>
        </w:rPr>
        <w:t>2</w:t>
      </w:r>
      <w:r>
        <w:rPr>
          <w:rFonts w:hint="eastAsia"/>
        </w:rPr>
        <w:t>，水土保持总投资5.77亿元。持续深化完善部门联动机制，共开展生产建设项目水土保持跟踪检查150余次，对110个扰动图斑进行合法性复核并分类进行处置，查处水土保持违法案件72起，处置率100%，共完成生产建设项目水土保持设施验收报备54个。强化水土保持补偿费征收工作，共征收水土保持补偿费860余万元。</w:t>
      </w:r>
    </w:p>
    <w:p w14:paraId="5FBBB38A">
      <w:pPr>
        <w:ind w:firstLine="640" w:firstLineChars="200"/>
      </w:pPr>
      <w:r>
        <w:rPr>
          <w:rFonts w:hint="eastAsia" w:ascii="方正黑体_GBK" w:hAnsi="方正黑体_GBK" w:eastAsia="方正黑体_GBK" w:cs="方正黑体_GBK"/>
        </w:rPr>
        <w:t>水土保持信息化数据日趋完善。</w:t>
      </w:r>
      <w:r>
        <w:rPr>
          <w:rFonts w:hint="eastAsia"/>
        </w:rPr>
        <w:t>利用重庆市水利局划分大足区的84条小流域，形成完整的“数字小流域”成果。完善“全国水土保持信息管理系统（上报）”“生产建设项目水土保持信息化监管”两个平台数据，基本建成大足区水土流失空间数据库，为水土保持科学管理提供基础数据和决策依据。</w:t>
      </w:r>
    </w:p>
    <w:p w14:paraId="4D0FDDAD">
      <w:pPr>
        <w:ind w:firstLine="640" w:firstLineChars="200"/>
      </w:pPr>
      <w:r>
        <w:rPr>
          <w:rFonts w:hint="eastAsia" w:ascii="方正黑体_GBK" w:hAnsi="方正黑体_GBK" w:eastAsia="方正黑体_GBK" w:cs="方正黑体_GBK"/>
        </w:rPr>
        <w:t>水土保持宣传取得新进展。</w:t>
      </w:r>
      <w:r>
        <w:rPr>
          <w:rFonts w:hint="eastAsia"/>
        </w:rPr>
        <w:t>“十三五”期间，通过水土保持法规、审批服务等宣传，利用平面媒体、新媒体等多种平台，以宣传物资、宣传品等载体，持续推进水土保持进机关、进社区、进企业等，多形式多渠道对水土保持法、水土保持科普知识等进行宣传教育，全社会水土保持生态意识和法律意识进一步提升。</w:t>
      </w:r>
    </w:p>
    <w:p w14:paraId="367433C9">
      <w:pPr>
        <w:ind w:firstLine="640" w:firstLineChars="200"/>
      </w:pPr>
      <w:r>
        <w:rPr>
          <w:rFonts w:hint="eastAsia" w:ascii="方正黑体_GBK" w:hAnsi="方正黑体_GBK" w:eastAsia="方正黑体_GBK" w:cs="方正黑体_GBK"/>
        </w:rPr>
        <w:t>制度保障体系建设逐步加强。</w:t>
      </w:r>
      <w:r>
        <w:rPr>
          <w:rFonts w:hint="eastAsia"/>
        </w:rPr>
        <w:t>2019年12月，区政府批复实施《重庆市大足区水土保持规划（2019-2030 年）》（大足府〔2019〕80号），明确了我区中长期水土保持工作的目标任务，为加快推进大足区水土流失防治提供了基础保障和规划约束；2020年6月，进一步调整大足区水土保持委员会组成人员和建立工作制度，完善议事制度，充分发挥统筹协调作用。</w:t>
      </w:r>
    </w:p>
    <w:p w14:paraId="63294A98">
      <w:pPr>
        <w:pStyle w:val="6"/>
      </w:pPr>
    </w:p>
    <w:p w14:paraId="736E1566">
      <w:pPr>
        <w:pStyle w:val="7"/>
        <w:rPr>
          <w:rFonts w:hint="eastAsia"/>
        </w:rPr>
      </w:pPr>
    </w:p>
    <w:p w14:paraId="3820C021">
      <w:pPr>
        <w:pStyle w:val="7"/>
      </w:pPr>
    </w:p>
    <w:p w14:paraId="70D7FF42">
      <w:pPr>
        <w:pStyle w:val="25"/>
      </w:pPr>
      <w:r>
        <w:rPr>
          <w:rFonts w:hint="eastAsia"/>
        </w:rPr>
        <w:t xml:space="preserve"> “十三五”规划任务完成情况表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8"/>
        <w:gridCol w:w="1394"/>
        <w:gridCol w:w="2580"/>
        <w:gridCol w:w="2460"/>
        <w:gridCol w:w="1365"/>
      </w:tblGrid>
      <w:tr w14:paraId="30B4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317" w:type="pct"/>
            <w:tcMar>
              <w:top w:w="12" w:type="dxa"/>
              <w:left w:w="12" w:type="dxa"/>
              <w:right w:w="12" w:type="dxa"/>
            </w:tcMar>
            <w:vAlign w:val="center"/>
          </w:tcPr>
          <w:p w14:paraId="5CA42762">
            <w:pPr>
              <w:pStyle w:val="26"/>
              <w:spacing w:line="320" w:lineRule="exact"/>
            </w:pPr>
            <w:r>
              <w:rPr>
                <w:rFonts w:hint="eastAsia"/>
              </w:rPr>
              <w:t>序号</w:t>
            </w:r>
          </w:p>
        </w:tc>
        <w:tc>
          <w:tcPr>
            <w:tcW w:w="837" w:type="pct"/>
            <w:tcMar>
              <w:top w:w="12" w:type="dxa"/>
              <w:left w:w="12" w:type="dxa"/>
              <w:right w:w="12" w:type="dxa"/>
            </w:tcMar>
            <w:vAlign w:val="center"/>
          </w:tcPr>
          <w:p w14:paraId="357758EA">
            <w:pPr>
              <w:pStyle w:val="26"/>
              <w:spacing w:line="320" w:lineRule="exact"/>
            </w:pPr>
            <w:r>
              <w:t>目标指标</w:t>
            </w:r>
          </w:p>
        </w:tc>
        <w:tc>
          <w:tcPr>
            <w:tcW w:w="1549" w:type="pct"/>
            <w:tcMar>
              <w:top w:w="12" w:type="dxa"/>
              <w:left w:w="12" w:type="dxa"/>
              <w:right w:w="12" w:type="dxa"/>
            </w:tcMar>
            <w:vAlign w:val="center"/>
          </w:tcPr>
          <w:p w14:paraId="70CA9266">
            <w:pPr>
              <w:pStyle w:val="26"/>
              <w:spacing w:line="320" w:lineRule="exact"/>
            </w:pPr>
            <w:r>
              <w:t>规划目标</w:t>
            </w:r>
          </w:p>
        </w:tc>
        <w:tc>
          <w:tcPr>
            <w:tcW w:w="1477" w:type="pct"/>
            <w:tcMar>
              <w:top w:w="12" w:type="dxa"/>
              <w:left w:w="12" w:type="dxa"/>
              <w:right w:w="12" w:type="dxa"/>
            </w:tcMar>
            <w:vAlign w:val="center"/>
          </w:tcPr>
          <w:p w14:paraId="3E4AE41C">
            <w:pPr>
              <w:pStyle w:val="26"/>
              <w:spacing w:line="320" w:lineRule="exact"/>
            </w:pPr>
            <w:r>
              <w:t>实际完成</w:t>
            </w:r>
          </w:p>
        </w:tc>
        <w:tc>
          <w:tcPr>
            <w:tcW w:w="819" w:type="pct"/>
            <w:tcMar>
              <w:top w:w="12" w:type="dxa"/>
              <w:left w:w="12" w:type="dxa"/>
              <w:right w:w="12" w:type="dxa"/>
            </w:tcMar>
            <w:vAlign w:val="center"/>
          </w:tcPr>
          <w:p w14:paraId="32D54AA7">
            <w:pPr>
              <w:pStyle w:val="26"/>
              <w:spacing w:line="320" w:lineRule="exact"/>
            </w:pPr>
            <w:r>
              <w:rPr>
                <w:rFonts w:hint="eastAsia"/>
              </w:rPr>
              <w:t>完成情况</w:t>
            </w:r>
          </w:p>
        </w:tc>
      </w:tr>
      <w:tr w14:paraId="2979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17" w:type="pct"/>
            <w:shd w:val="clear" w:color="auto" w:fill="auto"/>
            <w:tcMar>
              <w:top w:w="12" w:type="dxa"/>
              <w:left w:w="12" w:type="dxa"/>
              <w:right w:w="12" w:type="dxa"/>
            </w:tcMar>
            <w:vAlign w:val="center"/>
          </w:tcPr>
          <w:p w14:paraId="3191BA33">
            <w:pPr>
              <w:pStyle w:val="26"/>
              <w:spacing w:line="320" w:lineRule="exact"/>
            </w:pPr>
            <w:r>
              <w:rPr>
                <w:rFonts w:hint="eastAsia"/>
              </w:rPr>
              <w:t>1</w:t>
            </w:r>
          </w:p>
        </w:tc>
        <w:tc>
          <w:tcPr>
            <w:tcW w:w="837" w:type="pct"/>
            <w:shd w:val="clear" w:color="auto" w:fill="auto"/>
            <w:tcMar>
              <w:top w:w="12" w:type="dxa"/>
              <w:left w:w="12" w:type="dxa"/>
              <w:right w:w="12" w:type="dxa"/>
            </w:tcMar>
            <w:vAlign w:val="center"/>
          </w:tcPr>
          <w:p w14:paraId="172BCA0F">
            <w:pPr>
              <w:pStyle w:val="26"/>
              <w:spacing w:line="320" w:lineRule="exact"/>
            </w:pPr>
            <w:r>
              <w:rPr>
                <w:rFonts w:hint="eastAsia"/>
              </w:rPr>
              <w:t>水土流失</w:t>
            </w:r>
            <w:r>
              <w:t>率</w:t>
            </w:r>
            <w:r>
              <w:rPr>
                <w:rFonts w:hint="eastAsia"/>
              </w:rPr>
              <w:t>（%</w:t>
            </w:r>
            <w:r>
              <w:t>）</w:t>
            </w:r>
          </w:p>
        </w:tc>
        <w:tc>
          <w:tcPr>
            <w:tcW w:w="1549" w:type="pct"/>
            <w:shd w:val="clear" w:color="auto" w:fill="auto"/>
            <w:tcMar>
              <w:top w:w="12" w:type="dxa"/>
              <w:left w:w="12" w:type="dxa"/>
              <w:right w:w="12" w:type="dxa"/>
            </w:tcMar>
            <w:vAlign w:val="center"/>
          </w:tcPr>
          <w:p w14:paraId="24E02231">
            <w:pPr>
              <w:pStyle w:val="26"/>
              <w:spacing w:line="320" w:lineRule="exact"/>
            </w:pPr>
            <w:r>
              <w:t>&lt;</w:t>
            </w:r>
            <w:r>
              <w:rPr>
                <w:rFonts w:hint="eastAsia"/>
              </w:rPr>
              <w:t>29</w:t>
            </w:r>
          </w:p>
        </w:tc>
        <w:tc>
          <w:tcPr>
            <w:tcW w:w="1477" w:type="pct"/>
            <w:shd w:val="clear" w:color="auto" w:fill="auto"/>
            <w:tcMar>
              <w:top w:w="12" w:type="dxa"/>
              <w:left w:w="12" w:type="dxa"/>
              <w:right w:w="12" w:type="dxa"/>
            </w:tcMar>
            <w:vAlign w:val="center"/>
          </w:tcPr>
          <w:p w14:paraId="06B98EF1">
            <w:pPr>
              <w:pStyle w:val="26"/>
              <w:spacing w:line="320" w:lineRule="exact"/>
            </w:pPr>
            <w:r>
              <w:rPr>
                <w:rFonts w:hint="eastAsia"/>
              </w:rPr>
              <w:t>26.26</w:t>
            </w:r>
          </w:p>
        </w:tc>
        <w:tc>
          <w:tcPr>
            <w:tcW w:w="819" w:type="pct"/>
            <w:shd w:val="clear" w:color="auto" w:fill="auto"/>
            <w:tcMar>
              <w:top w:w="12" w:type="dxa"/>
              <w:left w:w="12" w:type="dxa"/>
              <w:right w:w="12" w:type="dxa"/>
            </w:tcMar>
            <w:vAlign w:val="center"/>
          </w:tcPr>
          <w:p w14:paraId="0D67298A">
            <w:pPr>
              <w:pStyle w:val="26"/>
              <w:spacing w:line="320" w:lineRule="exact"/>
            </w:pPr>
            <w:r>
              <w:rPr>
                <w:rFonts w:hint="eastAsia"/>
              </w:rPr>
              <w:t>已完成</w:t>
            </w:r>
          </w:p>
        </w:tc>
      </w:tr>
      <w:tr w14:paraId="03D7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17" w:type="pct"/>
            <w:shd w:val="clear" w:color="auto" w:fill="auto"/>
            <w:tcMar>
              <w:top w:w="12" w:type="dxa"/>
              <w:left w:w="12" w:type="dxa"/>
              <w:right w:w="12" w:type="dxa"/>
            </w:tcMar>
            <w:vAlign w:val="center"/>
          </w:tcPr>
          <w:p w14:paraId="4C52720A">
            <w:pPr>
              <w:pStyle w:val="26"/>
              <w:spacing w:line="320" w:lineRule="exact"/>
            </w:pPr>
            <w:r>
              <w:rPr>
                <w:rFonts w:hint="eastAsia"/>
              </w:rPr>
              <w:t>2</w:t>
            </w:r>
          </w:p>
        </w:tc>
        <w:tc>
          <w:tcPr>
            <w:tcW w:w="837" w:type="pct"/>
            <w:shd w:val="clear" w:color="auto" w:fill="auto"/>
            <w:tcMar>
              <w:top w:w="12" w:type="dxa"/>
              <w:left w:w="12" w:type="dxa"/>
              <w:right w:w="12" w:type="dxa"/>
            </w:tcMar>
            <w:vAlign w:val="center"/>
          </w:tcPr>
          <w:p w14:paraId="2796F192">
            <w:pPr>
              <w:pStyle w:val="26"/>
              <w:spacing w:line="320" w:lineRule="exact"/>
            </w:pPr>
            <w:r>
              <w:t>新增水土流失综合治理面积（km</w:t>
            </w:r>
            <w:r>
              <w:rPr>
                <w:vertAlign w:val="superscript"/>
              </w:rPr>
              <w:t>2</w:t>
            </w:r>
            <w:r>
              <w:t>)</w:t>
            </w:r>
          </w:p>
        </w:tc>
        <w:tc>
          <w:tcPr>
            <w:tcW w:w="1549" w:type="pct"/>
            <w:shd w:val="clear" w:color="auto" w:fill="auto"/>
            <w:tcMar>
              <w:top w:w="12" w:type="dxa"/>
              <w:left w:w="12" w:type="dxa"/>
              <w:right w:w="12" w:type="dxa"/>
            </w:tcMar>
            <w:vAlign w:val="center"/>
          </w:tcPr>
          <w:p w14:paraId="42DDC05F">
            <w:pPr>
              <w:pStyle w:val="26"/>
              <w:spacing w:line="320" w:lineRule="exact"/>
            </w:pPr>
            <w:r>
              <w:rPr>
                <w:rFonts w:hint="eastAsia"/>
              </w:rPr>
              <w:t>64</w:t>
            </w:r>
          </w:p>
        </w:tc>
        <w:tc>
          <w:tcPr>
            <w:tcW w:w="1477" w:type="pct"/>
            <w:shd w:val="clear" w:color="auto" w:fill="auto"/>
            <w:tcMar>
              <w:top w:w="12" w:type="dxa"/>
              <w:left w:w="12" w:type="dxa"/>
              <w:right w:w="12" w:type="dxa"/>
            </w:tcMar>
            <w:vAlign w:val="center"/>
          </w:tcPr>
          <w:p w14:paraId="00F39FFE">
            <w:pPr>
              <w:pStyle w:val="26"/>
              <w:spacing w:line="320" w:lineRule="exact"/>
              <w:rPr>
                <w:rFonts w:eastAsia="仿宋_GB2312"/>
              </w:rPr>
            </w:pPr>
            <w:r>
              <w:rPr>
                <w:rFonts w:hint="eastAsia"/>
              </w:rPr>
              <w:t>106.59</w:t>
            </w:r>
          </w:p>
        </w:tc>
        <w:tc>
          <w:tcPr>
            <w:tcW w:w="819" w:type="pct"/>
            <w:shd w:val="clear" w:color="auto" w:fill="auto"/>
            <w:tcMar>
              <w:top w:w="12" w:type="dxa"/>
              <w:left w:w="12" w:type="dxa"/>
              <w:right w:w="12" w:type="dxa"/>
            </w:tcMar>
            <w:vAlign w:val="center"/>
          </w:tcPr>
          <w:p w14:paraId="519816A5">
            <w:pPr>
              <w:pStyle w:val="26"/>
              <w:spacing w:line="320" w:lineRule="exact"/>
            </w:pPr>
            <w:r>
              <w:rPr>
                <w:rFonts w:hint="eastAsia"/>
              </w:rPr>
              <w:t>已完成</w:t>
            </w:r>
          </w:p>
        </w:tc>
      </w:tr>
      <w:tr w14:paraId="49C8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17" w:type="pct"/>
            <w:tcMar>
              <w:top w:w="12" w:type="dxa"/>
              <w:left w:w="12" w:type="dxa"/>
              <w:right w:w="12" w:type="dxa"/>
            </w:tcMar>
            <w:vAlign w:val="center"/>
          </w:tcPr>
          <w:p w14:paraId="63C5C12D">
            <w:pPr>
              <w:pStyle w:val="26"/>
              <w:spacing w:line="320" w:lineRule="exact"/>
            </w:pPr>
            <w:r>
              <w:rPr>
                <w:rFonts w:hint="eastAsia"/>
              </w:rPr>
              <w:t>3</w:t>
            </w:r>
          </w:p>
        </w:tc>
        <w:tc>
          <w:tcPr>
            <w:tcW w:w="837" w:type="pct"/>
            <w:tcMar>
              <w:top w:w="12" w:type="dxa"/>
              <w:left w:w="12" w:type="dxa"/>
              <w:right w:w="12" w:type="dxa"/>
            </w:tcMar>
            <w:vAlign w:val="center"/>
          </w:tcPr>
          <w:p w14:paraId="527AD6EE">
            <w:pPr>
              <w:pStyle w:val="26"/>
              <w:spacing w:line="320" w:lineRule="exact"/>
            </w:pPr>
            <w:r>
              <w:rPr>
                <w:rFonts w:hint="eastAsia"/>
              </w:rPr>
              <w:t>水土保持信息化建设</w:t>
            </w:r>
          </w:p>
        </w:tc>
        <w:tc>
          <w:tcPr>
            <w:tcW w:w="1549" w:type="pct"/>
            <w:tcMar>
              <w:top w:w="12" w:type="dxa"/>
              <w:left w:w="12" w:type="dxa"/>
              <w:right w:w="12" w:type="dxa"/>
            </w:tcMar>
            <w:vAlign w:val="center"/>
          </w:tcPr>
          <w:p w14:paraId="7CAAD255">
            <w:pPr>
              <w:pStyle w:val="26"/>
              <w:spacing w:line="320" w:lineRule="exact"/>
            </w:pPr>
            <w:r>
              <w:rPr>
                <w:rFonts w:hint="eastAsia"/>
              </w:rPr>
              <w:t>完善信息化管理系统，实现预防监督“天、地一体化”动态监管，提升水土保持管理信息化水平。</w:t>
            </w:r>
          </w:p>
        </w:tc>
        <w:tc>
          <w:tcPr>
            <w:tcW w:w="1477" w:type="pct"/>
            <w:tcMar>
              <w:top w:w="12" w:type="dxa"/>
              <w:left w:w="12" w:type="dxa"/>
              <w:right w:w="12" w:type="dxa"/>
            </w:tcMar>
            <w:vAlign w:val="center"/>
          </w:tcPr>
          <w:p w14:paraId="3D158030">
            <w:pPr>
              <w:pStyle w:val="26"/>
              <w:spacing w:line="320" w:lineRule="exact"/>
            </w:pPr>
            <w:r>
              <w:t>小流域</w:t>
            </w:r>
            <w:r>
              <w:rPr>
                <w:rFonts w:hint="eastAsia"/>
              </w:rPr>
              <w:t>空间单元</w:t>
            </w:r>
            <w:r>
              <w:t>划分</w:t>
            </w:r>
            <w:r>
              <w:rPr>
                <w:rFonts w:hint="eastAsia"/>
              </w:rPr>
              <w:t>，</w:t>
            </w:r>
            <w:r>
              <w:t>基本建成</w:t>
            </w:r>
            <w:r>
              <w:rPr>
                <w:rFonts w:hint="eastAsia"/>
              </w:rPr>
              <w:t>全区水土保持</w:t>
            </w:r>
            <w:r>
              <w:t>基础数据库</w:t>
            </w:r>
            <w:r>
              <w:rPr>
                <w:rFonts w:hint="eastAsia"/>
              </w:rPr>
              <w:t>；基本实现“天地一体化”动态监管和重点工程图斑精细化管理。</w:t>
            </w:r>
            <w:r>
              <w:t>水土保持信息化水平</w:t>
            </w:r>
            <w:r>
              <w:rPr>
                <w:rFonts w:hint="eastAsia"/>
              </w:rPr>
              <w:t>明显</w:t>
            </w:r>
            <w:r>
              <w:t>提高</w:t>
            </w:r>
            <w:r>
              <w:rPr>
                <w:rFonts w:hint="eastAsia"/>
              </w:rPr>
              <w:t>。</w:t>
            </w:r>
          </w:p>
        </w:tc>
        <w:tc>
          <w:tcPr>
            <w:tcW w:w="819" w:type="pct"/>
            <w:tcMar>
              <w:top w:w="12" w:type="dxa"/>
              <w:left w:w="12" w:type="dxa"/>
              <w:right w:w="12" w:type="dxa"/>
            </w:tcMar>
            <w:vAlign w:val="center"/>
          </w:tcPr>
          <w:p w14:paraId="3A3924FF">
            <w:pPr>
              <w:pStyle w:val="26"/>
              <w:spacing w:line="320" w:lineRule="exact"/>
            </w:pPr>
            <w:r>
              <w:rPr>
                <w:rFonts w:hint="eastAsia"/>
              </w:rPr>
              <w:t>已完成</w:t>
            </w:r>
          </w:p>
        </w:tc>
      </w:tr>
      <w:tr w14:paraId="0A99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17" w:type="pct"/>
            <w:tcMar>
              <w:top w:w="12" w:type="dxa"/>
              <w:left w:w="12" w:type="dxa"/>
              <w:right w:w="12" w:type="dxa"/>
            </w:tcMar>
            <w:vAlign w:val="center"/>
          </w:tcPr>
          <w:p w14:paraId="2C0B6E13">
            <w:pPr>
              <w:pStyle w:val="26"/>
              <w:spacing w:line="320" w:lineRule="exact"/>
            </w:pPr>
            <w:r>
              <w:rPr>
                <w:rFonts w:hint="eastAsia"/>
              </w:rPr>
              <w:t>4</w:t>
            </w:r>
          </w:p>
        </w:tc>
        <w:tc>
          <w:tcPr>
            <w:tcW w:w="837" w:type="pct"/>
            <w:tcMar>
              <w:top w:w="12" w:type="dxa"/>
              <w:left w:w="12" w:type="dxa"/>
              <w:right w:w="12" w:type="dxa"/>
            </w:tcMar>
            <w:vAlign w:val="center"/>
          </w:tcPr>
          <w:p w14:paraId="3BA3DB7A">
            <w:pPr>
              <w:pStyle w:val="26"/>
              <w:spacing w:line="320" w:lineRule="exact"/>
            </w:pPr>
            <w:r>
              <w:rPr>
                <w:rFonts w:hint="eastAsia"/>
              </w:rPr>
              <w:t>水土保持监督管理</w:t>
            </w:r>
          </w:p>
          <w:p w14:paraId="6289A96B">
            <w:pPr>
              <w:pStyle w:val="26"/>
              <w:spacing w:line="320" w:lineRule="exact"/>
            </w:pPr>
          </w:p>
        </w:tc>
        <w:tc>
          <w:tcPr>
            <w:tcW w:w="1549" w:type="pct"/>
            <w:tcMar>
              <w:top w:w="12" w:type="dxa"/>
              <w:left w:w="12" w:type="dxa"/>
              <w:right w:w="12" w:type="dxa"/>
            </w:tcMar>
            <w:vAlign w:val="center"/>
          </w:tcPr>
          <w:p w14:paraId="4B3D96D3">
            <w:pPr>
              <w:pStyle w:val="26"/>
              <w:spacing w:line="320" w:lineRule="exact"/>
            </w:pPr>
            <w:r>
              <w:rPr>
                <w:rFonts w:hint="eastAsia"/>
              </w:rPr>
              <w:t>有效控制人为水土流失，不断提高水土流失防治水平和效益，有效提升政府公共服务和社会管理能力。</w:t>
            </w:r>
          </w:p>
        </w:tc>
        <w:tc>
          <w:tcPr>
            <w:tcW w:w="1477" w:type="pct"/>
            <w:tcMar>
              <w:top w:w="12" w:type="dxa"/>
              <w:left w:w="12" w:type="dxa"/>
              <w:right w:w="12" w:type="dxa"/>
            </w:tcMar>
            <w:vAlign w:val="center"/>
          </w:tcPr>
          <w:p w14:paraId="56C78B40">
            <w:pPr>
              <w:pStyle w:val="26"/>
              <w:spacing w:line="320" w:lineRule="exact"/>
            </w:pPr>
            <w:r>
              <w:rPr>
                <w:rFonts w:hint="eastAsia"/>
              </w:rPr>
              <w:t>深入贯彻落实“放管服”改革，采取有效手段，不断加强水土保持事前事中事后监督管理，人为水土流失基本得到控制。</w:t>
            </w:r>
          </w:p>
        </w:tc>
        <w:tc>
          <w:tcPr>
            <w:tcW w:w="819" w:type="pct"/>
            <w:tcMar>
              <w:top w:w="12" w:type="dxa"/>
              <w:left w:w="12" w:type="dxa"/>
              <w:right w:w="12" w:type="dxa"/>
            </w:tcMar>
            <w:vAlign w:val="center"/>
          </w:tcPr>
          <w:p w14:paraId="5E3C6A1F">
            <w:pPr>
              <w:pStyle w:val="26"/>
              <w:spacing w:line="320" w:lineRule="exact"/>
            </w:pPr>
            <w:r>
              <w:rPr>
                <w:rFonts w:hint="eastAsia"/>
              </w:rPr>
              <w:t>已完成</w:t>
            </w:r>
          </w:p>
        </w:tc>
      </w:tr>
    </w:tbl>
    <w:p w14:paraId="4F722EEE">
      <w:pPr>
        <w:pStyle w:val="4"/>
      </w:pPr>
      <w:bookmarkStart w:id="3" w:name="_Toc30700"/>
      <w:r>
        <w:rPr>
          <w:rFonts w:hint="eastAsia"/>
        </w:rPr>
        <w:t>1.2 水土流失现状</w:t>
      </w:r>
      <w:bookmarkEnd w:id="3"/>
    </w:p>
    <w:p w14:paraId="08EDE9FB">
      <w:pPr>
        <w:ind w:firstLine="640" w:firstLineChars="200"/>
        <w:rPr>
          <w:rFonts w:ascii="方正黑体_GBK" w:hAnsi="方正黑体_GBK" w:eastAsia="方正黑体_GBK" w:cs="方正黑体_GBK"/>
        </w:rPr>
      </w:pPr>
      <w:r>
        <w:rPr>
          <w:rFonts w:hint="eastAsia"/>
        </w:rPr>
        <w:t>根据全国水土保持区划情况，大足区一级区划属西南紫色土区（四川盆地及周围山地丘陵区），二级区划属川渝山地丘陵区，三级区划属四川盆地南部中低丘土壤保持区，四级区划属渝西方山丘陵保土人居环境维护区。</w:t>
      </w:r>
    </w:p>
    <w:p w14:paraId="443BD5A2">
      <w:pPr>
        <w:ind w:firstLine="640" w:firstLineChars="200"/>
      </w:pPr>
      <w:r>
        <w:rPr>
          <w:rFonts w:hint="eastAsia"/>
        </w:rPr>
        <w:t>从水土流失空间分布看，大足区水土流失总体呈现西部丘陵区相对较重，中部丘陵平坝区及东部低山丘陵区相对较轻的特点。西部地区地形以丘陵为主，坡耕地较多，植被覆盖度相对较低，因而水土流失相对严重；中部属于丘陵平坝区，水土流失轻微，但该区域包含大足中心城区，人为水土流失主要集中在城镇开发和基础设施建设区域，土壤侵蚀强度高，危害较大；东部地区地形以低山、丘陵为主，植被覆盖率相对较高，水土流失相对轻微，但存在矿产资源开采，生态较为脆弱。水土流失类型主要为水力侵蚀，局部地区存在重力侵蚀。</w:t>
      </w:r>
    </w:p>
    <w:p w14:paraId="44547D0C">
      <w:pPr>
        <w:ind w:firstLine="640" w:firstLineChars="200"/>
      </w:pPr>
      <w:r>
        <w:rPr>
          <w:rFonts w:hint="eastAsia"/>
        </w:rPr>
        <w:t>据《重庆市水土保持公报（2020年）》，大足区水土流失面积376.51km</w:t>
      </w:r>
      <w:r>
        <w:rPr>
          <w:rFonts w:hint="eastAsia"/>
          <w:vertAlign w:val="superscript"/>
        </w:rPr>
        <w:t>2</w:t>
      </w:r>
      <w:r>
        <w:rPr>
          <w:rFonts w:hint="eastAsia"/>
        </w:rPr>
        <w:t>，占全区幅员面积的26.26%，其中轻度侵蚀266.88km</w:t>
      </w:r>
      <w:r>
        <w:rPr>
          <w:rFonts w:hint="eastAsia"/>
          <w:vertAlign w:val="superscript"/>
        </w:rPr>
        <w:t>2</w:t>
      </w:r>
      <w:r>
        <w:rPr>
          <w:rFonts w:hint="eastAsia"/>
        </w:rPr>
        <w:t>，占水土流失总面积的70.89%；中度侵蚀68.93km</w:t>
      </w:r>
      <w:r>
        <w:rPr>
          <w:rFonts w:hint="eastAsia"/>
          <w:vertAlign w:val="superscript"/>
        </w:rPr>
        <w:t>2</w:t>
      </w:r>
      <w:r>
        <w:rPr>
          <w:rFonts w:hint="eastAsia"/>
        </w:rPr>
        <w:t>，占水土流失总面积的18.31%；强烈侵蚀39.74km</w:t>
      </w:r>
      <w:r>
        <w:rPr>
          <w:rFonts w:hint="eastAsia"/>
          <w:vertAlign w:val="superscript"/>
        </w:rPr>
        <w:t>2</w:t>
      </w:r>
      <w:r>
        <w:rPr>
          <w:rFonts w:hint="eastAsia"/>
        </w:rPr>
        <w:t>，占水土流失总面积的10.55%；极强烈侵蚀0.92km</w:t>
      </w:r>
      <w:r>
        <w:rPr>
          <w:rFonts w:hint="eastAsia"/>
          <w:vertAlign w:val="superscript"/>
        </w:rPr>
        <w:t>2</w:t>
      </w:r>
      <w:r>
        <w:rPr>
          <w:rFonts w:hint="eastAsia"/>
        </w:rPr>
        <w:t>，占水土流失总面积的0.24%；剧烈侵蚀0.04km</w:t>
      </w:r>
      <w:r>
        <w:rPr>
          <w:rFonts w:hint="eastAsia"/>
          <w:vertAlign w:val="superscript"/>
        </w:rPr>
        <w:t>2</w:t>
      </w:r>
      <w:r>
        <w:rPr>
          <w:rFonts w:hint="eastAsia"/>
        </w:rPr>
        <w:t>，占水土流失总面积的0.01%。全区水土流失率26.26%，低于全国28.6%的平均水平，更远低于全市30.52%的平均水平，是全市水土流失较为缓和的区域。</w:t>
      </w:r>
    </w:p>
    <w:p w14:paraId="5CC9210F">
      <w:pPr>
        <w:ind w:firstLine="640" w:firstLineChars="200"/>
      </w:pPr>
      <w:r>
        <w:rPr>
          <w:rFonts w:hint="eastAsia"/>
        </w:rPr>
        <w:t>2020年末大足区常用耕地面积72228hm</w:t>
      </w:r>
      <w:r>
        <w:rPr>
          <w:rFonts w:hint="eastAsia"/>
          <w:vertAlign w:val="superscript"/>
        </w:rPr>
        <w:t>2</w:t>
      </w:r>
      <w:r>
        <w:rPr>
          <w:rFonts w:hint="eastAsia"/>
        </w:rPr>
        <w:t>，森林覆盖率达到47.1%。大足区土壤主要为水稻土和紫色土。其中水稻土约占全区耕地面积的79.8%，主要分布在平坝、丘陵、河谷及低山槽谷。水稻土田面平整，有田埂保护，土壤侵蚀甚微。紫色土约占全区耕地面积的19.5%，由矿质</w:t>
      </w:r>
      <w:r>
        <w:rPr>
          <w:rFonts w:hint="eastAsia"/>
          <w:lang w:eastAsia="zh-CN"/>
        </w:rPr>
        <w:t>成分</w:t>
      </w:r>
      <w:r>
        <w:rPr>
          <w:rFonts w:hint="eastAsia"/>
        </w:rPr>
        <w:t>比较复杂、养料含量丰富、容易风化的侏罗系紫色砂页岩母质直接风化而来，土壤抗侵蚀能力弱。</w:t>
      </w:r>
    </w:p>
    <w:p w14:paraId="51C2EC1C">
      <w:pPr>
        <w:pStyle w:val="4"/>
        <w:rPr>
          <w:rFonts w:eastAsia="仿宋_GB2312"/>
        </w:rPr>
      </w:pPr>
      <w:bookmarkStart w:id="4" w:name="_Toc26"/>
      <w:r>
        <w:rPr>
          <w:rFonts w:hint="eastAsia"/>
        </w:rPr>
        <w:t>1.3 水土流失两区划分成果</w:t>
      </w:r>
      <w:bookmarkEnd w:id="4"/>
    </w:p>
    <w:p w14:paraId="6F8C0C52">
      <w:pPr>
        <w:ind w:firstLine="640" w:firstLineChars="200"/>
      </w:pPr>
      <w:r>
        <w:rPr>
          <w:rFonts w:hint="eastAsia"/>
        </w:rPr>
        <w:t>根据《水土流失重点防治区划分报告》（2018年），</w:t>
      </w:r>
      <w:r>
        <w:t>大足区水土流失重点预防区共划</w:t>
      </w:r>
      <w:r>
        <w:rPr>
          <w:rFonts w:hint="eastAsia"/>
        </w:rPr>
        <w:t>3</w:t>
      </w:r>
      <w:r>
        <w:t>个，分别为：</w:t>
      </w:r>
      <w:r>
        <w:rPr>
          <w:rFonts w:hint="eastAsia"/>
        </w:rPr>
        <w:t>濑溪河高升河源头区级水土流失重点预防区、大足石刻及化龙溪源头区级水土流失重点预防区、玉龙山西山及淮远河源头区级水土流失重点预防区，分区面积共279.57</w:t>
      </w:r>
      <w:r>
        <w:t>km</w:t>
      </w:r>
      <w:r>
        <w:rPr>
          <w:vertAlign w:val="superscript"/>
        </w:rPr>
        <w:t>2</w:t>
      </w:r>
      <w:r>
        <w:rPr>
          <w:rFonts w:hint="eastAsia"/>
        </w:rPr>
        <w:t>，重点预防面积共167.25</w:t>
      </w:r>
      <w:r>
        <w:t>km</w:t>
      </w:r>
      <w:r>
        <w:rPr>
          <w:vertAlign w:val="superscript"/>
        </w:rPr>
        <w:t>2</w:t>
      </w:r>
      <w:r>
        <w:rPr>
          <w:rFonts w:hint="eastAsia"/>
        </w:rPr>
        <w:t>。</w:t>
      </w:r>
    </w:p>
    <w:p w14:paraId="60EAA9CF">
      <w:pPr>
        <w:ind w:firstLine="640" w:firstLineChars="200"/>
      </w:pPr>
      <w:r>
        <w:t>水土流失重点治理区共划</w:t>
      </w:r>
      <w:r>
        <w:rPr>
          <w:rFonts w:hint="eastAsia"/>
        </w:rPr>
        <w:t>3</w:t>
      </w:r>
      <w:r>
        <w:t>个，分别为：</w:t>
      </w:r>
      <w:r>
        <w:rPr>
          <w:rFonts w:hint="eastAsia"/>
        </w:rPr>
        <w:t>濑溪河上游区级水土流失重点治理区、平滩河雍溪河上游区级水土流失重点治理区、濑溪河中游区级水土流失重点治理区，分区面积共208.41</w:t>
      </w:r>
      <w:r>
        <w:t>km</w:t>
      </w:r>
      <w:r>
        <w:rPr>
          <w:vertAlign w:val="superscript"/>
        </w:rPr>
        <w:t>2</w:t>
      </w:r>
      <w:r>
        <w:rPr>
          <w:rFonts w:hint="eastAsia"/>
        </w:rPr>
        <w:t>，重点治理面积共79.67</w:t>
      </w:r>
      <w:r>
        <w:t>km</w:t>
      </w:r>
      <w:r>
        <w:rPr>
          <w:vertAlign w:val="superscript"/>
        </w:rPr>
        <w:t>2</w:t>
      </w:r>
      <w:r>
        <w:rPr>
          <w:rFonts w:hint="eastAsia"/>
        </w:rPr>
        <w:t>。</w:t>
      </w:r>
    </w:p>
    <w:p w14:paraId="5D2B2E32">
      <w:pPr>
        <w:pStyle w:val="25"/>
      </w:pPr>
      <w:bookmarkStart w:id="5" w:name="_Toc18917355"/>
      <w:bookmarkStart w:id="6" w:name="_Toc531705018"/>
      <w:bookmarkStart w:id="7" w:name="_Toc531183455"/>
      <w:r>
        <w:rPr>
          <w:rFonts w:hint="eastAsia"/>
        </w:rPr>
        <w:t>大足区水土流失重点预防区划分成果表</w:t>
      </w:r>
      <w:bookmarkEnd w:id="5"/>
      <w:bookmarkEnd w:id="6"/>
      <w:bookmarkEnd w:id="7"/>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21"/>
        <w:gridCol w:w="1366"/>
        <w:gridCol w:w="1155"/>
        <w:gridCol w:w="1184"/>
        <w:gridCol w:w="3589"/>
      </w:tblGrid>
      <w:tr w14:paraId="5684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4" w:type="pct"/>
            <w:shd w:val="clear" w:color="auto" w:fill="auto"/>
            <w:noWrap/>
            <w:vAlign w:val="center"/>
          </w:tcPr>
          <w:p w14:paraId="19D4E16F">
            <w:pPr>
              <w:pStyle w:val="26"/>
              <w:spacing w:line="320" w:lineRule="exact"/>
              <w:rPr>
                <w:color w:val="auto"/>
              </w:rPr>
            </w:pPr>
            <w:r>
              <w:rPr>
                <w:color w:val="auto"/>
              </w:rPr>
              <w:t>序号</w:t>
            </w:r>
          </w:p>
        </w:tc>
        <w:tc>
          <w:tcPr>
            <w:tcW w:w="423" w:type="pct"/>
            <w:shd w:val="clear" w:color="auto" w:fill="auto"/>
            <w:noWrap/>
            <w:vAlign w:val="center"/>
          </w:tcPr>
          <w:p w14:paraId="34ED133B">
            <w:pPr>
              <w:pStyle w:val="26"/>
              <w:spacing w:line="320" w:lineRule="exact"/>
              <w:rPr>
                <w:color w:val="auto"/>
              </w:rPr>
            </w:pPr>
            <w:r>
              <w:rPr>
                <w:color w:val="auto"/>
              </w:rPr>
              <w:t>编号</w:t>
            </w:r>
          </w:p>
        </w:tc>
        <w:tc>
          <w:tcPr>
            <w:tcW w:w="801" w:type="pct"/>
            <w:shd w:val="clear" w:color="auto" w:fill="auto"/>
            <w:vAlign w:val="center"/>
          </w:tcPr>
          <w:p w14:paraId="6B1CB46D">
            <w:pPr>
              <w:pStyle w:val="26"/>
              <w:spacing w:line="320" w:lineRule="exact"/>
              <w:rPr>
                <w:color w:val="auto"/>
              </w:rPr>
            </w:pPr>
            <w:r>
              <w:rPr>
                <w:rFonts w:hint="eastAsia"/>
                <w:color w:val="auto"/>
              </w:rPr>
              <w:t>分区</w:t>
            </w:r>
            <w:r>
              <w:rPr>
                <w:color w:val="auto"/>
              </w:rPr>
              <w:t>名称</w:t>
            </w:r>
          </w:p>
        </w:tc>
        <w:tc>
          <w:tcPr>
            <w:tcW w:w="678" w:type="pct"/>
            <w:shd w:val="clear" w:color="auto" w:fill="auto"/>
            <w:noWrap/>
            <w:vAlign w:val="center"/>
          </w:tcPr>
          <w:p w14:paraId="61024397">
            <w:pPr>
              <w:pStyle w:val="26"/>
              <w:spacing w:line="320" w:lineRule="exact"/>
              <w:rPr>
                <w:color w:val="auto"/>
              </w:rPr>
            </w:pPr>
            <w:r>
              <w:rPr>
                <w:color w:val="auto"/>
              </w:rPr>
              <w:t>预防区面积（km</w:t>
            </w:r>
            <w:r>
              <w:rPr>
                <w:color w:val="auto"/>
                <w:vertAlign w:val="superscript"/>
              </w:rPr>
              <w:t>2</w:t>
            </w:r>
            <w:r>
              <w:rPr>
                <w:color w:val="auto"/>
              </w:rPr>
              <w:t>）</w:t>
            </w:r>
          </w:p>
        </w:tc>
        <w:tc>
          <w:tcPr>
            <w:tcW w:w="695" w:type="pct"/>
            <w:shd w:val="clear" w:color="auto" w:fill="auto"/>
            <w:noWrap/>
            <w:vAlign w:val="center"/>
          </w:tcPr>
          <w:p w14:paraId="4D20413F">
            <w:pPr>
              <w:pStyle w:val="26"/>
              <w:spacing w:line="320" w:lineRule="exact"/>
              <w:rPr>
                <w:color w:val="auto"/>
              </w:rPr>
            </w:pPr>
            <w:r>
              <w:rPr>
                <w:color w:val="auto"/>
              </w:rPr>
              <w:t>重点预防面积（km</w:t>
            </w:r>
            <w:r>
              <w:rPr>
                <w:color w:val="auto"/>
                <w:vertAlign w:val="superscript"/>
              </w:rPr>
              <w:t>2</w:t>
            </w:r>
            <w:r>
              <w:rPr>
                <w:color w:val="auto"/>
              </w:rPr>
              <w:t>）</w:t>
            </w:r>
          </w:p>
        </w:tc>
        <w:tc>
          <w:tcPr>
            <w:tcW w:w="2106" w:type="pct"/>
            <w:vAlign w:val="center"/>
          </w:tcPr>
          <w:p w14:paraId="4A5950C0">
            <w:pPr>
              <w:pStyle w:val="26"/>
              <w:spacing w:line="320" w:lineRule="exact"/>
              <w:rPr>
                <w:color w:val="auto"/>
              </w:rPr>
            </w:pPr>
            <w:r>
              <w:rPr>
                <w:color w:val="auto"/>
              </w:rPr>
              <w:t>涉及区域</w:t>
            </w:r>
          </w:p>
        </w:tc>
      </w:tr>
      <w:tr w14:paraId="366E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 w:type="pct"/>
            <w:shd w:val="clear" w:color="auto" w:fill="auto"/>
            <w:noWrap/>
            <w:vAlign w:val="center"/>
          </w:tcPr>
          <w:p w14:paraId="24D6F497">
            <w:pPr>
              <w:pStyle w:val="26"/>
              <w:spacing w:line="320" w:lineRule="exact"/>
              <w:rPr>
                <w:color w:val="auto"/>
              </w:rPr>
            </w:pPr>
            <w:r>
              <w:rPr>
                <w:color w:val="auto"/>
              </w:rPr>
              <w:t>1</w:t>
            </w:r>
          </w:p>
        </w:tc>
        <w:tc>
          <w:tcPr>
            <w:tcW w:w="423" w:type="pct"/>
            <w:shd w:val="clear" w:color="auto" w:fill="auto"/>
            <w:noWrap/>
            <w:vAlign w:val="center"/>
          </w:tcPr>
          <w:p w14:paraId="227F7ACE">
            <w:pPr>
              <w:pStyle w:val="26"/>
              <w:spacing w:line="320" w:lineRule="exact"/>
              <w:rPr>
                <w:color w:val="auto"/>
              </w:rPr>
            </w:pPr>
            <w:r>
              <w:rPr>
                <w:color w:val="auto"/>
              </w:rPr>
              <w:t>XY1</w:t>
            </w:r>
          </w:p>
        </w:tc>
        <w:tc>
          <w:tcPr>
            <w:tcW w:w="801" w:type="pct"/>
            <w:shd w:val="clear" w:color="auto" w:fill="auto"/>
            <w:vAlign w:val="center"/>
          </w:tcPr>
          <w:p w14:paraId="470B14A2">
            <w:pPr>
              <w:pStyle w:val="26"/>
              <w:spacing w:line="320" w:lineRule="exact"/>
              <w:rPr>
                <w:color w:val="auto"/>
              </w:rPr>
            </w:pPr>
            <w:r>
              <w:rPr>
                <w:color w:val="auto"/>
              </w:rPr>
              <w:t>濑溪河高升河源头区级水土流失重点预防区</w:t>
            </w:r>
          </w:p>
        </w:tc>
        <w:tc>
          <w:tcPr>
            <w:tcW w:w="678" w:type="pct"/>
            <w:shd w:val="clear" w:color="auto" w:fill="auto"/>
            <w:noWrap/>
            <w:vAlign w:val="center"/>
          </w:tcPr>
          <w:p w14:paraId="2F26A9DC">
            <w:pPr>
              <w:pStyle w:val="26"/>
              <w:spacing w:line="320" w:lineRule="exact"/>
              <w:rPr>
                <w:color w:val="auto"/>
              </w:rPr>
            </w:pPr>
            <w:r>
              <w:rPr>
                <w:rFonts w:hint="eastAsia"/>
                <w:color w:val="auto"/>
              </w:rPr>
              <w:t>99.73</w:t>
            </w:r>
          </w:p>
        </w:tc>
        <w:tc>
          <w:tcPr>
            <w:tcW w:w="695" w:type="pct"/>
            <w:shd w:val="clear" w:color="auto" w:fill="auto"/>
            <w:noWrap/>
            <w:vAlign w:val="center"/>
          </w:tcPr>
          <w:p w14:paraId="25D6DB5C">
            <w:pPr>
              <w:pStyle w:val="26"/>
              <w:spacing w:line="320" w:lineRule="exact"/>
              <w:rPr>
                <w:color w:val="auto"/>
              </w:rPr>
            </w:pPr>
            <w:r>
              <w:rPr>
                <w:rFonts w:hint="eastAsia"/>
                <w:color w:val="auto"/>
              </w:rPr>
              <w:t>57.28</w:t>
            </w:r>
          </w:p>
        </w:tc>
        <w:tc>
          <w:tcPr>
            <w:tcW w:w="2106" w:type="pct"/>
            <w:vAlign w:val="center"/>
          </w:tcPr>
          <w:p w14:paraId="4B684A53">
            <w:pPr>
              <w:pStyle w:val="26"/>
              <w:spacing w:line="320" w:lineRule="exact"/>
              <w:jc w:val="left"/>
              <w:rPr>
                <w:color w:val="auto"/>
              </w:rPr>
            </w:pPr>
            <w:r>
              <w:rPr>
                <w:b/>
                <w:color w:val="auto"/>
              </w:rPr>
              <w:t>高坪镇</w:t>
            </w:r>
            <w:r>
              <w:rPr>
                <w:rFonts w:hint="eastAsia"/>
                <w:color w:val="auto"/>
              </w:rPr>
              <w:t>:</w:t>
            </w:r>
            <w:r>
              <w:rPr>
                <w:color w:val="auto"/>
              </w:rPr>
              <w:t>茨竹村</w:t>
            </w:r>
            <w:r>
              <w:rPr>
                <w:rFonts w:hint="eastAsia"/>
                <w:color w:val="auto"/>
              </w:rPr>
              <w:t>；</w:t>
            </w:r>
            <w:r>
              <w:rPr>
                <w:color w:val="auto"/>
              </w:rPr>
              <w:t>高峰村</w:t>
            </w:r>
            <w:r>
              <w:rPr>
                <w:rFonts w:hint="eastAsia"/>
                <w:color w:val="auto"/>
              </w:rPr>
              <w:t>、</w:t>
            </w:r>
            <w:r>
              <w:rPr>
                <w:color w:val="auto"/>
              </w:rPr>
              <w:t>瓦店村</w:t>
            </w:r>
            <w:r>
              <w:rPr>
                <w:rFonts w:hint="eastAsia"/>
                <w:color w:val="auto"/>
              </w:rPr>
              <w:t>、</w:t>
            </w:r>
            <w:r>
              <w:rPr>
                <w:color w:val="auto"/>
              </w:rPr>
              <w:t>玄顶村</w:t>
            </w:r>
            <w:r>
              <w:rPr>
                <w:rFonts w:hint="eastAsia"/>
                <w:color w:val="auto"/>
              </w:rPr>
              <w:t>；</w:t>
            </w:r>
            <w:r>
              <w:rPr>
                <w:b/>
                <w:color w:val="auto"/>
              </w:rPr>
              <w:t>高升镇</w:t>
            </w:r>
            <w:r>
              <w:rPr>
                <w:rFonts w:hint="eastAsia"/>
                <w:color w:val="auto"/>
              </w:rPr>
              <w:t>：</w:t>
            </w:r>
            <w:r>
              <w:rPr>
                <w:color w:val="auto"/>
              </w:rPr>
              <w:t>红光村</w:t>
            </w:r>
            <w:r>
              <w:rPr>
                <w:rFonts w:hint="eastAsia"/>
                <w:color w:val="auto"/>
              </w:rPr>
              <w:t>、</w:t>
            </w:r>
            <w:r>
              <w:rPr>
                <w:color w:val="auto"/>
              </w:rPr>
              <w:t>胜光村</w:t>
            </w:r>
            <w:r>
              <w:rPr>
                <w:rFonts w:hint="eastAsia"/>
                <w:color w:val="auto"/>
              </w:rPr>
              <w:t>、</w:t>
            </w:r>
            <w:r>
              <w:rPr>
                <w:color w:val="auto"/>
              </w:rPr>
              <w:t>双牌村</w:t>
            </w:r>
            <w:r>
              <w:rPr>
                <w:rFonts w:hint="eastAsia"/>
                <w:color w:val="auto"/>
              </w:rPr>
              <w:t>、</w:t>
            </w:r>
            <w:r>
              <w:rPr>
                <w:color w:val="auto"/>
              </w:rPr>
              <w:t>太和村</w:t>
            </w:r>
            <w:r>
              <w:rPr>
                <w:rFonts w:hint="eastAsia"/>
                <w:color w:val="auto"/>
              </w:rPr>
              <w:t>、</w:t>
            </w:r>
            <w:r>
              <w:rPr>
                <w:color w:val="auto"/>
              </w:rPr>
              <w:t>先进村</w:t>
            </w:r>
            <w:r>
              <w:rPr>
                <w:rFonts w:hint="eastAsia"/>
                <w:color w:val="auto"/>
              </w:rPr>
              <w:t>、</w:t>
            </w:r>
            <w:r>
              <w:rPr>
                <w:color w:val="auto"/>
              </w:rPr>
              <w:t>新光村</w:t>
            </w:r>
            <w:r>
              <w:rPr>
                <w:rFonts w:hint="eastAsia"/>
                <w:color w:val="auto"/>
              </w:rPr>
              <w:t>；</w:t>
            </w:r>
            <w:r>
              <w:rPr>
                <w:b/>
                <w:color w:val="auto"/>
              </w:rPr>
              <w:t>中敖镇</w:t>
            </w:r>
            <w:r>
              <w:rPr>
                <w:rFonts w:hint="eastAsia"/>
                <w:color w:val="auto"/>
              </w:rPr>
              <w:t>：</w:t>
            </w:r>
            <w:r>
              <w:rPr>
                <w:color w:val="auto"/>
              </w:rPr>
              <w:t>峰山村</w:t>
            </w:r>
            <w:r>
              <w:rPr>
                <w:rFonts w:hint="eastAsia"/>
                <w:color w:val="auto"/>
              </w:rPr>
              <w:t>、</w:t>
            </w:r>
            <w:r>
              <w:rPr>
                <w:color w:val="auto"/>
              </w:rPr>
              <w:t>洪溪村</w:t>
            </w:r>
            <w:r>
              <w:rPr>
                <w:rFonts w:hint="eastAsia"/>
                <w:color w:val="auto"/>
              </w:rPr>
              <w:t>、</w:t>
            </w:r>
            <w:r>
              <w:rPr>
                <w:color w:val="auto"/>
              </w:rPr>
              <w:t>九石村</w:t>
            </w:r>
            <w:r>
              <w:rPr>
                <w:rFonts w:hint="eastAsia"/>
                <w:color w:val="auto"/>
              </w:rPr>
              <w:t>、</w:t>
            </w:r>
            <w:r>
              <w:rPr>
                <w:color w:val="auto"/>
              </w:rPr>
              <w:t>明月村</w:t>
            </w:r>
            <w:r>
              <w:rPr>
                <w:rFonts w:hint="eastAsia"/>
                <w:color w:val="auto"/>
              </w:rPr>
              <w:t>、</w:t>
            </w:r>
            <w:r>
              <w:rPr>
                <w:color w:val="auto"/>
              </w:rPr>
              <w:t>双柏村</w:t>
            </w:r>
            <w:r>
              <w:rPr>
                <w:rFonts w:hint="eastAsia"/>
                <w:color w:val="auto"/>
              </w:rPr>
              <w:t>、</w:t>
            </w:r>
            <w:r>
              <w:rPr>
                <w:color w:val="auto"/>
              </w:rPr>
              <w:t>双溪社区</w:t>
            </w:r>
            <w:r>
              <w:rPr>
                <w:rFonts w:hint="eastAsia"/>
                <w:color w:val="auto"/>
              </w:rPr>
              <w:t>、</w:t>
            </w:r>
            <w:r>
              <w:rPr>
                <w:color w:val="auto"/>
              </w:rPr>
              <w:t>天台村</w:t>
            </w:r>
            <w:r>
              <w:rPr>
                <w:rFonts w:hint="eastAsia"/>
                <w:color w:val="auto"/>
              </w:rPr>
              <w:t>、</w:t>
            </w:r>
            <w:r>
              <w:rPr>
                <w:color w:val="auto"/>
              </w:rPr>
              <w:t>长源村</w:t>
            </w:r>
            <w:r>
              <w:rPr>
                <w:rFonts w:hint="eastAsia"/>
                <w:color w:val="auto"/>
              </w:rPr>
              <w:t>；</w:t>
            </w:r>
            <w:r>
              <w:rPr>
                <w:rFonts w:hint="eastAsia"/>
                <w:b/>
                <w:color w:val="auto"/>
              </w:rPr>
              <w:t>龙岗街道</w:t>
            </w:r>
            <w:r>
              <w:rPr>
                <w:rFonts w:hint="eastAsia"/>
                <w:color w:val="auto"/>
              </w:rPr>
              <w:t>：宝林村；</w:t>
            </w:r>
            <w:r>
              <w:rPr>
                <w:rFonts w:hint="eastAsia"/>
                <w:b/>
                <w:color w:val="auto"/>
              </w:rPr>
              <w:t>三驱镇</w:t>
            </w:r>
            <w:r>
              <w:rPr>
                <w:rFonts w:hint="eastAsia"/>
                <w:color w:val="auto"/>
              </w:rPr>
              <w:t>：月池村、长平村</w:t>
            </w:r>
          </w:p>
        </w:tc>
      </w:tr>
      <w:tr w14:paraId="592A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 w:type="pct"/>
            <w:shd w:val="clear" w:color="auto" w:fill="auto"/>
            <w:noWrap/>
            <w:vAlign w:val="center"/>
          </w:tcPr>
          <w:p w14:paraId="5FCBA7A6">
            <w:pPr>
              <w:pStyle w:val="26"/>
              <w:spacing w:line="320" w:lineRule="exact"/>
              <w:rPr>
                <w:color w:val="auto"/>
              </w:rPr>
            </w:pPr>
            <w:r>
              <w:rPr>
                <w:color w:val="auto"/>
              </w:rPr>
              <w:t>2</w:t>
            </w:r>
          </w:p>
        </w:tc>
        <w:tc>
          <w:tcPr>
            <w:tcW w:w="423" w:type="pct"/>
            <w:shd w:val="clear" w:color="auto" w:fill="auto"/>
            <w:noWrap/>
            <w:vAlign w:val="center"/>
          </w:tcPr>
          <w:p w14:paraId="796FA6ED">
            <w:pPr>
              <w:pStyle w:val="26"/>
              <w:spacing w:line="320" w:lineRule="exact"/>
              <w:rPr>
                <w:color w:val="auto"/>
              </w:rPr>
            </w:pPr>
            <w:r>
              <w:rPr>
                <w:color w:val="auto"/>
              </w:rPr>
              <w:t>XY2</w:t>
            </w:r>
          </w:p>
        </w:tc>
        <w:tc>
          <w:tcPr>
            <w:tcW w:w="801" w:type="pct"/>
            <w:shd w:val="clear" w:color="auto" w:fill="auto"/>
            <w:vAlign w:val="center"/>
          </w:tcPr>
          <w:p w14:paraId="55BCA14C">
            <w:pPr>
              <w:pStyle w:val="26"/>
              <w:spacing w:line="320" w:lineRule="exact"/>
              <w:rPr>
                <w:color w:val="auto"/>
              </w:rPr>
            </w:pPr>
            <w:r>
              <w:rPr>
                <w:color w:val="auto"/>
              </w:rPr>
              <w:t>大足石刻及化龙溪源头区级水土流失重点预防区</w:t>
            </w:r>
          </w:p>
        </w:tc>
        <w:tc>
          <w:tcPr>
            <w:tcW w:w="678" w:type="pct"/>
            <w:shd w:val="clear" w:color="auto" w:fill="auto"/>
            <w:noWrap/>
            <w:vAlign w:val="center"/>
          </w:tcPr>
          <w:p w14:paraId="4E97E710">
            <w:pPr>
              <w:pStyle w:val="26"/>
              <w:spacing w:line="320" w:lineRule="exact"/>
              <w:rPr>
                <w:color w:val="auto"/>
              </w:rPr>
            </w:pPr>
            <w:r>
              <w:rPr>
                <w:rFonts w:hint="eastAsia"/>
                <w:color w:val="auto"/>
              </w:rPr>
              <w:t>62.99</w:t>
            </w:r>
          </w:p>
        </w:tc>
        <w:tc>
          <w:tcPr>
            <w:tcW w:w="695" w:type="pct"/>
            <w:shd w:val="clear" w:color="auto" w:fill="auto"/>
            <w:noWrap/>
            <w:vAlign w:val="center"/>
          </w:tcPr>
          <w:p w14:paraId="5C2C50CA">
            <w:pPr>
              <w:pStyle w:val="26"/>
              <w:spacing w:line="320" w:lineRule="exact"/>
              <w:rPr>
                <w:color w:val="auto"/>
              </w:rPr>
            </w:pPr>
            <w:r>
              <w:rPr>
                <w:rFonts w:hint="eastAsia"/>
                <w:color w:val="auto"/>
              </w:rPr>
              <w:t>33.38</w:t>
            </w:r>
          </w:p>
        </w:tc>
        <w:tc>
          <w:tcPr>
            <w:tcW w:w="2106" w:type="pct"/>
            <w:vAlign w:val="center"/>
          </w:tcPr>
          <w:p w14:paraId="135CC367">
            <w:pPr>
              <w:pStyle w:val="26"/>
              <w:spacing w:line="320" w:lineRule="exact"/>
              <w:jc w:val="left"/>
              <w:rPr>
                <w:color w:val="auto"/>
              </w:rPr>
            </w:pPr>
            <w:r>
              <w:rPr>
                <w:b/>
                <w:color w:val="auto"/>
              </w:rPr>
              <w:t>宝顶镇</w:t>
            </w:r>
            <w:r>
              <w:rPr>
                <w:rFonts w:hint="eastAsia"/>
                <w:color w:val="auto"/>
              </w:rPr>
              <w:t>：</w:t>
            </w:r>
            <w:r>
              <w:rPr>
                <w:color w:val="auto"/>
              </w:rPr>
              <w:t>慈航社区</w:t>
            </w:r>
            <w:r>
              <w:rPr>
                <w:rFonts w:hint="eastAsia"/>
                <w:color w:val="auto"/>
              </w:rPr>
              <w:t>、</w:t>
            </w:r>
            <w:r>
              <w:rPr>
                <w:color w:val="auto"/>
              </w:rPr>
              <w:t>香山社区</w:t>
            </w:r>
            <w:r>
              <w:rPr>
                <w:rFonts w:hint="eastAsia"/>
                <w:color w:val="auto"/>
              </w:rPr>
              <w:t>、</w:t>
            </w:r>
            <w:r>
              <w:rPr>
                <w:color w:val="auto"/>
              </w:rPr>
              <w:t>倒庙村</w:t>
            </w:r>
            <w:r>
              <w:rPr>
                <w:rFonts w:hint="eastAsia"/>
                <w:color w:val="auto"/>
              </w:rPr>
              <w:t>、</w:t>
            </w:r>
            <w:r>
              <w:rPr>
                <w:color w:val="auto"/>
              </w:rPr>
              <w:t>东岳村</w:t>
            </w:r>
            <w:r>
              <w:rPr>
                <w:rFonts w:hint="eastAsia"/>
                <w:color w:val="auto"/>
              </w:rPr>
              <w:t>、</w:t>
            </w:r>
            <w:r>
              <w:rPr>
                <w:color w:val="auto"/>
              </w:rPr>
              <w:t>古佛村</w:t>
            </w:r>
            <w:r>
              <w:rPr>
                <w:rFonts w:hint="eastAsia"/>
                <w:color w:val="auto"/>
              </w:rPr>
              <w:t>、</w:t>
            </w:r>
            <w:r>
              <w:rPr>
                <w:color w:val="auto"/>
              </w:rPr>
              <w:t>荷叶村</w:t>
            </w:r>
            <w:r>
              <w:rPr>
                <w:rFonts w:hint="eastAsia"/>
                <w:color w:val="auto"/>
              </w:rPr>
              <w:t>、</w:t>
            </w:r>
            <w:r>
              <w:rPr>
                <w:color w:val="auto"/>
              </w:rPr>
              <w:t>天宫村</w:t>
            </w:r>
            <w:r>
              <w:rPr>
                <w:rFonts w:hint="eastAsia"/>
                <w:color w:val="auto"/>
              </w:rPr>
              <w:t>、</w:t>
            </w:r>
            <w:r>
              <w:rPr>
                <w:color w:val="auto"/>
              </w:rPr>
              <w:t>铁马村</w:t>
            </w:r>
            <w:r>
              <w:rPr>
                <w:rFonts w:hint="eastAsia"/>
                <w:color w:val="auto"/>
              </w:rPr>
              <w:t>；</w:t>
            </w:r>
            <w:r>
              <w:rPr>
                <w:b/>
                <w:color w:val="auto"/>
              </w:rPr>
              <w:t>龙岗街道</w:t>
            </w:r>
            <w:r>
              <w:rPr>
                <w:rFonts w:hint="eastAsia"/>
                <w:color w:val="auto"/>
              </w:rPr>
              <w:t>：</w:t>
            </w:r>
            <w:r>
              <w:rPr>
                <w:color w:val="auto"/>
              </w:rPr>
              <w:t>龙岗村</w:t>
            </w:r>
            <w:r>
              <w:rPr>
                <w:rFonts w:hint="eastAsia"/>
                <w:color w:val="auto"/>
              </w:rPr>
              <w:t>、</w:t>
            </w:r>
            <w:r>
              <w:rPr>
                <w:color w:val="auto"/>
              </w:rPr>
              <w:t>北禅社区</w:t>
            </w:r>
            <w:r>
              <w:rPr>
                <w:rFonts w:hint="eastAsia"/>
                <w:color w:val="auto"/>
              </w:rPr>
              <w:t>、</w:t>
            </w:r>
            <w:r>
              <w:rPr>
                <w:color w:val="auto"/>
              </w:rPr>
              <w:t>累丰社区</w:t>
            </w:r>
            <w:r>
              <w:rPr>
                <w:rFonts w:hint="eastAsia"/>
                <w:color w:val="auto"/>
              </w:rPr>
              <w:t>、</w:t>
            </w:r>
            <w:r>
              <w:rPr>
                <w:color w:val="auto"/>
              </w:rPr>
              <w:t>西禅社区</w:t>
            </w:r>
            <w:r>
              <w:rPr>
                <w:rFonts w:hint="eastAsia"/>
                <w:color w:val="auto"/>
              </w:rPr>
              <w:t>、</w:t>
            </w:r>
            <w:r>
              <w:rPr>
                <w:color w:val="auto"/>
              </w:rPr>
              <w:t>翠屏社区</w:t>
            </w:r>
            <w:r>
              <w:rPr>
                <w:rFonts w:hint="eastAsia"/>
                <w:color w:val="auto"/>
              </w:rPr>
              <w:t>；</w:t>
            </w:r>
            <w:r>
              <w:rPr>
                <w:b/>
                <w:color w:val="auto"/>
              </w:rPr>
              <w:t>棠香街道</w:t>
            </w:r>
            <w:r>
              <w:rPr>
                <w:rFonts w:hint="eastAsia"/>
                <w:color w:val="auto"/>
              </w:rPr>
              <w:t>：</w:t>
            </w:r>
            <w:r>
              <w:rPr>
                <w:color w:val="auto"/>
              </w:rPr>
              <w:t>和平村</w:t>
            </w:r>
            <w:r>
              <w:rPr>
                <w:rFonts w:hint="eastAsia"/>
                <w:color w:val="auto"/>
              </w:rPr>
              <w:t>、</w:t>
            </w:r>
            <w:r>
              <w:rPr>
                <w:color w:val="auto"/>
              </w:rPr>
              <w:t>红星社区</w:t>
            </w:r>
            <w:r>
              <w:rPr>
                <w:rFonts w:hint="eastAsia"/>
                <w:color w:val="auto"/>
              </w:rPr>
              <w:t>；</w:t>
            </w:r>
            <w:r>
              <w:rPr>
                <w:b/>
                <w:color w:val="auto"/>
              </w:rPr>
              <w:t>中敖镇</w:t>
            </w:r>
            <w:r>
              <w:rPr>
                <w:rFonts w:hint="eastAsia"/>
                <w:color w:val="auto"/>
              </w:rPr>
              <w:t>：</w:t>
            </w:r>
            <w:r>
              <w:rPr>
                <w:color w:val="auto"/>
              </w:rPr>
              <w:t>金盆村</w:t>
            </w:r>
          </w:p>
        </w:tc>
      </w:tr>
      <w:tr w14:paraId="0E4B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 w:type="pct"/>
            <w:shd w:val="clear" w:color="auto" w:fill="auto"/>
            <w:noWrap/>
            <w:vAlign w:val="center"/>
          </w:tcPr>
          <w:p w14:paraId="4D56B39B">
            <w:pPr>
              <w:pStyle w:val="26"/>
              <w:spacing w:line="320" w:lineRule="exact"/>
              <w:rPr>
                <w:color w:val="auto"/>
              </w:rPr>
            </w:pPr>
            <w:r>
              <w:rPr>
                <w:color w:val="auto"/>
              </w:rPr>
              <w:t>3</w:t>
            </w:r>
          </w:p>
        </w:tc>
        <w:tc>
          <w:tcPr>
            <w:tcW w:w="423" w:type="pct"/>
            <w:shd w:val="clear" w:color="auto" w:fill="auto"/>
            <w:noWrap/>
            <w:vAlign w:val="center"/>
          </w:tcPr>
          <w:p w14:paraId="428F34D9">
            <w:pPr>
              <w:pStyle w:val="26"/>
              <w:spacing w:line="320" w:lineRule="exact"/>
              <w:rPr>
                <w:color w:val="auto"/>
              </w:rPr>
            </w:pPr>
            <w:r>
              <w:rPr>
                <w:color w:val="auto"/>
              </w:rPr>
              <w:t>XY3</w:t>
            </w:r>
          </w:p>
        </w:tc>
        <w:tc>
          <w:tcPr>
            <w:tcW w:w="801" w:type="pct"/>
            <w:shd w:val="clear" w:color="auto" w:fill="auto"/>
            <w:vAlign w:val="center"/>
          </w:tcPr>
          <w:p w14:paraId="5BBA2AC6">
            <w:pPr>
              <w:pStyle w:val="26"/>
              <w:spacing w:line="320" w:lineRule="exact"/>
              <w:rPr>
                <w:color w:val="auto"/>
              </w:rPr>
            </w:pPr>
            <w:r>
              <w:rPr>
                <w:color w:val="auto"/>
              </w:rPr>
              <w:t>玉龙山西山及淮远河源头区级水土流失重点预防区</w:t>
            </w:r>
          </w:p>
        </w:tc>
        <w:tc>
          <w:tcPr>
            <w:tcW w:w="678" w:type="pct"/>
            <w:shd w:val="clear" w:color="auto" w:fill="auto"/>
            <w:noWrap/>
            <w:vAlign w:val="center"/>
          </w:tcPr>
          <w:p w14:paraId="74540CBF">
            <w:pPr>
              <w:pStyle w:val="26"/>
              <w:spacing w:line="320" w:lineRule="exact"/>
              <w:rPr>
                <w:color w:val="auto"/>
              </w:rPr>
            </w:pPr>
            <w:r>
              <w:rPr>
                <w:color w:val="auto"/>
              </w:rPr>
              <w:t>116.85</w:t>
            </w:r>
          </w:p>
        </w:tc>
        <w:tc>
          <w:tcPr>
            <w:tcW w:w="695" w:type="pct"/>
            <w:shd w:val="clear" w:color="auto" w:fill="auto"/>
            <w:noWrap/>
            <w:vAlign w:val="center"/>
          </w:tcPr>
          <w:p w14:paraId="4A79B338">
            <w:pPr>
              <w:pStyle w:val="26"/>
              <w:spacing w:line="320" w:lineRule="exact"/>
              <w:rPr>
                <w:color w:val="auto"/>
              </w:rPr>
            </w:pPr>
            <w:r>
              <w:rPr>
                <w:color w:val="auto"/>
              </w:rPr>
              <w:t>76.59</w:t>
            </w:r>
          </w:p>
        </w:tc>
        <w:tc>
          <w:tcPr>
            <w:tcW w:w="2106" w:type="pct"/>
            <w:vAlign w:val="center"/>
          </w:tcPr>
          <w:p w14:paraId="056BBC0B">
            <w:pPr>
              <w:pStyle w:val="26"/>
              <w:spacing w:line="320" w:lineRule="exact"/>
              <w:jc w:val="left"/>
              <w:rPr>
                <w:color w:val="auto"/>
              </w:rPr>
            </w:pPr>
            <w:r>
              <w:rPr>
                <w:b/>
                <w:color w:val="auto"/>
              </w:rPr>
              <w:t>古龙镇</w:t>
            </w:r>
            <w:r>
              <w:rPr>
                <w:rFonts w:hint="eastAsia"/>
                <w:color w:val="auto"/>
              </w:rPr>
              <w:t>：</w:t>
            </w:r>
            <w:r>
              <w:rPr>
                <w:color w:val="auto"/>
              </w:rPr>
              <w:t>白石村</w:t>
            </w:r>
            <w:r>
              <w:rPr>
                <w:rFonts w:hint="eastAsia"/>
                <w:color w:val="auto"/>
              </w:rPr>
              <w:t>、</w:t>
            </w:r>
            <w:r>
              <w:rPr>
                <w:color w:val="auto"/>
              </w:rPr>
              <w:t>大林村</w:t>
            </w:r>
            <w:r>
              <w:rPr>
                <w:rFonts w:hint="eastAsia"/>
                <w:color w:val="auto"/>
              </w:rPr>
              <w:t>、</w:t>
            </w:r>
            <w:r>
              <w:rPr>
                <w:color w:val="auto"/>
              </w:rPr>
              <w:t>大石湾村</w:t>
            </w:r>
            <w:r>
              <w:rPr>
                <w:rFonts w:hint="eastAsia"/>
                <w:color w:val="auto"/>
              </w:rPr>
              <w:t>、</w:t>
            </w:r>
            <w:r>
              <w:rPr>
                <w:color w:val="auto"/>
              </w:rPr>
              <w:t>古龙社区</w:t>
            </w:r>
            <w:r>
              <w:rPr>
                <w:rFonts w:hint="eastAsia"/>
                <w:color w:val="auto"/>
              </w:rPr>
              <w:t>、</w:t>
            </w:r>
            <w:r>
              <w:rPr>
                <w:color w:val="auto"/>
              </w:rPr>
              <w:t>天鹅村</w:t>
            </w:r>
            <w:r>
              <w:rPr>
                <w:rFonts w:hint="eastAsia"/>
                <w:color w:val="auto"/>
              </w:rPr>
              <w:t>、</w:t>
            </w:r>
            <w:r>
              <w:rPr>
                <w:color w:val="auto"/>
              </w:rPr>
              <w:t>忠义村</w:t>
            </w:r>
            <w:r>
              <w:rPr>
                <w:rFonts w:hint="eastAsia"/>
                <w:color w:val="auto"/>
              </w:rPr>
              <w:t>；</w:t>
            </w:r>
            <w:r>
              <w:rPr>
                <w:b/>
                <w:color w:val="auto"/>
              </w:rPr>
              <w:t>龙滩子街道</w:t>
            </w:r>
            <w:r>
              <w:rPr>
                <w:rFonts w:hint="eastAsia"/>
                <w:color w:val="auto"/>
              </w:rPr>
              <w:t>：</w:t>
            </w:r>
            <w:r>
              <w:rPr>
                <w:color w:val="auto"/>
              </w:rPr>
              <w:t>太平社区</w:t>
            </w:r>
            <w:r>
              <w:rPr>
                <w:rFonts w:hint="eastAsia"/>
                <w:color w:val="auto"/>
              </w:rPr>
              <w:t>；</w:t>
            </w:r>
            <w:r>
              <w:rPr>
                <w:b/>
                <w:color w:val="auto"/>
              </w:rPr>
              <w:t>石马镇</w:t>
            </w:r>
            <w:r>
              <w:rPr>
                <w:rFonts w:hint="eastAsia"/>
                <w:color w:val="auto"/>
              </w:rPr>
              <w:t>：</w:t>
            </w:r>
            <w:r>
              <w:rPr>
                <w:color w:val="auto"/>
              </w:rPr>
              <w:t>民主村</w:t>
            </w:r>
            <w:r>
              <w:rPr>
                <w:rFonts w:hint="eastAsia"/>
                <w:color w:val="auto"/>
              </w:rPr>
              <w:t>、</w:t>
            </w:r>
            <w:r>
              <w:rPr>
                <w:color w:val="auto"/>
              </w:rPr>
              <w:t>新立村</w:t>
            </w:r>
            <w:r>
              <w:rPr>
                <w:rFonts w:hint="eastAsia"/>
                <w:color w:val="auto"/>
              </w:rPr>
              <w:t>；</w:t>
            </w:r>
            <w:r>
              <w:rPr>
                <w:b/>
                <w:color w:val="auto"/>
              </w:rPr>
              <w:t>拾万镇</w:t>
            </w:r>
            <w:r>
              <w:rPr>
                <w:rFonts w:hint="eastAsia"/>
                <w:color w:val="auto"/>
              </w:rPr>
              <w:t>：</w:t>
            </w:r>
            <w:r>
              <w:rPr>
                <w:color w:val="auto"/>
              </w:rPr>
              <w:t>八埝村</w:t>
            </w:r>
            <w:r>
              <w:rPr>
                <w:rFonts w:hint="eastAsia"/>
                <w:color w:val="auto"/>
              </w:rPr>
              <w:t>、</w:t>
            </w:r>
            <w:r>
              <w:rPr>
                <w:color w:val="auto"/>
              </w:rPr>
              <w:t>福利村</w:t>
            </w:r>
            <w:r>
              <w:rPr>
                <w:rFonts w:hint="eastAsia"/>
                <w:color w:val="auto"/>
              </w:rPr>
              <w:t>、</w:t>
            </w:r>
            <w:r>
              <w:rPr>
                <w:color w:val="auto"/>
              </w:rPr>
              <w:t>将军村</w:t>
            </w:r>
            <w:r>
              <w:rPr>
                <w:rFonts w:hint="eastAsia"/>
                <w:color w:val="auto"/>
              </w:rPr>
              <w:t>、</w:t>
            </w:r>
            <w:r>
              <w:rPr>
                <w:color w:val="auto"/>
              </w:rPr>
              <w:t>楠木村</w:t>
            </w:r>
            <w:r>
              <w:rPr>
                <w:rFonts w:hint="eastAsia"/>
                <w:color w:val="auto"/>
              </w:rPr>
              <w:t>、</w:t>
            </w:r>
            <w:r>
              <w:rPr>
                <w:color w:val="auto"/>
              </w:rPr>
              <w:t>协丰社区</w:t>
            </w:r>
            <w:r>
              <w:rPr>
                <w:rFonts w:hint="eastAsia"/>
                <w:color w:val="auto"/>
              </w:rPr>
              <w:t>；</w:t>
            </w:r>
            <w:r>
              <w:rPr>
                <w:b/>
                <w:color w:val="auto"/>
              </w:rPr>
              <w:t>通桥街道</w:t>
            </w:r>
            <w:r>
              <w:rPr>
                <w:rFonts w:hint="eastAsia"/>
                <w:color w:val="auto"/>
              </w:rPr>
              <w:t>：</w:t>
            </w:r>
            <w:r>
              <w:rPr>
                <w:color w:val="auto"/>
              </w:rPr>
              <w:t>山湖社区</w:t>
            </w:r>
            <w:r>
              <w:rPr>
                <w:rFonts w:hint="eastAsia"/>
                <w:color w:val="auto"/>
              </w:rPr>
              <w:t>、</w:t>
            </w:r>
            <w:r>
              <w:rPr>
                <w:color w:val="auto"/>
              </w:rPr>
              <w:t>天桥社区</w:t>
            </w:r>
            <w:r>
              <w:rPr>
                <w:rFonts w:hint="eastAsia"/>
                <w:color w:val="auto"/>
              </w:rPr>
              <w:t>；</w:t>
            </w:r>
            <w:r>
              <w:rPr>
                <w:b/>
                <w:color w:val="auto"/>
              </w:rPr>
              <w:t>万古镇</w:t>
            </w:r>
            <w:r>
              <w:rPr>
                <w:rFonts w:hint="eastAsia"/>
                <w:color w:val="auto"/>
              </w:rPr>
              <w:t>：</w:t>
            </w:r>
            <w:r>
              <w:rPr>
                <w:color w:val="auto"/>
              </w:rPr>
              <w:t>石牛村</w:t>
            </w:r>
            <w:r>
              <w:rPr>
                <w:rFonts w:hint="eastAsia"/>
                <w:color w:val="auto"/>
              </w:rPr>
              <w:t>、</w:t>
            </w:r>
            <w:r>
              <w:rPr>
                <w:color w:val="auto"/>
              </w:rPr>
              <w:t>新石村</w:t>
            </w:r>
            <w:r>
              <w:rPr>
                <w:rFonts w:hint="eastAsia"/>
                <w:color w:val="auto"/>
              </w:rPr>
              <w:t>、</w:t>
            </w:r>
            <w:r>
              <w:rPr>
                <w:color w:val="auto"/>
              </w:rPr>
              <w:t>玉清村</w:t>
            </w:r>
            <w:r>
              <w:rPr>
                <w:rFonts w:hint="eastAsia"/>
                <w:color w:val="auto"/>
              </w:rPr>
              <w:t>；</w:t>
            </w:r>
            <w:r>
              <w:rPr>
                <w:b/>
                <w:color w:val="auto"/>
              </w:rPr>
              <w:t>雍溪镇</w:t>
            </w:r>
            <w:r>
              <w:rPr>
                <w:rFonts w:hint="eastAsia"/>
                <w:color w:val="auto"/>
              </w:rPr>
              <w:t>：</w:t>
            </w:r>
            <w:r>
              <w:rPr>
                <w:color w:val="auto"/>
              </w:rPr>
              <w:t>团结村</w:t>
            </w:r>
            <w:r>
              <w:rPr>
                <w:rFonts w:hint="eastAsia"/>
                <w:color w:val="auto"/>
              </w:rPr>
              <w:t>、</w:t>
            </w:r>
            <w:r>
              <w:rPr>
                <w:color w:val="auto"/>
              </w:rPr>
              <w:t>玉峡村</w:t>
            </w:r>
            <w:r>
              <w:rPr>
                <w:rFonts w:hint="eastAsia"/>
                <w:color w:val="auto"/>
              </w:rPr>
              <w:t>；</w:t>
            </w:r>
            <w:r>
              <w:rPr>
                <w:b/>
                <w:color w:val="auto"/>
              </w:rPr>
              <w:t>邮亭镇</w:t>
            </w:r>
            <w:r>
              <w:rPr>
                <w:rFonts w:hint="eastAsia"/>
                <w:color w:val="auto"/>
              </w:rPr>
              <w:t>：</w:t>
            </w:r>
            <w:r>
              <w:rPr>
                <w:color w:val="auto"/>
              </w:rPr>
              <w:t>东胜村</w:t>
            </w:r>
            <w:r>
              <w:rPr>
                <w:rFonts w:hint="eastAsia"/>
                <w:color w:val="auto"/>
              </w:rPr>
              <w:t>、</w:t>
            </w:r>
            <w:r>
              <w:rPr>
                <w:color w:val="auto"/>
              </w:rPr>
              <w:t>长河社区</w:t>
            </w:r>
            <w:r>
              <w:rPr>
                <w:rFonts w:hint="eastAsia"/>
                <w:color w:val="auto"/>
              </w:rPr>
              <w:t>；</w:t>
            </w:r>
            <w:r>
              <w:rPr>
                <w:b/>
                <w:color w:val="auto"/>
              </w:rPr>
              <w:t>玉龙镇</w:t>
            </w:r>
            <w:r>
              <w:rPr>
                <w:rFonts w:hint="eastAsia"/>
                <w:color w:val="auto"/>
              </w:rPr>
              <w:t>：</w:t>
            </w:r>
            <w:r>
              <w:rPr>
                <w:color w:val="auto"/>
              </w:rPr>
              <w:t>东兴村</w:t>
            </w:r>
            <w:r>
              <w:rPr>
                <w:rFonts w:hint="eastAsia"/>
                <w:color w:val="auto"/>
              </w:rPr>
              <w:t>、</w:t>
            </w:r>
            <w:r>
              <w:rPr>
                <w:color w:val="auto"/>
              </w:rPr>
              <w:t>溜水社区</w:t>
            </w:r>
            <w:r>
              <w:rPr>
                <w:rFonts w:hint="eastAsia"/>
                <w:color w:val="auto"/>
              </w:rPr>
              <w:t>、</w:t>
            </w:r>
            <w:r>
              <w:rPr>
                <w:color w:val="auto"/>
              </w:rPr>
              <w:t>三教社区</w:t>
            </w:r>
            <w:r>
              <w:rPr>
                <w:rFonts w:hint="eastAsia"/>
                <w:color w:val="auto"/>
              </w:rPr>
              <w:t>、</w:t>
            </w:r>
            <w:r>
              <w:rPr>
                <w:color w:val="auto"/>
              </w:rPr>
              <w:t>小河社区</w:t>
            </w:r>
            <w:r>
              <w:rPr>
                <w:rFonts w:hint="eastAsia"/>
                <w:color w:val="auto"/>
              </w:rPr>
              <w:t>、</w:t>
            </w:r>
            <w:r>
              <w:rPr>
                <w:color w:val="auto"/>
              </w:rPr>
              <w:t>新益村</w:t>
            </w:r>
            <w:r>
              <w:rPr>
                <w:rFonts w:hint="eastAsia"/>
                <w:color w:val="auto"/>
              </w:rPr>
              <w:t>、</w:t>
            </w:r>
            <w:r>
              <w:rPr>
                <w:color w:val="auto"/>
              </w:rPr>
              <w:t>玉峰社区</w:t>
            </w:r>
          </w:p>
        </w:tc>
      </w:tr>
      <w:tr w14:paraId="4458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9" w:type="pct"/>
            <w:gridSpan w:val="3"/>
            <w:shd w:val="clear" w:color="auto" w:fill="auto"/>
            <w:noWrap/>
            <w:vAlign w:val="center"/>
          </w:tcPr>
          <w:p w14:paraId="3FD74B23">
            <w:pPr>
              <w:pStyle w:val="26"/>
              <w:spacing w:line="320" w:lineRule="exact"/>
              <w:rPr>
                <w:color w:val="auto"/>
              </w:rPr>
            </w:pPr>
            <w:r>
              <w:rPr>
                <w:rFonts w:hint="eastAsia"/>
                <w:color w:val="auto"/>
              </w:rPr>
              <w:t>合计</w:t>
            </w:r>
          </w:p>
        </w:tc>
        <w:tc>
          <w:tcPr>
            <w:tcW w:w="678" w:type="pct"/>
            <w:shd w:val="clear" w:color="auto" w:fill="auto"/>
            <w:noWrap/>
            <w:vAlign w:val="center"/>
          </w:tcPr>
          <w:p w14:paraId="33A5B3C1">
            <w:pPr>
              <w:pStyle w:val="26"/>
              <w:spacing w:line="320" w:lineRule="exact"/>
              <w:rPr>
                <w:rFonts w:ascii="宋体" w:hAnsi="宋体" w:cs="宋体"/>
                <w:color w:val="auto"/>
              </w:rPr>
            </w:pPr>
            <w:r>
              <w:rPr>
                <w:rFonts w:hint="eastAsia"/>
                <w:color w:val="auto"/>
              </w:rPr>
              <w:t>279.57</w:t>
            </w:r>
          </w:p>
        </w:tc>
        <w:tc>
          <w:tcPr>
            <w:tcW w:w="695" w:type="pct"/>
            <w:shd w:val="clear" w:color="auto" w:fill="auto"/>
            <w:noWrap/>
            <w:vAlign w:val="center"/>
          </w:tcPr>
          <w:p w14:paraId="596DD6EF">
            <w:pPr>
              <w:pStyle w:val="26"/>
              <w:spacing w:line="320" w:lineRule="exact"/>
              <w:rPr>
                <w:rFonts w:ascii="宋体" w:hAnsi="宋体" w:cs="宋体"/>
                <w:color w:val="auto"/>
              </w:rPr>
            </w:pPr>
            <w:r>
              <w:rPr>
                <w:rFonts w:hint="eastAsia"/>
                <w:color w:val="auto"/>
              </w:rPr>
              <w:t>167.25</w:t>
            </w:r>
          </w:p>
        </w:tc>
        <w:tc>
          <w:tcPr>
            <w:tcW w:w="2106" w:type="pct"/>
            <w:vAlign w:val="center"/>
          </w:tcPr>
          <w:p w14:paraId="79E2AA22">
            <w:pPr>
              <w:pStyle w:val="26"/>
              <w:spacing w:line="320" w:lineRule="exact"/>
              <w:rPr>
                <w:color w:val="auto"/>
              </w:rPr>
            </w:pPr>
          </w:p>
        </w:tc>
      </w:tr>
    </w:tbl>
    <w:p w14:paraId="5886A9A0">
      <w:pPr>
        <w:pStyle w:val="29"/>
        <w:spacing w:line="320" w:lineRule="exact"/>
      </w:pPr>
    </w:p>
    <w:p w14:paraId="0C47FE23">
      <w:pPr>
        <w:pStyle w:val="25"/>
      </w:pPr>
      <w:r>
        <w:rPr>
          <w:rFonts w:hint="eastAsia"/>
        </w:rPr>
        <w:t>大足区水土流失重点治理区划分成果表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706"/>
        <w:gridCol w:w="1364"/>
        <w:gridCol w:w="1155"/>
        <w:gridCol w:w="1169"/>
        <w:gridCol w:w="3604"/>
      </w:tblGrid>
      <w:tr w14:paraId="6A29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04" w:type="pct"/>
            <w:shd w:val="clear" w:color="auto" w:fill="auto"/>
            <w:noWrap/>
            <w:vAlign w:val="center"/>
          </w:tcPr>
          <w:p w14:paraId="6231C2C3">
            <w:pPr>
              <w:pStyle w:val="26"/>
              <w:spacing w:line="320" w:lineRule="exact"/>
              <w:rPr>
                <w:color w:val="auto"/>
              </w:rPr>
            </w:pPr>
            <w:r>
              <w:rPr>
                <w:color w:val="auto"/>
              </w:rPr>
              <w:t>序号</w:t>
            </w:r>
          </w:p>
        </w:tc>
        <w:tc>
          <w:tcPr>
            <w:tcW w:w="414" w:type="pct"/>
            <w:shd w:val="clear" w:color="auto" w:fill="auto"/>
            <w:noWrap/>
            <w:vAlign w:val="center"/>
          </w:tcPr>
          <w:p w14:paraId="43342360">
            <w:pPr>
              <w:pStyle w:val="26"/>
              <w:spacing w:line="320" w:lineRule="exact"/>
              <w:rPr>
                <w:color w:val="auto"/>
              </w:rPr>
            </w:pPr>
            <w:r>
              <w:rPr>
                <w:color w:val="auto"/>
              </w:rPr>
              <w:t>编号</w:t>
            </w:r>
          </w:p>
        </w:tc>
        <w:tc>
          <w:tcPr>
            <w:tcW w:w="801" w:type="pct"/>
            <w:shd w:val="clear" w:color="auto" w:fill="auto"/>
            <w:vAlign w:val="center"/>
          </w:tcPr>
          <w:p w14:paraId="7E81E474">
            <w:pPr>
              <w:pStyle w:val="26"/>
              <w:spacing w:line="320" w:lineRule="exact"/>
              <w:rPr>
                <w:color w:val="auto"/>
              </w:rPr>
            </w:pPr>
            <w:r>
              <w:rPr>
                <w:rFonts w:hint="eastAsia"/>
                <w:color w:val="auto"/>
              </w:rPr>
              <w:t>分区</w:t>
            </w:r>
            <w:r>
              <w:rPr>
                <w:color w:val="auto"/>
              </w:rPr>
              <w:t>名称</w:t>
            </w:r>
          </w:p>
        </w:tc>
        <w:tc>
          <w:tcPr>
            <w:tcW w:w="678" w:type="pct"/>
            <w:shd w:val="clear" w:color="auto" w:fill="auto"/>
            <w:noWrap/>
            <w:vAlign w:val="center"/>
          </w:tcPr>
          <w:p w14:paraId="41DD90B1">
            <w:pPr>
              <w:pStyle w:val="26"/>
              <w:spacing w:line="320" w:lineRule="exact"/>
              <w:rPr>
                <w:color w:val="auto"/>
              </w:rPr>
            </w:pPr>
            <w:r>
              <w:rPr>
                <w:rFonts w:hint="eastAsia"/>
                <w:color w:val="auto"/>
              </w:rPr>
              <w:t>治理</w:t>
            </w:r>
            <w:r>
              <w:rPr>
                <w:color w:val="auto"/>
              </w:rPr>
              <w:t>区面积（km</w:t>
            </w:r>
            <w:r>
              <w:rPr>
                <w:color w:val="auto"/>
                <w:vertAlign w:val="superscript"/>
              </w:rPr>
              <w:t>2</w:t>
            </w:r>
            <w:r>
              <w:rPr>
                <w:color w:val="auto"/>
              </w:rPr>
              <w:t>）</w:t>
            </w:r>
          </w:p>
        </w:tc>
        <w:tc>
          <w:tcPr>
            <w:tcW w:w="686" w:type="pct"/>
            <w:shd w:val="clear" w:color="auto" w:fill="auto"/>
            <w:noWrap/>
            <w:vAlign w:val="center"/>
          </w:tcPr>
          <w:p w14:paraId="271A7BE0">
            <w:pPr>
              <w:pStyle w:val="26"/>
              <w:spacing w:line="320" w:lineRule="exact"/>
              <w:rPr>
                <w:color w:val="auto"/>
              </w:rPr>
            </w:pPr>
            <w:r>
              <w:rPr>
                <w:color w:val="auto"/>
              </w:rPr>
              <w:t>重点</w:t>
            </w:r>
            <w:r>
              <w:rPr>
                <w:rFonts w:hint="eastAsia"/>
                <w:color w:val="auto"/>
              </w:rPr>
              <w:t>治理</w:t>
            </w:r>
            <w:r>
              <w:rPr>
                <w:color w:val="auto"/>
              </w:rPr>
              <w:t>面积（km</w:t>
            </w:r>
            <w:r>
              <w:rPr>
                <w:color w:val="auto"/>
                <w:vertAlign w:val="superscript"/>
              </w:rPr>
              <w:t>2</w:t>
            </w:r>
            <w:r>
              <w:rPr>
                <w:color w:val="auto"/>
              </w:rPr>
              <w:t>）</w:t>
            </w:r>
          </w:p>
        </w:tc>
        <w:tc>
          <w:tcPr>
            <w:tcW w:w="2115" w:type="pct"/>
            <w:vAlign w:val="center"/>
          </w:tcPr>
          <w:p w14:paraId="06F72D05">
            <w:pPr>
              <w:pStyle w:val="26"/>
              <w:spacing w:line="320" w:lineRule="exact"/>
              <w:rPr>
                <w:color w:val="auto"/>
              </w:rPr>
            </w:pPr>
            <w:r>
              <w:rPr>
                <w:color w:val="auto"/>
              </w:rPr>
              <w:t>涉及区域</w:t>
            </w:r>
          </w:p>
        </w:tc>
      </w:tr>
      <w:tr w14:paraId="1A07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shd w:val="clear" w:color="auto" w:fill="auto"/>
            <w:noWrap/>
            <w:vAlign w:val="center"/>
          </w:tcPr>
          <w:p w14:paraId="02CFB592">
            <w:pPr>
              <w:pStyle w:val="26"/>
              <w:spacing w:line="320" w:lineRule="exact"/>
              <w:rPr>
                <w:color w:val="auto"/>
              </w:rPr>
            </w:pPr>
            <w:r>
              <w:rPr>
                <w:color w:val="auto"/>
              </w:rPr>
              <w:t>1</w:t>
            </w:r>
          </w:p>
        </w:tc>
        <w:tc>
          <w:tcPr>
            <w:tcW w:w="414" w:type="pct"/>
            <w:shd w:val="clear" w:color="auto" w:fill="auto"/>
            <w:noWrap/>
            <w:vAlign w:val="center"/>
          </w:tcPr>
          <w:p w14:paraId="67FF730A">
            <w:pPr>
              <w:pStyle w:val="26"/>
              <w:spacing w:line="320" w:lineRule="exact"/>
              <w:rPr>
                <w:color w:val="auto"/>
              </w:rPr>
            </w:pPr>
            <w:r>
              <w:rPr>
                <w:color w:val="auto"/>
              </w:rPr>
              <w:t>XZ1</w:t>
            </w:r>
          </w:p>
        </w:tc>
        <w:tc>
          <w:tcPr>
            <w:tcW w:w="801" w:type="pct"/>
            <w:shd w:val="clear" w:color="auto" w:fill="auto"/>
            <w:vAlign w:val="center"/>
          </w:tcPr>
          <w:p w14:paraId="23AC8DD2">
            <w:pPr>
              <w:pStyle w:val="26"/>
              <w:spacing w:line="320" w:lineRule="exact"/>
              <w:rPr>
                <w:color w:val="auto"/>
              </w:rPr>
            </w:pPr>
            <w:r>
              <w:rPr>
                <w:color w:val="auto"/>
              </w:rPr>
              <w:t>濑溪河上游区级水土流失重点治理区</w:t>
            </w:r>
          </w:p>
        </w:tc>
        <w:tc>
          <w:tcPr>
            <w:tcW w:w="678" w:type="pct"/>
            <w:shd w:val="clear" w:color="auto" w:fill="auto"/>
            <w:noWrap/>
            <w:vAlign w:val="center"/>
          </w:tcPr>
          <w:p w14:paraId="2850E21F">
            <w:pPr>
              <w:pStyle w:val="26"/>
              <w:spacing w:line="320" w:lineRule="exact"/>
              <w:rPr>
                <w:color w:val="auto"/>
              </w:rPr>
            </w:pPr>
            <w:r>
              <w:rPr>
                <w:rFonts w:hint="eastAsia"/>
                <w:color w:val="auto"/>
              </w:rPr>
              <w:t>61.06</w:t>
            </w:r>
          </w:p>
        </w:tc>
        <w:tc>
          <w:tcPr>
            <w:tcW w:w="686" w:type="pct"/>
            <w:shd w:val="clear" w:color="auto" w:fill="auto"/>
            <w:noWrap/>
            <w:vAlign w:val="center"/>
          </w:tcPr>
          <w:p w14:paraId="29FB132F">
            <w:pPr>
              <w:pStyle w:val="26"/>
              <w:spacing w:line="320" w:lineRule="exact"/>
              <w:rPr>
                <w:color w:val="auto"/>
              </w:rPr>
            </w:pPr>
            <w:r>
              <w:rPr>
                <w:rFonts w:hint="eastAsia"/>
                <w:color w:val="auto"/>
              </w:rPr>
              <w:t>20.30</w:t>
            </w:r>
          </w:p>
        </w:tc>
        <w:tc>
          <w:tcPr>
            <w:tcW w:w="2115" w:type="pct"/>
            <w:vAlign w:val="center"/>
          </w:tcPr>
          <w:p w14:paraId="4E25ADB4">
            <w:pPr>
              <w:pStyle w:val="26"/>
              <w:spacing w:line="320" w:lineRule="exact"/>
              <w:jc w:val="left"/>
              <w:rPr>
                <w:color w:val="auto"/>
              </w:rPr>
            </w:pPr>
            <w:r>
              <w:rPr>
                <w:b/>
                <w:color w:val="auto"/>
              </w:rPr>
              <w:t>宝顶镇</w:t>
            </w:r>
            <w:r>
              <w:rPr>
                <w:rFonts w:hint="eastAsia"/>
                <w:color w:val="auto"/>
              </w:rPr>
              <w:t>：</w:t>
            </w:r>
            <w:r>
              <w:rPr>
                <w:color w:val="auto"/>
              </w:rPr>
              <w:t>铁马村</w:t>
            </w:r>
            <w:r>
              <w:rPr>
                <w:rFonts w:hint="eastAsia"/>
                <w:color w:val="auto"/>
              </w:rPr>
              <w:t>；</w:t>
            </w:r>
            <w:r>
              <w:rPr>
                <w:b/>
                <w:color w:val="auto"/>
              </w:rPr>
              <w:t>高坪镇</w:t>
            </w:r>
            <w:r>
              <w:rPr>
                <w:rFonts w:hint="eastAsia"/>
                <w:color w:val="auto"/>
              </w:rPr>
              <w:t>：</w:t>
            </w:r>
            <w:r>
              <w:rPr>
                <w:color w:val="auto"/>
              </w:rPr>
              <w:t>月台村</w:t>
            </w:r>
            <w:r>
              <w:rPr>
                <w:rFonts w:hint="eastAsia"/>
                <w:color w:val="auto"/>
              </w:rPr>
              <w:t>；</w:t>
            </w:r>
            <w:r>
              <w:rPr>
                <w:b/>
                <w:color w:val="auto"/>
              </w:rPr>
              <w:t>棠香街道</w:t>
            </w:r>
            <w:r>
              <w:rPr>
                <w:rFonts w:hint="eastAsia"/>
                <w:color w:val="auto"/>
              </w:rPr>
              <w:t>：</w:t>
            </w:r>
            <w:r>
              <w:rPr>
                <w:color w:val="auto"/>
              </w:rPr>
              <w:t>惜字阁村</w:t>
            </w:r>
            <w:r>
              <w:rPr>
                <w:rFonts w:hint="eastAsia"/>
                <w:color w:val="auto"/>
              </w:rPr>
              <w:t>；</w:t>
            </w:r>
            <w:r>
              <w:rPr>
                <w:b/>
                <w:color w:val="auto"/>
              </w:rPr>
              <w:t>中敖镇</w:t>
            </w:r>
            <w:r>
              <w:rPr>
                <w:rFonts w:hint="eastAsia"/>
                <w:color w:val="auto"/>
              </w:rPr>
              <w:t>：</w:t>
            </w:r>
            <w:r>
              <w:rPr>
                <w:color w:val="auto"/>
              </w:rPr>
              <w:t>碑坳村</w:t>
            </w:r>
            <w:r>
              <w:rPr>
                <w:rFonts w:hint="eastAsia"/>
                <w:color w:val="auto"/>
              </w:rPr>
              <w:t>、</w:t>
            </w:r>
            <w:r>
              <w:rPr>
                <w:color w:val="auto"/>
              </w:rPr>
              <w:t>观寺村</w:t>
            </w:r>
            <w:r>
              <w:rPr>
                <w:rFonts w:hint="eastAsia"/>
                <w:color w:val="auto"/>
              </w:rPr>
              <w:t>、</w:t>
            </w:r>
            <w:r>
              <w:rPr>
                <w:color w:val="auto"/>
              </w:rPr>
              <w:t>金盆村</w:t>
            </w:r>
            <w:r>
              <w:rPr>
                <w:rFonts w:hint="eastAsia"/>
                <w:color w:val="auto"/>
              </w:rPr>
              <w:t>、</w:t>
            </w:r>
            <w:r>
              <w:rPr>
                <w:color w:val="auto"/>
              </w:rPr>
              <w:t>麻杨村</w:t>
            </w:r>
            <w:r>
              <w:rPr>
                <w:rFonts w:hint="eastAsia"/>
                <w:color w:val="auto"/>
              </w:rPr>
              <w:t>、</w:t>
            </w:r>
            <w:r>
              <w:rPr>
                <w:color w:val="auto"/>
              </w:rPr>
              <w:t>永和村</w:t>
            </w:r>
            <w:r>
              <w:rPr>
                <w:rFonts w:hint="eastAsia"/>
                <w:color w:val="auto"/>
              </w:rPr>
              <w:t>、</w:t>
            </w:r>
            <w:r>
              <w:rPr>
                <w:color w:val="auto"/>
              </w:rPr>
              <w:t>转洞村</w:t>
            </w:r>
          </w:p>
        </w:tc>
      </w:tr>
      <w:tr w14:paraId="75D7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shd w:val="clear" w:color="auto" w:fill="auto"/>
            <w:noWrap/>
            <w:vAlign w:val="center"/>
          </w:tcPr>
          <w:p w14:paraId="3EE9FEF7">
            <w:pPr>
              <w:pStyle w:val="26"/>
              <w:spacing w:line="320" w:lineRule="exact"/>
              <w:rPr>
                <w:color w:val="auto"/>
              </w:rPr>
            </w:pPr>
            <w:r>
              <w:rPr>
                <w:color w:val="auto"/>
              </w:rPr>
              <w:t>2</w:t>
            </w:r>
          </w:p>
        </w:tc>
        <w:tc>
          <w:tcPr>
            <w:tcW w:w="414" w:type="pct"/>
            <w:shd w:val="clear" w:color="auto" w:fill="auto"/>
            <w:noWrap/>
            <w:vAlign w:val="center"/>
          </w:tcPr>
          <w:p w14:paraId="242A6850">
            <w:pPr>
              <w:pStyle w:val="26"/>
              <w:spacing w:line="320" w:lineRule="exact"/>
              <w:rPr>
                <w:color w:val="auto"/>
              </w:rPr>
            </w:pPr>
            <w:r>
              <w:rPr>
                <w:color w:val="auto"/>
              </w:rPr>
              <w:t>XZ2</w:t>
            </w:r>
          </w:p>
        </w:tc>
        <w:tc>
          <w:tcPr>
            <w:tcW w:w="801" w:type="pct"/>
            <w:shd w:val="clear" w:color="auto" w:fill="auto"/>
            <w:vAlign w:val="center"/>
          </w:tcPr>
          <w:p w14:paraId="7B0A4223">
            <w:pPr>
              <w:pStyle w:val="26"/>
              <w:spacing w:line="320" w:lineRule="exact"/>
              <w:rPr>
                <w:color w:val="auto"/>
              </w:rPr>
            </w:pPr>
            <w:r>
              <w:rPr>
                <w:color w:val="auto"/>
              </w:rPr>
              <w:t>平滩河雍溪河上游区级水土流失重点治理区</w:t>
            </w:r>
          </w:p>
        </w:tc>
        <w:tc>
          <w:tcPr>
            <w:tcW w:w="678" w:type="pct"/>
            <w:shd w:val="clear" w:color="auto" w:fill="auto"/>
            <w:noWrap/>
            <w:vAlign w:val="center"/>
          </w:tcPr>
          <w:p w14:paraId="621277D5">
            <w:pPr>
              <w:pStyle w:val="26"/>
              <w:spacing w:line="320" w:lineRule="exact"/>
              <w:rPr>
                <w:color w:val="auto"/>
              </w:rPr>
            </w:pPr>
            <w:r>
              <w:rPr>
                <w:rFonts w:hint="eastAsia"/>
                <w:color w:val="auto"/>
              </w:rPr>
              <w:t>91.33</w:t>
            </w:r>
          </w:p>
        </w:tc>
        <w:tc>
          <w:tcPr>
            <w:tcW w:w="686" w:type="pct"/>
            <w:shd w:val="clear" w:color="auto" w:fill="auto"/>
            <w:noWrap/>
            <w:vAlign w:val="center"/>
          </w:tcPr>
          <w:p w14:paraId="771FC61C">
            <w:pPr>
              <w:pStyle w:val="26"/>
              <w:spacing w:line="320" w:lineRule="exact"/>
              <w:rPr>
                <w:color w:val="auto"/>
              </w:rPr>
            </w:pPr>
            <w:r>
              <w:rPr>
                <w:rFonts w:hint="eastAsia"/>
                <w:color w:val="auto"/>
              </w:rPr>
              <w:t>35.58</w:t>
            </w:r>
          </w:p>
        </w:tc>
        <w:tc>
          <w:tcPr>
            <w:tcW w:w="2115" w:type="pct"/>
            <w:vAlign w:val="center"/>
          </w:tcPr>
          <w:p w14:paraId="130E8579">
            <w:pPr>
              <w:pStyle w:val="26"/>
              <w:spacing w:line="320" w:lineRule="exact"/>
              <w:jc w:val="left"/>
              <w:rPr>
                <w:color w:val="auto"/>
              </w:rPr>
            </w:pPr>
            <w:r>
              <w:rPr>
                <w:b/>
                <w:color w:val="auto"/>
              </w:rPr>
              <w:t>宝顶镇</w:t>
            </w:r>
            <w:r>
              <w:rPr>
                <w:rFonts w:hint="eastAsia"/>
                <w:color w:val="auto"/>
              </w:rPr>
              <w:t>：</w:t>
            </w:r>
            <w:r>
              <w:rPr>
                <w:color w:val="auto"/>
              </w:rPr>
              <w:t>古佛村</w:t>
            </w:r>
            <w:r>
              <w:rPr>
                <w:rFonts w:hint="eastAsia"/>
                <w:color w:val="auto"/>
              </w:rPr>
              <w:t>、</w:t>
            </w:r>
            <w:r>
              <w:rPr>
                <w:color w:val="auto"/>
              </w:rPr>
              <w:t>古林村</w:t>
            </w:r>
            <w:r>
              <w:rPr>
                <w:rFonts w:hint="eastAsia"/>
                <w:color w:val="auto"/>
              </w:rPr>
              <w:t>；</w:t>
            </w:r>
            <w:r>
              <w:rPr>
                <w:b/>
                <w:color w:val="auto"/>
              </w:rPr>
              <w:t>回龙镇</w:t>
            </w:r>
            <w:r>
              <w:rPr>
                <w:rFonts w:hint="eastAsia"/>
                <w:color w:val="auto"/>
              </w:rPr>
              <w:t>：</w:t>
            </w:r>
            <w:r>
              <w:rPr>
                <w:color w:val="auto"/>
              </w:rPr>
              <w:t>白鹤村</w:t>
            </w:r>
            <w:r>
              <w:rPr>
                <w:rFonts w:hint="eastAsia"/>
                <w:color w:val="auto"/>
              </w:rPr>
              <w:t>、</w:t>
            </w:r>
            <w:r>
              <w:rPr>
                <w:color w:val="auto"/>
              </w:rPr>
              <w:t>会源村</w:t>
            </w:r>
            <w:r>
              <w:rPr>
                <w:rFonts w:hint="eastAsia"/>
                <w:color w:val="auto"/>
              </w:rPr>
              <w:t>、</w:t>
            </w:r>
            <w:r>
              <w:rPr>
                <w:color w:val="auto"/>
              </w:rPr>
              <w:t>骑胜村</w:t>
            </w:r>
            <w:r>
              <w:rPr>
                <w:rFonts w:hint="eastAsia"/>
                <w:color w:val="auto"/>
              </w:rPr>
              <w:t>、</w:t>
            </w:r>
            <w:r>
              <w:rPr>
                <w:color w:val="auto"/>
              </w:rPr>
              <w:t>水鸭村</w:t>
            </w:r>
            <w:r>
              <w:rPr>
                <w:rFonts w:hint="eastAsia"/>
                <w:color w:val="auto"/>
              </w:rPr>
              <w:t>、</w:t>
            </w:r>
            <w:r>
              <w:rPr>
                <w:color w:val="auto"/>
              </w:rPr>
              <w:t>新权社区</w:t>
            </w:r>
            <w:r>
              <w:rPr>
                <w:rFonts w:hint="eastAsia"/>
                <w:color w:val="auto"/>
              </w:rPr>
              <w:t>、</w:t>
            </w:r>
            <w:r>
              <w:rPr>
                <w:color w:val="auto"/>
              </w:rPr>
              <w:t>幸福村</w:t>
            </w:r>
            <w:r>
              <w:rPr>
                <w:rFonts w:hint="eastAsia"/>
                <w:color w:val="auto"/>
              </w:rPr>
              <w:t>、</w:t>
            </w:r>
            <w:r>
              <w:rPr>
                <w:color w:val="auto"/>
              </w:rPr>
              <w:t>永兴村</w:t>
            </w:r>
            <w:r>
              <w:rPr>
                <w:rFonts w:hint="eastAsia"/>
                <w:color w:val="auto"/>
              </w:rPr>
              <w:t>；</w:t>
            </w:r>
            <w:r>
              <w:rPr>
                <w:b/>
                <w:color w:val="auto"/>
              </w:rPr>
              <w:t>万古镇</w:t>
            </w:r>
            <w:r>
              <w:rPr>
                <w:rFonts w:hint="eastAsia"/>
                <w:color w:val="auto"/>
              </w:rPr>
              <w:t>：</w:t>
            </w:r>
            <w:r>
              <w:rPr>
                <w:color w:val="auto"/>
              </w:rPr>
              <w:t>大雄村</w:t>
            </w:r>
            <w:r>
              <w:rPr>
                <w:rFonts w:hint="eastAsia"/>
                <w:color w:val="auto"/>
              </w:rPr>
              <w:t>、</w:t>
            </w:r>
            <w:r>
              <w:rPr>
                <w:color w:val="auto"/>
              </w:rPr>
              <w:t>峰高村</w:t>
            </w:r>
            <w:r>
              <w:rPr>
                <w:rFonts w:hint="eastAsia"/>
                <w:color w:val="auto"/>
              </w:rPr>
              <w:t>、</w:t>
            </w:r>
            <w:r>
              <w:rPr>
                <w:color w:val="auto"/>
              </w:rPr>
              <w:t>三元村</w:t>
            </w:r>
            <w:r>
              <w:rPr>
                <w:rFonts w:hint="eastAsia"/>
                <w:color w:val="auto"/>
              </w:rPr>
              <w:t>、</w:t>
            </w:r>
            <w:r>
              <w:rPr>
                <w:color w:val="auto"/>
              </w:rPr>
              <w:t>万兴社区</w:t>
            </w:r>
            <w:r>
              <w:rPr>
                <w:rFonts w:hint="eastAsia"/>
                <w:color w:val="auto"/>
              </w:rPr>
              <w:t>；</w:t>
            </w:r>
            <w:r>
              <w:rPr>
                <w:b/>
                <w:color w:val="auto"/>
              </w:rPr>
              <w:t>智凤街道</w:t>
            </w:r>
            <w:r>
              <w:rPr>
                <w:rFonts w:hint="eastAsia"/>
                <w:color w:val="auto"/>
              </w:rPr>
              <w:t>：</w:t>
            </w:r>
            <w:r>
              <w:rPr>
                <w:color w:val="auto"/>
              </w:rPr>
              <w:t>八里村</w:t>
            </w:r>
            <w:r>
              <w:rPr>
                <w:rFonts w:hint="eastAsia"/>
                <w:color w:val="auto"/>
              </w:rPr>
              <w:t>、</w:t>
            </w:r>
            <w:r>
              <w:rPr>
                <w:color w:val="auto"/>
              </w:rPr>
              <w:t>黄连社区</w:t>
            </w:r>
          </w:p>
        </w:tc>
      </w:tr>
      <w:tr w14:paraId="7CF3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 w:type="pct"/>
            <w:shd w:val="clear" w:color="auto" w:fill="auto"/>
            <w:noWrap/>
            <w:vAlign w:val="center"/>
          </w:tcPr>
          <w:p w14:paraId="03CF96F8">
            <w:pPr>
              <w:pStyle w:val="26"/>
              <w:spacing w:line="320" w:lineRule="exact"/>
              <w:rPr>
                <w:color w:val="auto"/>
              </w:rPr>
            </w:pPr>
            <w:r>
              <w:rPr>
                <w:color w:val="auto"/>
              </w:rPr>
              <w:t>3</w:t>
            </w:r>
          </w:p>
        </w:tc>
        <w:tc>
          <w:tcPr>
            <w:tcW w:w="414" w:type="pct"/>
            <w:shd w:val="clear" w:color="auto" w:fill="auto"/>
            <w:noWrap/>
            <w:vAlign w:val="center"/>
          </w:tcPr>
          <w:p w14:paraId="68FB4B6A">
            <w:pPr>
              <w:pStyle w:val="26"/>
              <w:spacing w:line="320" w:lineRule="exact"/>
              <w:rPr>
                <w:color w:val="auto"/>
              </w:rPr>
            </w:pPr>
            <w:r>
              <w:rPr>
                <w:color w:val="auto"/>
              </w:rPr>
              <w:t>XZ3</w:t>
            </w:r>
          </w:p>
        </w:tc>
        <w:tc>
          <w:tcPr>
            <w:tcW w:w="801" w:type="pct"/>
            <w:shd w:val="clear" w:color="auto" w:fill="auto"/>
            <w:vAlign w:val="center"/>
          </w:tcPr>
          <w:p w14:paraId="3EB9BCC7">
            <w:pPr>
              <w:pStyle w:val="26"/>
              <w:spacing w:line="320" w:lineRule="exact"/>
              <w:rPr>
                <w:color w:val="auto"/>
              </w:rPr>
            </w:pPr>
            <w:r>
              <w:rPr>
                <w:color w:val="auto"/>
              </w:rPr>
              <w:t>濑溪河中游区级水土流失重点治理区</w:t>
            </w:r>
          </w:p>
        </w:tc>
        <w:tc>
          <w:tcPr>
            <w:tcW w:w="678" w:type="pct"/>
            <w:shd w:val="clear" w:color="auto" w:fill="auto"/>
            <w:noWrap/>
            <w:vAlign w:val="center"/>
          </w:tcPr>
          <w:p w14:paraId="3F35EF5E">
            <w:pPr>
              <w:pStyle w:val="26"/>
              <w:spacing w:line="320" w:lineRule="exact"/>
              <w:rPr>
                <w:color w:val="auto"/>
              </w:rPr>
            </w:pPr>
            <w:r>
              <w:rPr>
                <w:color w:val="auto"/>
              </w:rPr>
              <w:t>56.02</w:t>
            </w:r>
          </w:p>
        </w:tc>
        <w:tc>
          <w:tcPr>
            <w:tcW w:w="686" w:type="pct"/>
            <w:shd w:val="clear" w:color="auto" w:fill="auto"/>
            <w:noWrap/>
            <w:vAlign w:val="center"/>
          </w:tcPr>
          <w:p w14:paraId="177CB981">
            <w:pPr>
              <w:pStyle w:val="26"/>
              <w:spacing w:line="320" w:lineRule="exact"/>
              <w:rPr>
                <w:color w:val="auto"/>
              </w:rPr>
            </w:pPr>
            <w:r>
              <w:rPr>
                <w:color w:val="auto"/>
              </w:rPr>
              <w:t>23.79</w:t>
            </w:r>
          </w:p>
        </w:tc>
        <w:tc>
          <w:tcPr>
            <w:tcW w:w="2115" w:type="pct"/>
            <w:vAlign w:val="center"/>
          </w:tcPr>
          <w:p w14:paraId="74DB69E8">
            <w:pPr>
              <w:pStyle w:val="26"/>
              <w:spacing w:line="320" w:lineRule="exact"/>
              <w:jc w:val="left"/>
              <w:rPr>
                <w:color w:val="auto"/>
              </w:rPr>
            </w:pPr>
            <w:r>
              <w:rPr>
                <w:b/>
                <w:color w:val="auto"/>
              </w:rPr>
              <w:t>宝兴镇</w:t>
            </w:r>
            <w:r>
              <w:rPr>
                <w:rFonts w:hint="eastAsia"/>
                <w:color w:val="auto"/>
              </w:rPr>
              <w:t>：</w:t>
            </w:r>
            <w:r>
              <w:rPr>
                <w:color w:val="auto"/>
              </w:rPr>
              <w:t>虎形村</w:t>
            </w:r>
            <w:r>
              <w:rPr>
                <w:b/>
                <w:color w:val="auto"/>
              </w:rPr>
              <w:t>龙水镇</w:t>
            </w:r>
            <w:r>
              <w:rPr>
                <w:rFonts w:hint="eastAsia"/>
                <w:color w:val="auto"/>
              </w:rPr>
              <w:t>：</w:t>
            </w:r>
            <w:r>
              <w:rPr>
                <w:color w:val="auto"/>
              </w:rPr>
              <w:t>大围村</w:t>
            </w:r>
            <w:r>
              <w:rPr>
                <w:rFonts w:hint="eastAsia"/>
                <w:color w:val="auto"/>
              </w:rPr>
              <w:t>、</w:t>
            </w:r>
            <w:r>
              <w:rPr>
                <w:color w:val="auto"/>
              </w:rPr>
              <w:t>江明村</w:t>
            </w:r>
            <w:r>
              <w:rPr>
                <w:rFonts w:hint="eastAsia"/>
                <w:color w:val="auto"/>
              </w:rPr>
              <w:t>、</w:t>
            </w:r>
            <w:r>
              <w:rPr>
                <w:color w:val="auto"/>
              </w:rPr>
              <w:t>十里社区</w:t>
            </w:r>
            <w:r>
              <w:rPr>
                <w:rFonts w:hint="eastAsia"/>
                <w:color w:val="auto"/>
              </w:rPr>
              <w:t>、</w:t>
            </w:r>
            <w:r>
              <w:rPr>
                <w:color w:val="auto"/>
              </w:rPr>
              <w:t>西一社区</w:t>
            </w:r>
            <w:r>
              <w:rPr>
                <w:rFonts w:hint="eastAsia"/>
                <w:color w:val="auto"/>
              </w:rPr>
              <w:t>；</w:t>
            </w:r>
            <w:r>
              <w:rPr>
                <w:b/>
                <w:color w:val="auto"/>
              </w:rPr>
              <w:t>珠溪镇</w:t>
            </w:r>
            <w:r>
              <w:rPr>
                <w:rFonts w:hint="eastAsia"/>
                <w:color w:val="auto"/>
              </w:rPr>
              <w:t>：</w:t>
            </w:r>
            <w:r>
              <w:rPr>
                <w:color w:val="auto"/>
              </w:rPr>
              <w:t>宝珠村</w:t>
            </w:r>
            <w:r>
              <w:rPr>
                <w:rFonts w:hint="eastAsia"/>
                <w:color w:val="auto"/>
              </w:rPr>
              <w:t>、</w:t>
            </w:r>
            <w:r>
              <w:rPr>
                <w:color w:val="auto"/>
              </w:rPr>
              <w:t>盘龙村</w:t>
            </w:r>
            <w:r>
              <w:rPr>
                <w:rFonts w:hint="eastAsia"/>
                <w:color w:val="auto"/>
              </w:rPr>
              <w:t>、</w:t>
            </w:r>
            <w:r>
              <w:rPr>
                <w:color w:val="auto"/>
              </w:rPr>
              <w:t>双滩村</w:t>
            </w:r>
            <w:r>
              <w:rPr>
                <w:rFonts w:hint="eastAsia"/>
                <w:color w:val="auto"/>
              </w:rPr>
              <w:t>、</w:t>
            </w:r>
            <w:r>
              <w:rPr>
                <w:color w:val="auto"/>
              </w:rPr>
              <w:t>小滩村</w:t>
            </w:r>
            <w:r>
              <w:rPr>
                <w:rFonts w:hint="eastAsia"/>
                <w:color w:val="auto"/>
              </w:rPr>
              <w:t>、</w:t>
            </w:r>
            <w:r>
              <w:rPr>
                <w:color w:val="auto"/>
              </w:rPr>
              <w:t>玉河村</w:t>
            </w:r>
            <w:r>
              <w:rPr>
                <w:rFonts w:hint="eastAsia"/>
                <w:color w:val="auto"/>
              </w:rPr>
              <w:t>、</w:t>
            </w:r>
            <w:r>
              <w:rPr>
                <w:color w:val="auto"/>
              </w:rPr>
              <w:t>玉滩村</w:t>
            </w:r>
          </w:p>
        </w:tc>
      </w:tr>
      <w:tr w14:paraId="25F2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9" w:type="pct"/>
            <w:gridSpan w:val="3"/>
            <w:shd w:val="clear" w:color="auto" w:fill="auto"/>
            <w:noWrap/>
            <w:vAlign w:val="center"/>
          </w:tcPr>
          <w:p w14:paraId="7CCCF5E2">
            <w:pPr>
              <w:pStyle w:val="26"/>
              <w:spacing w:line="320" w:lineRule="exact"/>
              <w:rPr>
                <w:color w:val="auto"/>
              </w:rPr>
            </w:pPr>
            <w:r>
              <w:rPr>
                <w:rFonts w:hint="eastAsia"/>
                <w:color w:val="auto"/>
              </w:rPr>
              <w:t>合计</w:t>
            </w:r>
          </w:p>
        </w:tc>
        <w:tc>
          <w:tcPr>
            <w:tcW w:w="678" w:type="pct"/>
            <w:shd w:val="clear" w:color="auto" w:fill="auto"/>
            <w:noWrap/>
            <w:vAlign w:val="center"/>
          </w:tcPr>
          <w:p w14:paraId="317C3AE9">
            <w:pPr>
              <w:pStyle w:val="26"/>
              <w:spacing w:line="320" w:lineRule="exact"/>
              <w:rPr>
                <w:color w:val="auto"/>
              </w:rPr>
            </w:pPr>
            <w:r>
              <w:rPr>
                <w:rFonts w:hint="eastAsia"/>
                <w:color w:val="auto"/>
              </w:rPr>
              <w:t>208.41</w:t>
            </w:r>
          </w:p>
        </w:tc>
        <w:tc>
          <w:tcPr>
            <w:tcW w:w="686" w:type="pct"/>
            <w:shd w:val="clear" w:color="auto" w:fill="auto"/>
            <w:noWrap/>
            <w:vAlign w:val="center"/>
          </w:tcPr>
          <w:p w14:paraId="4691C2C7">
            <w:pPr>
              <w:pStyle w:val="26"/>
              <w:spacing w:line="320" w:lineRule="exact"/>
              <w:rPr>
                <w:color w:val="auto"/>
              </w:rPr>
            </w:pPr>
            <w:r>
              <w:rPr>
                <w:rFonts w:hint="eastAsia"/>
                <w:color w:val="auto"/>
              </w:rPr>
              <w:t>79.67</w:t>
            </w:r>
          </w:p>
        </w:tc>
        <w:tc>
          <w:tcPr>
            <w:tcW w:w="2115" w:type="pct"/>
            <w:vAlign w:val="center"/>
          </w:tcPr>
          <w:p w14:paraId="6D3BA20C">
            <w:pPr>
              <w:pStyle w:val="26"/>
              <w:spacing w:line="320" w:lineRule="exact"/>
              <w:rPr>
                <w:color w:val="auto"/>
              </w:rPr>
            </w:pPr>
          </w:p>
        </w:tc>
      </w:tr>
    </w:tbl>
    <w:p w14:paraId="42D1C7DB">
      <w:pPr>
        <w:pStyle w:val="4"/>
      </w:pPr>
      <w:bookmarkStart w:id="8" w:name="_Toc6178"/>
      <w:r>
        <w:rPr>
          <w:rFonts w:hint="eastAsia"/>
        </w:rPr>
        <w:t>1.</w:t>
      </w:r>
      <w:r>
        <w:rPr>
          <w:rFonts w:hint="eastAsia"/>
          <w:lang w:val="en-US"/>
        </w:rPr>
        <w:t>4</w:t>
      </w:r>
      <w:r>
        <w:rPr>
          <w:rFonts w:hint="eastAsia"/>
        </w:rPr>
        <w:t xml:space="preserve"> 面临的形势和要求</w:t>
      </w:r>
      <w:bookmarkEnd w:id="8"/>
    </w:p>
    <w:p w14:paraId="126E0AF1">
      <w:pPr>
        <w:ind w:firstLine="640" w:firstLineChars="200"/>
      </w:pPr>
      <w:r>
        <w:rPr>
          <w:rFonts w:hint="eastAsia"/>
        </w:rPr>
        <w:t>“十四五”时期是新时代大足区深度融入成渝地区双城经济圈建设和全市“一区两群”协调发展，加快做靓享誉世界的文化会客厅、建强链接成渝的“两高”桥头堡的关键五年。水土保持作为加快推进生态文明建设、推动长江经济带绿色发展、筑牢长江上游重要生态屏障的重要内容，做好“国际文旅名城、特色产业高地、城乡融合示范”的重要基础，肩负着新的发展使命和重要任务。</w:t>
      </w:r>
    </w:p>
    <w:p w14:paraId="5EB7A72B">
      <w:pPr>
        <w:ind w:firstLine="640" w:firstLineChars="200"/>
      </w:pPr>
      <w:r>
        <w:rPr>
          <w:rFonts w:hint="eastAsia"/>
        </w:rPr>
        <w:t>（1）加快推进生态文明建设的新要求</w:t>
      </w:r>
    </w:p>
    <w:p w14:paraId="2CB1CC1F">
      <w:pPr>
        <w:ind w:firstLine="640" w:firstLineChars="200"/>
      </w:pPr>
      <w:r>
        <w:rPr>
          <w:rFonts w:hint="eastAsia"/>
        </w:rPr>
        <w:t>党的十九届五中全会提出“十四五”期间生态文明建设要实现新进步，生态环境要持续改善，生态安全屏障更加牢固，城乡人居环境明显改善。水土保持作为生态文明建设的重要内容，是筑牢长江上游生态屏障、建设山清水秀美丽之地的关键因素，必须进一步发挥在生态系统保护和修复中的作用，加快推进水土流失防治进程，加大水土保持工作力度，提升水土保持</w:t>
      </w:r>
      <w:r>
        <w:rPr>
          <w:rFonts w:hint="eastAsia"/>
          <w:lang w:eastAsia="zh-CN"/>
        </w:rPr>
        <w:t>治理体系和治理能力现代化</w:t>
      </w:r>
      <w:r>
        <w:rPr>
          <w:rFonts w:hint="eastAsia"/>
        </w:rPr>
        <w:t>水平，为生态环境持续改善和经济社会高质量发展提供保障。</w:t>
      </w:r>
    </w:p>
    <w:p w14:paraId="7445AB92">
      <w:pPr>
        <w:ind w:firstLine="640" w:firstLineChars="200"/>
      </w:pPr>
      <w:r>
        <w:rPr>
          <w:rFonts w:hint="eastAsia"/>
        </w:rPr>
        <w:t>（2）全面推进乡村振兴和保障粮食安全的新要求</w:t>
      </w:r>
    </w:p>
    <w:p w14:paraId="45FED19F">
      <w:pPr>
        <w:ind w:firstLine="640" w:firstLineChars="200"/>
      </w:pPr>
      <w:r>
        <w:rPr>
          <w:rFonts w:hint="eastAsia"/>
        </w:rPr>
        <w:t>党的十九大作出实施乡村振兴战略的重大战略部署，提出了 “产业兴旺、生态宜居、乡风文明、治理有效、生活富裕”的总要求。党的十九届五中全会提出要全面推进乡村振兴。以保障国家粮食安全为底线，深入实施</w:t>
      </w:r>
      <w:r>
        <w:rPr>
          <w:rFonts w:hint="eastAsia"/>
          <w:lang w:eastAsia="zh-CN"/>
        </w:rPr>
        <w:t>“藏粮于地、藏粮于技”战略</w:t>
      </w:r>
      <w:r>
        <w:rPr>
          <w:rFonts w:hint="eastAsia"/>
        </w:rPr>
        <w:t>，提高农业质量效益和竞争力；实施乡村建设行动，改善农村人居环境。</w:t>
      </w:r>
    </w:p>
    <w:p w14:paraId="475A3E53">
      <w:pPr>
        <w:ind w:firstLine="640" w:firstLineChars="200"/>
      </w:pPr>
      <w:r>
        <w:rPr>
          <w:rFonts w:hint="eastAsia"/>
        </w:rPr>
        <w:t>渝西片区中，大足区水土流失依然严重，土地生产力不高。要保障粮食安全，“藏粮于地”，关键是保住耕地面积和提高耕地质量，要加大现有坡耕地等水土流失综合治理力度，改善坡地蓄水保土能力，提高土地生产力。同时，要围绕乡村产业振兴和生态振兴，把水土流失综合治理与农业综合生产能力提高、产业结构调整、 农民增产增收和生活生态质量提升结合起来，与农村河道水系整治、乡村人居环境改善、生态产业发展等有机结合起来，切实精准配置水土保持各项措施，最大限度地维护和提高水土保持基础功能和经济社会功能，创造更多的优质生态产品和更优美的生态环境，满足人民对美好生活的更高需求。</w:t>
      </w:r>
    </w:p>
    <w:p w14:paraId="0DDDA0EC">
      <w:pPr>
        <w:ind w:firstLine="640" w:firstLineChars="200"/>
      </w:pPr>
      <w:r>
        <w:rPr>
          <w:rFonts w:hint="eastAsia"/>
        </w:rPr>
        <w:t>（3）全面推动长江经济带绿色发展和筑牢上游重要生态屏障的新要求</w:t>
      </w:r>
    </w:p>
    <w:p w14:paraId="676C7F28">
      <w:pPr>
        <w:ind w:firstLine="640" w:firstLineChars="200"/>
      </w:pPr>
      <w:r>
        <w:rPr>
          <w:rFonts w:hint="eastAsia"/>
        </w:rPr>
        <w:t>推动长江经济带发展是党中央作出的重大决策，是关系国家发展全局的重大战略。习近平总书记指出，要把修复长江生态环境摆在压倒性位置，共抓大保护、不搞大开发，要把实施重大生态修复工程作为推动长江经济带发展项目的优先选项，实施好水土流失及岩溶地区石漠化治理、退耕还林还草、水土保持、河湖和湿地生态保护修复等工程，增强水源涵养、水土保持等生态功能。要统筹考虑水环境、水生态、水资源、水安全、水文化和岸线等多方面的有机联系，推进长江上中下游、江河湖库、左右岸、干支流协同治理，改善长江生态环境和水域生态功能，提升生态系统质量和稳定性。水土保持要紧紧围绕长江经济带</w:t>
      </w:r>
      <w:r>
        <w:rPr>
          <w:rFonts w:hint="eastAsia"/>
          <w:lang w:eastAsia="zh-CN"/>
        </w:rPr>
        <w:t>生态优先、绿色发展</w:t>
      </w:r>
      <w:r>
        <w:rPr>
          <w:rFonts w:hint="eastAsia"/>
        </w:rPr>
        <w:t>要求，强化“上游意识”，担起“上游责任”，充分发挥水土保持在生态修复保护中的重要作用，强化山水林田湖等各种生态要素的协同治理，增强水土保持各项措施的关联性和耦合性，加快提升流域水土保持和水源涵养生态功能，努力在推动长江经济带绿色发展中发挥示范作用。</w:t>
      </w:r>
    </w:p>
    <w:p w14:paraId="3B44FBFA">
      <w:pPr>
        <w:ind w:firstLine="640" w:firstLineChars="200"/>
      </w:pPr>
      <w:r>
        <w:rPr>
          <w:rFonts w:hint="eastAsia"/>
        </w:rPr>
        <w:t>（4）深入推动成渝地区双城经济圈建设和“一区两群”协调发展的新要求</w:t>
      </w:r>
    </w:p>
    <w:p w14:paraId="7B780EF9">
      <w:pPr>
        <w:ind w:firstLine="640" w:firstLineChars="200"/>
      </w:pPr>
      <w:r>
        <w:rPr>
          <w:rFonts w:hint="eastAsia"/>
        </w:rPr>
        <w:t>推动成渝地区双城经济圈建设，是以习近平同志为核心的党中央着眼全局和长远发展作出的重大决策部署，是构建以国内大循环为主体、国内国际双循环相互促进的新发展格局的一项重大举措。推动成渝地区双城经济圈建设，要强化生态共建和环境共保，处理好人口、经济与资源环境的空间分布关系，统筹建立双城经济圈及周边地区生态环境管控制度，扎实做好生态环境治理工作，要加强三峡库区和上游地区水土流失综合治理，共同构筑长江上游重要生态屏障。</w:t>
      </w:r>
    </w:p>
    <w:p w14:paraId="0CDAF222">
      <w:pPr>
        <w:ind w:firstLine="640" w:firstLineChars="200"/>
      </w:pPr>
      <w:r>
        <w:rPr>
          <w:rFonts w:hint="eastAsia"/>
        </w:rPr>
        <w:t>推动“一区两群”协调发展是市委市政府根据重庆市情，全面落实区域协调发展战略、主体功能区战略，统筹推进乡村振兴和城市提升而提出区域协调发展战略布局。水土保持要结合“一区两群”自然资源禀赋、水土流失现状和经济社会发展定位，因地制宜、精准施策，科学推进水土流失综合防治。</w:t>
      </w:r>
    </w:p>
    <w:p w14:paraId="234BF06D">
      <w:pPr>
        <w:ind w:firstLine="640" w:firstLineChars="200"/>
      </w:pPr>
      <w:r>
        <w:rPr>
          <w:rFonts w:hint="eastAsia"/>
        </w:rPr>
        <w:t>（5）践行水利改革发展总基调的新要求。</w:t>
      </w:r>
    </w:p>
    <w:p w14:paraId="31B085AE">
      <w:pPr>
        <w:ind w:firstLine="640" w:firstLineChars="200"/>
      </w:pPr>
      <w:r>
        <w:rPr>
          <w:rFonts w:hint="eastAsia"/>
        </w:rPr>
        <w:t>为全面贯彻习近平总书记“十六字”治水思路，水利部确定了“水利工程补短板、水利行业强监管”的水利改革发展总基调。落实水利改革发展总基调，水土保持工作重心必须切实转变到监管上来，在“监管上强手段，在治理上补短板”。从改变自然，征服自然为主转向调整人的行为，纠正人的错误行为为主，充分运用高新技术手段，强化人为水土流失监管，有效遏制人为水土流失。同时，加快推进高标准基本农田建设、土地整治、矿山生态修复、营造林地及植草工程，充分发挥水土保持在维护河湖健康，保障水安全中的作用。</w:t>
      </w:r>
    </w:p>
    <w:p w14:paraId="0C2A444B">
      <w:pPr>
        <w:pStyle w:val="4"/>
      </w:pPr>
      <w:bookmarkStart w:id="9" w:name="_Toc25727"/>
      <w:r>
        <w:rPr>
          <w:rFonts w:hint="eastAsia"/>
        </w:rPr>
        <w:t>1.</w:t>
      </w:r>
      <w:r>
        <w:rPr>
          <w:rFonts w:hint="eastAsia"/>
          <w:lang w:val="en-US"/>
        </w:rPr>
        <w:t>5</w:t>
      </w:r>
      <w:r>
        <w:rPr>
          <w:rFonts w:hint="eastAsia"/>
        </w:rPr>
        <w:t xml:space="preserve"> 存在的主要问题</w:t>
      </w:r>
      <w:bookmarkEnd w:id="9"/>
    </w:p>
    <w:p w14:paraId="09847849">
      <w:pPr>
        <w:ind w:firstLine="640" w:firstLineChars="200"/>
      </w:pPr>
      <w:r>
        <w:rPr>
          <w:rFonts w:hint="eastAsia"/>
        </w:rPr>
        <w:t>“十三五”期间，大足区水土流失综合防治体系基本建立，预防保护和生态修复成效明显，水土流失面积和强度持续下降，人为水土流失基本得到有效遏制，水土保持生态功能显著增强。但与筑牢长江上游重要生态屏障、建设山清水秀美丽之地的要求和人民群众对美好生态环境的需求相比，仍存在着一些突出问题和短板。</w:t>
      </w:r>
    </w:p>
    <w:p w14:paraId="03D960DF">
      <w:pPr>
        <w:ind w:firstLine="640" w:firstLineChars="200"/>
      </w:pPr>
      <w:r>
        <w:rPr>
          <w:rFonts w:hint="eastAsia"/>
        </w:rPr>
        <w:t>（一）水土流失治理任务依然艰巨。根据统计，目前全区水土流失面积占幅员面积的26.26%，仍有水土流失面积376.51km</w:t>
      </w:r>
      <w:r>
        <w:rPr>
          <w:rFonts w:hint="eastAsia"/>
          <w:vertAlign w:val="superscript"/>
        </w:rPr>
        <w:t>2</w:t>
      </w:r>
      <w:r>
        <w:rPr>
          <w:rFonts w:hint="eastAsia"/>
        </w:rPr>
        <w:t>，水土流失治理任务依然较重。</w:t>
      </w:r>
    </w:p>
    <w:p w14:paraId="2F544809">
      <w:pPr>
        <w:ind w:firstLine="640" w:firstLineChars="200"/>
      </w:pPr>
      <w:r>
        <w:rPr>
          <w:rFonts w:hint="eastAsia"/>
        </w:rPr>
        <w:t>（二）人为水土流失防治和监管任务依然较重。全区重要生态功能区、重要水源地等重点区域水土流失预防保护的要求不断提高，城镇化、工业化快速发展，农业生产活动和基础设施建设产生的人为水土流失问题依然突出。与实行最严</w:t>
      </w:r>
      <w:r>
        <w:rPr>
          <w:rFonts w:hint="eastAsia"/>
          <w:u w:val="single"/>
        </w:rPr>
        <w:t>格</w:t>
      </w:r>
      <w:r>
        <w:rPr>
          <w:rFonts w:hint="eastAsia"/>
        </w:rPr>
        <w:t>的生态环境保护制度要求相比，水土保持“三同时”制度尚未得到全面有效落实，生产建设项目水土保持“未批先建”“未验先投”和“造成水土流失不治理”等违法违规现象仍然存在位，农林开发等生产建设活动的监管仍是薄弱环节。</w:t>
      </w:r>
    </w:p>
    <w:p w14:paraId="6B951378">
      <w:pPr>
        <w:ind w:firstLine="640" w:firstLineChars="200"/>
      </w:pPr>
      <w:r>
        <w:rPr>
          <w:rFonts w:hint="eastAsia"/>
        </w:rPr>
        <w:t>（三）水土保持统筹协调机制需完善和强化。水土流失综合治理涉及</w:t>
      </w:r>
      <w:bookmarkStart w:id="35" w:name="_GoBack"/>
      <w:bookmarkEnd w:id="35"/>
      <w:r>
        <w:rPr>
          <w:rFonts w:hint="eastAsia"/>
        </w:rPr>
        <w:t>水利、发展改革、农业农村、规划自然资源、林业等部门实施生态修复项目，各类项目的建设管理方式、目标和水土流失治理模式、技术标准不尽统一，水土流失综合治理的效益未能充分发挥。政府领导、水利牵头、部门协作、社会参与的水土保持工作机制需进一步强化和完善。水土保持目标责任制度尚未有效落实，区县政府和相关行业主管部门推进水土流失治理和水土保持监管的责任需要进一步压实。人为水土流失监管发现问题的能力和手段有待提高，监管与执法的衔接机制有待进一步完善，上下联动、部门协同的水土保持监管体系有待进一步强化。</w:t>
      </w:r>
    </w:p>
    <w:p w14:paraId="0B72F07E">
      <w:pPr>
        <w:ind w:firstLine="640" w:firstLineChars="200"/>
        <w:rPr>
          <w:rFonts w:eastAsia="仿宋_GB2312"/>
        </w:rPr>
      </w:pPr>
      <w:r>
        <w:rPr>
          <w:rFonts w:hint="eastAsia"/>
        </w:rPr>
        <w:t>（四）水土保持信息化、系统化水平不高。长期可持续的信息采集机制尚未完全建立，难以及时、全面获取相关信息；信息技术应用水平不高；信息资源整合共享程度低；信息化保障条件不足。在信息化应用方面，亟需建立统一的水土保持信息管理平台，形成多部门横向共享和水利水保系统上下互通互用机制，实现水土保持全业务应用。</w:t>
      </w:r>
    </w:p>
    <w:p w14:paraId="5077DE5A">
      <w:pPr>
        <w:ind w:firstLine="640" w:firstLineChars="200"/>
      </w:pPr>
    </w:p>
    <w:p w14:paraId="24D33433">
      <w:pPr>
        <w:widowControl/>
        <w:jc w:val="left"/>
        <w:rPr>
          <w:rFonts w:ascii="仿宋_GB2312"/>
          <w:bCs/>
          <w:kern w:val="44"/>
          <w:szCs w:val="32"/>
        </w:rPr>
      </w:pPr>
      <w:r>
        <w:br w:type="page"/>
      </w:r>
    </w:p>
    <w:p w14:paraId="556AA00A">
      <w:pPr>
        <w:pStyle w:val="3"/>
      </w:pPr>
      <w:bookmarkStart w:id="10" w:name="_Toc3963"/>
      <w:r>
        <w:rPr>
          <w:rFonts w:hint="eastAsia"/>
        </w:rPr>
        <w:t>2 总体要求</w:t>
      </w:r>
      <w:bookmarkEnd w:id="10"/>
    </w:p>
    <w:p w14:paraId="4E9884E1">
      <w:pPr>
        <w:pStyle w:val="4"/>
      </w:pPr>
      <w:bookmarkStart w:id="11" w:name="_Toc13824"/>
      <w:r>
        <w:rPr>
          <w:rFonts w:hint="eastAsia"/>
        </w:rPr>
        <w:t>2.1 指导思想</w:t>
      </w:r>
      <w:bookmarkEnd w:id="11"/>
    </w:p>
    <w:p w14:paraId="04B4D8C2">
      <w:pPr>
        <w:ind w:firstLine="640" w:firstLineChars="200"/>
      </w:pPr>
      <w:r>
        <w:t>以习近平新时代中国特色社会主义思想为指导，全面贯彻党的十九大和十九届二中、三中、四中、五中</w:t>
      </w:r>
      <w:r>
        <w:rPr>
          <w:rFonts w:hint="eastAsia"/>
        </w:rPr>
        <w:t>、六中</w:t>
      </w:r>
      <w:r>
        <w:t>全会精神，深入贯彻落实习近平生态文明思想和习近平总书记视察重庆的重要指示要求，牢固树立绿水青山就是金山银山的发展理念和以人民为中心的发展思想，以防治水土流失、增强水土保持生态功能为主题，以强化监督管理、突出综合治理为主线，</w:t>
      </w:r>
      <w:r>
        <w:rPr>
          <w:rFonts w:hint="eastAsia"/>
        </w:rPr>
        <w:t>以政策机制创新和支撑能力建设为抓手，</w:t>
      </w:r>
      <w:r>
        <w:t>推进水土保持高质量发展，促进水土资源的可持续利用和生态环境持续改善，为加快建设山清水秀美丽之地</w:t>
      </w:r>
      <w:r>
        <w:rPr>
          <w:rFonts w:hint="eastAsia"/>
        </w:rPr>
        <w:t>，助推乡村振兴和经济社会高质量发展提供坚实保障</w:t>
      </w:r>
      <w:r>
        <w:t>。</w:t>
      </w:r>
    </w:p>
    <w:p w14:paraId="6296C575">
      <w:pPr>
        <w:pStyle w:val="4"/>
      </w:pPr>
      <w:bookmarkStart w:id="12" w:name="_Toc1269"/>
      <w:r>
        <w:rPr>
          <w:rFonts w:hint="eastAsia"/>
        </w:rPr>
        <w:t>2.2 规划原则</w:t>
      </w:r>
      <w:bookmarkEnd w:id="12"/>
    </w:p>
    <w:p w14:paraId="5D7748F4">
      <w:pPr>
        <w:ind w:firstLine="640" w:firstLineChars="200"/>
      </w:pPr>
      <w:r>
        <w:t>（一）坚持预防为主，防治结合</w:t>
      </w:r>
    </w:p>
    <w:p w14:paraId="6FF3F935">
      <w:pPr>
        <w:ind w:firstLine="640" w:firstLineChars="200"/>
      </w:pPr>
      <w:r>
        <w:t>牢固树立“绿水青山就是金山银山”的理念，坚持尊重自然、顺应自然、保护自然，注重自然生态修复和保护。以维护和增强水土保持功能为主导，全面实施预防保护，严格人为水土流失监管，科学推进水土流失综合治理，多</w:t>
      </w:r>
      <w:r>
        <w:rPr>
          <w:rFonts w:hint="eastAsia"/>
        </w:rPr>
        <w:t>措施</w:t>
      </w:r>
      <w:r>
        <w:t>并举、防治结合，形成水土流失综合防治体系和监管体系，促进人与自然和谐共生。</w:t>
      </w:r>
    </w:p>
    <w:p w14:paraId="5AA8493A">
      <w:pPr>
        <w:ind w:firstLine="640" w:firstLineChars="200"/>
      </w:pPr>
      <w:r>
        <w:t>（二）坚持以人为本，服务民生</w:t>
      </w:r>
    </w:p>
    <w:p w14:paraId="2946ECAC">
      <w:pPr>
        <w:ind w:firstLine="640" w:firstLineChars="200"/>
      </w:pPr>
      <w:r>
        <w:t>保护和合理利用水土资源，充分发挥水土保持的生态、经济和社会效益，在防治水土流失、保护生态环境的同时，注重农村生产生活条件和人居环境的改善，推进水土保持与生态产业有效融合，促进绿色发展、乡村振兴和城市提升，满足人民日益增长的美好生活需要。</w:t>
      </w:r>
    </w:p>
    <w:p w14:paraId="5AF150F1">
      <w:pPr>
        <w:ind w:firstLine="640" w:firstLineChars="200"/>
      </w:pPr>
      <w:r>
        <w:t>（三）坚持系统治理，精准施策</w:t>
      </w:r>
    </w:p>
    <w:p w14:paraId="5653A9BB">
      <w:pPr>
        <w:ind w:firstLine="640" w:firstLineChars="200"/>
      </w:pPr>
      <w:r>
        <w:t>以系统治理观为指导，坚持山水林田湖草生命共同体理念，遵循水土流失机理和规律，以水土流失状况和经济社会发展需求为基础，突出治理质量提升，因地制宜，科学配置工程、林草、农业耕作、生态清洁等措施，精准施策，统筹推动山水林田湖系统治理。</w:t>
      </w:r>
    </w:p>
    <w:p w14:paraId="43AC704D">
      <w:pPr>
        <w:ind w:firstLine="640" w:firstLineChars="200"/>
      </w:pPr>
      <w:r>
        <w:t>（四）坚持科技</w:t>
      </w:r>
      <w:r>
        <w:rPr>
          <w:rFonts w:hint="eastAsia"/>
        </w:rPr>
        <w:t>引领</w:t>
      </w:r>
      <w:r>
        <w:t>，提升效能</w:t>
      </w:r>
    </w:p>
    <w:p w14:paraId="742E8834">
      <w:pPr>
        <w:ind w:firstLine="640" w:firstLineChars="200"/>
      </w:pPr>
      <w:r>
        <w:t>加强</w:t>
      </w:r>
      <w:r>
        <w:rPr>
          <w:rFonts w:hint="eastAsia"/>
        </w:rPr>
        <w:t>对</w:t>
      </w:r>
      <w:r>
        <w:t>水土保持监测、信息化</w:t>
      </w:r>
      <w:r>
        <w:rPr>
          <w:rFonts w:hint="eastAsia"/>
        </w:rPr>
        <w:t>手段的</w:t>
      </w:r>
      <w:r>
        <w:t>应用，全面动态掌握</w:t>
      </w:r>
      <w:r>
        <w:rPr>
          <w:rFonts w:hint="eastAsia"/>
        </w:rPr>
        <w:t>全区</w:t>
      </w:r>
      <w:r>
        <w:t>水土流失状况和防治成效，加快提升水土保持管理效能和治理体系现代化。注重</w:t>
      </w:r>
      <w:r>
        <w:rPr>
          <w:rFonts w:hint="eastAsia"/>
        </w:rPr>
        <w:t>对</w:t>
      </w:r>
      <w:r>
        <w:t>技术</w:t>
      </w:r>
      <w:r>
        <w:rPr>
          <w:rFonts w:hint="eastAsia"/>
        </w:rPr>
        <w:t>手段的</w:t>
      </w:r>
      <w:r>
        <w:t>创新</w:t>
      </w:r>
      <w:r>
        <w:rPr>
          <w:rFonts w:hint="eastAsia"/>
        </w:rPr>
        <w:t>运用</w:t>
      </w:r>
      <w:r>
        <w:t>，突出</w:t>
      </w:r>
      <w:r>
        <w:rPr>
          <w:rFonts w:hint="eastAsia"/>
        </w:rPr>
        <w:t>技术运用成效</w:t>
      </w:r>
      <w:r>
        <w:t>，以科技引领水土保持高质量发展。</w:t>
      </w:r>
    </w:p>
    <w:p w14:paraId="601632A4">
      <w:pPr>
        <w:ind w:firstLine="640" w:firstLineChars="200"/>
      </w:pPr>
      <w:r>
        <w:t>（五）坚持深化改革，完善</w:t>
      </w:r>
      <w:r>
        <w:rPr>
          <w:rFonts w:hint="eastAsia"/>
        </w:rPr>
        <w:t>机制</w:t>
      </w:r>
    </w:p>
    <w:p w14:paraId="385AACD7">
      <w:pPr>
        <w:ind w:firstLine="640" w:firstLineChars="200"/>
      </w:pPr>
      <w:r>
        <w:t>持续</w:t>
      </w:r>
      <w:r>
        <w:rPr>
          <w:rFonts w:hint="eastAsia"/>
        </w:rPr>
        <w:t>贯彻落实</w:t>
      </w:r>
      <w:r>
        <w:t>水土保持领域改革</w:t>
      </w:r>
      <w:r>
        <w:rPr>
          <w:rFonts w:hint="eastAsia"/>
        </w:rPr>
        <w:t>各项要求</w:t>
      </w:r>
      <w:r>
        <w:t>。</w:t>
      </w:r>
      <w:r>
        <w:rPr>
          <w:rFonts w:hint="eastAsia"/>
        </w:rPr>
        <w:t>落实政府水土保持主体责任，</w:t>
      </w:r>
      <w:r>
        <w:t>创新多元化投入和监管模式，拓宽投融资渠道，调动各方面的积极性和主动性。</w:t>
      </w:r>
      <w:r>
        <w:rPr>
          <w:rFonts w:hint="eastAsia"/>
        </w:rPr>
        <w:t>完善机制，落实</w:t>
      </w:r>
      <w:r>
        <w:t>各项水土保持政策制度，强化制度执行与有效监管，增强水土保持发展内在动力。不断强化以规划为统领，政府主导、部门协作，全社会共同防治水土流失的新格局。</w:t>
      </w:r>
    </w:p>
    <w:p w14:paraId="33055021">
      <w:pPr>
        <w:pStyle w:val="4"/>
      </w:pPr>
      <w:bookmarkStart w:id="13" w:name="_Toc26043"/>
      <w:r>
        <w:rPr>
          <w:rFonts w:hint="eastAsia"/>
        </w:rPr>
        <w:t>2.3 总体目标</w:t>
      </w:r>
      <w:bookmarkEnd w:id="13"/>
    </w:p>
    <w:p w14:paraId="38D31BCF">
      <w:pPr>
        <w:pStyle w:val="5"/>
      </w:pPr>
      <w:r>
        <w:rPr>
          <w:rFonts w:hint="eastAsia"/>
        </w:rPr>
        <w:t>2.3.1 “十四五”时期发展目标</w:t>
      </w:r>
    </w:p>
    <w:p w14:paraId="56044C5C">
      <w:pPr>
        <w:ind w:firstLine="640" w:firstLineChars="200"/>
      </w:pPr>
      <w:r>
        <w:rPr>
          <w:rFonts w:hint="eastAsia"/>
        </w:rPr>
        <w:t>到2025年，建成符合新时代要求的水土流失综合防治体系， 全面落实最严格的水土保持监督管理制度，全区水土流失面积进一步减少，水土保持生态功能进一步提升。</w:t>
      </w:r>
    </w:p>
    <w:p w14:paraId="6BF1ED2B">
      <w:pPr>
        <w:ind w:firstLine="640" w:firstLineChars="200"/>
      </w:pPr>
      <w:r>
        <w:rPr>
          <w:rFonts w:hint="eastAsia"/>
        </w:rPr>
        <w:t>全面实施最严格水土保持监督管理。推进水土保持生态空间管控，严格落实生产建设项目水土保持三同时制度，实现水土保持常态化监管，人为水土流失得到有效控制。</w:t>
      </w:r>
    </w:p>
    <w:p w14:paraId="0199A731">
      <w:pPr>
        <w:ind w:firstLine="640" w:firstLineChars="200"/>
      </w:pPr>
      <w:r>
        <w:rPr>
          <w:rFonts w:hint="eastAsia"/>
        </w:rPr>
        <w:t>继续科学推进水土流失综合治理。强化水土保持生态建设与修复，加快提升水土保持基础支撑能力。推进实施高标准农田、土地整治、矿山修复及小流域水土保持综合治理等项目，全区累计水土流失治理面积129km</w:t>
      </w:r>
      <w:r>
        <w:rPr>
          <w:rFonts w:hint="eastAsia"/>
          <w:vertAlign w:val="superscript"/>
        </w:rPr>
        <w:t>2</w:t>
      </w:r>
      <w:r>
        <w:rPr>
          <w:rFonts w:hint="eastAsia"/>
        </w:rPr>
        <w:t>，其中新增水土流失治理面积62km</w:t>
      </w:r>
      <w:r>
        <w:rPr>
          <w:rFonts w:hint="eastAsia"/>
          <w:vertAlign w:val="superscript"/>
        </w:rPr>
        <w:t>2</w:t>
      </w:r>
      <w:r>
        <w:rPr>
          <w:rFonts w:hint="eastAsia"/>
        </w:rPr>
        <w:t>，巩固提升水土流失治理面积67km</w:t>
      </w:r>
      <w:r>
        <w:rPr>
          <w:rFonts w:hint="eastAsia"/>
          <w:vertAlign w:val="superscript"/>
        </w:rPr>
        <w:t>2</w:t>
      </w:r>
      <w:r>
        <w:rPr>
          <w:rFonts w:hint="eastAsia"/>
        </w:rPr>
        <w:t>。水土保持率提高到76.5%及以上，有力助推绿色发展和乡村振兴。</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8"/>
        <w:gridCol w:w="1553"/>
        <w:gridCol w:w="1410"/>
        <w:gridCol w:w="1331"/>
      </w:tblGrid>
      <w:tr w14:paraId="2FDF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blHeader/>
        </w:trPr>
        <w:tc>
          <w:tcPr>
            <w:tcW w:w="5000" w:type="pct"/>
            <w:gridSpan w:val="4"/>
            <w:tcBorders>
              <w:bottom w:val="single" w:color="auto" w:sz="4" w:space="0"/>
            </w:tcBorders>
            <w:shd w:val="clear" w:color="auto" w:fill="E6E6E6"/>
            <w:vAlign w:val="center"/>
          </w:tcPr>
          <w:p w14:paraId="5F7A6443">
            <w:pPr>
              <w:pStyle w:val="26"/>
              <w:rPr>
                <w:color w:val="auto"/>
                <w:sz w:val="32"/>
                <w:szCs w:val="32"/>
              </w:rPr>
            </w:pPr>
            <w:r>
              <w:rPr>
                <w:color w:val="auto"/>
              </w:rPr>
              <w:t>专栏 ：</w:t>
            </w:r>
            <w:r>
              <w:rPr>
                <w:rFonts w:hint="eastAsia"/>
                <w:color w:val="auto"/>
              </w:rPr>
              <w:t>“</w:t>
            </w:r>
            <w:r>
              <w:rPr>
                <w:color w:val="auto"/>
              </w:rPr>
              <w:t>十四五</w:t>
            </w:r>
            <w:r>
              <w:rPr>
                <w:rFonts w:hint="eastAsia"/>
                <w:color w:val="auto"/>
              </w:rPr>
              <w:t>”</w:t>
            </w:r>
            <w:r>
              <w:rPr>
                <w:color w:val="auto"/>
              </w:rPr>
              <w:t>水土保持目标主要指标值</w:t>
            </w:r>
          </w:p>
        </w:tc>
      </w:tr>
      <w:tr w14:paraId="67A3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2481" w:type="pct"/>
            <w:tcBorders>
              <w:top w:val="single" w:color="auto" w:sz="4" w:space="0"/>
              <w:left w:val="single" w:color="auto" w:sz="4" w:space="0"/>
              <w:bottom w:val="single" w:color="auto" w:sz="4" w:space="0"/>
              <w:right w:val="single" w:color="auto" w:sz="4" w:space="0"/>
            </w:tcBorders>
            <w:vAlign w:val="center"/>
          </w:tcPr>
          <w:p w14:paraId="56E3FEF5">
            <w:pPr>
              <w:pStyle w:val="26"/>
              <w:rPr>
                <w:rFonts w:eastAsia="楷体"/>
                <w:color w:val="auto"/>
              </w:rPr>
            </w:pPr>
            <w:r>
              <w:rPr>
                <w:b/>
                <w:bCs/>
                <w:color w:val="auto"/>
                <w:lang w:bidi="ar"/>
              </w:rPr>
              <w:t>目标指标</w:t>
            </w:r>
          </w:p>
        </w:tc>
        <w:tc>
          <w:tcPr>
            <w:tcW w:w="911" w:type="pct"/>
            <w:tcBorders>
              <w:top w:val="single" w:color="auto" w:sz="4" w:space="0"/>
              <w:left w:val="single" w:color="auto" w:sz="4" w:space="0"/>
              <w:bottom w:val="single" w:color="auto" w:sz="4" w:space="0"/>
              <w:right w:val="single" w:color="auto" w:sz="4" w:space="0"/>
            </w:tcBorders>
            <w:vAlign w:val="center"/>
          </w:tcPr>
          <w:p w14:paraId="721D6F1D">
            <w:pPr>
              <w:pStyle w:val="26"/>
              <w:rPr>
                <w:b/>
                <w:bCs/>
                <w:color w:val="auto"/>
                <w:lang w:bidi="ar"/>
              </w:rPr>
            </w:pPr>
            <w:r>
              <w:rPr>
                <w:b/>
                <w:bCs/>
                <w:color w:val="auto"/>
                <w:lang w:bidi="ar"/>
              </w:rPr>
              <w:t>现状值</w:t>
            </w:r>
          </w:p>
          <w:p w14:paraId="1D57AABF">
            <w:pPr>
              <w:pStyle w:val="26"/>
              <w:rPr>
                <w:rFonts w:eastAsia="楷体"/>
                <w:color w:val="auto"/>
              </w:rPr>
            </w:pPr>
            <w:r>
              <w:rPr>
                <w:b/>
                <w:bCs/>
                <w:color w:val="auto"/>
                <w:lang w:bidi="ar"/>
              </w:rPr>
              <w:t>（20</w:t>
            </w:r>
            <w:r>
              <w:rPr>
                <w:rFonts w:hint="eastAsia"/>
                <w:b/>
                <w:bCs/>
                <w:color w:val="auto"/>
                <w:lang w:bidi="ar"/>
              </w:rPr>
              <w:t>20</w:t>
            </w:r>
            <w:r>
              <w:rPr>
                <w:b/>
                <w:bCs/>
                <w:color w:val="auto"/>
                <w:lang w:bidi="ar"/>
              </w:rPr>
              <w:t>年）</w:t>
            </w:r>
          </w:p>
        </w:tc>
        <w:tc>
          <w:tcPr>
            <w:tcW w:w="827" w:type="pct"/>
            <w:tcBorders>
              <w:top w:val="single" w:color="auto" w:sz="4" w:space="0"/>
              <w:left w:val="single" w:color="auto" w:sz="4" w:space="0"/>
              <w:bottom w:val="single" w:color="auto" w:sz="4" w:space="0"/>
              <w:right w:val="single" w:color="auto" w:sz="4" w:space="0"/>
            </w:tcBorders>
            <w:vAlign w:val="center"/>
          </w:tcPr>
          <w:p w14:paraId="096E1BCC">
            <w:pPr>
              <w:pStyle w:val="26"/>
              <w:rPr>
                <w:rFonts w:eastAsia="楷体"/>
                <w:color w:val="auto"/>
              </w:rPr>
            </w:pPr>
            <w:r>
              <w:rPr>
                <w:b/>
                <w:bCs/>
                <w:color w:val="auto"/>
                <w:lang w:bidi="ar"/>
              </w:rPr>
              <w:t>目标值</w:t>
            </w:r>
            <w:r>
              <w:rPr>
                <w:rFonts w:hint="eastAsia"/>
                <w:b/>
                <w:bCs/>
                <w:color w:val="auto"/>
                <w:lang w:bidi="ar"/>
              </w:rPr>
              <w:t>（2025年</w:t>
            </w:r>
            <w:r>
              <w:rPr>
                <w:b/>
                <w:bCs/>
                <w:color w:val="auto"/>
                <w:lang w:bidi="ar"/>
              </w:rPr>
              <w:t>）</w:t>
            </w:r>
          </w:p>
        </w:tc>
        <w:tc>
          <w:tcPr>
            <w:tcW w:w="779" w:type="pct"/>
            <w:tcBorders>
              <w:top w:val="single" w:color="auto" w:sz="4" w:space="0"/>
              <w:left w:val="single" w:color="auto" w:sz="4" w:space="0"/>
              <w:bottom w:val="single" w:color="auto" w:sz="4" w:space="0"/>
              <w:right w:val="single" w:color="auto" w:sz="4" w:space="0"/>
            </w:tcBorders>
            <w:vAlign w:val="center"/>
          </w:tcPr>
          <w:p w14:paraId="755C38AF">
            <w:pPr>
              <w:pStyle w:val="26"/>
              <w:rPr>
                <w:rFonts w:eastAsia="楷体"/>
                <w:color w:val="auto"/>
              </w:rPr>
            </w:pPr>
            <w:r>
              <w:rPr>
                <w:b/>
                <w:bCs/>
                <w:color w:val="auto"/>
                <w:lang w:bidi="ar"/>
              </w:rPr>
              <w:t>属性</w:t>
            </w:r>
          </w:p>
        </w:tc>
      </w:tr>
      <w:tr w14:paraId="09C9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1" w:type="pct"/>
            <w:tcBorders>
              <w:top w:val="single" w:color="auto" w:sz="4" w:space="0"/>
              <w:left w:val="single" w:color="auto" w:sz="4" w:space="0"/>
              <w:bottom w:val="single" w:color="auto" w:sz="4" w:space="0"/>
              <w:right w:val="single" w:color="auto" w:sz="4" w:space="0"/>
            </w:tcBorders>
            <w:vAlign w:val="center"/>
          </w:tcPr>
          <w:p w14:paraId="10EBAEC2">
            <w:pPr>
              <w:pStyle w:val="26"/>
              <w:rPr>
                <w:rFonts w:eastAsia="楷体"/>
                <w:color w:val="auto"/>
              </w:rPr>
            </w:pPr>
            <w:r>
              <w:rPr>
                <w:color w:val="auto"/>
                <w:lang w:bidi="ar"/>
              </w:rPr>
              <w:t>水土保持率</w:t>
            </w:r>
          </w:p>
        </w:tc>
        <w:tc>
          <w:tcPr>
            <w:tcW w:w="911" w:type="pct"/>
            <w:tcBorders>
              <w:top w:val="single" w:color="auto" w:sz="4" w:space="0"/>
              <w:left w:val="single" w:color="auto" w:sz="4" w:space="0"/>
              <w:bottom w:val="single" w:color="auto" w:sz="4" w:space="0"/>
              <w:right w:val="single" w:color="auto" w:sz="4" w:space="0"/>
            </w:tcBorders>
            <w:vAlign w:val="center"/>
          </w:tcPr>
          <w:p w14:paraId="5231BCE1">
            <w:pPr>
              <w:pStyle w:val="26"/>
              <w:rPr>
                <w:rFonts w:eastAsia="楷体"/>
                <w:color w:val="auto"/>
              </w:rPr>
            </w:pPr>
            <w:r>
              <w:rPr>
                <w:rFonts w:hint="eastAsia"/>
                <w:color w:val="auto"/>
                <w:lang w:bidi="ar"/>
              </w:rPr>
              <w:t>73.74</w:t>
            </w:r>
            <w:r>
              <w:rPr>
                <w:color w:val="auto"/>
                <w:lang w:bidi="ar"/>
              </w:rPr>
              <w:t>%</w:t>
            </w:r>
          </w:p>
        </w:tc>
        <w:tc>
          <w:tcPr>
            <w:tcW w:w="827" w:type="pct"/>
            <w:tcBorders>
              <w:top w:val="single" w:color="auto" w:sz="4" w:space="0"/>
              <w:left w:val="single" w:color="auto" w:sz="4" w:space="0"/>
              <w:bottom w:val="single" w:color="auto" w:sz="4" w:space="0"/>
              <w:right w:val="single" w:color="auto" w:sz="4" w:space="0"/>
            </w:tcBorders>
            <w:vAlign w:val="center"/>
          </w:tcPr>
          <w:p w14:paraId="3500DC85">
            <w:pPr>
              <w:pStyle w:val="26"/>
              <w:rPr>
                <w:rFonts w:eastAsia="楷体"/>
                <w:color w:val="auto"/>
              </w:rPr>
            </w:pPr>
            <w:r>
              <w:rPr>
                <w:rFonts w:hint="eastAsia"/>
                <w:color w:val="auto"/>
                <w:lang w:bidi="ar"/>
              </w:rPr>
              <w:t>76.5</w:t>
            </w:r>
            <w:r>
              <w:rPr>
                <w:color w:val="auto"/>
                <w:lang w:bidi="ar"/>
              </w:rPr>
              <w:t>%</w:t>
            </w:r>
          </w:p>
        </w:tc>
        <w:tc>
          <w:tcPr>
            <w:tcW w:w="779" w:type="pct"/>
            <w:tcBorders>
              <w:top w:val="single" w:color="auto" w:sz="4" w:space="0"/>
              <w:left w:val="single" w:color="auto" w:sz="4" w:space="0"/>
              <w:bottom w:val="single" w:color="auto" w:sz="4" w:space="0"/>
              <w:right w:val="single" w:color="auto" w:sz="4" w:space="0"/>
            </w:tcBorders>
            <w:vAlign w:val="center"/>
          </w:tcPr>
          <w:p w14:paraId="1571507A">
            <w:pPr>
              <w:pStyle w:val="26"/>
              <w:rPr>
                <w:rFonts w:eastAsia="楷体"/>
                <w:color w:val="auto"/>
              </w:rPr>
            </w:pPr>
            <w:r>
              <w:rPr>
                <w:color w:val="auto"/>
                <w:lang w:bidi="ar"/>
              </w:rPr>
              <w:t>约束性</w:t>
            </w:r>
          </w:p>
        </w:tc>
      </w:tr>
      <w:tr w14:paraId="23B9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1" w:type="pct"/>
            <w:tcBorders>
              <w:top w:val="single" w:color="auto" w:sz="4" w:space="0"/>
              <w:left w:val="single" w:color="auto" w:sz="4" w:space="0"/>
              <w:bottom w:val="single" w:color="auto" w:sz="4" w:space="0"/>
              <w:right w:val="single" w:color="auto" w:sz="4" w:space="0"/>
            </w:tcBorders>
            <w:vAlign w:val="center"/>
          </w:tcPr>
          <w:p w14:paraId="3C7450E4">
            <w:pPr>
              <w:pStyle w:val="26"/>
              <w:rPr>
                <w:rFonts w:eastAsia="楷体"/>
                <w:color w:val="auto"/>
              </w:rPr>
            </w:pPr>
            <w:r>
              <w:rPr>
                <w:rFonts w:hint="eastAsia"/>
                <w:color w:val="auto"/>
                <w:lang w:bidi="ar"/>
              </w:rPr>
              <w:t>新增</w:t>
            </w:r>
            <w:r>
              <w:rPr>
                <w:color w:val="auto"/>
                <w:lang w:bidi="ar"/>
              </w:rPr>
              <w:t>水土流失治理面积（km</w:t>
            </w:r>
            <w:r>
              <w:rPr>
                <w:color w:val="auto"/>
                <w:vertAlign w:val="superscript"/>
                <w:lang w:bidi="ar"/>
              </w:rPr>
              <w:t>2</w:t>
            </w:r>
            <w:r>
              <w:rPr>
                <w:rFonts w:hint="eastAsia"/>
                <w:color w:val="auto"/>
                <w:lang w:bidi="ar"/>
              </w:rPr>
              <w:t>）</w:t>
            </w:r>
          </w:p>
        </w:tc>
        <w:tc>
          <w:tcPr>
            <w:tcW w:w="911" w:type="pct"/>
            <w:tcBorders>
              <w:top w:val="single" w:color="auto" w:sz="4" w:space="0"/>
              <w:left w:val="single" w:color="auto" w:sz="4" w:space="0"/>
              <w:bottom w:val="single" w:color="auto" w:sz="4" w:space="0"/>
              <w:right w:val="single" w:color="auto" w:sz="4" w:space="0"/>
            </w:tcBorders>
            <w:vAlign w:val="center"/>
          </w:tcPr>
          <w:p w14:paraId="7E6F7119">
            <w:pPr>
              <w:pStyle w:val="26"/>
              <w:rPr>
                <w:rFonts w:eastAsia="楷体"/>
                <w:color w:val="auto"/>
              </w:rPr>
            </w:pPr>
            <w:r>
              <w:rPr>
                <w:rFonts w:hint="eastAsia" w:eastAsia="楷体"/>
                <w:color w:val="auto"/>
              </w:rPr>
              <w:t>—</w:t>
            </w:r>
          </w:p>
        </w:tc>
        <w:tc>
          <w:tcPr>
            <w:tcW w:w="827" w:type="pct"/>
            <w:tcBorders>
              <w:top w:val="single" w:color="auto" w:sz="4" w:space="0"/>
              <w:left w:val="single" w:color="auto" w:sz="4" w:space="0"/>
              <w:bottom w:val="single" w:color="auto" w:sz="4" w:space="0"/>
              <w:right w:val="single" w:color="auto" w:sz="4" w:space="0"/>
            </w:tcBorders>
            <w:vAlign w:val="center"/>
          </w:tcPr>
          <w:p w14:paraId="2745F406">
            <w:pPr>
              <w:pStyle w:val="26"/>
              <w:rPr>
                <w:color w:val="auto"/>
              </w:rPr>
            </w:pPr>
            <w:r>
              <w:rPr>
                <w:rFonts w:hint="eastAsia"/>
                <w:color w:val="auto"/>
                <w:lang w:bidi="ar"/>
              </w:rPr>
              <w:t>≥62</w:t>
            </w:r>
          </w:p>
        </w:tc>
        <w:tc>
          <w:tcPr>
            <w:tcW w:w="779" w:type="pct"/>
            <w:tcBorders>
              <w:top w:val="single" w:color="auto" w:sz="4" w:space="0"/>
              <w:left w:val="single" w:color="auto" w:sz="4" w:space="0"/>
              <w:bottom w:val="single" w:color="auto" w:sz="4" w:space="0"/>
              <w:right w:val="single" w:color="auto" w:sz="4" w:space="0"/>
            </w:tcBorders>
            <w:vAlign w:val="center"/>
          </w:tcPr>
          <w:p w14:paraId="12BC58BB">
            <w:pPr>
              <w:pStyle w:val="26"/>
              <w:rPr>
                <w:rFonts w:eastAsia="楷体"/>
                <w:color w:val="auto"/>
              </w:rPr>
            </w:pPr>
            <w:r>
              <w:rPr>
                <w:color w:val="auto"/>
                <w:lang w:bidi="ar"/>
              </w:rPr>
              <w:t>预期性</w:t>
            </w:r>
          </w:p>
        </w:tc>
      </w:tr>
    </w:tbl>
    <w:p w14:paraId="3037058B">
      <w:pPr>
        <w:pStyle w:val="5"/>
      </w:pPr>
      <w:r>
        <w:rPr>
          <w:rFonts w:hint="eastAsia"/>
        </w:rPr>
        <w:t>2.3.2  2035年目标展望</w:t>
      </w:r>
    </w:p>
    <w:p w14:paraId="5E2D5F64">
      <w:pPr>
        <w:ind w:firstLine="640" w:firstLineChars="200"/>
      </w:pPr>
      <w:r>
        <w:rPr>
          <w:rFonts w:hint="eastAsia"/>
        </w:rPr>
        <w:t>到2035年，全面建成与大足区经济社会发展和生态文明建设相适应的水土流失综合防治和综合监管体系，实现全面预防保护，重点治理区水土流失得到全面治理，生态环境实现良性循环。</w:t>
      </w:r>
    </w:p>
    <w:p w14:paraId="2F93DB43">
      <w:pPr>
        <w:ind w:firstLine="640" w:firstLineChars="200"/>
      </w:pPr>
    </w:p>
    <w:p w14:paraId="7FEAA8C8">
      <w:pPr>
        <w:widowControl/>
        <w:jc w:val="left"/>
      </w:pPr>
      <w:r>
        <w:br w:type="page"/>
      </w:r>
    </w:p>
    <w:p w14:paraId="5196B6F3">
      <w:pPr>
        <w:pStyle w:val="3"/>
      </w:pPr>
      <w:bookmarkStart w:id="14" w:name="_Toc23273"/>
      <w:r>
        <w:rPr>
          <w:rFonts w:hint="eastAsia"/>
        </w:rPr>
        <w:t>3 总体布局</w:t>
      </w:r>
      <w:bookmarkEnd w:id="14"/>
    </w:p>
    <w:p w14:paraId="104354AA">
      <w:pPr>
        <w:pStyle w:val="4"/>
      </w:pPr>
      <w:bookmarkStart w:id="15" w:name="_Toc29584"/>
      <w:r>
        <w:rPr>
          <w:rFonts w:hint="eastAsia"/>
        </w:rPr>
        <w:t>3.1 总体方略</w:t>
      </w:r>
      <w:bookmarkEnd w:id="15"/>
    </w:p>
    <w:p w14:paraId="03374F7C">
      <w:pPr>
        <w:ind w:firstLine="640" w:firstLineChars="200"/>
      </w:pPr>
      <w:r>
        <w:rPr>
          <w:rFonts w:hint="eastAsia" w:ascii="方正黑体_GBK" w:hAnsi="方正黑体_GBK" w:eastAsia="方正黑体_GBK" w:cs="方正黑体_GBK"/>
        </w:rPr>
        <w:t>强化监督管理，全面控制人为水土流失增量。</w:t>
      </w:r>
      <w:r>
        <w:rPr>
          <w:rFonts w:hint="eastAsia"/>
        </w:rPr>
        <w:t>加强对现有森林植被和水土流失治理成果的管护和培育，实施封育保护，促进自然修复，全面预防水土流失，重点突出水土流失重点预防区、重要生态功能区、重要水源地、生态屏障区及重要河流两岸的水土流失预防。围绕落实最严格的生态环境保护制度，实施最严格水土保持监管，切实依法加强生产建设项目水土保持监管，严格落实水土保持方案审批制度和“三同时”制度，最大限度地控制人为水土流失，遏制水土流失增量。建立水土保持信用体系，全面实行水土保持信用监管。</w:t>
      </w:r>
    </w:p>
    <w:p w14:paraId="45C29156">
      <w:pPr>
        <w:ind w:firstLine="640" w:firstLineChars="200"/>
      </w:pPr>
      <w:r>
        <w:rPr>
          <w:rFonts w:hint="eastAsia" w:ascii="方正黑体_GBK" w:hAnsi="方正黑体_GBK" w:eastAsia="方正黑体_GBK" w:cs="方正黑体_GBK"/>
        </w:rPr>
        <w:t>突出综合治理，加快减少水土流失存量。</w:t>
      </w:r>
      <w:r>
        <w:rPr>
          <w:rFonts w:hint="eastAsia"/>
        </w:rPr>
        <w:t>坚持系统思维，以小流域为单元，推进山水田林湖综合治理，把水土流失治理与流域水环境整治、生态旅游、农村产业发展、农村人居环境整治、美丽乡村建设有机结合，加快推进具有水土保持功能的项目建设，全面提升水土保持综合效益和示范带动作用。重点突出濑溪河、淮远河及其重要支流水土流失区、坡耕地集中区域、疏幼林地区域的水土流失治理。以财政投资为杠杆，撬动更多的社会资金投入到水土流失综合治理上来，提升水土流失治理质量和治理效益。</w:t>
      </w:r>
    </w:p>
    <w:p w14:paraId="4C3250C8">
      <w:pPr>
        <w:ind w:firstLine="640" w:firstLineChars="200"/>
      </w:pPr>
      <w:r>
        <w:rPr>
          <w:rFonts w:hint="eastAsia" w:ascii="方正黑体_GBK" w:hAnsi="方正黑体_GBK" w:eastAsia="方正黑体_GBK" w:cs="方正黑体_GBK"/>
        </w:rPr>
        <w:t>依托监测手段，精准把握水土流失时空变量。</w:t>
      </w:r>
      <w:r>
        <w:rPr>
          <w:rFonts w:hint="eastAsia"/>
        </w:rPr>
        <w:t>依托市级水土流失动态监测等成果，及时掌握全区水土流失总量和动态消长变量，及时发现生产建设活动水土流失状况；推进水土保持信息化成果运用，提升行业管理和监督执法水平。</w:t>
      </w:r>
    </w:p>
    <w:p w14:paraId="4A5C4AB9">
      <w:pPr>
        <w:pStyle w:val="4"/>
      </w:pPr>
      <w:bookmarkStart w:id="16" w:name="_Toc17656"/>
      <w:r>
        <w:rPr>
          <w:rFonts w:hint="eastAsia"/>
        </w:rPr>
        <w:t>3.2 区域布局</w:t>
      </w:r>
      <w:bookmarkEnd w:id="16"/>
    </w:p>
    <w:p w14:paraId="0511D58D">
      <w:pPr>
        <w:ind w:firstLine="640" w:firstLineChars="200"/>
      </w:pPr>
      <w:r>
        <w:rPr>
          <w:rFonts w:hint="eastAsia"/>
        </w:rPr>
        <w:t>根据全区区域协调发展战略布局，结合水土流失分布特点、水土流失规律、水土保持现状、自然生态条件和生态经济社会发展定位，按照“三区”确定水土流失防治方向。</w:t>
      </w:r>
    </w:p>
    <w:p w14:paraId="5680AEDC">
      <w:pPr>
        <w:ind w:firstLine="640" w:firstLineChars="200"/>
      </w:pPr>
      <w:r>
        <w:rPr>
          <w:rFonts w:hint="eastAsia"/>
        </w:rPr>
        <w:t>（一）东部低山丘陵生态维护区</w:t>
      </w:r>
    </w:p>
    <w:p w14:paraId="5BB947A7">
      <w:pPr>
        <w:ind w:firstLine="640" w:firstLineChars="200"/>
      </w:pPr>
      <w:r>
        <w:rPr>
          <w:rFonts w:hint="eastAsia"/>
        </w:rPr>
        <w:t>东部低山丘陵生态维护区植被覆盖率高，区内有玉龙国家森林公园、白云寨市级森林公园、龙水湖湿地、西山桫椤野生动植物区级自然保护区和国有西山林场等植被良好区，包括国梁镇、雍溪镇、古龙镇、回龙镇、万古镇、金山镇、石马镇、拾万镇共8个镇，土地总面积345.12km</w:t>
      </w:r>
      <w:r>
        <w:rPr>
          <w:rFonts w:hint="eastAsia"/>
          <w:vertAlign w:val="superscript"/>
        </w:rPr>
        <w:t>2</w:t>
      </w:r>
      <w:r>
        <w:rPr>
          <w:rFonts w:hint="eastAsia"/>
        </w:rPr>
        <w:t>，占大足区幅员面积的24.11%。处于石漠化敏感区和地质灾害中、高易发区，且区内存在多个工矿企业进行采矿，造成大量的人为水土流失，极易发生山洪地质灾害，生态较为脆弱。</w:t>
      </w:r>
    </w:p>
    <w:p w14:paraId="470F1678">
      <w:pPr>
        <w:ind w:firstLine="640" w:firstLineChars="200"/>
      </w:pPr>
      <w:r>
        <w:rPr>
          <w:rFonts w:hint="eastAsia"/>
        </w:rPr>
        <w:t>水土流失防治方向为：以生态维护为主。预防保护方面，以保护生态系统和植被资源为核心，强化对现有森林植被的管护和培育；加强成片森林管理、坚持以法治林，严禁乱砍滥伐，促进林业可持续发展；继续实施分类经营、分类管理，全面停止国有天然林商品性采伐，将天然林和可培育成为天然林的未成林封育地、疏幼林地、灌木林地等划入天然林保护范围；实施疏幼林封育管护，促进自然修复；加强水土流失治理成果保护。综合治理方面，继续实施坡耕地退耕还林工程；对人口集中区域的坡耕地，实施坡耕地水土流失综合整治，建设高标准基本农田，配套完善田间作业道路和坡面水系，改善农业生产生活条件；推广以格网式垄作为主的农业耕作措施。对矿山开采造成的生态环境问题，积极开展矿山生态环境恢复治理，加强对采矿废弃地的复垦利用，建设绿色矿山。监督管理方面，强化生产建设项目、矿产资源开发项目等水土保持监督管理，有效控制人为水土流失。</w:t>
      </w:r>
    </w:p>
    <w:p w14:paraId="7B579280">
      <w:pPr>
        <w:ind w:firstLine="640" w:firstLineChars="200"/>
      </w:pPr>
      <w:r>
        <w:rPr>
          <w:rFonts w:hint="eastAsia"/>
        </w:rPr>
        <w:t>（二）中部丘陵人居环境维护区</w:t>
      </w:r>
    </w:p>
    <w:p w14:paraId="1F128CC0">
      <w:pPr>
        <w:ind w:firstLine="640" w:firstLineChars="200"/>
      </w:pPr>
      <w:r>
        <w:rPr>
          <w:rFonts w:hint="eastAsia"/>
        </w:rPr>
        <w:t>中部丘陵人居环境维护区属于新型城镇化建设的核心区，该区域有大足城区、双桥经开区、大足工业园、双桥工业园、邮亭工业园、大足宝顶-北山石刻风景区、龙水湖国际旅游度假区等新兴城市人口聚集区，也有“宝顶－邮亭”生态宜居城区特色风貌带和城市产业综合集聚轴线，包括棠香街道、龙岗街道、智凤街道、通桥街道、龙滩子街道、双路街道、宝顶镇、龙水镇、玉龙镇、邮亭镇共10个镇（街道），土地总面积512.00km</w:t>
      </w:r>
      <w:r>
        <w:rPr>
          <w:rFonts w:hint="eastAsia"/>
          <w:vertAlign w:val="superscript"/>
        </w:rPr>
        <w:t>2</w:t>
      </w:r>
      <w:r>
        <w:rPr>
          <w:rFonts w:hint="eastAsia"/>
        </w:rPr>
        <w:t>，占大足区幅员面积的35.76%。该区是大足中心城区，全区政治、经济、文化中心，全区人口最密集的区域。区内水土流失主要产生于城镇基础设施建设和生产建设项目施工过程中，具有分布集中、强度高、危害大的特点。</w:t>
      </w:r>
    </w:p>
    <w:p w14:paraId="7E84E900">
      <w:pPr>
        <w:ind w:firstLine="640" w:firstLineChars="200"/>
      </w:pPr>
      <w:r>
        <w:rPr>
          <w:rFonts w:hint="eastAsia"/>
        </w:rPr>
        <w:t>水土流失防治方向为：以人居环境维护为主。预防保护方面，以保护现有植被为重点，强化对现有森林植被和城市绿地的管护和培育；加强水土流失治理成果保护。综合治理方面，优化水土保持措施配置，提高绿化覆盖和地表径流入渗能力，发展城市水土保持；推进城市森林生态廊道建设，扩大绿色生态空间；推广海绵城市建设，增强城市海绵体功能，减少入江（河）径流及泥沙；对城郊农村区域，坚持山水田林路村综合治理，发展水土保持型休闲观光农业。监督管理方面，加强生产建设项目的水土保持监管，借助“天地一体化”、图斑精细化管理等技术和方法，依托技术服务单位，加强生产建设项目的事中事后监管，控制人为水土流失。</w:t>
      </w:r>
    </w:p>
    <w:p w14:paraId="7BFD048F">
      <w:pPr>
        <w:ind w:firstLine="640" w:firstLineChars="200"/>
      </w:pPr>
      <w:r>
        <w:rPr>
          <w:rFonts w:hint="eastAsia"/>
        </w:rPr>
        <w:t>（三）西部丘陵水源涵养保土区</w:t>
      </w:r>
    </w:p>
    <w:p w14:paraId="270E1B1C">
      <w:pPr>
        <w:ind w:firstLine="640" w:firstLineChars="200"/>
      </w:pPr>
      <w:r>
        <w:rPr>
          <w:rFonts w:hint="eastAsia"/>
        </w:rPr>
        <w:t>西部丘陵水源涵养保土区拟打造集农业生态休闲观光、特色农副产品生产加工、农产品集散于一体的特色都市休闲农业带，包括高坪镇、中敖镇、高升镇、铁山镇、三驱镇、宝兴镇、季家镇、珠溪镇、龙石镇共9个镇，土地总面积574.46km</w:t>
      </w:r>
      <w:r>
        <w:rPr>
          <w:rFonts w:hint="eastAsia"/>
          <w:vertAlign w:val="superscript"/>
        </w:rPr>
        <w:t>2</w:t>
      </w:r>
      <w:r>
        <w:rPr>
          <w:rFonts w:hint="eastAsia"/>
        </w:rPr>
        <w:t>，占大足区幅员面积的40.13%，水土流失面积196.60km</w:t>
      </w:r>
      <w:r>
        <w:rPr>
          <w:rFonts w:hint="eastAsia"/>
          <w:vertAlign w:val="superscript"/>
        </w:rPr>
        <w:t>2</w:t>
      </w:r>
      <w:r>
        <w:rPr>
          <w:rFonts w:hint="eastAsia"/>
        </w:rPr>
        <w:t>。该区水土流失分布广，水土流失严重。植被以人工植被和农作物为主，林草植被覆盖率较低，垦殖系数高。</w:t>
      </w:r>
    </w:p>
    <w:p w14:paraId="258A5AAA">
      <w:pPr>
        <w:ind w:firstLine="640" w:firstLineChars="200"/>
      </w:pPr>
      <w:r>
        <w:rPr>
          <w:rFonts w:hint="eastAsia"/>
        </w:rPr>
        <w:t>水土流失防治方向为：以水源涵养、土壤保持为主。预防保护方面，以保护现有植被为重点，强化对现有森林植被的管护和培育；加强重要水源地预防保护；加强水土流失治理成果保护。综合治理方面，以小流域为单元，实施山水田林路村综合治理，结合特色农业产业发展布局建设生态清洁型小流域；对坡耕地集中区域，实施坡耕地水土流失综合整治，建设高标准基本农田，配套完善田间作业道路和坡面水系，改善农业生产生活条件；推广以格网式垄作为主的农业耕作措施；加大水源地水土保持生态防护林建设和荒山荒坡水源涵养林建设，提高水源涵养能力，改善水质。监督管理方面，强化生产建设项目水土保持监督管理，有效控制人为水土流失。</w:t>
      </w:r>
    </w:p>
    <w:p w14:paraId="38A7BE90">
      <w:pPr>
        <w:ind w:firstLine="640" w:firstLineChars="200"/>
      </w:pPr>
    </w:p>
    <w:p w14:paraId="7B16DEA0">
      <w:pPr>
        <w:ind w:firstLine="640" w:firstLineChars="200"/>
      </w:pPr>
    </w:p>
    <w:p w14:paraId="34DC1441">
      <w:pPr>
        <w:ind w:firstLine="640" w:firstLineChars="200"/>
      </w:pPr>
    </w:p>
    <w:p w14:paraId="65631783">
      <w:pPr>
        <w:widowControl/>
        <w:jc w:val="left"/>
      </w:pPr>
      <w:r>
        <w:br w:type="page"/>
      </w:r>
    </w:p>
    <w:p w14:paraId="0D6AC28F">
      <w:pPr>
        <w:pStyle w:val="3"/>
      </w:pPr>
      <w:bookmarkStart w:id="17" w:name="_Toc13011"/>
      <w:r>
        <w:rPr>
          <w:rFonts w:hint="eastAsia"/>
        </w:rPr>
        <w:t>4 构建水土流失全面预防监管体系</w:t>
      </w:r>
      <w:bookmarkEnd w:id="17"/>
    </w:p>
    <w:p w14:paraId="72257F0F">
      <w:pPr>
        <w:ind w:firstLine="640" w:firstLineChars="200"/>
      </w:pPr>
      <w:r>
        <w:rPr>
          <w:rFonts w:hint="eastAsia"/>
        </w:rPr>
        <w:t>坚持预防为主、全面监管工作方针，创新水土保持生态空间管控政策机制，推进全面预防保护，促进生态系统保护和修复。建立健全水土保持监督管理制度体系，持续创新监管手段和方式，强化水土保持监督执法，全面提升生产建设项目和活动造成人为水土流失的监管水平。</w:t>
      </w:r>
    </w:p>
    <w:p w14:paraId="68B719D0">
      <w:pPr>
        <w:pStyle w:val="4"/>
      </w:pPr>
      <w:bookmarkStart w:id="18" w:name="_Toc26236"/>
      <w:r>
        <w:rPr>
          <w:rFonts w:hint="eastAsia"/>
        </w:rPr>
        <w:t>4.</w:t>
      </w:r>
      <w:r>
        <w:rPr>
          <w:rFonts w:hint="eastAsia"/>
          <w:lang w:val="en-US"/>
        </w:rPr>
        <w:t xml:space="preserve">1 </w:t>
      </w:r>
      <w:r>
        <w:rPr>
          <w:rFonts w:hint="eastAsia"/>
        </w:rPr>
        <w:t>健全完善水土保持预防监管制度体系</w:t>
      </w:r>
      <w:bookmarkEnd w:id="18"/>
    </w:p>
    <w:p w14:paraId="25DD359A">
      <w:pPr>
        <w:ind w:firstLine="640" w:firstLineChars="200"/>
      </w:pPr>
      <w:r>
        <w:rPr>
          <w:rFonts w:hint="eastAsia"/>
        </w:rPr>
        <w:t>建立生产建设项目人为水土流失协同监管机制。人为水土流失监管涉及水利、发展改革、交通、城乡建设、能源、自然资源、生态环保等多部门或行业，充分发挥水土保持委员会的统筹协调作用，建立完善水土保持协同监管机制。水行政主管部门要全面履行水土保持行业主管职责，委员会各成员单位要结合行业管理职责，督促行业内生产建设单位严格依法依规落实好水土保持“三同时”制度，推动形成“管建设、管生产、管行业必须管水保”的水土保持监管新格局。</w:t>
      </w:r>
    </w:p>
    <w:p w14:paraId="1E48E424">
      <w:pPr>
        <w:ind w:firstLine="640" w:firstLineChars="200"/>
      </w:pPr>
      <w:r>
        <w:rPr>
          <w:rFonts w:hint="eastAsia"/>
        </w:rPr>
        <w:t>完善责任追究制度。完善水土保持权责清单，明确审批、监督检查、行政执法等权责事项和履责方式。对生产建设中发生的水土流失问题，依法依规严肃追究生产建设、技术服务、施工等相关单位和个人的责任，加大处罚力度，依法严格查处违法违规行为。对审批、监督检查、执法工作中存在的缺位、越位、不到位的，问题严重的依法依规严肃追究相关单位和人员的责任。</w:t>
      </w:r>
    </w:p>
    <w:p w14:paraId="3B94AFD7">
      <w:pPr>
        <w:pStyle w:val="4"/>
      </w:pPr>
      <w:bookmarkStart w:id="19" w:name="_Toc10627"/>
      <w:r>
        <w:rPr>
          <w:rFonts w:hint="eastAsia"/>
        </w:rPr>
        <w:t>4.</w:t>
      </w:r>
      <w:r>
        <w:rPr>
          <w:rFonts w:hint="eastAsia"/>
          <w:lang w:val="en-US"/>
        </w:rPr>
        <w:t xml:space="preserve">2 </w:t>
      </w:r>
      <w:r>
        <w:rPr>
          <w:rFonts w:hint="eastAsia"/>
        </w:rPr>
        <w:t>实施人为水土流失常态化监管</w:t>
      </w:r>
      <w:bookmarkEnd w:id="19"/>
    </w:p>
    <w:p w14:paraId="5DFBD1B0">
      <w:pPr>
        <w:ind w:firstLine="640" w:firstLineChars="200"/>
      </w:pPr>
      <w:r>
        <w:rPr>
          <w:rFonts w:hint="eastAsia"/>
        </w:rPr>
        <w:t>聚焦“发现问题、认定问题、查处问题”三个要素，突出事前、事中、事后重要节点，充分依托信息化、智能化监管手段，建立系统完整、职责明确、严格高效、规范有序的监管体系，推进人为水土流失常态化、高效化监管。</w:t>
      </w:r>
    </w:p>
    <w:p w14:paraId="6003614E">
      <w:pPr>
        <w:ind w:firstLine="640" w:firstLineChars="200"/>
      </w:pPr>
      <w:r>
        <w:rPr>
          <w:rFonts w:hint="eastAsia"/>
        </w:rPr>
        <w:t>严格生产建设项目水土保持方案行政许可。深化</w:t>
      </w:r>
      <w:r>
        <w:rPr>
          <w:rFonts w:hint="eastAsia"/>
          <w:lang w:eastAsia="zh-CN"/>
        </w:rPr>
        <w:t>“放管服”改革</w:t>
      </w:r>
      <w:r>
        <w:rPr>
          <w:rFonts w:hint="eastAsia"/>
        </w:rPr>
        <w:t>，以有效控制和减少人为水土流失为目标，进一步优化水土保持方案内容，优化行政审批流程、审批方式，压缩审批时间。落实各类开发区水土保持区域评价制度，积极推行承诺制和备案制，持续优化营商环境。积极推行“不见面审批”、委托第三方机构技术评审、项目分类审查审批等新形式，严格规范和加强审查审批行为，严守水土保持生态红线。</w:t>
      </w:r>
    </w:p>
    <w:p w14:paraId="23A2278E">
      <w:pPr>
        <w:ind w:firstLine="640" w:firstLineChars="200"/>
      </w:pPr>
      <w:r>
        <w:rPr>
          <w:rFonts w:hint="eastAsia"/>
        </w:rPr>
        <w:t>加强生产建设项目水土保持事中事后监管。强化对生产建设项目水土保持方案落实情况进行事中事后监管，及时发现生产建设项目水土保持违法违规行为。通过遥感检查、“互联网</w:t>
      </w:r>
      <w:r>
        <w:t>+</w:t>
      </w:r>
      <w:r>
        <w:rPr>
          <w:rFonts w:hint="eastAsia"/>
        </w:rPr>
        <w:t>”以及采取</w:t>
      </w:r>
      <w:r>
        <w:rPr>
          <w:rFonts w:hint="eastAsia"/>
          <w:lang w:eastAsia="zh-CN"/>
        </w:rPr>
        <w:t>“双随机、一公开”</w:t>
      </w:r>
      <w:r>
        <w:rPr>
          <w:rFonts w:hint="eastAsia"/>
        </w:rPr>
        <w:t xml:space="preserve">的现场检查等多种方式，加强生产建设项目水土保持责任落实跟踪检查。加强对生产建设项目水土保持监测管理，严格落实“绿黄红”三色评价制度。加大对生产建设项目水土保持设施自主验收事后核查力度。 </w:t>
      </w:r>
    </w:p>
    <w:p w14:paraId="3C5FA1AF">
      <w:pPr>
        <w:ind w:firstLine="640" w:firstLineChars="200"/>
      </w:pPr>
      <w:r>
        <w:rPr>
          <w:rFonts w:hint="eastAsia"/>
        </w:rPr>
        <w:t>加强生产建设活动水土保持监管。加强农林开发、土地整理、农村道路建设、乡村建设行动等活动的水土保持监管。积极探索推进农业农村人为生产活动水土保持监管的模式和方法，加大宣传督导，防止大规模农林开发和农村生产活动产生的水土流失。对违法陡坡开垦、取土挖砂采石等可能造成水土流失的活动，依法开展监管和处罚，实现人为水土流失的全面监管。依法严格查处水土保持违法违规行为。强化监管制度落实，进一步规范水土保持监督检查行为，统一监管流程和标准，提升监管水平。建立完善监管与执法、执法与司法有效衔接制度，加强多部门联动执法，对监管发现的违法违规问题依法严格进行查处，并建立台账，实施对账销号、闭环管理。</w:t>
      </w:r>
    </w:p>
    <w:p w14:paraId="1DB821CC">
      <w:pPr>
        <w:pStyle w:val="4"/>
      </w:pPr>
      <w:bookmarkStart w:id="20" w:name="_Toc1365"/>
      <w:r>
        <w:rPr>
          <w:rFonts w:hint="eastAsia"/>
        </w:rPr>
        <w:t xml:space="preserve">4.3 </w:t>
      </w:r>
      <w:r>
        <w:rPr>
          <w:rFonts w:hint="eastAsia"/>
          <w:lang w:val="en-US"/>
        </w:rPr>
        <w:t>全面推进水土保持信用监管和社会监督</w:t>
      </w:r>
      <w:bookmarkEnd w:id="20"/>
    </w:p>
    <w:p w14:paraId="2DAC3044">
      <w:pPr>
        <w:ind w:firstLine="640" w:firstLineChars="200"/>
      </w:pPr>
      <w:r>
        <w:rPr>
          <w:rFonts w:hint="eastAsia"/>
        </w:rPr>
        <w:t xml:space="preserve"> 严格落实生产建设项目水土保持信用监管制度，加强对项目建设单位以及水土保持设计、施工、监理等参建单位的监督管理。对生产建设项目水土保持市场主体的违法违规情形，要按照生产建设项目监督管理办法和水土保持责任追究相关办法，严格认定并严肃追究相关单位和个人的责任，根据情形列入水土保持“重点关注名单”或者“失信黑名单”。加强信用成果运用，深化部门间信用信息共享，推动联合惩戒。进一步完善守信激励、失信惩戒措施，促进生产建设项目水土保持市场主体依法履行水土流失防治义务的自觉性。</w:t>
      </w:r>
    </w:p>
    <w:p w14:paraId="584E1E74">
      <w:pPr>
        <w:pStyle w:val="3"/>
      </w:pPr>
      <w:r>
        <w:br w:type="page"/>
      </w:r>
      <w:bookmarkStart w:id="21" w:name="_Toc1627"/>
      <w:r>
        <w:rPr>
          <w:rFonts w:hint="eastAsia"/>
        </w:rPr>
        <w:t>5 构建水土流失综合治理协同推进体系</w:t>
      </w:r>
      <w:bookmarkEnd w:id="21"/>
    </w:p>
    <w:p w14:paraId="0E6BE394">
      <w:pPr>
        <w:ind w:firstLine="640" w:firstLineChars="200"/>
      </w:pPr>
      <w:r>
        <w:rPr>
          <w:rFonts w:hint="eastAsia"/>
        </w:rPr>
        <w:t>坚持系统思维，牢固树立山水林田湖草生命共同体的系统治理观，重点突出濑溪河、淮远河、窟窿河及其重要支流水土流失区、坡耕（园）地集中区域、疏幼林地等区域，依托水土保持重点工程、矿山修复工程、高标准农田建设、国家储备林建设等项目，高质量推进水土流失综合治理，形成综合治理修复体系，促进提升生态系统的质量和稳定性，持续维护和增强区域水土保持和水源涵养生态功能。</w:t>
      </w:r>
    </w:p>
    <w:p w14:paraId="37D3405F">
      <w:pPr>
        <w:pStyle w:val="4"/>
      </w:pPr>
      <w:bookmarkStart w:id="22" w:name="_Toc31818"/>
      <w:r>
        <w:rPr>
          <w:rFonts w:hint="eastAsia"/>
        </w:rPr>
        <w:t>5.1 高标准推进小流域水土流失综合治理</w:t>
      </w:r>
      <w:bookmarkEnd w:id="22"/>
    </w:p>
    <w:p w14:paraId="72595378">
      <w:pPr>
        <w:ind w:firstLine="640" w:firstLineChars="200"/>
      </w:pPr>
      <w:r>
        <w:rPr>
          <w:rFonts w:hint="eastAsia"/>
        </w:rPr>
        <w:t>突出重点治理区、重点预防区水土流失综合治理</w:t>
      </w:r>
      <w:r>
        <w:t>，坚持以小流域为单元，将水土流失治理与乡村振兴、流域治理和生态产业发展等紧密结合，</w:t>
      </w:r>
      <w:r>
        <w:rPr>
          <w:rFonts w:hint="eastAsia"/>
        </w:rPr>
        <w:t>与水资源保护、水环境整治、面源污染防治、人居环境整治等融为一体，按照构筑“生态修复、生态治理、生态保护”三道防线理念，</w:t>
      </w:r>
      <w:r>
        <w:t>统筹推进山水林田湖草系统治理，建设生态清洁型小流域。</w:t>
      </w:r>
      <w:r>
        <w:rPr>
          <w:rFonts w:hint="eastAsia"/>
        </w:rPr>
        <w:t>进一步提升水土保持综合效益，充分发挥小流域综合治理的示范带动效应</w:t>
      </w:r>
      <w:r>
        <w:t>。</w:t>
      </w:r>
    </w:p>
    <w:p w14:paraId="29F8DA93">
      <w:pPr>
        <w:ind w:firstLine="640" w:firstLineChars="200"/>
      </w:pPr>
      <w:r>
        <w:t>“十四五”期间</w:t>
      </w:r>
      <w:r>
        <w:rPr>
          <w:rFonts w:hint="eastAsia"/>
        </w:rPr>
        <w:t>，</w:t>
      </w:r>
      <w:r>
        <w:t>规划实施</w:t>
      </w:r>
      <w:r>
        <w:rPr>
          <w:rFonts w:hint="eastAsia"/>
        </w:rPr>
        <w:t>水土保持重点工程，推进</w:t>
      </w:r>
      <w:r>
        <w:t>生态清洁型小流域</w:t>
      </w:r>
      <w:r>
        <w:rPr>
          <w:rFonts w:hint="eastAsia"/>
        </w:rPr>
        <w:t>建设，</w:t>
      </w:r>
      <w:r>
        <w:t>治理水土流失面积</w:t>
      </w:r>
      <w:r>
        <w:rPr>
          <w:rFonts w:hint="eastAsia"/>
        </w:rPr>
        <w:t>6万亩；实施矿山修复与土地整治，</w:t>
      </w:r>
      <w:r>
        <w:t>治理水土流失面积</w:t>
      </w:r>
      <w:r>
        <w:rPr>
          <w:rFonts w:hint="eastAsia"/>
        </w:rPr>
        <w:t>2550亩；实施濑溪河棠香至智凤段、中敖至龙岗段生态保护修复工程，</w:t>
      </w:r>
      <w:r>
        <w:t>治理水土流失面积</w:t>
      </w:r>
      <w:r>
        <w:rPr>
          <w:rFonts w:hint="eastAsia"/>
        </w:rPr>
        <w:t>105亩。规划总投资约5111万元。</w:t>
      </w:r>
    </w:p>
    <w:p w14:paraId="3FDB3BAB">
      <w:pPr>
        <w:pStyle w:val="4"/>
      </w:pPr>
      <w:bookmarkStart w:id="23" w:name="_Toc19503"/>
      <w:r>
        <w:rPr>
          <w:rFonts w:hint="eastAsia"/>
        </w:rPr>
        <w:t>5.2 大力开展坡耕地水土流失综合治理</w:t>
      </w:r>
      <w:bookmarkEnd w:id="23"/>
    </w:p>
    <w:p w14:paraId="5EBD3514">
      <w:pPr>
        <w:ind w:firstLine="640" w:firstLineChars="200"/>
      </w:pPr>
      <w:r>
        <w:t>以坡耕（园）地为重点，大力开展水土流失综合整治，科学配置水土保持工程措施、林草措施和耕作措施等，优化水土资源配置，提高土地生产能力，有效改善农业生产条件和农村基础设施，助推现代山地特色高效农业发展。在农村人口较多、坡耕地相对集中、水土流失严重的区域采取坡耕地综合整治。依托国家坡耕地水土流失综合治理专项工程，以“梯田+田间生产道路+坡面水系”布局为主，因地制宜实施水平梯田、坡式梯田等，控制水土流失，保护耕地资源，提高土地生产力；依托土地整治和高标准基本农田建设项目，加快推进高标准基本农田建设，增加耕地数量、提升耕地质量。</w:t>
      </w:r>
    </w:p>
    <w:p w14:paraId="13F6336B">
      <w:pPr>
        <w:ind w:firstLine="640" w:firstLineChars="200"/>
      </w:pPr>
      <w:r>
        <w:t>实施高标准农田建设。在坡耕地集中分布区域，坚持因地制宜，实行差别化整治，采取田、水、路、林、村综合整治措施，调整优化农田结构布局，综合完善建设规划，通过小型水利水保设施的改善，减少泥沙流失量，控制水土流失面积，减轻旱涝灾害，促进生态良性循环，为建设高产稳产粮田，发展绿色农业奠定基础。大力推广水土保持农业耕作措施，积极发展水土保持型生态农业。“十四五”期间</w:t>
      </w:r>
      <w:r>
        <w:rPr>
          <w:rFonts w:hint="eastAsia"/>
        </w:rPr>
        <w:t>计</w:t>
      </w:r>
      <w:r>
        <w:t>划新建高标准农田及土地宜机化整治25万亩</w:t>
      </w:r>
      <w:r>
        <w:rPr>
          <w:rFonts w:hint="eastAsia"/>
        </w:rPr>
        <w:t>（其中：水土保持3万亩），计划投资6500万元</w:t>
      </w:r>
      <w:r>
        <w:t>。</w:t>
      </w:r>
    </w:p>
    <w:p w14:paraId="3F3E4F8F">
      <w:pPr>
        <w:pStyle w:val="4"/>
      </w:pPr>
      <w:bookmarkStart w:id="24" w:name="_Toc12634"/>
      <w:r>
        <w:rPr>
          <w:rFonts w:hint="eastAsia"/>
        </w:rPr>
        <w:t>5.</w:t>
      </w:r>
      <w:r>
        <w:rPr>
          <w:rFonts w:hint="eastAsia"/>
          <w:lang w:val="en-US"/>
        </w:rPr>
        <w:t>3</w:t>
      </w:r>
      <w:r>
        <w:rPr>
          <w:rFonts w:hint="eastAsia"/>
        </w:rPr>
        <w:t xml:space="preserve"> 加快提升林地水土保持效应</w:t>
      </w:r>
      <w:bookmarkEnd w:id="24"/>
    </w:p>
    <w:p w14:paraId="3AEABA40">
      <w:pPr>
        <w:ind w:firstLine="640" w:firstLineChars="200"/>
      </w:pPr>
      <w:r>
        <w:rPr>
          <w:rFonts w:hint="eastAsia"/>
        </w:rPr>
        <w:t>国家储备林项目建设旨在提升森林质量和生态动能，推动森林资源效益实现经济效益、生态效益和社会效益协调发展，打造汇聚生态价值、景观价值、经济价值于一体的“多价森林”，切实践行“绿水青山就是金山银山”的生态发展理念。大足区森林资源佳、群众基础好。依托国家储备林全产业链融合布局，将森林生态效益、经济效益、社会效益有机结合，探索建成西部地区林产品加工和文旅康养基地，继续推动储备林助力地方经济发展，提升大足区森林质量和生态功能。“十四五”期间，规划实施国家储备林建设工程和农村“四旁”植树工程，巩固治理水土流失面积10万亩，规划投资10000万元。</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0B603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1" w:hRule="exact"/>
          <w:tblHeader/>
        </w:trPr>
        <w:tc>
          <w:tcPr>
            <w:tcW w:w="5000" w:type="pct"/>
            <w:shd w:val="clear" w:color="auto" w:fill="E6E6E6"/>
          </w:tcPr>
          <w:p w14:paraId="2E933651">
            <w:pPr>
              <w:autoSpaceDE w:val="0"/>
              <w:autoSpaceDN w:val="0"/>
              <w:jc w:val="center"/>
              <w:rPr>
                <w:rFonts w:eastAsia="方正黑体_GBK"/>
                <w:kern w:val="0"/>
                <w:szCs w:val="32"/>
              </w:rPr>
            </w:pPr>
            <w:r>
              <w:rPr>
                <w:rFonts w:eastAsia="方正黑体_GBK"/>
                <w:kern w:val="0"/>
              </w:rPr>
              <w:t>专栏 ：水土流失综合治理</w:t>
            </w:r>
            <w:r>
              <w:rPr>
                <w:rFonts w:hint="eastAsia" w:eastAsia="方正黑体_GBK"/>
                <w:kern w:val="0"/>
              </w:rPr>
              <w:t>重点</w:t>
            </w:r>
            <w:r>
              <w:rPr>
                <w:rFonts w:eastAsia="方正黑体_GBK"/>
                <w:kern w:val="0"/>
              </w:rPr>
              <w:t>项目</w:t>
            </w:r>
          </w:p>
        </w:tc>
      </w:tr>
      <w:tr w14:paraId="589F1F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5000" w:type="pct"/>
          </w:tcPr>
          <w:p w14:paraId="6DF87C86">
            <w:pPr>
              <w:autoSpaceDE w:val="0"/>
              <w:autoSpaceDN w:val="0"/>
              <w:spacing w:line="300" w:lineRule="auto"/>
              <w:ind w:firstLine="470" w:firstLineChars="196"/>
              <w:jc w:val="left"/>
              <w:rPr>
                <w:rFonts w:eastAsia="楷体"/>
                <w:kern w:val="0"/>
                <w:sz w:val="24"/>
              </w:rPr>
            </w:pPr>
            <w:r>
              <w:rPr>
                <w:rFonts w:hint="eastAsia" w:eastAsia="楷体"/>
                <w:kern w:val="0"/>
                <w:sz w:val="24"/>
              </w:rPr>
              <w:t>01 水土流失综合治理</w:t>
            </w:r>
          </w:p>
          <w:p w14:paraId="2874A7BB">
            <w:pPr>
              <w:autoSpaceDE w:val="0"/>
              <w:autoSpaceDN w:val="0"/>
              <w:spacing w:line="300" w:lineRule="auto"/>
              <w:ind w:firstLine="470" w:firstLineChars="196"/>
              <w:jc w:val="left"/>
              <w:rPr>
                <w:rFonts w:eastAsia="楷体"/>
                <w:kern w:val="0"/>
                <w:sz w:val="24"/>
              </w:rPr>
            </w:pPr>
            <w:r>
              <w:rPr>
                <w:rFonts w:hint="eastAsia" w:eastAsia="楷体"/>
                <w:kern w:val="0"/>
                <w:sz w:val="24"/>
              </w:rPr>
              <w:t>坚持以小流域为单元，开展山水林田湖草综合治理，采取建设河岸生态缓冲带、人工湿地等方式，对濑溪河等流域规划实施水土保持重点治理，推进生态清洁型小流域建设，治理水土流失面积6万亩；实施矿山修复与土地整治，治理水土流失面积2550亩；实施濑溪河棠香至智凤段、中敖至龙岗段生态保护修复工程，治理水土流失面积105亩。规划总投资约5111万元。</w:t>
            </w:r>
          </w:p>
          <w:p w14:paraId="26D8DEAA">
            <w:pPr>
              <w:autoSpaceDE w:val="0"/>
              <w:autoSpaceDN w:val="0"/>
              <w:spacing w:line="300" w:lineRule="auto"/>
              <w:ind w:firstLine="470" w:firstLineChars="196"/>
              <w:jc w:val="left"/>
              <w:rPr>
                <w:rFonts w:eastAsia="楷体"/>
                <w:kern w:val="0"/>
                <w:sz w:val="24"/>
              </w:rPr>
            </w:pPr>
            <w:r>
              <w:rPr>
                <w:rFonts w:hint="eastAsia" w:eastAsia="楷体"/>
                <w:kern w:val="0"/>
                <w:sz w:val="24"/>
              </w:rPr>
              <w:t>02 坡耕地水土流失综合整治</w:t>
            </w:r>
          </w:p>
          <w:p w14:paraId="00B2FD01">
            <w:pPr>
              <w:autoSpaceDE w:val="0"/>
              <w:autoSpaceDN w:val="0"/>
              <w:spacing w:line="300" w:lineRule="auto"/>
              <w:ind w:firstLine="470" w:firstLineChars="196"/>
              <w:jc w:val="left"/>
              <w:rPr>
                <w:rFonts w:eastAsia="楷体"/>
                <w:kern w:val="0"/>
                <w:sz w:val="24"/>
              </w:rPr>
            </w:pPr>
            <w:r>
              <w:rPr>
                <w:rFonts w:hint="eastAsia" w:eastAsia="楷体"/>
                <w:kern w:val="0"/>
                <w:sz w:val="24"/>
              </w:rPr>
              <w:t>实施高标准农田建设，推进农田土地平整、灌溉与排水、田间道路、农田防护与水土保持等工程建设，完善农田基础设施，规划新建高标准农田及土地宜机化整治25万亩，其中水土流失治理面积3万亩，规划投资6500万元。</w:t>
            </w:r>
          </w:p>
          <w:p w14:paraId="38B13224">
            <w:pPr>
              <w:autoSpaceDE w:val="0"/>
              <w:autoSpaceDN w:val="0"/>
              <w:spacing w:line="300" w:lineRule="auto"/>
              <w:ind w:firstLine="470" w:firstLineChars="196"/>
              <w:jc w:val="left"/>
              <w:rPr>
                <w:rFonts w:eastAsia="楷体"/>
                <w:kern w:val="0"/>
                <w:sz w:val="24"/>
              </w:rPr>
            </w:pPr>
            <w:r>
              <w:rPr>
                <w:rFonts w:hint="eastAsia" w:eastAsia="楷体"/>
                <w:kern w:val="0"/>
                <w:sz w:val="24"/>
              </w:rPr>
              <w:t>03 水土流失巩固治理</w:t>
            </w:r>
          </w:p>
          <w:p w14:paraId="27108E2F">
            <w:pPr>
              <w:autoSpaceDE w:val="0"/>
              <w:autoSpaceDN w:val="0"/>
              <w:spacing w:line="300" w:lineRule="auto"/>
              <w:ind w:firstLine="470" w:firstLineChars="196"/>
              <w:jc w:val="left"/>
              <w:rPr>
                <w:rFonts w:eastAsia="楷体"/>
                <w:kern w:val="0"/>
                <w:sz w:val="24"/>
              </w:rPr>
            </w:pPr>
            <w:r>
              <w:rPr>
                <w:rFonts w:hint="eastAsia" w:eastAsia="楷体"/>
                <w:kern w:val="0"/>
                <w:sz w:val="24"/>
              </w:rPr>
              <w:t>实施国家储备林森林抚育建设，探索建成西部地区林产品加工和文旅康养基地，继续推动储备林助力地方经济发展，提升大足区森林质量和生态功能。规划实施国家储备林建设工程和农村“四旁”植树工程，巩固治理水土流失面积10万亩，规划投资10000万元。</w:t>
            </w:r>
          </w:p>
        </w:tc>
      </w:tr>
    </w:tbl>
    <w:p w14:paraId="7D234F92">
      <w:pPr>
        <w:pStyle w:val="3"/>
      </w:pPr>
      <w:r>
        <w:br w:type="page"/>
      </w:r>
      <w:bookmarkStart w:id="25" w:name="_Toc1399"/>
      <w:r>
        <w:rPr>
          <w:rFonts w:hint="eastAsia"/>
        </w:rPr>
        <w:t>6 构建面向需求的高质量基础支撑体系</w:t>
      </w:r>
      <w:bookmarkEnd w:id="25"/>
    </w:p>
    <w:p w14:paraId="6C71DF37">
      <w:pPr>
        <w:ind w:firstLine="640" w:firstLineChars="200"/>
      </w:pPr>
      <w:r>
        <w:rPr>
          <w:rFonts w:hint="eastAsia"/>
        </w:rPr>
        <w:t>紧密结合行业管理和社会公众的需求，立足水土流失预防监管和综合治理的核心任务，构建科学高效的水土保持监测、信息化应用和监管，加快推进行业能力建设，全面提高水土保持管理效能和水平。</w:t>
      </w:r>
    </w:p>
    <w:p w14:paraId="3B331930">
      <w:pPr>
        <w:pStyle w:val="4"/>
      </w:pPr>
      <w:bookmarkStart w:id="26" w:name="_Toc14259"/>
      <w:r>
        <w:rPr>
          <w:rFonts w:hint="eastAsia"/>
        </w:rPr>
        <w:t>6.1 进一步提升水土保持监测支撑能力</w:t>
      </w:r>
      <w:bookmarkEnd w:id="26"/>
    </w:p>
    <w:p w14:paraId="4D3CA4D2">
      <w:pPr>
        <w:pStyle w:val="5"/>
      </w:pPr>
      <w:r>
        <w:rPr>
          <w:rFonts w:hint="eastAsia"/>
        </w:rPr>
        <w:t>6.1.1 对水土保持重点工程的监测</w:t>
      </w:r>
    </w:p>
    <w:p w14:paraId="77FC7B85">
      <w:pPr>
        <w:ind w:firstLine="640" w:firstLineChars="200"/>
      </w:pPr>
      <w:r>
        <w:rPr>
          <w:rFonts w:hint="eastAsia"/>
        </w:rPr>
        <w:t>借助高清卫星影像、无人机航拍等方法和手段，结合地面观测和典型调查，对水土保持重点工程实施“图斑”精细化管理，全面监测水土保持措施的位置、数量、质量、工程量及工程进度，对工程实施后的生态效益、经济效益和社会效益进行评价，为监督检查、项目验收等提供依据。加强水土保持监测工作，全面掌握水土流失动态变化情况。完善现有监测设备，提高监测自动化水平，健全水土保持监测指标，推广运用水土保持监测成果。</w:t>
      </w:r>
    </w:p>
    <w:p w14:paraId="301DDE8E">
      <w:pPr>
        <w:pStyle w:val="5"/>
      </w:pPr>
      <w:r>
        <w:rPr>
          <w:rFonts w:hint="eastAsia"/>
        </w:rPr>
        <w:t>6.1.2 对生产建设项目水土保持监督性监测</w:t>
      </w:r>
    </w:p>
    <w:p w14:paraId="7D6B419E">
      <w:pPr>
        <w:ind w:firstLine="640" w:firstLineChars="200"/>
      </w:pPr>
      <w:r>
        <w:rPr>
          <w:rFonts w:hint="eastAsia"/>
        </w:rPr>
        <w:t>运用遥感、无人机等多种手段和方法，对生产建设项目集中区、重大生产建设项目和其它建设或运行过程中水土流失危害较严重的项目，有计划、有重点地开展监督性监测工作。全面掌握生产建设项目扰动地表情况，对比水土保持方案确定的防治责任范围及措施布局，分析生产建设活动和防治措施的合规性，为监督执法提供数据支撑，为生产建设项目水土保持监测水平评价提供依据。</w:t>
      </w:r>
    </w:p>
    <w:p w14:paraId="3852DFEF">
      <w:pPr>
        <w:pStyle w:val="4"/>
      </w:pPr>
      <w:bookmarkStart w:id="27" w:name="_Toc10490"/>
      <w:r>
        <w:rPr>
          <w:rFonts w:hint="eastAsia"/>
        </w:rPr>
        <w:t>6.2 加强水土保持监督管理</w:t>
      </w:r>
      <w:bookmarkEnd w:id="27"/>
    </w:p>
    <w:p w14:paraId="54D9FAB0">
      <w:pPr>
        <w:pStyle w:val="5"/>
      </w:pPr>
      <w:r>
        <w:rPr>
          <w:rFonts w:hint="eastAsia"/>
        </w:rPr>
        <w:t>6.2.1加强水土保持规划的监管</w:t>
      </w:r>
    </w:p>
    <w:p w14:paraId="2248C44E">
      <w:pPr>
        <w:ind w:firstLine="640" w:firstLineChars="200"/>
      </w:pPr>
      <w:r>
        <w:rPr>
          <w:rFonts w:hint="eastAsia"/>
        </w:rPr>
        <w:t>区人民政府负责开展水土流失重点防治区划分、水土保持规划编制和实施等工作情况。结合规划提出的目标任务，在规划考核评估年明确辖区内的水土流失面积动态变化情况，水土流失治理目标完成情况、水土流失治理工程实施情况及工程质量效益情况，生产建设项目水土流失防治情况，水土保持目标责任考核落实情况、水土保持监测和信息化应用情况等，确保高质量完成规划确定的目标任务。</w:t>
      </w:r>
    </w:p>
    <w:p w14:paraId="7BCCC06D">
      <w:pPr>
        <w:pStyle w:val="5"/>
      </w:pPr>
      <w:r>
        <w:rPr>
          <w:rFonts w:hint="eastAsia"/>
        </w:rPr>
        <w:t>6.2.2 加强水土流失预防的监管</w:t>
      </w:r>
    </w:p>
    <w:p w14:paraId="2FDA3E85">
      <w:pPr>
        <w:ind w:firstLine="640" w:firstLineChars="200"/>
      </w:pPr>
      <w:r>
        <w:rPr>
          <w:rFonts w:hint="eastAsia"/>
        </w:rPr>
        <w:t>区人民政府组织划定并公告辖区内崩塌、滑坡危险区和泥石流易发区的范围，制定禁止取土、挖砂、采石等活动的监控制度。对山区丘陵区水土流失严重以及生态脆弱区以及其他水土流失易发区作为重要管理对象。</w:t>
      </w:r>
      <w:r>
        <w:rPr>
          <w:rFonts w:hint="eastAsia"/>
          <w:lang w:eastAsia="zh-CN"/>
        </w:rPr>
        <w:t>根据</w:t>
      </w:r>
      <w:r>
        <w:rPr>
          <w:rFonts w:hint="eastAsia"/>
        </w:rPr>
        <w:t>生产建设项目或活动的禁止和限制条件，健全生产建设项目水土保持方案编报、审批和验收等监管制度。</w:t>
      </w:r>
    </w:p>
    <w:p w14:paraId="7AE7E104">
      <w:pPr>
        <w:pStyle w:val="5"/>
      </w:pPr>
      <w:r>
        <w:rPr>
          <w:rFonts w:hint="eastAsia"/>
        </w:rPr>
        <w:t>6.2.3 加强水土保持预防的监管</w:t>
      </w:r>
    </w:p>
    <w:p w14:paraId="47F96376">
      <w:pPr>
        <w:ind w:firstLine="640" w:firstLineChars="200"/>
      </w:pPr>
      <w:r>
        <w:rPr>
          <w:rFonts w:hint="eastAsia"/>
        </w:rPr>
        <w:t>通过全区范围内广泛、深入、持久地开展水土保持宣传教育，提高全民水土保持意识和</w:t>
      </w:r>
      <w:r>
        <w:rPr>
          <w:rFonts w:hint="eastAsia"/>
          <w:lang w:eastAsia="zh-CN"/>
        </w:rPr>
        <w:t>法治观念</w:t>
      </w:r>
      <w:r>
        <w:rPr>
          <w:rFonts w:hint="eastAsia"/>
        </w:rPr>
        <w:t>，提高全区水土保持管理人员依法行政能力，提高社会公众参与水土保持的积极性；增强全民保护水资源的意识，增强生产建设单位履行水土保持法律义务的自觉性，增强各级领导防治水土流失的责任感、使命感和紧迫感。</w:t>
      </w:r>
    </w:p>
    <w:p w14:paraId="5142C10D">
      <w:pPr>
        <w:ind w:firstLine="640" w:firstLineChars="200"/>
      </w:pPr>
      <w:r>
        <w:rPr>
          <w:rFonts w:hint="eastAsia"/>
        </w:rPr>
        <w:t>全面加强和规范水土保持方案行政审批，对不符合法律规范和标准规范规定的项目坚决不予批准；切实加强事中事后监管，把生产建设活动造成的人为水土流失作为监管的重中之重，借助高新技术手段，及时精准发现人为水土流失违法违规行为，并依法查处；依托区水务综合执法支队，按水土保持执法程序及时查处水土保持违法行为，及时调解水土保持纠纷，严格执法行为，保证执法行为规范、严谨；加强与发改委、国土、规划、环保等相关部门衔接，及时了解生产建设项目进展情况，督促建设单位完成水土保持方案编制、自主验收等程序，依法落实生产建设单位水土保持设施验收和管理维护主体责任。</w:t>
      </w:r>
    </w:p>
    <w:p w14:paraId="41118D84">
      <w:pPr>
        <w:ind w:firstLine="640" w:firstLineChars="200"/>
      </w:pPr>
      <w:r>
        <w:rPr>
          <w:rFonts w:hint="eastAsia"/>
        </w:rPr>
        <w:t>加强和规范水土保持补偿费征收与使用工作，加大水土保持补偿费征收力度，建全水土保持补偿费使用制度。</w:t>
      </w:r>
    </w:p>
    <w:p w14:paraId="407E56BD">
      <w:pPr>
        <w:pStyle w:val="4"/>
      </w:pPr>
      <w:bookmarkStart w:id="28" w:name="_Toc16928"/>
      <w:r>
        <w:rPr>
          <w:rFonts w:hint="eastAsia"/>
        </w:rPr>
        <w:t>6.3 加强行业能力建设</w:t>
      </w:r>
      <w:bookmarkEnd w:id="28"/>
    </w:p>
    <w:p w14:paraId="3901D387">
      <w:pPr>
        <w:pStyle w:val="5"/>
      </w:pPr>
      <w:r>
        <w:rPr>
          <w:rFonts w:hint="eastAsia"/>
        </w:rPr>
        <w:t>6.3.1 加强监管能力建设</w:t>
      </w:r>
    </w:p>
    <w:p w14:paraId="48F9FF26">
      <w:pPr>
        <w:ind w:firstLine="640" w:firstLineChars="200"/>
      </w:pPr>
      <w:r>
        <w:rPr>
          <w:rFonts w:hint="eastAsia"/>
        </w:rPr>
        <w:t>加大水土保持监督管理机构和队伍建设投入，不断提高管理装备水平；强化继续教育和培训工作，提升监督管理人员信息化、专业化等方面能力，以适应精细化和现代化管理的要求；做好政务公开，增加监管透明度，提高水土流失综合防治、生产建设项目水土保持的即时监控和处置能力，形成对社会、市场的有效管控体系，为准确有效执法和落实政府目标责任提供依据。</w:t>
      </w:r>
    </w:p>
    <w:p w14:paraId="6A345EAC">
      <w:pPr>
        <w:pStyle w:val="5"/>
      </w:pPr>
      <w:r>
        <w:rPr>
          <w:rFonts w:hint="eastAsia"/>
        </w:rPr>
        <w:t>6.3.2 加强社会服务能力建设</w:t>
      </w:r>
    </w:p>
    <w:p w14:paraId="324EE9AC">
      <w:pPr>
        <w:ind w:firstLine="640" w:firstLineChars="200"/>
      </w:pPr>
      <w:r>
        <w:rPr>
          <w:rFonts w:hint="eastAsia"/>
        </w:rPr>
        <w:t>规范行业协会和中介服务机构行为，加强社会服务诚信体系建设。加强从业人员技术和知识更新培训，以社会组织为平台，强化技术交流，提高服务水平。</w:t>
      </w:r>
    </w:p>
    <w:p w14:paraId="2E50D98B">
      <w:pPr>
        <w:pStyle w:val="5"/>
      </w:pPr>
      <w:r>
        <w:rPr>
          <w:rFonts w:hint="eastAsia"/>
        </w:rPr>
        <w:t>6.3.3 加强信息化能力建设</w:t>
      </w:r>
    </w:p>
    <w:p w14:paraId="540AEA0B">
      <w:pPr>
        <w:ind w:firstLine="640" w:firstLineChars="200"/>
      </w:pPr>
      <w:r>
        <w:rPr>
          <w:rFonts w:hint="eastAsia"/>
        </w:rPr>
        <w:t>进一步加强水土保持信息化建设工作，建立并完善区级水土保持管理数据库和数据更新维护体制，对区域内的生产建设项目进行归类、登记、建档，包括水土保持方案编制及审批情况；水土保持工程监理、监测工作开展情况；水土保持设施验收情况；水土保持补偿费征收情况；水土保持监督检查情况等。信息化能力建设逐步由信息化向智能化方向转变，与区级其他部门实现信息资源的充分共享，使水土保持日常管理工作逐步规范化、制度化。同时为进一步扩大生产建设项目“天地一体化”综合监管提供基础信息。</w:t>
      </w:r>
    </w:p>
    <w:p w14:paraId="0298E315">
      <w:pPr>
        <w:pStyle w:val="5"/>
      </w:pPr>
      <w:r>
        <w:rPr>
          <w:rFonts w:hint="eastAsia"/>
        </w:rPr>
        <w:t>6.3.4 加强宣传教育能力建设</w:t>
      </w:r>
    </w:p>
    <w:p w14:paraId="5DD843BE">
      <w:pPr>
        <w:ind w:firstLine="640" w:firstLineChars="200"/>
      </w:pPr>
      <w:r>
        <w:rPr>
          <w:rFonts w:hint="eastAsia"/>
        </w:rPr>
        <w:t>切实履行法律法规所赋予的水土保持职能职责，制定水土保持宣传方案，充分利用信息化时代网络和移动终端等新媒体、新技术，进一步强化水土保持宣传力度和广度，向社会公众提供方便迅捷的水土保持信息和技术服务。推进水土保持国策宣传进党校和科普教育进学校活动，强化全民的水土保持</w:t>
      </w:r>
      <w:r>
        <w:rPr>
          <w:rFonts w:hint="eastAsia"/>
          <w:lang w:eastAsia="zh-CN"/>
        </w:rPr>
        <w:t>法治观念</w:t>
      </w:r>
      <w:r>
        <w:rPr>
          <w:rFonts w:hint="eastAsia"/>
        </w:rPr>
        <w:t>和生态文明意识。增强广大公民和法人的水土保持意识和</w:t>
      </w:r>
      <w:r>
        <w:rPr>
          <w:rFonts w:hint="eastAsia"/>
          <w:lang w:eastAsia="zh-CN"/>
        </w:rPr>
        <w:t>法治观念</w:t>
      </w:r>
      <w:r>
        <w:rPr>
          <w:rFonts w:hint="eastAsia"/>
        </w:rPr>
        <w:t>，引导全社会积极参与水土保持生态文明建设。</w:t>
      </w:r>
    </w:p>
    <w:p w14:paraId="26B70788">
      <w:pPr>
        <w:ind w:firstLine="640" w:firstLineChars="200"/>
      </w:pPr>
      <w:r>
        <w:rPr>
          <w:rFonts w:hint="eastAsia"/>
        </w:rPr>
        <w:t>推进水土保持示范园区建设、国策宣传进党校和科普教育进学校建设，强化全民的水土保持</w:t>
      </w:r>
      <w:r>
        <w:rPr>
          <w:rFonts w:hint="eastAsia"/>
          <w:lang w:eastAsia="zh-CN"/>
        </w:rPr>
        <w:t>法治观念</w:t>
      </w:r>
      <w:r>
        <w:rPr>
          <w:rFonts w:hint="eastAsia"/>
        </w:rPr>
        <w:t>和生态文明意识。增强广大公民和法人的水土保持意识和</w:t>
      </w:r>
      <w:r>
        <w:rPr>
          <w:rFonts w:hint="eastAsia"/>
          <w:lang w:eastAsia="zh-CN"/>
        </w:rPr>
        <w:t>法治观念</w:t>
      </w:r>
      <w:r>
        <w:rPr>
          <w:rFonts w:hint="eastAsia"/>
        </w:rPr>
        <w:t>，树立保持水土就是保护人类生存家园的自觉性。</w:t>
      </w:r>
    </w:p>
    <w:p w14:paraId="79A222CF">
      <w:pPr>
        <w:ind w:firstLine="640" w:firstLineChars="200"/>
      </w:pPr>
    </w:p>
    <w:p w14:paraId="077B6F78">
      <w:pPr>
        <w:ind w:firstLine="640" w:firstLineChars="200"/>
      </w:pPr>
    </w:p>
    <w:p w14:paraId="44C63E78">
      <w:pPr>
        <w:widowControl/>
        <w:jc w:val="left"/>
      </w:pPr>
      <w:r>
        <w:br w:type="page"/>
      </w:r>
    </w:p>
    <w:p w14:paraId="2042610E">
      <w:pPr>
        <w:pStyle w:val="3"/>
      </w:pPr>
      <w:bookmarkStart w:id="29" w:name="_Toc24815"/>
      <w:r>
        <w:rPr>
          <w:rFonts w:hint="eastAsia"/>
        </w:rPr>
        <w:t>7 保障措施</w:t>
      </w:r>
      <w:bookmarkEnd w:id="29"/>
    </w:p>
    <w:p w14:paraId="0013CB6F">
      <w:pPr>
        <w:pStyle w:val="4"/>
      </w:pPr>
      <w:bookmarkStart w:id="30" w:name="_Toc29231"/>
      <w:r>
        <w:rPr>
          <w:rFonts w:hint="eastAsia"/>
        </w:rPr>
        <w:t>7.1 加强领导，明确责任</w:t>
      </w:r>
      <w:bookmarkEnd w:id="30"/>
    </w:p>
    <w:p w14:paraId="68FA1A61">
      <w:pPr>
        <w:ind w:firstLine="640" w:firstLineChars="200"/>
      </w:pPr>
      <w:r>
        <w:rPr>
          <w:rFonts w:hint="eastAsia"/>
        </w:rPr>
        <w:t>水土保持是一项涉及面很广的系统工程，区人民政府要从当地经济社会可持续发展的战略高度和执行基本国策的要求出发，充分认识水土保持的重要性和紧迫性，把水土保持工作列入政府工作的重要议事日程，加强对水土保持工作的统一领导，健全组织协调机制，全社会参与。全区各镇街、各部门要把水土保持作为全区生态文明建设的重要内容，加强领导，明确责任。区水土保持委员会要保证水土保持规划落实到位，保障规划目标和任务的完成，确保实施过程中“上下之间”“同级之间”的有效协调联动，建立信息共享制度，进一步形成水土保持工作的强大合力，推动全区水土保持工作顺利开展。</w:t>
      </w:r>
    </w:p>
    <w:p w14:paraId="18C199C5">
      <w:pPr>
        <w:pStyle w:val="4"/>
      </w:pPr>
      <w:bookmarkStart w:id="31" w:name="_Toc12308"/>
      <w:r>
        <w:rPr>
          <w:rFonts w:hint="eastAsia"/>
        </w:rPr>
        <w:t>7.2 多方筹措，加大投入</w:t>
      </w:r>
      <w:bookmarkEnd w:id="31"/>
    </w:p>
    <w:p w14:paraId="6B8225C9">
      <w:pPr>
        <w:ind w:firstLine="640" w:firstLineChars="200"/>
      </w:pPr>
      <w:r>
        <w:rPr>
          <w:rFonts w:hint="eastAsia"/>
        </w:rPr>
        <w:t>水土流失治理资金要根据全区的水土流失情况、财政收入状况，采取国家、地方财政投入与受益群众集资、投劳相结合的方式筹集。要把防治水土流失目标纳入全区国民经济和社会发展规划、生态建设规划，设立水土保持专项资金，并纳入财政预算，加大投入力度。进一步规范水土保持补偿费的征收与使用管理。区人民政府可制定相应的优惠政策，如财政补助、税收优惠、低息贷款、保险服务等，通过宣传优惠政策，安排配套项目解决水利、交通等基础设施，强化软环境吸引社会力量在水土保持规划区内建设投资，同时加大在技术、信息等领域的服务，提供技术指导、咨询和市场信息等，鼓励和引导社会资本参与水土流失综合治理，从而建立多元投入机制，充分调动社会各界治理水土流失的积极性。</w:t>
      </w:r>
    </w:p>
    <w:p w14:paraId="0B2739C0">
      <w:pPr>
        <w:ind w:firstLine="640" w:firstLineChars="200"/>
      </w:pPr>
      <w:r>
        <w:rPr>
          <w:rFonts w:hint="eastAsia"/>
        </w:rPr>
        <w:t>强化顶层设计与落地控制，从目标、任务、方略、预防、治理、监管、项目等各个层级建立本规划与全市水土保持规划以及其他相关规划的衔接关系。强化年度计划与本规划的衔接，对主要任务和指标应当设置年度目标，科学、有序推进规划实施。规划确定的目标和任务涉及多领域、多部门，涵盖面广、社会性强，必须加强领导、统筹协调、全社会参与。水行政主管部门要协调发展改革、财政、城乡建设、交通、农业、国土、环保、规划、林业、移民等有关部门，建立水土保持部门协作机制，建立信息共享制度。统筹推进水土流失治理、退耕还林、土地整治、坡耕地治理、小流域建设等水土保持生态建设任务。</w:t>
      </w:r>
    </w:p>
    <w:p w14:paraId="1F4440AB">
      <w:pPr>
        <w:ind w:firstLine="640" w:firstLineChars="200"/>
      </w:pPr>
      <w:r>
        <w:rPr>
          <w:rFonts w:hint="eastAsia"/>
        </w:rPr>
        <w:t>“十四五”期间，大足区计划投资2.1611亿元实施水土流失预防和治理工作，其中预防保护投资1亿元，综合治理投资1.1611亿元。</w:t>
      </w:r>
    </w:p>
    <w:p w14:paraId="60295468">
      <w:pPr>
        <w:pStyle w:val="4"/>
      </w:pPr>
      <w:bookmarkStart w:id="32" w:name="_Toc12650"/>
      <w:r>
        <w:rPr>
          <w:rFonts w:hint="eastAsia"/>
        </w:rPr>
        <w:t>7.3 强化监督，评估考核</w:t>
      </w:r>
      <w:bookmarkEnd w:id="32"/>
    </w:p>
    <w:p w14:paraId="4D42D6FC">
      <w:pPr>
        <w:ind w:firstLine="640" w:firstLineChars="200"/>
      </w:pPr>
      <w:r>
        <w:rPr>
          <w:rFonts w:hint="eastAsia"/>
        </w:rPr>
        <w:t>强化部门联动，推进生产建设项目水土保持综合监管，落实好生产建设项目水土保持“三同时”制度，依法防治人为水土流失。</w:t>
      </w:r>
    </w:p>
    <w:p w14:paraId="13A2A82D">
      <w:pPr>
        <w:ind w:firstLine="640" w:firstLineChars="200"/>
      </w:pPr>
      <w:r>
        <w:rPr>
          <w:rFonts w:hint="eastAsia"/>
        </w:rPr>
        <w:t>加快推进水土保持目标责任和考核制度，将规划实施情况纳入生态文明建设工作考核内容。依法履行好水土保持监督管理职责，有效遏制人为水土流失现象。加大违法违规行为的查处力度，对不依法审批、不依法检查、不依法查处等失职、渎职行为采取严格问责。</w:t>
      </w:r>
    </w:p>
    <w:p w14:paraId="303B6C89">
      <w:pPr>
        <w:pStyle w:val="4"/>
      </w:pPr>
      <w:bookmarkStart w:id="33" w:name="_Toc3206"/>
      <w:r>
        <w:rPr>
          <w:rFonts w:hint="eastAsia"/>
        </w:rPr>
        <w:t>7.4 加强宣传，积极引导</w:t>
      </w:r>
      <w:bookmarkEnd w:id="33"/>
    </w:p>
    <w:p w14:paraId="1152A764">
      <w:pPr>
        <w:ind w:firstLine="640" w:firstLineChars="200"/>
      </w:pPr>
      <w:r>
        <w:rPr>
          <w:rFonts w:hint="eastAsia"/>
        </w:rPr>
        <w:t>建立健全水土流失综合治理公众参与机制，完善社会各方参与水土保持工作的途径和方式。鼓励社会力量通过承包、租赁、股份合作等多种形式参与水土保持工程建设。培育和完善水土保持社会化服务体系。</w:t>
      </w:r>
      <w:r>
        <w:br w:type="page"/>
      </w:r>
    </w:p>
    <w:p w14:paraId="752EA1A5">
      <w:pPr>
        <w:pStyle w:val="25"/>
        <w:sectPr>
          <w:pgSz w:w="11906" w:h="16838"/>
          <w:pgMar w:top="1440" w:right="1800" w:bottom="1440" w:left="1800" w:header="851" w:footer="992" w:gutter="0"/>
          <w:pgNumType w:start="1"/>
          <w:cols w:space="425" w:num="1"/>
          <w:docGrid w:type="lines" w:linePitch="312" w:charSpace="0"/>
        </w:sectPr>
      </w:pPr>
    </w:p>
    <w:p w14:paraId="347D81A3">
      <w:pPr>
        <w:pStyle w:val="3"/>
        <w:spacing w:line="320" w:lineRule="exact"/>
        <w:rPr>
          <w:sz w:val="36"/>
          <w:szCs w:val="36"/>
        </w:rPr>
      </w:pPr>
      <w:bookmarkStart w:id="34" w:name="_Toc27978"/>
      <w:r>
        <w:rPr>
          <w:rFonts w:hint="eastAsia"/>
          <w:sz w:val="36"/>
          <w:szCs w:val="36"/>
        </w:rPr>
        <w:t>附表  大足区“十四五”水土保持规划重点项目统计表</w:t>
      </w:r>
      <w:bookmarkEnd w:id="34"/>
    </w:p>
    <w:tbl>
      <w:tblPr>
        <w:tblStyle w:val="17"/>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89"/>
        <w:gridCol w:w="973"/>
        <w:gridCol w:w="997"/>
        <w:gridCol w:w="3738"/>
        <w:gridCol w:w="882"/>
        <w:gridCol w:w="1072"/>
        <w:gridCol w:w="1072"/>
      </w:tblGrid>
      <w:tr w14:paraId="6603D3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tblHeader/>
          <w:jc w:val="center"/>
        </w:trPr>
        <w:tc>
          <w:tcPr>
            <w:tcW w:w="265" w:type="pct"/>
            <w:vAlign w:val="center"/>
          </w:tcPr>
          <w:p w14:paraId="0D2D576A">
            <w:pPr>
              <w:widowControl/>
              <w:spacing w:line="260" w:lineRule="exact"/>
              <w:jc w:val="center"/>
              <w:rPr>
                <w:b/>
                <w:bCs/>
                <w:kern w:val="0"/>
                <w:sz w:val="24"/>
                <w:szCs w:val="24"/>
              </w:rPr>
            </w:pPr>
            <w:r>
              <w:rPr>
                <w:b/>
                <w:bCs/>
                <w:kern w:val="0"/>
                <w:sz w:val="24"/>
                <w:szCs w:val="24"/>
              </w:rPr>
              <w:t>项目类型</w:t>
            </w:r>
          </w:p>
        </w:tc>
        <w:tc>
          <w:tcPr>
            <w:tcW w:w="527" w:type="pct"/>
            <w:vAlign w:val="center"/>
          </w:tcPr>
          <w:p w14:paraId="2CFFC0EA">
            <w:pPr>
              <w:widowControl/>
              <w:spacing w:line="260" w:lineRule="exact"/>
              <w:jc w:val="center"/>
              <w:rPr>
                <w:b/>
                <w:bCs/>
                <w:kern w:val="0"/>
                <w:sz w:val="24"/>
                <w:szCs w:val="24"/>
              </w:rPr>
            </w:pPr>
            <w:r>
              <w:rPr>
                <w:b/>
                <w:bCs/>
                <w:kern w:val="0"/>
                <w:sz w:val="24"/>
                <w:szCs w:val="24"/>
              </w:rPr>
              <w:t>项目</w:t>
            </w:r>
          </w:p>
          <w:p w14:paraId="67FA00CF">
            <w:pPr>
              <w:widowControl/>
              <w:spacing w:line="260" w:lineRule="exact"/>
              <w:jc w:val="center"/>
              <w:rPr>
                <w:b/>
                <w:bCs/>
                <w:kern w:val="0"/>
                <w:sz w:val="24"/>
                <w:szCs w:val="24"/>
              </w:rPr>
            </w:pPr>
            <w:r>
              <w:rPr>
                <w:b/>
                <w:bCs/>
                <w:kern w:val="0"/>
                <w:sz w:val="24"/>
                <w:szCs w:val="24"/>
              </w:rPr>
              <w:t>名称</w:t>
            </w:r>
          </w:p>
        </w:tc>
        <w:tc>
          <w:tcPr>
            <w:tcW w:w="540" w:type="pct"/>
            <w:vAlign w:val="center"/>
          </w:tcPr>
          <w:p w14:paraId="28005AAC">
            <w:pPr>
              <w:widowControl/>
              <w:spacing w:line="260" w:lineRule="exact"/>
              <w:jc w:val="center"/>
              <w:rPr>
                <w:b/>
                <w:bCs/>
                <w:kern w:val="0"/>
                <w:sz w:val="24"/>
                <w:szCs w:val="24"/>
              </w:rPr>
            </w:pPr>
            <w:r>
              <w:rPr>
                <w:b/>
                <w:bCs/>
                <w:kern w:val="0"/>
                <w:sz w:val="24"/>
                <w:szCs w:val="24"/>
              </w:rPr>
              <w:t>建设</w:t>
            </w:r>
          </w:p>
          <w:p w14:paraId="4E0694A5">
            <w:pPr>
              <w:widowControl/>
              <w:spacing w:line="260" w:lineRule="exact"/>
              <w:jc w:val="center"/>
              <w:rPr>
                <w:b/>
                <w:bCs/>
                <w:kern w:val="0"/>
                <w:sz w:val="24"/>
                <w:szCs w:val="24"/>
              </w:rPr>
            </w:pPr>
            <w:r>
              <w:rPr>
                <w:b/>
                <w:bCs/>
                <w:kern w:val="0"/>
                <w:sz w:val="24"/>
                <w:szCs w:val="24"/>
              </w:rPr>
              <w:t>地点</w:t>
            </w:r>
          </w:p>
        </w:tc>
        <w:tc>
          <w:tcPr>
            <w:tcW w:w="2025" w:type="pct"/>
            <w:vAlign w:val="center"/>
          </w:tcPr>
          <w:p w14:paraId="1562D03F">
            <w:pPr>
              <w:widowControl/>
              <w:spacing w:line="260" w:lineRule="exact"/>
              <w:jc w:val="center"/>
              <w:rPr>
                <w:b/>
                <w:bCs/>
                <w:kern w:val="0"/>
                <w:sz w:val="24"/>
                <w:szCs w:val="24"/>
              </w:rPr>
            </w:pPr>
            <w:r>
              <w:rPr>
                <w:b/>
                <w:bCs/>
                <w:kern w:val="0"/>
                <w:sz w:val="24"/>
                <w:szCs w:val="24"/>
              </w:rPr>
              <w:t>主要建设内容</w:t>
            </w:r>
          </w:p>
        </w:tc>
        <w:tc>
          <w:tcPr>
            <w:tcW w:w="478" w:type="pct"/>
            <w:vAlign w:val="center"/>
          </w:tcPr>
          <w:p w14:paraId="40C1BA9A">
            <w:pPr>
              <w:widowControl/>
              <w:spacing w:line="260" w:lineRule="exact"/>
              <w:jc w:val="left"/>
              <w:rPr>
                <w:b/>
                <w:bCs/>
                <w:kern w:val="0"/>
                <w:sz w:val="24"/>
                <w:szCs w:val="24"/>
              </w:rPr>
            </w:pPr>
            <w:r>
              <w:rPr>
                <w:rFonts w:hint="eastAsia"/>
                <w:b/>
                <w:bCs/>
                <w:kern w:val="0"/>
                <w:sz w:val="24"/>
                <w:szCs w:val="24"/>
              </w:rPr>
              <w:t>治理（预防）面积</w:t>
            </w:r>
          </w:p>
        </w:tc>
        <w:tc>
          <w:tcPr>
            <w:tcW w:w="581" w:type="pct"/>
            <w:vAlign w:val="center"/>
          </w:tcPr>
          <w:p w14:paraId="21915A9C">
            <w:pPr>
              <w:widowControl/>
              <w:spacing w:line="260" w:lineRule="exact"/>
              <w:jc w:val="center"/>
              <w:rPr>
                <w:b/>
                <w:bCs/>
                <w:kern w:val="0"/>
                <w:sz w:val="24"/>
                <w:szCs w:val="24"/>
              </w:rPr>
            </w:pPr>
            <w:r>
              <w:rPr>
                <w:rFonts w:hint="eastAsia"/>
                <w:b/>
                <w:bCs/>
                <w:kern w:val="0"/>
                <w:sz w:val="24"/>
                <w:szCs w:val="24"/>
              </w:rPr>
              <w:t>资金</w:t>
            </w:r>
          </w:p>
          <w:p w14:paraId="0FC109FC">
            <w:pPr>
              <w:widowControl/>
              <w:spacing w:line="260" w:lineRule="exact"/>
              <w:jc w:val="center"/>
              <w:rPr>
                <w:b/>
                <w:bCs/>
                <w:kern w:val="0"/>
                <w:sz w:val="24"/>
                <w:szCs w:val="24"/>
              </w:rPr>
            </w:pPr>
            <w:r>
              <w:rPr>
                <w:rFonts w:hint="eastAsia"/>
                <w:b/>
                <w:bCs/>
                <w:kern w:val="0"/>
                <w:sz w:val="24"/>
                <w:szCs w:val="24"/>
              </w:rPr>
              <w:t>（万元）</w:t>
            </w:r>
          </w:p>
        </w:tc>
        <w:tc>
          <w:tcPr>
            <w:tcW w:w="581" w:type="pct"/>
            <w:vAlign w:val="center"/>
          </w:tcPr>
          <w:p w14:paraId="57CC602D">
            <w:pPr>
              <w:widowControl/>
              <w:spacing w:line="260" w:lineRule="exact"/>
              <w:jc w:val="left"/>
              <w:rPr>
                <w:b/>
                <w:bCs/>
                <w:kern w:val="0"/>
                <w:sz w:val="24"/>
                <w:szCs w:val="24"/>
              </w:rPr>
            </w:pPr>
            <w:r>
              <w:rPr>
                <w:rFonts w:hint="eastAsia"/>
                <w:b/>
                <w:bCs/>
                <w:kern w:val="0"/>
                <w:sz w:val="24"/>
                <w:szCs w:val="24"/>
              </w:rPr>
              <w:t>责任单位</w:t>
            </w:r>
          </w:p>
        </w:tc>
      </w:tr>
      <w:tr w14:paraId="48EA0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90" w:hRule="atLeast"/>
          <w:jc w:val="center"/>
        </w:trPr>
        <w:tc>
          <w:tcPr>
            <w:tcW w:w="265" w:type="pct"/>
            <w:vMerge w:val="restart"/>
            <w:vAlign w:val="center"/>
          </w:tcPr>
          <w:p w14:paraId="1209BC10">
            <w:pPr>
              <w:widowControl/>
              <w:spacing w:line="240" w:lineRule="exact"/>
              <w:jc w:val="center"/>
              <w:rPr>
                <w:kern w:val="0"/>
                <w:sz w:val="24"/>
                <w:szCs w:val="24"/>
              </w:rPr>
            </w:pPr>
            <w:r>
              <w:rPr>
                <w:rFonts w:hint="eastAsia"/>
                <w:kern w:val="0"/>
                <w:sz w:val="24"/>
                <w:szCs w:val="24"/>
              </w:rPr>
              <w:t>水土流失治理</w:t>
            </w:r>
          </w:p>
        </w:tc>
        <w:tc>
          <w:tcPr>
            <w:tcW w:w="527" w:type="pct"/>
            <w:vAlign w:val="center"/>
          </w:tcPr>
          <w:p w14:paraId="16F6C819">
            <w:pPr>
              <w:widowControl/>
              <w:spacing w:line="240" w:lineRule="exact"/>
              <w:jc w:val="center"/>
              <w:rPr>
                <w:kern w:val="0"/>
                <w:sz w:val="24"/>
                <w:szCs w:val="24"/>
              </w:rPr>
            </w:pPr>
            <w:r>
              <w:rPr>
                <w:rFonts w:hint="eastAsia"/>
                <w:kern w:val="0"/>
                <w:sz w:val="24"/>
                <w:szCs w:val="24"/>
              </w:rPr>
              <w:t>大足区水土保持重点工程</w:t>
            </w:r>
          </w:p>
        </w:tc>
        <w:tc>
          <w:tcPr>
            <w:tcW w:w="540" w:type="pct"/>
            <w:vAlign w:val="center"/>
          </w:tcPr>
          <w:p w14:paraId="220FCE9E">
            <w:pPr>
              <w:widowControl/>
              <w:spacing w:line="240" w:lineRule="exact"/>
              <w:jc w:val="center"/>
              <w:rPr>
                <w:kern w:val="0"/>
                <w:sz w:val="24"/>
                <w:szCs w:val="24"/>
              </w:rPr>
            </w:pPr>
            <w:r>
              <w:rPr>
                <w:kern w:val="0"/>
                <w:sz w:val="24"/>
                <w:szCs w:val="24"/>
              </w:rPr>
              <w:t>全区重点区域范围</w:t>
            </w:r>
          </w:p>
        </w:tc>
        <w:tc>
          <w:tcPr>
            <w:tcW w:w="2025" w:type="pct"/>
            <w:vAlign w:val="center"/>
          </w:tcPr>
          <w:p w14:paraId="7F58F5D1">
            <w:pPr>
              <w:widowControl/>
              <w:spacing w:line="240" w:lineRule="exact"/>
              <w:jc w:val="left"/>
              <w:rPr>
                <w:kern w:val="0"/>
                <w:sz w:val="24"/>
                <w:szCs w:val="24"/>
              </w:rPr>
            </w:pPr>
            <w:r>
              <w:rPr>
                <w:kern w:val="0"/>
                <w:sz w:val="24"/>
                <w:szCs w:val="24"/>
              </w:rPr>
              <w:t>以防为主、防治结合，与乡村振兴、产业发展相结合，</w:t>
            </w:r>
            <w:r>
              <w:rPr>
                <w:rFonts w:hint="eastAsia"/>
                <w:kern w:val="0"/>
                <w:sz w:val="24"/>
                <w:szCs w:val="24"/>
              </w:rPr>
              <w:t>推进生态清洁小流域建设，</w:t>
            </w:r>
            <w:r>
              <w:rPr>
                <w:kern w:val="0"/>
                <w:sz w:val="24"/>
                <w:szCs w:val="24"/>
              </w:rPr>
              <w:t>实施内容主要为：土地整治</w:t>
            </w:r>
            <w:r>
              <w:rPr>
                <w:rFonts w:hint="eastAsia"/>
                <w:kern w:val="0"/>
                <w:sz w:val="24"/>
                <w:szCs w:val="24"/>
              </w:rPr>
              <w:t>，</w:t>
            </w:r>
            <w:r>
              <w:rPr>
                <w:kern w:val="0"/>
                <w:sz w:val="24"/>
                <w:szCs w:val="24"/>
              </w:rPr>
              <w:t>保土耕作，整治山坪塘</w:t>
            </w:r>
            <w:r>
              <w:rPr>
                <w:rFonts w:hint="eastAsia"/>
                <w:kern w:val="0"/>
                <w:sz w:val="24"/>
                <w:szCs w:val="24"/>
              </w:rPr>
              <w:t>，</w:t>
            </w:r>
            <w:r>
              <w:rPr>
                <w:kern w:val="0"/>
                <w:sz w:val="24"/>
                <w:szCs w:val="24"/>
              </w:rPr>
              <w:t>封禁治理</w:t>
            </w:r>
            <w:r>
              <w:rPr>
                <w:rFonts w:hint="eastAsia"/>
                <w:kern w:val="0"/>
                <w:sz w:val="24"/>
                <w:szCs w:val="24"/>
              </w:rPr>
              <w:t>，</w:t>
            </w:r>
            <w:r>
              <w:rPr>
                <w:kern w:val="0"/>
                <w:sz w:val="24"/>
                <w:szCs w:val="24"/>
              </w:rPr>
              <w:t>补植补种</w:t>
            </w:r>
            <w:r>
              <w:rPr>
                <w:rFonts w:hint="eastAsia"/>
                <w:kern w:val="0"/>
                <w:sz w:val="24"/>
                <w:szCs w:val="24"/>
              </w:rPr>
              <w:t>，</w:t>
            </w:r>
            <w:r>
              <w:rPr>
                <w:kern w:val="0"/>
                <w:sz w:val="24"/>
                <w:szCs w:val="24"/>
              </w:rPr>
              <w:t>生产便道等。</w:t>
            </w:r>
          </w:p>
        </w:tc>
        <w:tc>
          <w:tcPr>
            <w:tcW w:w="478" w:type="pct"/>
            <w:vAlign w:val="center"/>
          </w:tcPr>
          <w:p w14:paraId="0E66F1C8">
            <w:pPr>
              <w:widowControl/>
              <w:spacing w:line="240" w:lineRule="exact"/>
              <w:jc w:val="center"/>
              <w:rPr>
                <w:kern w:val="0"/>
                <w:sz w:val="24"/>
                <w:szCs w:val="24"/>
              </w:rPr>
            </w:pPr>
            <w:r>
              <w:rPr>
                <w:rFonts w:hint="eastAsia"/>
                <w:kern w:val="0"/>
                <w:sz w:val="24"/>
                <w:szCs w:val="24"/>
              </w:rPr>
              <w:t>6万亩</w:t>
            </w:r>
          </w:p>
        </w:tc>
        <w:tc>
          <w:tcPr>
            <w:tcW w:w="581" w:type="pct"/>
            <w:vAlign w:val="center"/>
          </w:tcPr>
          <w:p w14:paraId="04870D80">
            <w:pPr>
              <w:widowControl/>
              <w:spacing w:line="240" w:lineRule="exact"/>
              <w:jc w:val="center"/>
              <w:rPr>
                <w:kern w:val="0"/>
                <w:sz w:val="24"/>
                <w:szCs w:val="24"/>
              </w:rPr>
            </w:pPr>
            <w:r>
              <w:rPr>
                <w:rFonts w:hint="eastAsia"/>
                <w:kern w:val="0"/>
                <w:sz w:val="24"/>
                <w:szCs w:val="24"/>
              </w:rPr>
              <w:t>2026</w:t>
            </w:r>
          </w:p>
        </w:tc>
        <w:tc>
          <w:tcPr>
            <w:tcW w:w="581" w:type="pct"/>
            <w:vAlign w:val="center"/>
          </w:tcPr>
          <w:p w14:paraId="16B873A4">
            <w:pPr>
              <w:widowControl/>
              <w:spacing w:line="240" w:lineRule="exact"/>
              <w:jc w:val="left"/>
              <w:rPr>
                <w:kern w:val="0"/>
                <w:sz w:val="24"/>
                <w:szCs w:val="24"/>
              </w:rPr>
            </w:pPr>
            <w:r>
              <w:rPr>
                <w:rFonts w:hint="eastAsia"/>
                <w:kern w:val="0"/>
                <w:sz w:val="24"/>
                <w:szCs w:val="24"/>
              </w:rPr>
              <w:t>区水利局</w:t>
            </w:r>
          </w:p>
        </w:tc>
      </w:tr>
      <w:tr w14:paraId="538E4C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40" w:hRule="atLeast"/>
          <w:jc w:val="center"/>
        </w:trPr>
        <w:tc>
          <w:tcPr>
            <w:tcW w:w="265" w:type="pct"/>
            <w:vMerge w:val="continue"/>
            <w:vAlign w:val="center"/>
          </w:tcPr>
          <w:p w14:paraId="0CCC98DC">
            <w:pPr>
              <w:widowControl/>
              <w:spacing w:line="240" w:lineRule="exact"/>
              <w:jc w:val="center"/>
              <w:rPr>
                <w:kern w:val="0"/>
                <w:sz w:val="24"/>
                <w:szCs w:val="24"/>
              </w:rPr>
            </w:pPr>
          </w:p>
        </w:tc>
        <w:tc>
          <w:tcPr>
            <w:tcW w:w="527" w:type="pct"/>
            <w:vAlign w:val="center"/>
          </w:tcPr>
          <w:p w14:paraId="4C17B379">
            <w:pPr>
              <w:widowControl/>
              <w:spacing w:line="240" w:lineRule="exact"/>
              <w:jc w:val="center"/>
              <w:rPr>
                <w:kern w:val="0"/>
                <w:sz w:val="24"/>
                <w:szCs w:val="24"/>
              </w:rPr>
            </w:pPr>
            <w:r>
              <w:rPr>
                <w:kern w:val="0"/>
                <w:sz w:val="24"/>
                <w:szCs w:val="24"/>
              </w:rPr>
              <w:t>高标准农田建设项目</w:t>
            </w:r>
          </w:p>
        </w:tc>
        <w:tc>
          <w:tcPr>
            <w:tcW w:w="540" w:type="pct"/>
            <w:vAlign w:val="center"/>
          </w:tcPr>
          <w:p w14:paraId="2665FB97">
            <w:pPr>
              <w:widowControl/>
              <w:spacing w:line="240" w:lineRule="exact"/>
              <w:jc w:val="center"/>
              <w:rPr>
                <w:kern w:val="0"/>
                <w:sz w:val="24"/>
                <w:szCs w:val="24"/>
              </w:rPr>
            </w:pPr>
            <w:r>
              <w:rPr>
                <w:rFonts w:hint="eastAsia"/>
                <w:kern w:val="0"/>
                <w:sz w:val="24"/>
                <w:szCs w:val="24"/>
              </w:rPr>
              <w:t>全区相关镇街</w:t>
            </w:r>
          </w:p>
        </w:tc>
        <w:tc>
          <w:tcPr>
            <w:tcW w:w="2025" w:type="pct"/>
            <w:vAlign w:val="center"/>
          </w:tcPr>
          <w:p w14:paraId="40802130">
            <w:pPr>
              <w:widowControl/>
              <w:spacing w:line="240" w:lineRule="exact"/>
              <w:jc w:val="left"/>
              <w:rPr>
                <w:kern w:val="0"/>
                <w:sz w:val="24"/>
                <w:szCs w:val="24"/>
              </w:rPr>
            </w:pPr>
            <w:r>
              <w:rPr>
                <w:kern w:val="0"/>
                <w:sz w:val="24"/>
                <w:szCs w:val="24"/>
              </w:rPr>
              <w:t>新建高标准农田，主要</w:t>
            </w:r>
            <w:r>
              <w:rPr>
                <w:rFonts w:hint="eastAsia"/>
                <w:kern w:val="0"/>
                <w:sz w:val="24"/>
                <w:szCs w:val="24"/>
              </w:rPr>
              <w:t>实施</w:t>
            </w:r>
            <w:r>
              <w:rPr>
                <w:kern w:val="0"/>
                <w:sz w:val="24"/>
                <w:szCs w:val="24"/>
              </w:rPr>
              <w:t>土地平整、土壤改良、灌溉与排水、田间道路、农田防护与生态环境保持、农田输配电等。</w:t>
            </w:r>
          </w:p>
        </w:tc>
        <w:tc>
          <w:tcPr>
            <w:tcW w:w="478" w:type="pct"/>
            <w:vAlign w:val="center"/>
          </w:tcPr>
          <w:p w14:paraId="70BD9AE7">
            <w:pPr>
              <w:widowControl/>
              <w:spacing w:line="240" w:lineRule="exact"/>
              <w:jc w:val="center"/>
              <w:rPr>
                <w:kern w:val="0"/>
                <w:sz w:val="24"/>
                <w:szCs w:val="24"/>
              </w:rPr>
            </w:pPr>
            <w:r>
              <w:rPr>
                <w:rFonts w:hint="eastAsia"/>
                <w:kern w:val="0"/>
                <w:sz w:val="24"/>
                <w:szCs w:val="24"/>
              </w:rPr>
              <w:t>3万亩</w:t>
            </w:r>
          </w:p>
        </w:tc>
        <w:tc>
          <w:tcPr>
            <w:tcW w:w="581" w:type="pct"/>
            <w:vAlign w:val="center"/>
          </w:tcPr>
          <w:p w14:paraId="78009B54">
            <w:pPr>
              <w:widowControl/>
              <w:spacing w:line="240" w:lineRule="exact"/>
              <w:jc w:val="center"/>
              <w:rPr>
                <w:kern w:val="0"/>
                <w:sz w:val="24"/>
                <w:szCs w:val="24"/>
              </w:rPr>
            </w:pPr>
            <w:r>
              <w:rPr>
                <w:rFonts w:hint="eastAsia"/>
                <w:kern w:val="0"/>
                <w:sz w:val="24"/>
                <w:szCs w:val="24"/>
              </w:rPr>
              <w:t>6500</w:t>
            </w:r>
          </w:p>
        </w:tc>
        <w:tc>
          <w:tcPr>
            <w:tcW w:w="581" w:type="pct"/>
            <w:vAlign w:val="center"/>
          </w:tcPr>
          <w:p w14:paraId="0DE01A2A">
            <w:pPr>
              <w:widowControl/>
              <w:spacing w:line="240" w:lineRule="exact"/>
              <w:jc w:val="left"/>
              <w:rPr>
                <w:kern w:val="0"/>
                <w:sz w:val="24"/>
                <w:szCs w:val="24"/>
              </w:rPr>
            </w:pPr>
            <w:r>
              <w:rPr>
                <w:rFonts w:hint="eastAsia"/>
                <w:kern w:val="0"/>
                <w:sz w:val="24"/>
                <w:szCs w:val="24"/>
              </w:rPr>
              <w:t>区农业农村委</w:t>
            </w:r>
          </w:p>
        </w:tc>
      </w:tr>
      <w:tr w14:paraId="02A4F5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0" w:hRule="atLeast"/>
          <w:jc w:val="center"/>
        </w:trPr>
        <w:tc>
          <w:tcPr>
            <w:tcW w:w="265" w:type="pct"/>
            <w:vMerge w:val="continue"/>
            <w:vAlign w:val="center"/>
          </w:tcPr>
          <w:p w14:paraId="0DF3DE5D">
            <w:pPr>
              <w:widowControl/>
              <w:spacing w:line="240" w:lineRule="exact"/>
              <w:jc w:val="center"/>
              <w:rPr>
                <w:kern w:val="0"/>
                <w:sz w:val="24"/>
                <w:szCs w:val="24"/>
              </w:rPr>
            </w:pPr>
          </w:p>
        </w:tc>
        <w:tc>
          <w:tcPr>
            <w:tcW w:w="527" w:type="pct"/>
            <w:vAlign w:val="center"/>
          </w:tcPr>
          <w:p w14:paraId="7CFFA029">
            <w:pPr>
              <w:widowControl/>
              <w:spacing w:line="240" w:lineRule="exact"/>
              <w:jc w:val="center"/>
              <w:rPr>
                <w:kern w:val="0"/>
                <w:sz w:val="24"/>
                <w:szCs w:val="24"/>
              </w:rPr>
            </w:pPr>
            <w:r>
              <w:rPr>
                <w:kern w:val="0"/>
                <w:sz w:val="22"/>
                <w:szCs w:val="22"/>
              </w:rPr>
              <w:t>矿山修复与土地整治</w:t>
            </w:r>
          </w:p>
        </w:tc>
        <w:tc>
          <w:tcPr>
            <w:tcW w:w="540" w:type="pct"/>
            <w:vAlign w:val="center"/>
          </w:tcPr>
          <w:p w14:paraId="08F3544E">
            <w:pPr>
              <w:widowControl/>
              <w:spacing w:line="240" w:lineRule="exact"/>
              <w:jc w:val="center"/>
              <w:rPr>
                <w:kern w:val="0"/>
                <w:sz w:val="24"/>
                <w:szCs w:val="24"/>
              </w:rPr>
            </w:pPr>
            <w:r>
              <w:rPr>
                <w:rFonts w:hint="eastAsia"/>
                <w:kern w:val="0"/>
                <w:sz w:val="24"/>
                <w:szCs w:val="24"/>
              </w:rPr>
              <w:t>古龙镇等相关镇街</w:t>
            </w:r>
          </w:p>
        </w:tc>
        <w:tc>
          <w:tcPr>
            <w:tcW w:w="2025" w:type="pct"/>
            <w:vAlign w:val="center"/>
          </w:tcPr>
          <w:p w14:paraId="1747DC3C">
            <w:pPr>
              <w:widowControl/>
              <w:spacing w:line="240" w:lineRule="exact"/>
              <w:jc w:val="left"/>
              <w:rPr>
                <w:kern w:val="0"/>
                <w:sz w:val="24"/>
                <w:szCs w:val="24"/>
              </w:rPr>
            </w:pPr>
            <w:r>
              <w:rPr>
                <w:kern w:val="0"/>
                <w:sz w:val="22"/>
                <w:szCs w:val="22"/>
              </w:rPr>
              <w:t>开展矿山修复与土地整治</w:t>
            </w:r>
            <w:r>
              <w:rPr>
                <w:kern w:val="0"/>
                <w:sz w:val="24"/>
                <w:szCs w:val="24"/>
              </w:rPr>
              <w:t>。</w:t>
            </w:r>
          </w:p>
        </w:tc>
        <w:tc>
          <w:tcPr>
            <w:tcW w:w="478" w:type="pct"/>
            <w:vAlign w:val="center"/>
          </w:tcPr>
          <w:p w14:paraId="4C33E3E8">
            <w:pPr>
              <w:widowControl/>
              <w:spacing w:line="240" w:lineRule="exact"/>
              <w:jc w:val="center"/>
              <w:rPr>
                <w:kern w:val="0"/>
                <w:sz w:val="24"/>
                <w:szCs w:val="24"/>
              </w:rPr>
            </w:pPr>
            <w:r>
              <w:rPr>
                <w:rFonts w:hint="eastAsia"/>
                <w:kern w:val="0"/>
                <w:sz w:val="24"/>
                <w:szCs w:val="24"/>
              </w:rPr>
              <w:t>2550亩</w:t>
            </w:r>
          </w:p>
        </w:tc>
        <w:tc>
          <w:tcPr>
            <w:tcW w:w="581" w:type="pct"/>
            <w:vAlign w:val="center"/>
          </w:tcPr>
          <w:p w14:paraId="4E6FAC72">
            <w:pPr>
              <w:widowControl/>
              <w:spacing w:line="240" w:lineRule="exact"/>
              <w:jc w:val="center"/>
              <w:rPr>
                <w:kern w:val="0"/>
                <w:sz w:val="24"/>
                <w:szCs w:val="24"/>
              </w:rPr>
            </w:pPr>
            <w:r>
              <w:rPr>
                <w:rFonts w:hint="eastAsia"/>
                <w:kern w:val="0"/>
                <w:sz w:val="24"/>
                <w:szCs w:val="24"/>
              </w:rPr>
              <w:t>2000</w:t>
            </w:r>
          </w:p>
        </w:tc>
        <w:tc>
          <w:tcPr>
            <w:tcW w:w="581" w:type="pct"/>
            <w:vAlign w:val="center"/>
          </w:tcPr>
          <w:p w14:paraId="3B0F485F">
            <w:pPr>
              <w:widowControl/>
              <w:spacing w:line="240" w:lineRule="exact"/>
              <w:jc w:val="left"/>
              <w:rPr>
                <w:kern w:val="0"/>
                <w:sz w:val="24"/>
                <w:szCs w:val="24"/>
              </w:rPr>
            </w:pPr>
            <w:r>
              <w:rPr>
                <w:rFonts w:hint="eastAsia"/>
                <w:kern w:val="0"/>
                <w:sz w:val="24"/>
                <w:szCs w:val="24"/>
              </w:rPr>
              <w:t>区规划和自然资源局</w:t>
            </w:r>
          </w:p>
        </w:tc>
      </w:tr>
      <w:tr w14:paraId="6D393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80" w:hRule="atLeast"/>
          <w:jc w:val="center"/>
        </w:trPr>
        <w:tc>
          <w:tcPr>
            <w:tcW w:w="265" w:type="pct"/>
            <w:vMerge w:val="continue"/>
            <w:vAlign w:val="center"/>
          </w:tcPr>
          <w:p w14:paraId="525B2C3E">
            <w:pPr>
              <w:widowControl/>
              <w:spacing w:line="240" w:lineRule="exact"/>
              <w:jc w:val="center"/>
              <w:rPr>
                <w:kern w:val="0"/>
                <w:sz w:val="24"/>
                <w:szCs w:val="24"/>
              </w:rPr>
            </w:pPr>
          </w:p>
        </w:tc>
        <w:tc>
          <w:tcPr>
            <w:tcW w:w="527" w:type="pct"/>
            <w:vAlign w:val="center"/>
          </w:tcPr>
          <w:p w14:paraId="5181BCAA">
            <w:pPr>
              <w:widowControl/>
              <w:spacing w:line="240" w:lineRule="exact"/>
              <w:jc w:val="center"/>
              <w:rPr>
                <w:kern w:val="0"/>
                <w:sz w:val="24"/>
                <w:szCs w:val="24"/>
              </w:rPr>
            </w:pPr>
            <w:r>
              <w:rPr>
                <w:rFonts w:hint="eastAsia"/>
                <w:kern w:val="0"/>
                <w:sz w:val="24"/>
                <w:szCs w:val="24"/>
              </w:rPr>
              <w:t>大足区濑溪河棠香至智凤段、中敖至龙岗段生态保护修复工程</w:t>
            </w:r>
          </w:p>
        </w:tc>
        <w:tc>
          <w:tcPr>
            <w:tcW w:w="540" w:type="pct"/>
            <w:vAlign w:val="center"/>
          </w:tcPr>
          <w:p w14:paraId="2CEB6B7D">
            <w:pPr>
              <w:widowControl/>
              <w:spacing w:line="240" w:lineRule="exact"/>
              <w:jc w:val="left"/>
              <w:rPr>
                <w:kern w:val="0"/>
                <w:sz w:val="24"/>
                <w:szCs w:val="24"/>
              </w:rPr>
            </w:pPr>
            <w:r>
              <w:rPr>
                <w:b/>
                <w:kern w:val="0"/>
                <w:sz w:val="24"/>
                <w:szCs w:val="24"/>
              </w:rPr>
              <w:t>濑溪河：</w:t>
            </w:r>
            <w:r>
              <w:rPr>
                <w:kern w:val="0"/>
                <w:sz w:val="24"/>
                <w:szCs w:val="24"/>
              </w:rPr>
              <w:t>主要位于龙岗街道、棠香街道、智凤街道、中敖镇。</w:t>
            </w:r>
          </w:p>
        </w:tc>
        <w:tc>
          <w:tcPr>
            <w:tcW w:w="2025" w:type="pct"/>
            <w:vAlign w:val="center"/>
          </w:tcPr>
          <w:p w14:paraId="7069419B">
            <w:pPr>
              <w:widowControl/>
              <w:spacing w:line="240" w:lineRule="exact"/>
              <w:jc w:val="left"/>
              <w:rPr>
                <w:kern w:val="0"/>
                <w:sz w:val="24"/>
                <w:szCs w:val="24"/>
              </w:rPr>
            </w:pPr>
            <w:r>
              <w:rPr>
                <w:rFonts w:hint="eastAsia"/>
                <w:kern w:val="0"/>
                <w:sz w:val="24"/>
                <w:szCs w:val="24"/>
              </w:rPr>
              <w:t>在棠香街道、龙岗街道实施生态缓冲带建设和管理工程，主要内容：污染物（慈竹）去除，竹林清理区域陆域和滨水区域缓冲带重建，建设生态植草沟，雨水湿地，种植沉水植物。</w:t>
            </w:r>
          </w:p>
          <w:p w14:paraId="71E7610A">
            <w:pPr>
              <w:widowControl/>
              <w:spacing w:line="240" w:lineRule="exact"/>
              <w:jc w:val="left"/>
              <w:rPr>
                <w:kern w:val="0"/>
                <w:sz w:val="24"/>
                <w:szCs w:val="24"/>
              </w:rPr>
            </w:pPr>
            <w:r>
              <w:rPr>
                <w:rFonts w:hint="eastAsia"/>
                <w:kern w:val="0"/>
                <w:sz w:val="24"/>
                <w:szCs w:val="24"/>
              </w:rPr>
              <w:t>在龙岗街道、中敖镇实施生态缓冲带建设和管理工程，主要内容：污染物（慈竹）去除，滨水区域挺水植物构建工程，部分裸露荒地播撒狗牙根草种，建设生态植草沟，种植沉水植物。</w:t>
            </w:r>
          </w:p>
        </w:tc>
        <w:tc>
          <w:tcPr>
            <w:tcW w:w="478" w:type="pct"/>
            <w:vAlign w:val="center"/>
          </w:tcPr>
          <w:p w14:paraId="6ED6F780">
            <w:pPr>
              <w:widowControl/>
              <w:spacing w:line="240" w:lineRule="exact"/>
              <w:jc w:val="center"/>
              <w:rPr>
                <w:kern w:val="0"/>
                <w:sz w:val="24"/>
                <w:szCs w:val="24"/>
              </w:rPr>
            </w:pPr>
            <w:r>
              <w:rPr>
                <w:rFonts w:hint="eastAsia"/>
                <w:kern w:val="0"/>
                <w:sz w:val="24"/>
                <w:szCs w:val="24"/>
              </w:rPr>
              <w:t>105亩</w:t>
            </w:r>
          </w:p>
        </w:tc>
        <w:tc>
          <w:tcPr>
            <w:tcW w:w="581" w:type="pct"/>
            <w:vAlign w:val="center"/>
          </w:tcPr>
          <w:p w14:paraId="475B0645">
            <w:pPr>
              <w:widowControl/>
              <w:spacing w:line="240" w:lineRule="exact"/>
              <w:jc w:val="center"/>
              <w:rPr>
                <w:kern w:val="0"/>
                <w:sz w:val="24"/>
                <w:szCs w:val="24"/>
              </w:rPr>
            </w:pPr>
            <w:r>
              <w:rPr>
                <w:rFonts w:hint="eastAsia"/>
                <w:kern w:val="0"/>
                <w:sz w:val="24"/>
                <w:szCs w:val="24"/>
              </w:rPr>
              <w:t>1085</w:t>
            </w:r>
          </w:p>
        </w:tc>
        <w:tc>
          <w:tcPr>
            <w:tcW w:w="581" w:type="pct"/>
            <w:vAlign w:val="center"/>
          </w:tcPr>
          <w:p w14:paraId="4FB15D9A">
            <w:pPr>
              <w:widowControl/>
              <w:spacing w:line="240" w:lineRule="exact"/>
              <w:jc w:val="left"/>
              <w:rPr>
                <w:kern w:val="0"/>
                <w:sz w:val="24"/>
                <w:szCs w:val="24"/>
              </w:rPr>
            </w:pPr>
            <w:r>
              <w:rPr>
                <w:rFonts w:hint="eastAsia"/>
                <w:kern w:val="0"/>
                <w:sz w:val="24"/>
                <w:szCs w:val="24"/>
              </w:rPr>
              <w:t>区生态环境局、鑫发集团</w:t>
            </w:r>
          </w:p>
        </w:tc>
      </w:tr>
      <w:tr w14:paraId="30F2AC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65" w:type="pct"/>
            <w:vMerge w:val="restart"/>
            <w:vAlign w:val="center"/>
          </w:tcPr>
          <w:p w14:paraId="37125CEA">
            <w:pPr>
              <w:widowControl/>
              <w:spacing w:line="240" w:lineRule="exact"/>
              <w:jc w:val="center"/>
              <w:rPr>
                <w:kern w:val="0"/>
                <w:sz w:val="24"/>
                <w:szCs w:val="24"/>
              </w:rPr>
            </w:pPr>
            <w:r>
              <w:rPr>
                <w:rFonts w:hint="eastAsia"/>
                <w:kern w:val="0"/>
                <w:sz w:val="24"/>
                <w:szCs w:val="24"/>
              </w:rPr>
              <w:t>水土流失巩固治理</w:t>
            </w:r>
          </w:p>
        </w:tc>
        <w:tc>
          <w:tcPr>
            <w:tcW w:w="527" w:type="pct"/>
            <w:vAlign w:val="center"/>
          </w:tcPr>
          <w:p w14:paraId="1EE76EB2">
            <w:pPr>
              <w:widowControl/>
              <w:spacing w:line="240" w:lineRule="exact"/>
              <w:jc w:val="center"/>
              <w:rPr>
                <w:kern w:val="0"/>
                <w:sz w:val="24"/>
                <w:szCs w:val="24"/>
              </w:rPr>
            </w:pPr>
            <w:r>
              <w:rPr>
                <w:kern w:val="0"/>
                <w:sz w:val="24"/>
                <w:szCs w:val="24"/>
              </w:rPr>
              <w:t>国家储备林建设工程</w:t>
            </w:r>
          </w:p>
        </w:tc>
        <w:tc>
          <w:tcPr>
            <w:tcW w:w="540" w:type="pct"/>
            <w:vAlign w:val="center"/>
          </w:tcPr>
          <w:p w14:paraId="46D54B0A">
            <w:pPr>
              <w:widowControl/>
              <w:spacing w:line="240" w:lineRule="exact"/>
              <w:jc w:val="center"/>
              <w:rPr>
                <w:kern w:val="0"/>
                <w:sz w:val="24"/>
                <w:szCs w:val="24"/>
              </w:rPr>
            </w:pPr>
            <w:r>
              <w:rPr>
                <w:kern w:val="0"/>
                <w:sz w:val="24"/>
                <w:szCs w:val="24"/>
              </w:rPr>
              <w:t>全区范围</w:t>
            </w:r>
          </w:p>
        </w:tc>
        <w:tc>
          <w:tcPr>
            <w:tcW w:w="2025" w:type="pct"/>
            <w:vAlign w:val="center"/>
          </w:tcPr>
          <w:p w14:paraId="44C01FD3">
            <w:pPr>
              <w:widowControl/>
              <w:spacing w:line="240" w:lineRule="exact"/>
              <w:jc w:val="left"/>
              <w:rPr>
                <w:kern w:val="0"/>
                <w:sz w:val="24"/>
                <w:szCs w:val="24"/>
              </w:rPr>
            </w:pPr>
            <w:r>
              <w:rPr>
                <w:rFonts w:hint="eastAsia"/>
                <w:kern w:val="0"/>
                <w:sz w:val="24"/>
                <w:szCs w:val="24"/>
              </w:rPr>
              <w:t>在乡村山坡可视范围的林地范围</w:t>
            </w:r>
          </w:p>
          <w:p w14:paraId="1AAE1C8D">
            <w:pPr>
              <w:widowControl/>
              <w:spacing w:line="240" w:lineRule="exact"/>
              <w:jc w:val="left"/>
              <w:rPr>
                <w:kern w:val="0"/>
                <w:sz w:val="24"/>
                <w:szCs w:val="24"/>
              </w:rPr>
            </w:pPr>
            <w:r>
              <w:rPr>
                <w:rFonts w:hint="eastAsia"/>
                <w:kern w:val="0"/>
                <w:sz w:val="24"/>
                <w:szCs w:val="24"/>
              </w:rPr>
              <w:t>内，结合国家储备林项目组织实施山坡绿化工程。采取补植补造、改培、除草、松土、割灌、修枝等抚育措施，重点营造森林景观，在林相单一的区域合理点缀季相变化的观花观色观叶植物，丰富森林层次，在乡村四周营造植物多样，色彩丰富的护村景观林带，绿化美化香化美丽乡村。</w:t>
            </w:r>
          </w:p>
        </w:tc>
        <w:tc>
          <w:tcPr>
            <w:tcW w:w="478" w:type="pct"/>
            <w:vAlign w:val="center"/>
          </w:tcPr>
          <w:p w14:paraId="117ECE78">
            <w:pPr>
              <w:widowControl/>
              <w:spacing w:line="240" w:lineRule="exact"/>
              <w:jc w:val="center"/>
              <w:rPr>
                <w:kern w:val="0"/>
                <w:sz w:val="24"/>
                <w:szCs w:val="24"/>
              </w:rPr>
            </w:pPr>
            <w:r>
              <w:rPr>
                <w:rFonts w:hint="eastAsia"/>
                <w:kern w:val="0"/>
                <w:sz w:val="24"/>
                <w:szCs w:val="24"/>
              </w:rPr>
              <w:t>5万亩</w:t>
            </w:r>
          </w:p>
        </w:tc>
        <w:tc>
          <w:tcPr>
            <w:tcW w:w="581" w:type="pct"/>
            <w:vAlign w:val="center"/>
          </w:tcPr>
          <w:p w14:paraId="59A2F1A1">
            <w:pPr>
              <w:widowControl/>
              <w:spacing w:line="240" w:lineRule="exact"/>
              <w:jc w:val="center"/>
              <w:rPr>
                <w:kern w:val="0"/>
                <w:sz w:val="24"/>
                <w:szCs w:val="24"/>
              </w:rPr>
            </w:pPr>
            <w:r>
              <w:rPr>
                <w:rFonts w:hint="eastAsia"/>
                <w:kern w:val="0"/>
                <w:sz w:val="24"/>
                <w:szCs w:val="24"/>
              </w:rPr>
              <w:t>7500</w:t>
            </w:r>
          </w:p>
        </w:tc>
        <w:tc>
          <w:tcPr>
            <w:tcW w:w="581" w:type="pct"/>
            <w:vAlign w:val="center"/>
          </w:tcPr>
          <w:p w14:paraId="49907587">
            <w:pPr>
              <w:widowControl/>
              <w:spacing w:line="240" w:lineRule="exact"/>
              <w:jc w:val="left"/>
              <w:rPr>
                <w:kern w:val="0"/>
                <w:sz w:val="24"/>
                <w:szCs w:val="24"/>
              </w:rPr>
            </w:pPr>
            <w:r>
              <w:rPr>
                <w:rFonts w:hint="eastAsia"/>
                <w:kern w:val="0"/>
                <w:sz w:val="24"/>
                <w:szCs w:val="24"/>
              </w:rPr>
              <w:t>区林业局、大足林业开发有限公司</w:t>
            </w:r>
          </w:p>
        </w:tc>
      </w:tr>
      <w:tr w14:paraId="25156D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40" w:hRule="atLeast"/>
          <w:jc w:val="center"/>
        </w:trPr>
        <w:tc>
          <w:tcPr>
            <w:tcW w:w="265" w:type="pct"/>
            <w:vMerge w:val="continue"/>
            <w:vAlign w:val="center"/>
          </w:tcPr>
          <w:p w14:paraId="30C5BEB2">
            <w:pPr>
              <w:widowControl/>
              <w:spacing w:line="240" w:lineRule="exact"/>
              <w:jc w:val="center"/>
              <w:rPr>
                <w:kern w:val="0"/>
                <w:sz w:val="24"/>
                <w:szCs w:val="24"/>
              </w:rPr>
            </w:pPr>
          </w:p>
        </w:tc>
        <w:tc>
          <w:tcPr>
            <w:tcW w:w="527" w:type="pct"/>
            <w:vAlign w:val="center"/>
          </w:tcPr>
          <w:p w14:paraId="6A586147">
            <w:pPr>
              <w:widowControl/>
              <w:spacing w:line="240" w:lineRule="exact"/>
              <w:jc w:val="left"/>
              <w:rPr>
                <w:kern w:val="0"/>
                <w:sz w:val="24"/>
                <w:szCs w:val="24"/>
              </w:rPr>
            </w:pPr>
            <w:r>
              <w:rPr>
                <w:rFonts w:hint="eastAsia"/>
                <w:kern w:val="0"/>
                <w:sz w:val="24"/>
                <w:szCs w:val="24"/>
              </w:rPr>
              <w:t>农村“四旁”植树工程</w:t>
            </w:r>
          </w:p>
        </w:tc>
        <w:tc>
          <w:tcPr>
            <w:tcW w:w="540" w:type="pct"/>
            <w:vAlign w:val="center"/>
          </w:tcPr>
          <w:p w14:paraId="4A5D32D8">
            <w:pPr>
              <w:widowControl/>
              <w:spacing w:line="240" w:lineRule="exact"/>
              <w:jc w:val="center"/>
              <w:rPr>
                <w:kern w:val="0"/>
                <w:sz w:val="24"/>
                <w:szCs w:val="24"/>
              </w:rPr>
            </w:pPr>
            <w:r>
              <w:rPr>
                <w:kern w:val="0"/>
                <w:sz w:val="24"/>
                <w:szCs w:val="24"/>
              </w:rPr>
              <w:t>全区范围</w:t>
            </w:r>
          </w:p>
        </w:tc>
        <w:tc>
          <w:tcPr>
            <w:tcW w:w="2025" w:type="pct"/>
            <w:vAlign w:val="center"/>
          </w:tcPr>
          <w:p w14:paraId="20D5CAA6">
            <w:pPr>
              <w:widowControl/>
              <w:spacing w:line="240" w:lineRule="exact"/>
              <w:jc w:val="left"/>
              <w:rPr>
                <w:kern w:val="0"/>
                <w:sz w:val="24"/>
                <w:szCs w:val="24"/>
              </w:rPr>
            </w:pPr>
            <w:r>
              <w:rPr>
                <w:rFonts w:hint="eastAsia"/>
                <w:kern w:val="0"/>
                <w:sz w:val="24"/>
                <w:szCs w:val="24"/>
              </w:rPr>
              <w:t>在房前屋后种植常绿乔木、灌木、经果林等，提高宅旁绿化美化档次；对村庄内空隙地、拆违地等闲散地，见缝插绿，应绿尽绿。主要栽植乔木和彩叶树，适当配置花灌木，扩大绿化面积，美化村容；在乡村道路两旁主要补植全冠行道树等。采取栽植乔木、灌木等模式，提高道路绿化的景观效果。</w:t>
            </w:r>
          </w:p>
        </w:tc>
        <w:tc>
          <w:tcPr>
            <w:tcW w:w="478" w:type="pct"/>
            <w:vAlign w:val="center"/>
          </w:tcPr>
          <w:p w14:paraId="6B868210">
            <w:pPr>
              <w:widowControl/>
              <w:spacing w:line="240" w:lineRule="exact"/>
              <w:jc w:val="center"/>
              <w:rPr>
                <w:kern w:val="0"/>
                <w:sz w:val="24"/>
                <w:szCs w:val="24"/>
              </w:rPr>
            </w:pPr>
            <w:r>
              <w:rPr>
                <w:rFonts w:hint="eastAsia"/>
                <w:kern w:val="0"/>
                <w:sz w:val="24"/>
                <w:szCs w:val="24"/>
              </w:rPr>
              <w:t>5万亩</w:t>
            </w:r>
          </w:p>
        </w:tc>
        <w:tc>
          <w:tcPr>
            <w:tcW w:w="581" w:type="pct"/>
            <w:vAlign w:val="center"/>
          </w:tcPr>
          <w:p w14:paraId="0918E65D">
            <w:pPr>
              <w:widowControl/>
              <w:spacing w:line="240" w:lineRule="exact"/>
              <w:jc w:val="center"/>
              <w:rPr>
                <w:kern w:val="0"/>
                <w:sz w:val="24"/>
                <w:szCs w:val="24"/>
              </w:rPr>
            </w:pPr>
            <w:r>
              <w:rPr>
                <w:rFonts w:hint="eastAsia"/>
                <w:kern w:val="0"/>
                <w:sz w:val="24"/>
                <w:szCs w:val="24"/>
              </w:rPr>
              <w:t>2500</w:t>
            </w:r>
          </w:p>
        </w:tc>
        <w:tc>
          <w:tcPr>
            <w:tcW w:w="581" w:type="pct"/>
            <w:vAlign w:val="center"/>
          </w:tcPr>
          <w:p w14:paraId="6AF1C92B">
            <w:pPr>
              <w:widowControl/>
              <w:spacing w:line="240" w:lineRule="exact"/>
              <w:jc w:val="center"/>
              <w:rPr>
                <w:kern w:val="0"/>
                <w:sz w:val="24"/>
                <w:szCs w:val="24"/>
              </w:rPr>
            </w:pPr>
            <w:r>
              <w:rPr>
                <w:rFonts w:hint="eastAsia"/>
                <w:kern w:val="0"/>
                <w:sz w:val="24"/>
                <w:szCs w:val="24"/>
              </w:rPr>
              <w:t>区林业局</w:t>
            </w:r>
          </w:p>
        </w:tc>
      </w:tr>
    </w:tbl>
    <w:p w14:paraId="09C5037A"/>
    <w:sectPr>
      <w:footerReference r:id="rId4" w:type="default"/>
      <w:pgSz w:w="11906" w:h="16838"/>
      <w:pgMar w:top="1984" w:right="1446" w:bottom="1644" w:left="1446" w:header="851" w:footer="992" w:gutter="0"/>
      <w:pgNumType w:fmt="numberInDash"/>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17830"/>
    </w:sdtPr>
    <w:sdtContent>
      <w:p w14:paraId="6E1F813F">
        <w:pPr>
          <w:pStyle w:val="9"/>
          <w:jc w:val="center"/>
        </w:pPr>
        <w:r>
          <w:fldChar w:fldCharType="begin"/>
        </w:r>
        <w:r>
          <w:instrText xml:space="preserve">PAGE   \* MERGEFORMAT</w:instrText>
        </w:r>
        <w:r>
          <w:fldChar w:fldCharType="separate"/>
        </w:r>
        <w:r>
          <w:rPr>
            <w:lang w:val="zh-CN"/>
          </w:rPr>
          <w:t>41</w:t>
        </w:r>
        <w:r>
          <w:fldChar w:fldCharType="end"/>
        </w:r>
      </w:p>
    </w:sdtContent>
  </w:sdt>
  <w:p w14:paraId="0773E64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90858">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C11B6">
                          <w:pPr>
                            <w:pStyle w:val="9"/>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38C11B6">
                    <w:pPr>
                      <w:pStyle w:val="9"/>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documentProtection w:enforcement="0"/>
  <w:defaultTabStop w:val="420"/>
  <w:drawingGridVerticalSpacing w:val="22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zQ5NmFiYWNmZTFhMGMzODI1M2VjMjRiODkzZjQifQ=="/>
  </w:docVars>
  <w:rsids>
    <w:rsidRoot w:val="35121E10"/>
    <w:rsid w:val="0006472C"/>
    <w:rsid w:val="00150EAD"/>
    <w:rsid w:val="00180328"/>
    <w:rsid w:val="00213CF6"/>
    <w:rsid w:val="002156EF"/>
    <w:rsid w:val="002E6413"/>
    <w:rsid w:val="003772FE"/>
    <w:rsid w:val="003A5B19"/>
    <w:rsid w:val="004A529B"/>
    <w:rsid w:val="005539A0"/>
    <w:rsid w:val="00610597"/>
    <w:rsid w:val="0066531A"/>
    <w:rsid w:val="00BB02E8"/>
    <w:rsid w:val="00CB4BA0"/>
    <w:rsid w:val="00DE3463"/>
    <w:rsid w:val="00E734A3"/>
    <w:rsid w:val="00ED1591"/>
    <w:rsid w:val="00F76805"/>
    <w:rsid w:val="01050F22"/>
    <w:rsid w:val="01415CD2"/>
    <w:rsid w:val="02337D11"/>
    <w:rsid w:val="023C2195"/>
    <w:rsid w:val="0270686F"/>
    <w:rsid w:val="0321400D"/>
    <w:rsid w:val="03393105"/>
    <w:rsid w:val="038F0F77"/>
    <w:rsid w:val="039C2C4F"/>
    <w:rsid w:val="039E11BA"/>
    <w:rsid w:val="03C54999"/>
    <w:rsid w:val="0495080F"/>
    <w:rsid w:val="04C86ED2"/>
    <w:rsid w:val="04CF45BE"/>
    <w:rsid w:val="05656433"/>
    <w:rsid w:val="06365D96"/>
    <w:rsid w:val="0643470E"/>
    <w:rsid w:val="06440D68"/>
    <w:rsid w:val="07781905"/>
    <w:rsid w:val="077F1302"/>
    <w:rsid w:val="07E37283"/>
    <w:rsid w:val="07F12200"/>
    <w:rsid w:val="07F41CF0"/>
    <w:rsid w:val="080A233D"/>
    <w:rsid w:val="08AB78AC"/>
    <w:rsid w:val="08AC72B8"/>
    <w:rsid w:val="08D13DE0"/>
    <w:rsid w:val="091066B6"/>
    <w:rsid w:val="09682385"/>
    <w:rsid w:val="098D6395"/>
    <w:rsid w:val="09927A92"/>
    <w:rsid w:val="099965E9"/>
    <w:rsid w:val="0AA6572D"/>
    <w:rsid w:val="0B154424"/>
    <w:rsid w:val="0B2C17A1"/>
    <w:rsid w:val="0B8E7D66"/>
    <w:rsid w:val="0BBF2615"/>
    <w:rsid w:val="0BF24533"/>
    <w:rsid w:val="0C710D83"/>
    <w:rsid w:val="0CBE467B"/>
    <w:rsid w:val="0D183BE6"/>
    <w:rsid w:val="0D447276"/>
    <w:rsid w:val="0DB00467"/>
    <w:rsid w:val="0DB77A48"/>
    <w:rsid w:val="0DCC0A89"/>
    <w:rsid w:val="0DD04666"/>
    <w:rsid w:val="0DE93979"/>
    <w:rsid w:val="0DFE5677"/>
    <w:rsid w:val="0E2B5D40"/>
    <w:rsid w:val="0E3C2EC5"/>
    <w:rsid w:val="0E3E5A73"/>
    <w:rsid w:val="0E7938DE"/>
    <w:rsid w:val="0F474DFC"/>
    <w:rsid w:val="0F52414F"/>
    <w:rsid w:val="104B26C9"/>
    <w:rsid w:val="105F7F23"/>
    <w:rsid w:val="106B30C2"/>
    <w:rsid w:val="109A215C"/>
    <w:rsid w:val="10A36062"/>
    <w:rsid w:val="10BD67D2"/>
    <w:rsid w:val="10EC306F"/>
    <w:rsid w:val="110854DE"/>
    <w:rsid w:val="11962DA9"/>
    <w:rsid w:val="11CA58CC"/>
    <w:rsid w:val="125B4177"/>
    <w:rsid w:val="128B4FFF"/>
    <w:rsid w:val="12D859C6"/>
    <w:rsid w:val="12F11306"/>
    <w:rsid w:val="12FB2185"/>
    <w:rsid w:val="130938F9"/>
    <w:rsid w:val="1336140F"/>
    <w:rsid w:val="13370CE3"/>
    <w:rsid w:val="134A310C"/>
    <w:rsid w:val="137551D3"/>
    <w:rsid w:val="13AF4C89"/>
    <w:rsid w:val="13DB3D64"/>
    <w:rsid w:val="14AD4E8A"/>
    <w:rsid w:val="14BA7E1E"/>
    <w:rsid w:val="14F662AF"/>
    <w:rsid w:val="151237B6"/>
    <w:rsid w:val="15A563D8"/>
    <w:rsid w:val="163360DA"/>
    <w:rsid w:val="163559AE"/>
    <w:rsid w:val="172A22BE"/>
    <w:rsid w:val="174F0CF1"/>
    <w:rsid w:val="17562080"/>
    <w:rsid w:val="18095344"/>
    <w:rsid w:val="18273A1C"/>
    <w:rsid w:val="185540E5"/>
    <w:rsid w:val="185A794E"/>
    <w:rsid w:val="187C78C4"/>
    <w:rsid w:val="18866995"/>
    <w:rsid w:val="18E11EA3"/>
    <w:rsid w:val="18F02060"/>
    <w:rsid w:val="19153875"/>
    <w:rsid w:val="19221984"/>
    <w:rsid w:val="197467ED"/>
    <w:rsid w:val="19801636"/>
    <w:rsid w:val="19F53DD2"/>
    <w:rsid w:val="1A4831D8"/>
    <w:rsid w:val="1A562397"/>
    <w:rsid w:val="1A8C5DB8"/>
    <w:rsid w:val="1A9829AF"/>
    <w:rsid w:val="1AA9696A"/>
    <w:rsid w:val="1ABF34FC"/>
    <w:rsid w:val="1AFE109A"/>
    <w:rsid w:val="1B4C2B0C"/>
    <w:rsid w:val="1B6034CD"/>
    <w:rsid w:val="1B606207"/>
    <w:rsid w:val="1BF73705"/>
    <w:rsid w:val="1C7E3957"/>
    <w:rsid w:val="1CC63804"/>
    <w:rsid w:val="1CD777BF"/>
    <w:rsid w:val="1CF55E97"/>
    <w:rsid w:val="1D33076D"/>
    <w:rsid w:val="1D50470D"/>
    <w:rsid w:val="1DCB4E4A"/>
    <w:rsid w:val="1DD54973"/>
    <w:rsid w:val="1E1B7B7F"/>
    <w:rsid w:val="1EA062D6"/>
    <w:rsid w:val="1EB51D82"/>
    <w:rsid w:val="1EF34D5B"/>
    <w:rsid w:val="1F407AEC"/>
    <w:rsid w:val="1F552C1D"/>
    <w:rsid w:val="1F7F7C9A"/>
    <w:rsid w:val="1FBE6A14"/>
    <w:rsid w:val="1FE83546"/>
    <w:rsid w:val="1FF42436"/>
    <w:rsid w:val="20517888"/>
    <w:rsid w:val="207B1DBD"/>
    <w:rsid w:val="20852B73"/>
    <w:rsid w:val="20AB6C01"/>
    <w:rsid w:val="210112AE"/>
    <w:rsid w:val="215F5FD5"/>
    <w:rsid w:val="217E188A"/>
    <w:rsid w:val="2181419D"/>
    <w:rsid w:val="21B225A8"/>
    <w:rsid w:val="21CA46E9"/>
    <w:rsid w:val="21CE6CB6"/>
    <w:rsid w:val="21ED1832"/>
    <w:rsid w:val="227C4964"/>
    <w:rsid w:val="22995516"/>
    <w:rsid w:val="22EA5D72"/>
    <w:rsid w:val="22F62969"/>
    <w:rsid w:val="230E7CB2"/>
    <w:rsid w:val="232B64CF"/>
    <w:rsid w:val="23533917"/>
    <w:rsid w:val="237A0EA4"/>
    <w:rsid w:val="239634D6"/>
    <w:rsid w:val="23BF79B0"/>
    <w:rsid w:val="23D5257E"/>
    <w:rsid w:val="23DC56BB"/>
    <w:rsid w:val="23E37EBA"/>
    <w:rsid w:val="245623CD"/>
    <w:rsid w:val="246B4C91"/>
    <w:rsid w:val="246F34B0"/>
    <w:rsid w:val="24B14D99"/>
    <w:rsid w:val="24D35AF2"/>
    <w:rsid w:val="24F627AC"/>
    <w:rsid w:val="25034EC9"/>
    <w:rsid w:val="25551600"/>
    <w:rsid w:val="259A582D"/>
    <w:rsid w:val="25B6018D"/>
    <w:rsid w:val="25BA7C7E"/>
    <w:rsid w:val="25E60A73"/>
    <w:rsid w:val="26541E80"/>
    <w:rsid w:val="27461F2C"/>
    <w:rsid w:val="27DD5FEF"/>
    <w:rsid w:val="285919D0"/>
    <w:rsid w:val="28650375"/>
    <w:rsid w:val="287560DE"/>
    <w:rsid w:val="28976054"/>
    <w:rsid w:val="28F07920"/>
    <w:rsid w:val="2939535D"/>
    <w:rsid w:val="294855A0"/>
    <w:rsid w:val="299979A1"/>
    <w:rsid w:val="29A24CB1"/>
    <w:rsid w:val="29A341F6"/>
    <w:rsid w:val="29B63FED"/>
    <w:rsid w:val="29D36816"/>
    <w:rsid w:val="2A2B739C"/>
    <w:rsid w:val="2A592F8A"/>
    <w:rsid w:val="2A64640A"/>
    <w:rsid w:val="2A930A9D"/>
    <w:rsid w:val="2AA11349"/>
    <w:rsid w:val="2AB32EED"/>
    <w:rsid w:val="2ACD0482"/>
    <w:rsid w:val="2B397896"/>
    <w:rsid w:val="2B96130D"/>
    <w:rsid w:val="2BE47802"/>
    <w:rsid w:val="2C567FD4"/>
    <w:rsid w:val="2CAE54E8"/>
    <w:rsid w:val="2CE10D86"/>
    <w:rsid w:val="2CED5C15"/>
    <w:rsid w:val="2CF63C91"/>
    <w:rsid w:val="2CF9552F"/>
    <w:rsid w:val="2DAC07F4"/>
    <w:rsid w:val="2DE955A4"/>
    <w:rsid w:val="2E49208D"/>
    <w:rsid w:val="2E7A444E"/>
    <w:rsid w:val="2EA414CB"/>
    <w:rsid w:val="2EAD65D1"/>
    <w:rsid w:val="2ECA3572"/>
    <w:rsid w:val="2ED13617"/>
    <w:rsid w:val="2EDB303F"/>
    <w:rsid w:val="2F5B427F"/>
    <w:rsid w:val="2FA84FEB"/>
    <w:rsid w:val="2FAD2601"/>
    <w:rsid w:val="30367559"/>
    <w:rsid w:val="305865C8"/>
    <w:rsid w:val="30B31B89"/>
    <w:rsid w:val="3194392D"/>
    <w:rsid w:val="31E22A36"/>
    <w:rsid w:val="31ED0890"/>
    <w:rsid w:val="31FE5396"/>
    <w:rsid w:val="320F75A3"/>
    <w:rsid w:val="3212499D"/>
    <w:rsid w:val="324A23F5"/>
    <w:rsid w:val="32A0644D"/>
    <w:rsid w:val="32A221C5"/>
    <w:rsid w:val="32B33F1A"/>
    <w:rsid w:val="32C0264B"/>
    <w:rsid w:val="32C3691D"/>
    <w:rsid w:val="32EE71B8"/>
    <w:rsid w:val="33245F27"/>
    <w:rsid w:val="33266952"/>
    <w:rsid w:val="333077D1"/>
    <w:rsid w:val="3390201E"/>
    <w:rsid w:val="33E52369"/>
    <w:rsid w:val="34320A5D"/>
    <w:rsid w:val="34A828D4"/>
    <w:rsid w:val="34E72111"/>
    <w:rsid w:val="34FD1935"/>
    <w:rsid w:val="35121E10"/>
    <w:rsid w:val="354C153F"/>
    <w:rsid w:val="35886FC0"/>
    <w:rsid w:val="35C12962"/>
    <w:rsid w:val="35E548A3"/>
    <w:rsid w:val="35E87EEF"/>
    <w:rsid w:val="362F1FC2"/>
    <w:rsid w:val="363B44C3"/>
    <w:rsid w:val="36513CE6"/>
    <w:rsid w:val="367714D5"/>
    <w:rsid w:val="369938DF"/>
    <w:rsid w:val="36EA69D1"/>
    <w:rsid w:val="373C427D"/>
    <w:rsid w:val="376F0A86"/>
    <w:rsid w:val="37A429AC"/>
    <w:rsid w:val="37CA14CF"/>
    <w:rsid w:val="37ED3EE3"/>
    <w:rsid w:val="38197DD1"/>
    <w:rsid w:val="38402264"/>
    <w:rsid w:val="384C6E5B"/>
    <w:rsid w:val="385C0994"/>
    <w:rsid w:val="386817BB"/>
    <w:rsid w:val="38FE16FD"/>
    <w:rsid w:val="394704B1"/>
    <w:rsid w:val="39857F6C"/>
    <w:rsid w:val="398B750F"/>
    <w:rsid w:val="39D2513E"/>
    <w:rsid w:val="39EE5CF0"/>
    <w:rsid w:val="3AC30F2B"/>
    <w:rsid w:val="3AE72E6B"/>
    <w:rsid w:val="3B0E03F8"/>
    <w:rsid w:val="3B1B2B15"/>
    <w:rsid w:val="3B892174"/>
    <w:rsid w:val="3BBE3383"/>
    <w:rsid w:val="3BDC04F6"/>
    <w:rsid w:val="3BFC2946"/>
    <w:rsid w:val="3C553E04"/>
    <w:rsid w:val="3CC1149A"/>
    <w:rsid w:val="3CC80A7A"/>
    <w:rsid w:val="3CD35C10"/>
    <w:rsid w:val="3D5E79B7"/>
    <w:rsid w:val="3D644B60"/>
    <w:rsid w:val="3E4A3A82"/>
    <w:rsid w:val="3E502AD5"/>
    <w:rsid w:val="3E946E66"/>
    <w:rsid w:val="3EDF3E59"/>
    <w:rsid w:val="3EF313C9"/>
    <w:rsid w:val="3F41615B"/>
    <w:rsid w:val="3F710F55"/>
    <w:rsid w:val="3FEE6A4A"/>
    <w:rsid w:val="3FF83425"/>
    <w:rsid w:val="400C1A29"/>
    <w:rsid w:val="405E3FC9"/>
    <w:rsid w:val="40907E2C"/>
    <w:rsid w:val="412A075C"/>
    <w:rsid w:val="412C782A"/>
    <w:rsid w:val="41503828"/>
    <w:rsid w:val="415261A6"/>
    <w:rsid w:val="4162149D"/>
    <w:rsid w:val="417E204F"/>
    <w:rsid w:val="42220C2D"/>
    <w:rsid w:val="423224F1"/>
    <w:rsid w:val="42927B60"/>
    <w:rsid w:val="42C35F6C"/>
    <w:rsid w:val="42D53EF1"/>
    <w:rsid w:val="42DF1CE0"/>
    <w:rsid w:val="42EB0F8C"/>
    <w:rsid w:val="43122F21"/>
    <w:rsid w:val="433504EC"/>
    <w:rsid w:val="43664B49"/>
    <w:rsid w:val="43D917BF"/>
    <w:rsid w:val="43F5435C"/>
    <w:rsid w:val="4475773A"/>
    <w:rsid w:val="452F5B3A"/>
    <w:rsid w:val="45660E30"/>
    <w:rsid w:val="45743950"/>
    <w:rsid w:val="459070D4"/>
    <w:rsid w:val="45DB2DA7"/>
    <w:rsid w:val="46431172"/>
    <w:rsid w:val="469871A4"/>
    <w:rsid w:val="46B7486B"/>
    <w:rsid w:val="46D87B0C"/>
    <w:rsid w:val="470B1C8F"/>
    <w:rsid w:val="47AC3472"/>
    <w:rsid w:val="4808695C"/>
    <w:rsid w:val="48164D90"/>
    <w:rsid w:val="482D656E"/>
    <w:rsid w:val="483E2E99"/>
    <w:rsid w:val="487806ED"/>
    <w:rsid w:val="48DC5F3C"/>
    <w:rsid w:val="48EE35F2"/>
    <w:rsid w:val="491868E5"/>
    <w:rsid w:val="49335C38"/>
    <w:rsid w:val="49960483"/>
    <w:rsid w:val="49D80C93"/>
    <w:rsid w:val="4A505E5B"/>
    <w:rsid w:val="4A9621B8"/>
    <w:rsid w:val="4AB915D4"/>
    <w:rsid w:val="4B03749E"/>
    <w:rsid w:val="4B866971"/>
    <w:rsid w:val="4BAD1567"/>
    <w:rsid w:val="4C787DC7"/>
    <w:rsid w:val="4CE0771A"/>
    <w:rsid w:val="4D005D50"/>
    <w:rsid w:val="4DCB03CA"/>
    <w:rsid w:val="4E0A0EF3"/>
    <w:rsid w:val="4E157897"/>
    <w:rsid w:val="4ED447AB"/>
    <w:rsid w:val="4F3302E1"/>
    <w:rsid w:val="4F566515"/>
    <w:rsid w:val="4FDC241B"/>
    <w:rsid w:val="4FF84D7B"/>
    <w:rsid w:val="5006393C"/>
    <w:rsid w:val="50446212"/>
    <w:rsid w:val="50B7629D"/>
    <w:rsid w:val="50CC248F"/>
    <w:rsid w:val="515225E4"/>
    <w:rsid w:val="516923D4"/>
    <w:rsid w:val="520B5239"/>
    <w:rsid w:val="52173BDE"/>
    <w:rsid w:val="523A5B1F"/>
    <w:rsid w:val="52522EFC"/>
    <w:rsid w:val="527821A3"/>
    <w:rsid w:val="529D4C65"/>
    <w:rsid w:val="52A4526C"/>
    <w:rsid w:val="536413C1"/>
    <w:rsid w:val="537A08C9"/>
    <w:rsid w:val="53EE6BC1"/>
    <w:rsid w:val="540957A8"/>
    <w:rsid w:val="546320EF"/>
    <w:rsid w:val="54E1224C"/>
    <w:rsid w:val="54FE2E33"/>
    <w:rsid w:val="55216B22"/>
    <w:rsid w:val="5560589C"/>
    <w:rsid w:val="55D156FE"/>
    <w:rsid w:val="55E0078B"/>
    <w:rsid w:val="55E97640"/>
    <w:rsid w:val="55EE07D2"/>
    <w:rsid w:val="55EE4C56"/>
    <w:rsid w:val="567D422C"/>
    <w:rsid w:val="56E61DD1"/>
    <w:rsid w:val="578A4E52"/>
    <w:rsid w:val="57F310E7"/>
    <w:rsid w:val="58067D24"/>
    <w:rsid w:val="583F79EB"/>
    <w:rsid w:val="586B4C84"/>
    <w:rsid w:val="588F7A30"/>
    <w:rsid w:val="590649AC"/>
    <w:rsid w:val="591C7D2C"/>
    <w:rsid w:val="593F3A1A"/>
    <w:rsid w:val="59701C86"/>
    <w:rsid w:val="59771406"/>
    <w:rsid w:val="59EA0F85"/>
    <w:rsid w:val="5A9758D2"/>
    <w:rsid w:val="5AD563E4"/>
    <w:rsid w:val="5B044F1C"/>
    <w:rsid w:val="5B060C94"/>
    <w:rsid w:val="5B3E042E"/>
    <w:rsid w:val="5B527A35"/>
    <w:rsid w:val="5B64452E"/>
    <w:rsid w:val="5BD934DE"/>
    <w:rsid w:val="5BEC7E8A"/>
    <w:rsid w:val="5BF56E07"/>
    <w:rsid w:val="5C7E6153"/>
    <w:rsid w:val="5CA93FCD"/>
    <w:rsid w:val="5CFE7A9A"/>
    <w:rsid w:val="5D457576"/>
    <w:rsid w:val="5D59154F"/>
    <w:rsid w:val="5D752101"/>
    <w:rsid w:val="5D7A4E55"/>
    <w:rsid w:val="5DA517B0"/>
    <w:rsid w:val="5DA64068"/>
    <w:rsid w:val="5DD456E3"/>
    <w:rsid w:val="5DE057CC"/>
    <w:rsid w:val="5DE21E1E"/>
    <w:rsid w:val="5E14191A"/>
    <w:rsid w:val="5E2F5EF2"/>
    <w:rsid w:val="5E79352B"/>
    <w:rsid w:val="5E8C0C2F"/>
    <w:rsid w:val="5EC92704"/>
    <w:rsid w:val="5F3A715E"/>
    <w:rsid w:val="5F511076"/>
    <w:rsid w:val="5FB46F10"/>
    <w:rsid w:val="5FC30F01"/>
    <w:rsid w:val="60E754A8"/>
    <w:rsid w:val="60EB611B"/>
    <w:rsid w:val="6115578D"/>
    <w:rsid w:val="613F0A5C"/>
    <w:rsid w:val="61A15272"/>
    <w:rsid w:val="61DD4F47"/>
    <w:rsid w:val="620E286E"/>
    <w:rsid w:val="62361E5F"/>
    <w:rsid w:val="624C1682"/>
    <w:rsid w:val="624D3762"/>
    <w:rsid w:val="629D3C8C"/>
    <w:rsid w:val="62E76063"/>
    <w:rsid w:val="630F77BF"/>
    <w:rsid w:val="63155F18"/>
    <w:rsid w:val="635602DE"/>
    <w:rsid w:val="63620101"/>
    <w:rsid w:val="63666773"/>
    <w:rsid w:val="63950E07"/>
    <w:rsid w:val="63A728E8"/>
    <w:rsid w:val="63FF0976"/>
    <w:rsid w:val="642B176B"/>
    <w:rsid w:val="64803865"/>
    <w:rsid w:val="64C03C61"/>
    <w:rsid w:val="654B75D5"/>
    <w:rsid w:val="657351BC"/>
    <w:rsid w:val="657A6506"/>
    <w:rsid w:val="659D0447"/>
    <w:rsid w:val="65CB0B10"/>
    <w:rsid w:val="66133EEA"/>
    <w:rsid w:val="664D7777"/>
    <w:rsid w:val="66CC0FE3"/>
    <w:rsid w:val="66D71736"/>
    <w:rsid w:val="6712451C"/>
    <w:rsid w:val="673426E5"/>
    <w:rsid w:val="678B4940"/>
    <w:rsid w:val="678E44EB"/>
    <w:rsid w:val="67EE31DB"/>
    <w:rsid w:val="683A01CF"/>
    <w:rsid w:val="684233E6"/>
    <w:rsid w:val="6844104D"/>
    <w:rsid w:val="68C87588"/>
    <w:rsid w:val="68CF07F5"/>
    <w:rsid w:val="68E1064A"/>
    <w:rsid w:val="68F760C0"/>
    <w:rsid w:val="694D1E07"/>
    <w:rsid w:val="694E3F32"/>
    <w:rsid w:val="695E1C9B"/>
    <w:rsid w:val="696B2119"/>
    <w:rsid w:val="69907380"/>
    <w:rsid w:val="69A43B52"/>
    <w:rsid w:val="6A085138"/>
    <w:rsid w:val="6A692C02"/>
    <w:rsid w:val="6A730885"/>
    <w:rsid w:val="6A785773"/>
    <w:rsid w:val="6B2C2051"/>
    <w:rsid w:val="6B3453A9"/>
    <w:rsid w:val="6B4C26F3"/>
    <w:rsid w:val="6B5B2936"/>
    <w:rsid w:val="6B7E03D2"/>
    <w:rsid w:val="6BAE24BF"/>
    <w:rsid w:val="6C832144"/>
    <w:rsid w:val="6D846F25"/>
    <w:rsid w:val="6D910943"/>
    <w:rsid w:val="6D9E4D5C"/>
    <w:rsid w:val="6DA31E1B"/>
    <w:rsid w:val="6DC742B3"/>
    <w:rsid w:val="6DDC5565"/>
    <w:rsid w:val="6E357BA1"/>
    <w:rsid w:val="6E7A30D3"/>
    <w:rsid w:val="6E82467D"/>
    <w:rsid w:val="6E891568"/>
    <w:rsid w:val="6EAE0FCF"/>
    <w:rsid w:val="6EBD1212"/>
    <w:rsid w:val="6EC32CCC"/>
    <w:rsid w:val="6EFC5C12"/>
    <w:rsid w:val="6FB940CF"/>
    <w:rsid w:val="6FBD596D"/>
    <w:rsid w:val="701557A9"/>
    <w:rsid w:val="702E23C7"/>
    <w:rsid w:val="703419A7"/>
    <w:rsid w:val="705636CC"/>
    <w:rsid w:val="70653203"/>
    <w:rsid w:val="70786782"/>
    <w:rsid w:val="707D6EAA"/>
    <w:rsid w:val="70A804B7"/>
    <w:rsid w:val="70E75CA7"/>
    <w:rsid w:val="70EC206C"/>
    <w:rsid w:val="70EE5FFA"/>
    <w:rsid w:val="71070AA9"/>
    <w:rsid w:val="71AE477E"/>
    <w:rsid w:val="722C2936"/>
    <w:rsid w:val="735008A6"/>
    <w:rsid w:val="73702CF6"/>
    <w:rsid w:val="73AB3D2F"/>
    <w:rsid w:val="73B57981"/>
    <w:rsid w:val="73D239B1"/>
    <w:rsid w:val="741D4964"/>
    <w:rsid w:val="74201B75"/>
    <w:rsid w:val="742D0BE7"/>
    <w:rsid w:val="7468635C"/>
    <w:rsid w:val="74896B26"/>
    <w:rsid w:val="751A73BE"/>
    <w:rsid w:val="7535244A"/>
    <w:rsid w:val="754E350B"/>
    <w:rsid w:val="75B333A8"/>
    <w:rsid w:val="75B3511C"/>
    <w:rsid w:val="75CB690A"/>
    <w:rsid w:val="75D532E5"/>
    <w:rsid w:val="761A519B"/>
    <w:rsid w:val="77A97A41"/>
    <w:rsid w:val="77CB499F"/>
    <w:rsid w:val="782347DB"/>
    <w:rsid w:val="78487A16"/>
    <w:rsid w:val="78BE4153"/>
    <w:rsid w:val="78E33F6B"/>
    <w:rsid w:val="78F30652"/>
    <w:rsid w:val="79256331"/>
    <w:rsid w:val="792F0F5E"/>
    <w:rsid w:val="79865022"/>
    <w:rsid w:val="79A90FEB"/>
    <w:rsid w:val="79D73ACF"/>
    <w:rsid w:val="7ACD0A2E"/>
    <w:rsid w:val="7B7B048A"/>
    <w:rsid w:val="7BA43E85"/>
    <w:rsid w:val="7C6333F8"/>
    <w:rsid w:val="7C980632"/>
    <w:rsid w:val="7CD86FEA"/>
    <w:rsid w:val="7CE56503"/>
    <w:rsid w:val="7D4A280A"/>
    <w:rsid w:val="7D8B70AB"/>
    <w:rsid w:val="7E013E11"/>
    <w:rsid w:val="7E834226"/>
    <w:rsid w:val="7E8D10F7"/>
    <w:rsid w:val="7EA63A70"/>
    <w:rsid w:val="7EDB7BBE"/>
    <w:rsid w:val="7F3B68AE"/>
    <w:rsid w:val="7F517BDB"/>
    <w:rsid w:val="7FA56443"/>
    <w:rsid w:val="7FCD76B4"/>
    <w:rsid w:val="7FD5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9"/>
    <w:pPr>
      <w:keepNext/>
      <w:keepLines/>
      <w:spacing w:before="340" w:after="330" w:line="576" w:lineRule="auto"/>
      <w:outlineLvl w:val="0"/>
    </w:pPr>
    <w:rPr>
      <w:rFonts w:eastAsia="宋体"/>
      <w:b/>
      <w:bCs/>
      <w:kern w:val="44"/>
      <w:sz w:val="44"/>
      <w:szCs w:val="44"/>
      <w:lang w:val="zh-CN"/>
    </w:rPr>
  </w:style>
  <w:style w:type="paragraph" w:styleId="4">
    <w:name w:val="heading 2"/>
    <w:basedOn w:val="1"/>
    <w:next w:val="1"/>
    <w:qFormat/>
    <w:uiPriority w:val="9"/>
    <w:pPr>
      <w:keepNext/>
      <w:keepLines/>
      <w:spacing w:before="260" w:after="260" w:line="415" w:lineRule="auto"/>
      <w:outlineLvl w:val="1"/>
    </w:pPr>
    <w:rPr>
      <w:rFonts w:ascii="Arial" w:hAnsi="Arial" w:eastAsia="黑体"/>
      <w:szCs w:val="32"/>
      <w:lang w:val="zh-CN"/>
    </w:rPr>
  </w:style>
  <w:style w:type="paragraph" w:styleId="5">
    <w:name w:val="heading 3"/>
    <w:basedOn w:val="1"/>
    <w:next w:val="1"/>
    <w:unhideWhenUsed/>
    <w:qFormat/>
    <w:uiPriority w:val="9"/>
    <w:pPr>
      <w:keepNext/>
      <w:keepLines/>
      <w:spacing w:before="260" w:after="260"/>
      <w:outlineLvl w:val="2"/>
    </w:pPr>
    <w:rPr>
      <w:bCs/>
      <w:sz w:val="30"/>
      <w:szCs w:val="30"/>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0"/>
    <w:rPr>
      <w:rFonts w:ascii="仿宋_GB2312" w:eastAsia="仿宋_GB2312"/>
      <w:szCs w:val="32"/>
    </w:rPr>
  </w:style>
  <w:style w:type="paragraph" w:customStyle="1" w:styleId="7">
    <w:name w:val="正文文本缩进1"/>
    <w:basedOn w:val="1"/>
    <w:qFormat/>
    <w:uiPriority w:val="0"/>
    <w:pPr>
      <w:ind w:firstLine="640" w:firstLineChars="200"/>
    </w:pPr>
  </w:style>
  <w:style w:type="paragraph" w:styleId="8">
    <w:name w:val="Balloon Text"/>
    <w:basedOn w:val="1"/>
    <w:link w:val="3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pPr>
      <w:tabs>
        <w:tab w:val="right" w:leader="dot" w:pos="8296"/>
      </w:tabs>
      <w:spacing w:line="800" w:lineRule="exact"/>
    </w:pPr>
    <w:rPr>
      <w:rFonts w:ascii="方正仿宋_GBK"/>
      <w:b/>
      <w:spacing w:val="6"/>
      <w:szCs w:val="32"/>
    </w:rPr>
  </w:style>
  <w:style w:type="paragraph" w:styleId="12">
    <w:name w:val="footnote text"/>
    <w:basedOn w:val="1"/>
    <w:unhideWhenUsed/>
    <w:qFormat/>
    <w:uiPriority w:val="99"/>
    <w:pPr>
      <w:snapToGrid w:val="0"/>
      <w:jc w:val="left"/>
    </w:pPr>
    <w:rPr>
      <w:sz w:val="18"/>
      <w:szCs w:val="18"/>
    </w:rPr>
  </w:style>
  <w:style w:type="paragraph" w:styleId="13">
    <w:name w:val="toc 2"/>
    <w:basedOn w:val="1"/>
    <w:next w:val="1"/>
    <w:unhideWhenUsed/>
    <w:qFormat/>
    <w:uiPriority w:val="39"/>
    <w:pPr>
      <w:tabs>
        <w:tab w:val="right" w:leader="dot" w:pos="8296"/>
      </w:tabs>
      <w:ind w:left="420" w:leftChars="200"/>
    </w:pPr>
    <w:rPr>
      <w:rFonts w:ascii="方正仿宋_GBK"/>
      <w:szCs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w:basedOn w:val="6"/>
    <w:qFormat/>
    <w:uiPriority w:val="0"/>
    <w:pPr>
      <w:ind w:firstLine="420" w:firstLineChars="100"/>
    </w:pPr>
    <w:rPr>
      <w:rFonts w:ascii="宋体" w:hAnsi="宋体" w:eastAsia="宋体"/>
      <w:sz w:val="28"/>
      <w:szCs w:val="20"/>
    </w:rPr>
  </w:style>
  <w:style w:type="character" w:styleId="19">
    <w:name w:val="page number"/>
    <w:unhideWhenUsed/>
    <w:qFormat/>
    <w:uiPriority w:val="0"/>
  </w:style>
  <w:style w:type="character" w:styleId="20">
    <w:name w:val="Hyperlink"/>
    <w:basedOn w:val="18"/>
    <w:qFormat/>
    <w:uiPriority w:val="0"/>
    <w:rPr>
      <w:color w:val="0000FF"/>
      <w:u w:val="single"/>
    </w:rPr>
  </w:style>
  <w:style w:type="character" w:styleId="21">
    <w:name w:val="footnote reference"/>
    <w:unhideWhenUsed/>
    <w:qFormat/>
    <w:uiPriority w:val="99"/>
    <w:rPr>
      <w:vertAlign w:val="superscript"/>
    </w:rPr>
  </w:style>
  <w:style w:type="paragraph" w:customStyle="1" w:styleId="22">
    <w:name w:val="正文（缩进）"/>
    <w:basedOn w:val="1"/>
    <w:qFormat/>
    <w:uiPriority w:val="0"/>
    <w:pPr>
      <w:spacing w:line="594" w:lineRule="exact"/>
      <w:ind w:firstLine="482"/>
    </w:pPr>
  </w:style>
  <w:style w:type="paragraph" w:customStyle="1" w:styleId="23">
    <w:name w:val="TOC 标题1"/>
    <w:basedOn w:val="3"/>
    <w:next w:val="1"/>
    <w:qFormat/>
    <w:uiPriority w:val="39"/>
    <w:pPr>
      <w:widowControl/>
      <w:spacing w:before="240" w:after="0" w:line="259" w:lineRule="auto"/>
      <w:jc w:val="left"/>
      <w:outlineLvl w:val="9"/>
    </w:pPr>
    <w:rPr>
      <w:rFonts w:ascii="Cambria" w:hAnsi="Cambria"/>
      <w:b w:val="0"/>
      <w:bCs w:val="0"/>
      <w:color w:val="365F91"/>
      <w:kern w:val="0"/>
      <w:sz w:val="32"/>
      <w:szCs w:val="32"/>
      <w:lang w:val="en-US"/>
    </w:rPr>
  </w:style>
  <w:style w:type="paragraph" w:customStyle="1" w:styleId="24">
    <w:name w:val="大君正文"/>
    <w:basedOn w:val="1"/>
    <w:qFormat/>
    <w:uiPriority w:val="0"/>
    <w:pPr>
      <w:spacing w:line="560" w:lineRule="exact"/>
      <w:ind w:firstLine="200" w:firstLineChars="200"/>
    </w:pPr>
    <w:rPr>
      <w:rFonts w:ascii="仿宋_GB2312" w:eastAsia="仿宋_GB2312"/>
      <w:sz w:val="28"/>
      <w:szCs w:val="28"/>
    </w:rPr>
  </w:style>
  <w:style w:type="paragraph" w:customStyle="1" w:styleId="25">
    <w:name w:val="表格标题"/>
    <w:basedOn w:val="1"/>
    <w:qFormat/>
    <w:uiPriority w:val="0"/>
    <w:pPr>
      <w:jc w:val="center"/>
    </w:pPr>
    <w:rPr>
      <w:b/>
    </w:rPr>
  </w:style>
  <w:style w:type="paragraph" w:customStyle="1" w:styleId="26">
    <w:name w:val="表格文本"/>
    <w:basedOn w:val="1"/>
    <w:qFormat/>
    <w:uiPriority w:val="0"/>
    <w:pPr>
      <w:widowControl/>
      <w:jc w:val="center"/>
      <w:textAlignment w:val="center"/>
    </w:pPr>
    <w:rPr>
      <w:color w:val="000000"/>
      <w:kern w:val="0"/>
      <w:sz w:val="24"/>
      <w:szCs w:val="24"/>
    </w:rPr>
  </w:style>
  <w:style w:type="character" w:customStyle="1" w:styleId="27">
    <w:name w:val="font11"/>
    <w:basedOn w:val="18"/>
    <w:qFormat/>
    <w:uiPriority w:val="0"/>
    <w:rPr>
      <w:rFonts w:ascii="宋体" w:eastAsia="宋体"/>
      <w:color w:val="000000"/>
      <w:sz w:val="28"/>
      <w:szCs w:val="28"/>
      <w:u w:val="none"/>
    </w:rPr>
  </w:style>
  <w:style w:type="character" w:customStyle="1" w:styleId="28">
    <w:name w:val="font21"/>
    <w:basedOn w:val="18"/>
    <w:qFormat/>
    <w:uiPriority w:val="0"/>
    <w:rPr>
      <w:rFonts w:hint="default" w:ascii="Times New Roman" w:hAnsi="Times New Roman" w:cs="Times New Roman"/>
      <w:color w:val="000000"/>
      <w:sz w:val="21"/>
      <w:szCs w:val="21"/>
      <w:u w:val="none"/>
    </w:rPr>
  </w:style>
  <w:style w:type="paragraph" w:customStyle="1" w:styleId="29">
    <w:name w:val="图表名称"/>
    <w:basedOn w:val="1"/>
    <w:next w:val="30"/>
    <w:qFormat/>
    <w:uiPriority w:val="0"/>
    <w:pPr>
      <w:jc w:val="center"/>
    </w:pPr>
  </w:style>
  <w:style w:type="paragraph" w:customStyle="1" w:styleId="30">
    <w:name w:val="表头编号"/>
    <w:basedOn w:val="29"/>
    <w:next w:val="1"/>
    <w:qFormat/>
    <w:uiPriority w:val="0"/>
    <w:pPr>
      <w:adjustRightInd w:val="0"/>
      <w:snapToGrid w:val="0"/>
      <w:jc w:val="left"/>
    </w:pPr>
    <w:rPr>
      <w:rFonts w:eastAsia="宋体"/>
    </w:rPr>
  </w:style>
  <w:style w:type="character" w:customStyle="1" w:styleId="31">
    <w:name w:val="批注框文本 Char"/>
    <w:basedOn w:val="18"/>
    <w:link w:val="8"/>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4531</Words>
  <Characters>5013</Characters>
  <Lines>156</Lines>
  <Paragraphs>44</Paragraphs>
  <TotalTime>31</TotalTime>
  <ScaleCrop>false</ScaleCrop>
  <LinksUpToDate>false</LinksUpToDate>
  <CharactersWithSpaces>5092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2020-07-23T01:25:00Z</dcterms:created>
  <dc:creator>艺术灵性</dc:creator>
  <cp:lastModifiedBy>Iris</cp:lastModifiedBy>
  <cp:lastPrinted>2022-01-27T08:16:00Z</cp:lastPrinted>
  <dcterms:modified xsi:type="dcterms:W3CDTF">2025-06-17T02:45:09Z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984D82CEAE8E46149743B28A2E607F4F</vt:lpwstr>
  </property>
  <property fmtid="{D5CDD505-2E9C-101B-9397-08002B2CF9AE}" pid="4" name="KSOTemplateDocerSaveRecord">
    <vt:lpwstr>eyJoZGlkIjoiYTQ3OTU2NzE0NDZkMTFhOWY0YWRkZjNlODk5MjlmODQiLCJ1c2VySWQiOiI2MTIxMjYzNjgifQ==</vt:lpwstr>
  </property>
</Properties>
</file>