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重庆市大足区人民政府办公室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关于印发大足区废弃农膜回收利用管理办法</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大足府办发〔2021〕28号</w:t>
      </w:r>
    </w:p>
    <w:p>
      <w:pPr>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各镇街人民政府（办事处），区政府有关部门，有关单位：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《大足区废弃农膜回收利用管理办法（试行）》已经区第二届人民政府2021年第4次常务会审议通过，现印发给你们，请认真贯彻执行。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重庆市大足区人民政府办公室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2021年3月24日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（此件主动公开）</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br w:type="page"/>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大足区废弃农膜回收利用管理办法</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（试  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xml:space="preserve">  为切实减少农业面源污染，保护农业生态环境，促进农业可持续发展，加快推进全区废弃农膜回收利用工作，根据《重庆市人民政府办公厅关于印发重庆市废弃农膜回收利用管理办法（试行）的通知》（渝府办发〔2019〕57号）规定，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从事废弃农膜回收利用活动并享受财政资金补助的个体工商户和企业，应当遵守本办法。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第三条 </w:t>
      </w:r>
      <w:r>
        <w:rPr>
          <w:rFonts w:hint="eastAsia" w:ascii="方正仿宋_GBK" w:hAnsi="方正仿宋_GBK" w:eastAsia="方正仿宋_GBK" w:cs="方正仿宋_GBK"/>
          <w:kern w:val="0"/>
          <w:sz w:val="32"/>
          <w:szCs w:val="32"/>
          <w:shd w:val="clear" w:color="auto" w:fill="FFFFFF"/>
          <w:lang w:val="en-US" w:eastAsia="zh-CN" w:bidi="ar-SA"/>
        </w:rPr>
        <w:t xml:space="preserve"> 废弃农膜是指废弃农用地膜（含烟草种植用膜）和农用棚膜，以及种子、肥料、饲料塑料包装袋，聚乙烯育秧盆、营养杯、聚乙烯滴灌管、水带等。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方正仿宋_GBK" w:hAnsi="方正仿宋_GBK" w:eastAsia="方正仿宋_GBK" w:cs="方正仿宋_GBK"/>
          <w:kern w:val="0"/>
          <w:sz w:val="32"/>
          <w:szCs w:val="32"/>
          <w:shd w:val="clear" w:color="auto" w:fill="FFFFFF"/>
          <w:lang w:val="en-US" w:eastAsia="zh-CN" w:bidi="ar-SA"/>
        </w:rPr>
        <w:t xml:space="preserve">  废弃农膜回收利用遵循“政府主导、市场运作、企业主体、公众参与、以奖代补”的原则。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eastAsia" w:ascii="方正仿宋_GBK" w:hAnsi="方正仿宋_GBK" w:eastAsia="方正仿宋_GBK" w:cs="方正仿宋_GBK"/>
          <w:kern w:val="0"/>
          <w:sz w:val="32"/>
          <w:szCs w:val="32"/>
          <w:shd w:val="clear" w:color="auto" w:fill="FFFFFF"/>
          <w:lang w:val="en-US" w:eastAsia="zh-CN" w:bidi="ar-SA"/>
        </w:rPr>
        <w:t xml:space="preserve">  大足区废弃农膜回收利用工作由重庆市大足区供销合作社联合社（以下简称区供销社）牵头组织实施，当年废弃农膜回收利用工作目标任务由区供销社下达。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方正仿宋_GBK" w:hAnsi="方正仿宋_GBK" w:eastAsia="方正仿宋_GBK" w:cs="方正仿宋_GBK"/>
          <w:kern w:val="0"/>
          <w:sz w:val="32"/>
          <w:szCs w:val="32"/>
          <w:shd w:val="clear" w:color="auto" w:fill="FFFFFF"/>
          <w:lang w:val="en-US" w:eastAsia="zh-CN" w:bidi="ar-SA"/>
        </w:rPr>
        <w:t xml:space="preserve">  区政府加强对废弃农膜回收利用工作的组织、领导和协调，将废弃农膜回收利用所需经费纳入本级财政预算，并将此项工作纳入年度目标工作考核。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方正仿宋_GBK" w:hAnsi="方正仿宋_GBK" w:eastAsia="方正仿宋_GBK" w:cs="方正仿宋_GBK"/>
          <w:kern w:val="0"/>
          <w:sz w:val="32"/>
          <w:szCs w:val="32"/>
          <w:shd w:val="clear" w:color="auto" w:fill="FFFFFF"/>
          <w:lang w:val="en-US" w:eastAsia="zh-CN" w:bidi="ar-SA"/>
        </w:rPr>
        <w:t xml:space="preserve">  区供销社会同区级有关部门按照职责分工，共同做好全区废弃农膜回收利用工作。各镇街做好本行政区域的废弃农膜回收利用工作。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供销社负责指导各镇街废弃农膜回收利用网络体系建设，废弃农膜回收、贮运及加工利用，加强农膜应用和残留污染基础数据统计，分解下达回收利用年度目标任务，督促、收集、报送、通报废弃农膜回收利用实施进展情况，组织对回收利用推广任务完成情况开展督查和绩效评估，加强区级有关部门之间工作协调配合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区农业农村委、区科技局、区烟草专卖局负责引导农户（含烟农）和各类新型农业经营主体科学使用农膜，并及时捡拾交售所产生的废弃农膜，严禁随意弃置、掩埋或焚烧。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区市场监管局、区公安局、区农业农村委、区经济信息委按照各自职责，加大农膜生产销售监管与执法力度，禁止生产销售不符合国家标准、行业标准的农用地膜和棚膜，依法查处违法生产销售不合格农膜行为。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区生态环境局负责监督指导废弃农膜利用加工企业建设。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区财政局负责废弃农膜回收利用财政资金预算管理，下达资金预算，开展财政资金监督检查。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区发展改革委、区科技局、区生态环境局、区农业农村委配合区供销社开展废弃农膜回收利用监督检查等工作。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方正仿宋_GBK" w:hAnsi="方正仿宋_GBK" w:eastAsia="方正仿宋_GBK" w:cs="方正仿宋_GBK"/>
          <w:kern w:val="0"/>
          <w:sz w:val="32"/>
          <w:szCs w:val="32"/>
          <w:shd w:val="clear" w:color="auto" w:fill="FFFFFF"/>
          <w:lang w:val="en-US" w:eastAsia="zh-CN" w:bidi="ar-SA"/>
        </w:rPr>
        <w:t xml:space="preserve">  区供销社会同本</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区委宣传部门和各镇街，通过村社干部会、群众大会、院坝会等形式，采取挂图、视频、科普读物，通过电视、广播、微信、公众号等形式，进村入户对废弃农膜污染危害进行深入宣传，提高公众对废弃农膜回收利用的意识和能力；推广加厚和可降解地膜，普及土壤污染防治相关知识，营造废弃农膜回收利用浓厚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回收利用体系建设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方正仿宋_GBK" w:hAnsi="方正仿宋_GBK" w:eastAsia="方正仿宋_GBK" w:cs="方正仿宋_GBK"/>
          <w:kern w:val="0"/>
          <w:sz w:val="32"/>
          <w:szCs w:val="32"/>
          <w:shd w:val="clear" w:color="auto" w:fill="FFFFFF"/>
          <w:lang w:val="en-US" w:eastAsia="zh-CN" w:bidi="ar-SA"/>
        </w:rPr>
        <w:t xml:space="preserve">  建立“村收—街镇回收转运—区集中分拣贮运—区域性加工”模式，构建销售、回收、利用、推广为一体的废弃农膜回收利用网络体系。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第十条</w:t>
      </w:r>
      <w:r>
        <w:rPr>
          <w:rFonts w:hint="eastAsia" w:ascii="方正仿宋_GBK" w:hAnsi="方正仿宋_GBK" w:eastAsia="方正仿宋_GBK" w:cs="方正仿宋_GBK"/>
          <w:kern w:val="0"/>
          <w:sz w:val="32"/>
          <w:szCs w:val="32"/>
          <w:shd w:val="clear" w:color="auto" w:fill="FFFFFF"/>
          <w:lang w:val="en-US" w:eastAsia="zh-CN" w:bidi="ar-SA"/>
        </w:rPr>
        <w:t xml:space="preserve">  废弃农膜回收网点和贮运中心布局，应与镇街基层供销社、农资经营、庄稼医院、农村综合服务社、场镇再生资源回收网点相结合。实现区有贮运中心、镇街有回收站、村社区有回收点，形成“区贮、镇转、村收”三级网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方正仿宋_GBK" w:hAnsi="方正仿宋_GBK" w:eastAsia="方正仿宋_GBK" w:cs="方正仿宋_GBK"/>
          <w:kern w:val="0"/>
          <w:sz w:val="32"/>
          <w:szCs w:val="32"/>
          <w:shd w:val="clear" w:color="auto" w:fill="FFFFFF"/>
          <w:lang w:val="en-US" w:eastAsia="zh-CN" w:bidi="ar-SA"/>
        </w:rPr>
        <w:t xml:space="preserve">  废弃农膜回收可采取现金收购、以旧换新、以物易物等方式。做到明码标价，回收标准制度上墙，开收据建台账，店面整洁、堆放规范、及时转运。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方正仿宋_GBK" w:hAnsi="方正仿宋_GBK" w:eastAsia="方正仿宋_GBK" w:cs="方正仿宋_GBK"/>
          <w:kern w:val="0"/>
          <w:sz w:val="32"/>
          <w:szCs w:val="32"/>
          <w:shd w:val="clear" w:color="auto" w:fill="FFFFFF"/>
          <w:lang w:val="en-US" w:eastAsia="zh-CN" w:bidi="ar-SA"/>
        </w:rPr>
        <w:t xml:space="preserve">  各镇街、村组落实专人督导废弃农膜回收工作。村组督导员与镇街签订包片回收责任书，经考核合格的，享受财政资金补助。安排村组督导员时，应首先安排能够胜任工作的贫困户。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方正仿宋_GBK" w:hAnsi="方正仿宋_GBK" w:eastAsia="方正仿宋_GBK" w:cs="方正仿宋_GBK"/>
          <w:kern w:val="0"/>
          <w:sz w:val="32"/>
          <w:szCs w:val="32"/>
          <w:shd w:val="clear" w:color="auto" w:fill="FFFFFF"/>
          <w:lang w:val="en-US" w:eastAsia="zh-CN" w:bidi="ar-SA"/>
        </w:rPr>
        <w:t xml:space="preserve">  本着节约运输费用和价格优先原则，废弃农膜利用加工采取就近按区域集中加工。鼓励区内现有的加工企业升级改造扩大产能，避免二次污染。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方正仿宋_GBK" w:hAnsi="方正仿宋_GBK" w:eastAsia="方正仿宋_GBK" w:cs="方正仿宋_GBK"/>
          <w:kern w:val="0"/>
          <w:sz w:val="32"/>
          <w:szCs w:val="32"/>
          <w:shd w:val="clear" w:color="auto" w:fill="FFFFFF"/>
          <w:lang w:val="en-US" w:eastAsia="zh-CN" w:bidi="ar-SA"/>
        </w:rPr>
        <w:t xml:space="preserve">  回收加工企业由区供销社依法依规、公平竞争选择确定，并报市供销合作总社备案。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方正仿宋_GBK" w:hAnsi="方正仿宋_GBK" w:eastAsia="方正仿宋_GBK" w:cs="方正仿宋_GBK"/>
          <w:kern w:val="0"/>
          <w:sz w:val="32"/>
          <w:szCs w:val="32"/>
          <w:shd w:val="clear" w:color="auto" w:fill="FFFFFF"/>
          <w:lang w:val="en-US" w:eastAsia="zh-CN" w:bidi="ar-SA"/>
        </w:rPr>
        <w:t xml:space="preserve">  回收企业应具备以下基本条件：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（一）具备合法再生资源回收经营资格及独立承担民事责任的能力；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（二）有较为完善的回收网络；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（三）具有完善的企业管理制度；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（四）具备与回收规模相适应的分拣贮运能力；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（五）近3年内未被列入严重违法失信企业名单；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（六）法律法规规章规定的其他条件。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方正仿宋_GBK" w:hAnsi="方正仿宋_GBK" w:eastAsia="方正仿宋_GBK" w:cs="方正仿宋_GBK"/>
          <w:kern w:val="0"/>
          <w:sz w:val="32"/>
          <w:szCs w:val="32"/>
          <w:shd w:val="clear" w:color="auto" w:fill="FFFFFF"/>
          <w:lang w:val="en-US" w:eastAsia="zh-CN" w:bidi="ar-SA"/>
        </w:rPr>
        <w:t xml:space="preserve">  加工企业应具备以下基本条件：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（一）具备合法塑料加工经营资格及独立承担民事责任的能力；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（二）取得排放污染物许可证资质；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（三）具有完善的生产、安全、仓储管理制度；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（四）年加工能力至少能满足当地区域的回收量；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（五）近3年内未被列入严重违法失信企业名单；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（六）法律法规规章规定的其他条件。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方正仿宋_GBK" w:hAnsi="方正仿宋_GBK" w:eastAsia="方正仿宋_GBK" w:cs="方正仿宋_GBK"/>
          <w:kern w:val="0"/>
          <w:sz w:val="32"/>
          <w:szCs w:val="32"/>
          <w:shd w:val="clear" w:color="auto" w:fill="FFFFFF"/>
          <w:lang w:val="en-US" w:eastAsia="zh-CN" w:bidi="ar-SA"/>
        </w:rPr>
        <w:t xml:space="preserve">  回收加工企业应履行以下义务：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（一）诚信守法经营，财务制度健全、账务处理规范；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（二）根据承担的任务量，制定回收加工细化实施方案；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（三）公平交易，不得故意压低收购价格，无正当理由不得拒收；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（四）按时报送进度和台账，做到账账相符、账实相符；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（五）建立健全回收加工档案资料和佐证材料，保存期不低于5年；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（六）积极配合验收，主动提供相关台账单据、证明材料等。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方正仿宋_GBK" w:hAnsi="方正仿宋_GBK" w:eastAsia="方正仿宋_GBK" w:cs="方正仿宋_GBK"/>
          <w:kern w:val="0"/>
          <w:sz w:val="32"/>
          <w:szCs w:val="32"/>
          <w:shd w:val="clear" w:color="auto" w:fill="FFFFFF"/>
          <w:lang w:val="en-US" w:eastAsia="zh-CN" w:bidi="ar-SA"/>
        </w:rPr>
        <w:t xml:space="preserve">  回收加工企业与区供销社签订回收加工协议，约定年度目标任务量、推进进度、验收、资金补助标准、违约责任等事项。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第三章  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第十九条</w:t>
      </w:r>
      <w:r>
        <w:rPr>
          <w:rFonts w:hint="eastAsia" w:ascii="方正仿宋_GBK" w:hAnsi="方正仿宋_GBK" w:eastAsia="方正仿宋_GBK" w:cs="方正仿宋_GBK"/>
          <w:kern w:val="0"/>
          <w:sz w:val="32"/>
          <w:szCs w:val="32"/>
          <w:shd w:val="clear" w:color="auto" w:fill="FFFFFF"/>
          <w:lang w:val="en-US" w:eastAsia="zh-CN" w:bidi="ar-SA"/>
        </w:rPr>
        <w:t xml:space="preserve">  废弃农膜回收利用实行台账管理和月报、季度通报制度。回收加工企业于每月20日前向区供销社报送进度报表，区供销社汇总后于当月22日前报市供销合作总社；每季度结束后10个工作日内，区供销社向区级相关部门及镇街通报全区进度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第二十条</w:t>
      </w:r>
      <w:r>
        <w:rPr>
          <w:rFonts w:hint="eastAsia" w:ascii="方正仿宋_GBK" w:hAnsi="方正仿宋_GBK" w:eastAsia="方正仿宋_GBK" w:cs="方正仿宋_GBK"/>
          <w:kern w:val="0"/>
          <w:sz w:val="32"/>
          <w:szCs w:val="32"/>
          <w:shd w:val="clear" w:color="auto" w:fill="FFFFFF"/>
          <w:lang w:val="en-US" w:eastAsia="zh-CN" w:bidi="ar-SA"/>
        </w:rPr>
        <w:t xml:space="preserve">  建立区、镇街废弃农膜回收利用目标责任制、市场交易结算制、回收加工可溯源制等，促进回收利用制度化、规范化。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第二十一条</w:t>
      </w:r>
      <w:r>
        <w:rPr>
          <w:rFonts w:hint="eastAsia" w:ascii="方正仿宋_GBK" w:hAnsi="方正仿宋_GBK" w:eastAsia="方正仿宋_GBK" w:cs="方正仿宋_GBK"/>
          <w:kern w:val="0"/>
          <w:sz w:val="32"/>
          <w:szCs w:val="32"/>
          <w:shd w:val="clear" w:color="auto" w:fill="FFFFFF"/>
          <w:lang w:val="en-US" w:eastAsia="zh-CN" w:bidi="ar-SA"/>
        </w:rPr>
        <w:t xml:space="preserve">  各镇街要组织不定期检查，区供销社每季度会同区级有关部门组成联合工作组对目标任务完成情况开展督查。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第二十二条</w:t>
      </w:r>
      <w:r>
        <w:rPr>
          <w:rFonts w:hint="eastAsia" w:ascii="方正仿宋_GBK" w:hAnsi="方正仿宋_GBK" w:eastAsia="方正仿宋_GBK" w:cs="方正仿宋_GBK"/>
          <w:kern w:val="0"/>
          <w:sz w:val="32"/>
          <w:szCs w:val="32"/>
          <w:shd w:val="clear" w:color="auto" w:fill="FFFFFF"/>
          <w:lang w:val="en-US" w:eastAsia="zh-CN" w:bidi="ar-SA"/>
        </w:rPr>
        <w:t xml:space="preserve">  将各类新型农业经营主体依法依规及时捡拾交售其生产过程中所产生的废弃农膜，作为安排农业项目资金的必要条件之一。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第二十三条</w:t>
      </w:r>
      <w:r>
        <w:rPr>
          <w:rFonts w:hint="eastAsia" w:ascii="方正仿宋_GBK" w:hAnsi="方正仿宋_GBK" w:eastAsia="方正仿宋_GBK" w:cs="方正仿宋_GBK"/>
          <w:kern w:val="0"/>
          <w:sz w:val="32"/>
          <w:szCs w:val="32"/>
          <w:shd w:val="clear" w:color="auto" w:fill="FFFFFF"/>
          <w:lang w:val="en-US" w:eastAsia="zh-CN" w:bidi="ar-SA"/>
        </w:rPr>
        <w:t xml:space="preserve">  废弃农膜回收加工企业依法纳入“信用重庆”体系。规范回收加工交易结算程序，防止伪造台账、虚报数量和其他骗取财政补助资金的行为。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第二十四条</w:t>
      </w:r>
      <w:r>
        <w:rPr>
          <w:rFonts w:hint="eastAsia" w:ascii="方正仿宋_GBK" w:hAnsi="方正仿宋_GBK" w:eastAsia="方正仿宋_GBK" w:cs="方正仿宋_GBK"/>
          <w:kern w:val="0"/>
          <w:sz w:val="32"/>
          <w:szCs w:val="32"/>
          <w:shd w:val="clear" w:color="auto" w:fill="FFFFFF"/>
          <w:lang w:val="en-US" w:eastAsia="zh-CN" w:bidi="ar-SA"/>
        </w:rPr>
        <w:t xml:space="preserve">  加强农用地膜应用和残留污染的基础数据管理，各镇街建立地膜污染监测网络，形成全区地膜污染监测网络，开展地膜残留调查和回收利用率测算，构建底数清楚、可溯源的大数据综合管理平台。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资金政策支持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第二十五条</w:t>
      </w:r>
      <w:r>
        <w:rPr>
          <w:rFonts w:hint="eastAsia" w:ascii="方正仿宋_GBK" w:hAnsi="方正仿宋_GBK" w:eastAsia="方正仿宋_GBK" w:cs="方正仿宋_GBK"/>
          <w:kern w:val="0"/>
          <w:sz w:val="32"/>
          <w:szCs w:val="32"/>
          <w:shd w:val="clear" w:color="auto" w:fill="FFFFFF"/>
          <w:lang w:val="en-US" w:eastAsia="zh-CN" w:bidi="ar-SA"/>
        </w:rPr>
        <w:t xml:space="preserve">  市级财政资金主要补助回收企业回收网点、贮运中心建设，劳务、运输，加工企业环保排放（技改）、基础设施建设等费用；区级财政资金主要补贴废弃农膜回收利用宣传培训和推广加厚、可降解地膜，及村（含涉农社区）组督导员等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第二十六条</w:t>
      </w:r>
      <w:r>
        <w:rPr>
          <w:rFonts w:hint="eastAsia" w:ascii="方正仿宋_GBK" w:hAnsi="方正仿宋_GBK" w:eastAsia="方正仿宋_GBK" w:cs="方正仿宋_GBK"/>
          <w:kern w:val="0"/>
          <w:sz w:val="32"/>
          <w:szCs w:val="32"/>
          <w:shd w:val="clear" w:color="auto" w:fill="FFFFFF"/>
          <w:lang w:val="en-US" w:eastAsia="zh-CN" w:bidi="ar-SA"/>
        </w:rPr>
        <w:t xml:space="preserve">  严格按照有关规定用好市级财政补助资金，区级财政资金补助金额由区供销社会同财政等部门确定。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第二十七条</w:t>
      </w:r>
      <w:r>
        <w:rPr>
          <w:rFonts w:hint="eastAsia" w:ascii="方正仿宋_GBK" w:hAnsi="方正仿宋_GBK" w:eastAsia="方正仿宋_GBK" w:cs="方正仿宋_GBK"/>
          <w:kern w:val="0"/>
          <w:sz w:val="32"/>
          <w:szCs w:val="32"/>
          <w:shd w:val="clear" w:color="auto" w:fill="FFFFFF"/>
          <w:lang w:val="en-US" w:eastAsia="zh-CN" w:bidi="ar-SA"/>
        </w:rPr>
        <w:t xml:space="preserve">  将废弃农膜回收利用纳入循环经济规划，由区级有关部门在项目建设、回收利用技术研发和推广方面给予资金支持。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第二十八条</w:t>
      </w:r>
      <w:r>
        <w:rPr>
          <w:rFonts w:hint="eastAsia" w:ascii="方正仿宋_GBK" w:hAnsi="方正仿宋_GBK" w:eastAsia="方正仿宋_GBK" w:cs="方正仿宋_GBK"/>
          <w:kern w:val="0"/>
          <w:sz w:val="32"/>
          <w:szCs w:val="32"/>
          <w:shd w:val="clear" w:color="auto" w:fill="FFFFFF"/>
          <w:lang w:val="en-US" w:eastAsia="zh-CN" w:bidi="ar-SA"/>
        </w:rPr>
        <w:t xml:space="preserve">  区供销社会同有关部门研究制定落实支持用地、用电、用水、信贷等要素保障优惠政策，扶持从事废弃农膜再利用加工的社会组织和企业；依法依规落实国家环境保护、资源综合利用方面的税收优惠政策。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第二十九条</w:t>
      </w:r>
      <w:r>
        <w:rPr>
          <w:rFonts w:hint="eastAsia" w:ascii="方正仿宋_GBK" w:hAnsi="方正仿宋_GBK" w:eastAsia="方正仿宋_GBK" w:cs="方正仿宋_GBK"/>
          <w:kern w:val="0"/>
          <w:sz w:val="32"/>
          <w:szCs w:val="32"/>
          <w:shd w:val="clear" w:color="auto" w:fill="FFFFFF"/>
          <w:lang w:val="en-US" w:eastAsia="zh-CN" w:bidi="ar-SA"/>
        </w:rPr>
        <w:t xml:space="preserve">  回收加工企业有下列情形之一的，由区供销社会同有关部门取消其回收加工资格、扣减补助资金，并承担相应的法律责任：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（一）无正当理由拒收废弃农膜和故意压低收购价格的；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（二）台账、账务档案、佐证材料不健全的；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（三）伪造台账报送虚假数据，与事实不符的；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（四）恶意串通第三方机构出具虚假报告骗取财政补助资金的。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第三十条</w:t>
      </w:r>
      <w:r>
        <w:rPr>
          <w:rFonts w:hint="eastAsia" w:ascii="方正仿宋_GBK" w:hAnsi="方正仿宋_GBK" w:eastAsia="方正仿宋_GBK" w:cs="方正仿宋_GBK"/>
          <w:kern w:val="0"/>
          <w:sz w:val="32"/>
          <w:szCs w:val="32"/>
          <w:shd w:val="clear" w:color="auto" w:fill="FFFFFF"/>
          <w:lang w:val="en-US" w:eastAsia="zh-CN" w:bidi="ar-SA"/>
        </w:rPr>
        <w:t xml:space="preserve">  负责废弃农膜财政资金管理的部门、单位及工作人员，在资金分配、审批、拨付、管理中存在违法违纪行为的，按照“谁审批、谁负责”的原则，依照相关法律法规规定严肃追责。具体使用补助资金的单位、组织或个人存在骗取、截留、挪用等行为的，由财政部门或主管部门追回补助资金，并视情节移送纪检监察机关处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第三十一条</w:t>
      </w:r>
      <w:r>
        <w:rPr>
          <w:rFonts w:hint="eastAsia" w:ascii="方正仿宋_GBK" w:hAnsi="方正仿宋_GBK" w:eastAsia="方正仿宋_GBK" w:cs="方正仿宋_GBK"/>
          <w:kern w:val="0"/>
          <w:sz w:val="32"/>
          <w:szCs w:val="32"/>
          <w:shd w:val="clear" w:color="auto" w:fill="FFFFFF"/>
          <w:lang w:val="en-US" w:eastAsia="zh-CN" w:bidi="ar-SA"/>
        </w:rPr>
        <w:t xml:space="preserve">  本办法自印发之日起施行。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zQ5NmFiYWNmZTFhMGMzODI1M2VjMjRiODkzZjQifQ=="/>
  </w:docVars>
  <w:rsids>
    <w:rsidRoot w:val="00172A27"/>
    <w:rsid w:val="019E71BD"/>
    <w:rsid w:val="03D63BD5"/>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1B6EFE"/>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F46A7D"/>
    <w:rsid w:val="52A77CC2"/>
    <w:rsid w:val="52F46F0B"/>
    <w:rsid w:val="532B6A10"/>
    <w:rsid w:val="53D8014D"/>
    <w:rsid w:val="55D604B0"/>
    <w:rsid w:val="55E064E0"/>
    <w:rsid w:val="572C6D10"/>
    <w:rsid w:val="5DC34279"/>
    <w:rsid w:val="5FCD688E"/>
    <w:rsid w:val="5FF9BDAA"/>
    <w:rsid w:val="5FFE5333"/>
    <w:rsid w:val="608816D1"/>
    <w:rsid w:val="60EF4E7F"/>
    <w:rsid w:val="648B0A32"/>
    <w:rsid w:val="665233C1"/>
    <w:rsid w:val="68FB4E2B"/>
    <w:rsid w:val="69AC0D42"/>
    <w:rsid w:val="6A5675B7"/>
    <w:rsid w:val="6AD9688B"/>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3294</Words>
  <Characters>3312</Characters>
  <Lines>1</Lines>
  <Paragraphs>1</Paragraphs>
  <TotalTime>19</TotalTime>
  <ScaleCrop>false</ScaleCrop>
  <LinksUpToDate>false</LinksUpToDate>
  <CharactersWithSpaces>3423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Lucy</cp:lastModifiedBy>
  <cp:lastPrinted>2022-05-12T00:46:00Z</cp:lastPrinted>
  <dcterms:modified xsi:type="dcterms:W3CDTF">2023-03-10T09:49:06Z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BB0FFF7E7098475BAD20E241B57E9C5B</vt:lpwstr>
  </property>
</Properties>
</file>