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eastAsia" w:ascii="方正小标宋_GBK" w:hAnsi="方正小标宋_GBK" w:eastAsia="方正小标宋_GBK" w:cs="方正小标宋_GBK"/>
          <w:b/>
          <w:bCs/>
          <w:color w:val="auto"/>
          <w:sz w:val="44"/>
          <w:szCs w:val="44"/>
        </w:rPr>
      </w:pPr>
      <w:r>
        <w:rPr>
          <w:rFonts w:hint="eastAsia" w:ascii="方正小标宋_GBK" w:hAnsi="方正小标宋_GBK" w:eastAsia="方正小标宋_GBK" w:cs="方正小标宋_GBK"/>
          <w:b/>
          <w:bCs/>
          <w:color w:val="auto"/>
          <w:sz w:val="44"/>
          <w:szCs w:val="44"/>
          <w:lang w:eastAsia="zh-CN"/>
        </w:rPr>
        <w:t>《重</w:t>
      </w:r>
      <w:r>
        <w:rPr>
          <w:rFonts w:hint="eastAsia" w:ascii="方正小标宋_GBK" w:hAnsi="方正小标宋_GBK" w:eastAsia="方正小标宋_GBK" w:cs="方正小标宋_GBK"/>
          <w:b/>
          <w:bCs/>
          <w:color w:val="auto"/>
          <w:sz w:val="44"/>
          <w:szCs w:val="44"/>
        </w:rPr>
        <w:t>庆市</w:t>
      </w:r>
      <w:r>
        <w:rPr>
          <w:rFonts w:hint="eastAsia" w:ascii="方正小标宋_GBK" w:hAnsi="方正小标宋_GBK" w:eastAsia="方正小标宋_GBK" w:cs="方正小标宋_GBK"/>
          <w:b/>
          <w:bCs/>
          <w:color w:val="auto"/>
          <w:sz w:val="44"/>
          <w:szCs w:val="44"/>
          <w:lang w:val="en-US" w:eastAsia="zh-CN"/>
        </w:rPr>
        <w:t>大足区</w:t>
      </w:r>
      <w:r>
        <w:rPr>
          <w:rFonts w:hint="eastAsia" w:ascii="方正小标宋_GBK" w:hAnsi="方正小标宋_GBK" w:eastAsia="方正小标宋_GBK" w:cs="方正小标宋_GBK"/>
          <w:b/>
          <w:bCs/>
          <w:color w:val="auto"/>
          <w:sz w:val="44"/>
          <w:szCs w:val="44"/>
        </w:rPr>
        <w:t>全民科学素质行动规划纲要实施方案（2021―2025年）</w:t>
      </w:r>
      <w:r>
        <w:rPr>
          <w:rFonts w:hint="eastAsia" w:ascii="方正小标宋_GBK" w:hAnsi="方正小标宋_GBK" w:eastAsia="方正小标宋_GBK" w:cs="方正小标宋_GBK"/>
          <w:b/>
          <w:bCs/>
          <w:color w:val="auto"/>
          <w:sz w:val="44"/>
          <w:szCs w:val="44"/>
          <w:lang w:eastAsia="zh-CN"/>
        </w:rPr>
        <w:t>》</w:t>
      </w:r>
      <w:r>
        <w:rPr>
          <w:rFonts w:hint="eastAsia" w:ascii="方正小标宋_GBK" w:hAnsi="方正小标宋_GBK" w:eastAsia="方正小标宋_GBK" w:cs="方正小标宋_GBK"/>
          <w:b/>
          <w:bCs/>
          <w:color w:val="auto"/>
          <w:sz w:val="44"/>
          <w:szCs w:val="44"/>
        </w:rPr>
        <w:t>政策解读材料</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color w:val="auto"/>
        </w:rPr>
      </w:pP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202</w:t>
      </w:r>
      <w:r>
        <w:rPr>
          <w:rFonts w:hint="default" w:ascii="Times New Roman" w:hAnsi="Times New Roman" w:eastAsia="方正仿宋_GBK" w:cs="Times New Roman"/>
          <w:color w:val="auto"/>
          <w:lang w:val="en-US" w:eastAsia="zh-CN"/>
        </w:rPr>
        <w:t>2</w:t>
      </w:r>
      <w:r>
        <w:rPr>
          <w:rFonts w:hint="default" w:ascii="Times New Roman" w:hAnsi="Times New Roman" w:eastAsia="方正仿宋_GBK" w:cs="Times New Roman"/>
          <w:color w:val="auto"/>
        </w:rPr>
        <w:t>年</w:t>
      </w:r>
      <w:r>
        <w:rPr>
          <w:rFonts w:hint="default" w:ascii="Times New Roman" w:hAnsi="Times New Roman" w:eastAsia="方正仿宋_GBK" w:cs="Times New Roman"/>
          <w:color w:val="auto"/>
          <w:lang w:val="en-US" w:eastAsia="zh-CN"/>
        </w:rPr>
        <w:t>9</w:t>
      </w:r>
      <w:r>
        <w:rPr>
          <w:rFonts w:hint="default" w:ascii="Times New Roman" w:hAnsi="Times New Roman" w:eastAsia="方正仿宋_GBK" w:cs="Times New Roman"/>
          <w:color w:val="auto"/>
        </w:rPr>
        <w:t>月，重庆市</w:t>
      </w:r>
      <w:r>
        <w:rPr>
          <w:rFonts w:hint="default" w:ascii="Times New Roman" w:hAnsi="Times New Roman" w:eastAsia="方正仿宋_GBK" w:cs="Times New Roman"/>
          <w:color w:val="auto"/>
          <w:lang w:val="en-US" w:eastAsia="zh-CN"/>
        </w:rPr>
        <w:t>大足区</w:t>
      </w:r>
      <w:r>
        <w:rPr>
          <w:rFonts w:hint="default" w:ascii="Times New Roman" w:hAnsi="Times New Roman" w:eastAsia="方正仿宋_GBK" w:cs="Times New Roman"/>
          <w:color w:val="auto"/>
        </w:rPr>
        <w:t>人民政府办公</w:t>
      </w:r>
      <w:r>
        <w:rPr>
          <w:rFonts w:hint="eastAsia" w:ascii="Times New Roman" w:hAnsi="Times New Roman" w:cs="Times New Roman"/>
          <w:color w:val="auto"/>
          <w:lang w:eastAsia="zh-CN"/>
        </w:rPr>
        <w:t>室</w:t>
      </w:r>
      <w:r>
        <w:rPr>
          <w:rFonts w:hint="default" w:ascii="Times New Roman" w:hAnsi="Times New Roman" w:eastAsia="方正仿宋_GBK" w:cs="Times New Roman"/>
          <w:color w:val="auto"/>
        </w:rPr>
        <w:t>印发了《重庆市</w:t>
      </w:r>
      <w:r>
        <w:rPr>
          <w:rFonts w:hint="default" w:ascii="Times New Roman" w:hAnsi="Times New Roman" w:eastAsia="方正仿宋_GBK" w:cs="Times New Roman"/>
          <w:color w:val="auto"/>
          <w:lang w:val="en-US" w:eastAsia="zh-CN"/>
        </w:rPr>
        <w:t>大足区</w:t>
      </w:r>
      <w:r>
        <w:rPr>
          <w:rFonts w:hint="default" w:ascii="Times New Roman" w:hAnsi="Times New Roman" w:eastAsia="方正仿宋_GBK" w:cs="Times New Roman"/>
          <w:color w:val="auto"/>
        </w:rPr>
        <w:t>全民科学素质行动规划纲要实施方案（2021―2025年）》（以下简称《实施方案》）。为便于各单位和社会公众广泛知晓政策内容，对政策内容作出如下解读。</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rPr>
        <w:t>一、出台背景</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Times New Roman"/>
          <w:color w:val="auto"/>
          <w:lang w:eastAsia="zh-CN"/>
        </w:rPr>
      </w:pPr>
      <w:r>
        <w:rPr>
          <w:rFonts w:hint="eastAsia" w:ascii="Times New Roman" w:hAnsi="Times New Roman" w:eastAsia="方正仿宋_GBK" w:cs="Times New Roman"/>
          <w:color w:val="auto"/>
        </w:rPr>
        <w:t>科学素质是国民素质的重要组成部分，是社会文明进步的基础。2021年6月，国务院印发《全民科学素质行动规划纲要（2021―2035年）》（国发〔2021〕9号），为未来十五年科学素质建设指明了方向，提供了遵循。</w:t>
      </w:r>
      <w:r>
        <w:rPr>
          <w:rFonts w:hint="eastAsia" w:ascii="Times New Roman" w:hAnsi="Times New Roman" w:eastAsia="方正仿宋_GBK" w:cs="Times New Roman"/>
          <w:color w:val="auto"/>
          <w:lang w:val="en-US" w:eastAsia="zh-CN"/>
        </w:rPr>
        <w:t>2021年12月</w:t>
      </w:r>
      <w:r>
        <w:rPr>
          <w:rFonts w:hint="eastAsia" w:ascii="Times New Roman" w:hAnsi="Times New Roman" w:cs="Times New Roman"/>
          <w:color w:val="auto"/>
          <w:lang w:val="en-US" w:eastAsia="zh-CN"/>
        </w:rPr>
        <w:t>，</w:t>
      </w:r>
      <w:r>
        <w:rPr>
          <w:rFonts w:hint="eastAsia" w:ascii="Times New Roman" w:hAnsi="Times New Roman" w:eastAsia="方正仿宋_GBK" w:cs="Times New Roman"/>
          <w:color w:val="auto"/>
          <w:lang w:val="en-US" w:eastAsia="zh-CN"/>
        </w:rPr>
        <w:t>重</w:t>
      </w:r>
      <w:bookmarkStart w:id="0" w:name="_GoBack"/>
      <w:bookmarkEnd w:id="0"/>
      <w:r>
        <w:rPr>
          <w:rFonts w:hint="eastAsia" w:ascii="Times New Roman" w:hAnsi="Times New Roman" w:eastAsia="方正仿宋_GBK" w:cs="Times New Roman"/>
          <w:color w:val="auto"/>
          <w:lang w:val="en-US" w:eastAsia="zh-CN"/>
        </w:rPr>
        <w:t>庆</w:t>
      </w:r>
      <w:r>
        <w:rPr>
          <w:rFonts w:hint="eastAsia" w:ascii="Times New Roman" w:hAnsi="Times New Roman" w:eastAsia="方正仿宋_GBK" w:cs="Times New Roman"/>
          <w:color w:val="auto"/>
        </w:rPr>
        <w:t>市出台</w:t>
      </w:r>
      <w:r>
        <w:rPr>
          <w:rFonts w:hint="eastAsia" w:ascii="Times New Roman" w:hAnsi="Times New Roman" w:cs="Times New Roman"/>
          <w:color w:val="auto"/>
          <w:lang w:eastAsia="zh-CN"/>
        </w:rPr>
        <w:t>了</w:t>
      </w:r>
      <w:r>
        <w:rPr>
          <w:rFonts w:hint="eastAsia" w:ascii="Times New Roman" w:hAnsi="Times New Roman" w:eastAsia="方正仿宋_GBK" w:cs="Times New Roman"/>
          <w:color w:val="auto"/>
        </w:rPr>
        <w:t>《重庆市全民科学素质行动规划纲要实施方案（2021―2025年）》</w:t>
      </w:r>
      <w:r>
        <w:rPr>
          <w:rFonts w:hint="eastAsia" w:ascii="Times New Roman" w:hAnsi="Times New Roman" w:cs="Times New Roman"/>
          <w:color w:val="auto"/>
          <w:lang w:eastAsia="zh-CN"/>
        </w:rPr>
        <w:t>（渝府办发〔2021〕138号）</w:t>
      </w:r>
      <w:r>
        <w:rPr>
          <w:rFonts w:hint="eastAsia" w:ascii="Times New Roman" w:hAnsi="Times New Roman" w:eastAsia="方正仿宋_GBK" w:cs="Times New Roman"/>
          <w:color w:val="auto"/>
          <w:lang w:eastAsia="zh-CN"/>
        </w:rPr>
        <w:t>，</w:t>
      </w:r>
      <w:r>
        <w:rPr>
          <w:rFonts w:hint="eastAsia" w:ascii="Times New Roman" w:hAnsi="Times New Roman" w:eastAsia="方正仿宋_GBK" w:cs="Times New Roman"/>
          <w:color w:val="auto"/>
        </w:rPr>
        <w:t>明确</w:t>
      </w:r>
      <w:r>
        <w:rPr>
          <w:rFonts w:hint="eastAsia" w:ascii="Times New Roman" w:hAnsi="Times New Roman" w:cs="Times New Roman"/>
          <w:color w:val="auto"/>
          <w:lang w:eastAsia="zh-CN"/>
        </w:rPr>
        <w:t>了</w:t>
      </w:r>
      <w:r>
        <w:rPr>
          <w:rFonts w:hint="eastAsia" w:ascii="Times New Roman" w:hAnsi="Times New Roman" w:eastAsia="方正仿宋_GBK" w:cs="Times New Roman"/>
          <w:color w:val="auto"/>
        </w:rPr>
        <w:t>“十四五”期间</w:t>
      </w:r>
      <w:r>
        <w:rPr>
          <w:rFonts w:hint="eastAsia" w:ascii="Times New Roman" w:hAnsi="Times New Roman" w:cs="Times New Roman"/>
          <w:color w:val="auto"/>
          <w:lang w:eastAsia="zh-CN"/>
        </w:rPr>
        <w:t>全市</w:t>
      </w:r>
      <w:r>
        <w:rPr>
          <w:rFonts w:hint="eastAsia" w:ascii="Times New Roman" w:hAnsi="Times New Roman" w:eastAsia="方正仿宋_GBK" w:cs="Times New Roman"/>
          <w:color w:val="auto"/>
        </w:rPr>
        <w:t>科学素质建设工作目标、重点任务、保障措施</w:t>
      </w:r>
      <w:r>
        <w:rPr>
          <w:rFonts w:hint="eastAsia" w:ascii="Times New Roman" w:hAnsi="Times New Roman" w:eastAsia="方正仿宋_GBK" w:cs="Times New Roman"/>
          <w:color w:val="auto"/>
          <w:lang w:eastAsia="zh-CN"/>
        </w:rPr>
        <w:t>。</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color w:val="auto"/>
          <w:lang w:val="en-US" w:eastAsia="zh-CN"/>
        </w:rPr>
      </w:pPr>
      <w:r>
        <w:rPr>
          <w:rFonts w:hint="eastAsia" w:ascii="Times New Roman" w:hAnsi="Times New Roman" w:eastAsia="方正仿宋_GBK" w:cs="Times New Roman"/>
          <w:color w:val="auto"/>
        </w:rPr>
        <w:t>202</w:t>
      </w:r>
      <w:r>
        <w:rPr>
          <w:rFonts w:hint="eastAsia" w:ascii="Times New Roman" w:hAnsi="Times New Roman" w:cs="Times New Roman"/>
          <w:color w:val="auto"/>
          <w:lang w:val="en-US" w:eastAsia="zh-CN"/>
        </w:rPr>
        <w:t>0</w:t>
      </w:r>
      <w:r>
        <w:rPr>
          <w:rFonts w:hint="eastAsia" w:ascii="Times New Roman" w:hAnsi="Times New Roman" w:eastAsia="方正仿宋_GBK" w:cs="Times New Roman"/>
          <w:color w:val="auto"/>
        </w:rPr>
        <w:t>年我</w:t>
      </w:r>
      <w:r>
        <w:rPr>
          <w:rFonts w:hint="eastAsia" w:ascii="Times New Roman" w:hAnsi="Times New Roman" w:eastAsia="方正仿宋_GBK" w:cs="Times New Roman"/>
          <w:color w:val="auto"/>
          <w:lang w:val="en-US" w:eastAsia="zh-CN"/>
        </w:rPr>
        <w:t>区</w:t>
      </w:r>
      <w:r>
        <w:rPr>
          <w:rFonts w:hint="eastAsia" w:ascii="Times New Roman" w:hAnsi="Times New Roman" w:eastAsia="方正仿宋_GBK" w:cs="Times New Roman"/>
          <w:color w:val="auto"/>
        </w:rPr>
        <w:t>公民具备科学素质的比例</w:t>
      </w:r>
      <w:r>
        <w:rPr>
          <w:rFonts w:hint="eastAsia" w:ascii="Times New Roman" w:hAnsi="Times New Roman" w:cs="Times New Roman"/>
          <w:color w:val="auto"/>
          <w:lang w:eastAsia="zh-CN"/>
        </w:rPr>
        <w:t>为</w:t>
      </w:r>
      <w:r>
        <w:rPr>
          <w:rFonts w:hint="eastAsia" w:ascii="Times New Roman" w:hAnsi="Times New Roman" w:eastAsia="方正仿宋_GBK" w:cs="Times New Roman"/>
          <w:color w:val="auto"/>
          <w:lang w:val="en-US" w:eastAsia="zh-CN"/>
        </w:rPr>
        <w:t>9.</w:t>
      </w:r>
      <w:r>
        <w:rPr>
          <w:rFonts w:hint="eastAsia" w:ascii="Times New Roman" w:hAnsi="Times New Roman" w:eastAsia="方正仿宋_GBK" w:cs="Times New Roman"/>
          <w:color w:val="auto"/>
        </w:rPr>
        <w:t>0%，比2017年的6.</w:t>
      </w:r>
      <w:r>
        <w:rPr>
          <w:rFonts w:hint="eastAsia" w:ascii="Times New Roman" w:hAnsi="Times New Roman" w:cs="Times New Roman"/>
          <w:color w:val="auto"/>
          <w:lang w:val="en-US" w:eastAsia="zh-CN"/>
        </w:rPr>
        <w:t>3</w:t>
      </w:r>
      <w:r>
        <w:rPr>
          <w:rFonts w:hint="eastAsia" w:ascii="Times New Roman" w:hAnsi="Times New Roman" w:eastAsia="方正仿宋_GBK" w:cs="Times New Roman"/>
          <w:color w:val="auto"/>
        </w:rPr>
        <w:t>%提高了</w:t>
      </w:r>
      <w:r>
        <w:rPr>
          <w:rFonts w:hint="eastAsia" w:ascii="Times New Roman" w:hAnsi="Times New Roman" w:cs="Times New Roman"/>
          <w:color w:val="auto"/>
          <w:lang w:eastAsia="zh-CN"/>
        </w:rPr>
        <w:t>近</w:t>
      </w:r>
      <w:r>
        <w:rPr>
          <w:rFonts w:hint="eastAsia" w:ascii="Times New Roman" w:hAnsi="Times New Roman" w:cs="Times New Roman"/>
          <w:color w:val="auto"/>
          <w:lang w:val="en-US" w:eastAsia="zh-CN"/>
        </w:rPr>
        <w:t>3</w:t>
      </w:r>
      <w:r>
        <w:rPr>
          <w:rFonts w:hint="eastAsia" w:ascii="Times New Roman" w:hAnsi="Times New Roman" w:eastAsia="方正仿宋_GBK" w:cs="Times New Roman"/>
          <w:color w:val="auto"/>
        </w:rPr>
        <w:t>个百分点，</w:t>
      </w:r>
      <w:r>
        <w:rPr>
          <w:rFonts w:hint="eastAsia" w:ascii="Times New Roman" w:hAnsi="Times New Roman" w:eastAsia="方正仿宋_GBK" w:cs="Times New Roman"/>
          <w:color w:val="000000" w:themeColor="text1"/>
          <w14:textFill>
            <w14:solidFill>
              <w14:schemeClr w14:val="tx1"/>
            </w14:solidFill>
          </w14:textFill>
        </w:rPr>
        <w:t>排名从2017年全市第23位提升至第19位，厚植了创新发展土壤</w:t>
      </w:r>
      <w:r>
        <w:rPr>
          <w:rFonts w:hint="eastAsia" w:ascii="Times New Roman" w:hAnsi="Times New Roman" w:eastAsia="方正仿宋_GBK" w:cs="Times New Roman"/>
          <w:color w:val="auto"/>
        </w:rPr>
        <w:t>，为“十四五”全民科学素质建设奠定了坚实基础</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但</w:t>
      </w:r>
      <w:r>
        <w:rPr>
          <w:rFonts w:hint="eastAsia"/>
          <w:color w:val="auto"/>
          <w:lang w:val="en-US" w:eastAsia="zh-CN"/>
        </w:rPr>
        <w:t>也存在一些问题和不足。为此，区全民科学素质工作领导小组在经过多方意见征集、多次会议讨论后，出台《《重庆市大足区全民科学素质行动规划纲要实施方案（</w:t>
      </w:r>
      <w:r>
        <w:rPr>
          <w:rFonts w:hint="eastAsia" w:ascii="Times New Roman" w:hAnsi="Times New Roman" w:eastAsia="方正仿宋_GBK" w:cs="Times New Roman"/>
          <w:color w:val="auto"/>
          <w:lang w:val="en-US" w:eastAsia="zh-CN"/>
        </w:rPr>
        <w:t>2021―2025</w:t>
      </w:r>
      <w:r>
        <w:rPr>
          <w:rFonts w:hint="eastAsia"/>
          <w:color w:val="auto"/>
          <w:lang w:val="en-US" w:eastAsia="zh-CN"/>
        </w:rPr>
        <w:t>年）》，明确“十四五”期间全区科学素质建设工作目标、重点任务、保障措施，对更好指导我区公民科学素质建设，推动高质量发展、创造高品质生活具有重要意义。</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rPr>
        <w:t>二、工作目标</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力争到2025年，我区公民具备科学素质的比例达到全市平均水平15%。全区各街镇、各人群科学素质发展不均衡得以改善。科普供给侧改革成效明显，科学素质公共服务能力显著提升，区级现代科技馆体系日趋完善，对外交流合作取得新进展，区域大科普工作新格局初步形成，“科学普及与科技创新同等重要”的制度安排基本形成，科学精神在全社会广泛弘扬，创新文化氛围日益浓厚，社会文明程度明显提升。</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黑体_GBK" w:hAnsi="方正黑体_GBK" w:eastAsia="方正黑体_GBK" w:cs="方正黑体_GBK"/>
          <w:color w:val="auto"/>
        </w:rPr>
      </w:pPr>
      <w:r>
        <w:rPr>
          <w:rFonts w:hint="eastAsia" w:ascii="方正黑体_GBK" w:hAnsi="方正黑体_GBK" w:eastAsia="方正黑体_GBK" w:cs="方正黑体_GBK"/>
          <w:color w:val="auto"/>
        </w:rPr>
        <w:t>三、主要任务</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Times New Roman"/>
          <w:color w:val="auto"/>
        </w:rPr>
      </w:pPr>
      <w:r>
        <w:rPr>
          <w:rFonts w:hint="eastAsia" w:ascii="Times New Roman" w:hAnsi="Times New Roman" w:eastAsia="方正仿宋_GBK" w:cs="Times New Roman"/>
          <w:color w:val="auto"/>
        </w:rPr>
        <w:t>《实施方案》部署了两类十项重点工作任务。</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eastAsia" w:ascii="方正楷体_GBK" w:hAnsi="方正楷体_GBK" w:eastAsia="方正楷体_GBK" w:cs="方正楷体_GBK"/>
          <w:color w:val="auto"/>
        </w:rPr>
        <w:t>提升行动。</w:t>
      </w:r>
      <w:r>
        <w:rPr>
          <w:rFonts w:hint="default" w:ascii="Times New Roman" w:hAnsi="Times New Roman" w:eastAsia="方正仿宋_GBK" w:cs="Times New Roman"/>
          <w:color w:val="auto"/>
        </w:rPr>
        <w:t>根据不同人群的科学素质现状及其对全民科学素质提升的影响，《实施方案》将对全民科学素质整体提高具有重大关键性影响的人群和科学素质整体水平较低而又数量巨大的人群作为重点，确定青少年、农民、产业工人、老年人、领导干部和公务员为未来五年全民科学素质建设的五类重点人群，组织实施5项科学素质提升行动，促进科普服务的公平化、普惠化、精准化，同时聚焦提高重点人群核心能力，以重点人群科学素质行动带动全民科学素质提升，营造热爱科学、崇尚创新的社会氛围，提升社会文明程度，为推动大足加快</w:t>
      </w:r>
      <w:r>
        <w:rPr>
          <w:rFonts w:hint="default" w:ascii="方正仿宋_GBK" w:hAnsi="方正仿宋_GBK" w:eastAsia="方正仿宋_GBK" w:cs="方正仿宋_GBK"/>
          <w:color w:val="auto"/>
        </w:rPr>
        <w:t>“</w:t>
      </w:r>
      <w:r>
        <w:rPr>
          <w:rFonts w:hint="default" w:ascii="Times New Roman" w:hAnsi="Times New Roman" w:eastAsia="方正仿宋_GBK" w:cs="Times New Roman"/>
          <w:color w:val="auto"/>
        </w:rPr>
        <w:t>做靓享誉世界的文化会客厅、链接成渝的</w:t>
      </w:r>
      <w:r>
        <w:rPr>
          <w:rFonts w:hint="eastAsia" w:ascii="方正仿宋_GBK" w:hAnsi="方正仿宋_GBK" w:eastAsia="方正仿宋_GBK" w:cs="方正仿宋_GBK"/>
          <w:color w:val="auto"/>
        </w:rPr>
        <w:t>‘</w:t>
      </w:r>
      <w:r>
        <w:rPr>
          <w:rFonts w:hint="default" w:ascii="Times New Roman" w:hAnsi="Times New Roman" w:eastAsia="方正仿宋_GBK" w:cs="Times New Roman"/>
          <w:color w:val="auto"/>
        </w:rPr>
        <w:t>两高</w:t>
      </w:r>
      <w:r>
        <w:rPr>
          <w:rFonts w:hint="eastAsia" w:ascii="方正仿宋_GBK" w:hAnsi="方正仿宋_GBK" w:eastAsia="方正仿宋_GBK" w:cs="方正仿宋_GBK"/>
          <w:color w:val="auto"/>
        </w:rPr>
        <w:t>’</w:t>
      </w:r>
      <w:r>
        <w:rPr>
          <w:rFonts w:hint="default" w:ascii="Times New Roman" w:hAnsi="Times New Roman" w:eastAsia="方正仿宋_GBK" w:cs="Times New Roman"/>
          <w:color w:val="auto"/>
        </w:rPr>
        <w:t>桥头堡</w:t>
      </w:r>
      <w:r>
        <w:rPr>
          <w:rFonts w:hint="eastAsia" w:ascii="方正仿宋_GBK" w:hAnsi="方正仿宋_GBK" w:eastAsia="方正仿宋_GBK" w:cs="方正仿宋_GBK"/>
          <w:color w:val="auto"/>
        </w:rPr>
        <w:t>”</w:t>
      </w:r>
      <w:r>
        <w:rPr>
          <w:rFonts w:hint="eastAsia" w:ascii="方正仿宋_GBK" w:hAnsi="方正仿宋_GBK" w:cs="方正仿宋_GBK"/>
          <w:color w:val="auto"/>
          <w:lang w:eastAsia="zh-CN"/>
        </w:rPr>
        <w:t>，</w:t>
      </w:r>
      <w:r>
        <w:rPr>
          <w:rFonts w:hint="default" w:ascii="Times New Roman" w:hAnsi="Times New Roman" w:eastAsia="方正仿宋_GBK" w:cs="Times New Roman"/>
          <w:color w:val="auto"/>
        </w:rPr>
        <w:t>推动重庆加快建设具有全国影响力的科技创新中心作出积极贡献。</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一是实施青少年科学素质提升行动。青少年是国家科技创新的储备人才，青少年想象力关乎民族创造力的未来。实施青少年科学素质提升行动，就是聚焦培养科学素质建设关键阶段的青少年好奇心、想象力，着力推动科普与教育深度融合，增强青少年的科学兴趣、创新意识和创新能力，将弘扬科学精神贯穿于育人全链条，提升基础教育阶段科学教育水平，推进高等教育阶段科学教育和科普工作，实施科技创新后备人才培育计划，推动校内外科学教育资源有效衔接，实施教师科学素质提升工程，培育一大批</w:t>
      </w:r>
      <w:r>
        <w:rPr>
          <w:rFonts w:hint="default" w:ascii="Times New Roman" w:hAnsi="Times New Roman" w:eastAsia="方正仿宋_GBK" w:cs="Times New Roman"/>
          <w:color w:val="auto"/>
          <w:lang w:val="en-US" w:eastAsia="zh-CN"/>
        </w:rPr>
        <w:t>具备科学家潜质的青少年群体</w:t>
      </w:r>
      <w:r>
        <w:rPr>
          <w:rFonts w:hint="default" w:ascii="Times New Roman" w:hAnsi="Times New Roman" w:eastAsia="方正仿宋_GBK" w:cs="Times New Roman"/>
          <w:color w:val="auto"/>
        </w:rPr>
        <w:t>。</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二是实施农民科学素质提升行动。农民作为乡村振兴的主体，其科学素质高低很大程度上影响着社会主义现代化进程。农民科学素质偏低，成为公民科学素质建设的短板，必然制约农民科技文化素质的提高，影响农业现代化和乡村振兴成效。实施农民科学素质提升行动，就是以提升科技文化素质为重点，提高农民文明生活、科学生产、科学经营能力，树立相信科学、和谐理性的思想观念，实施高素质农民培育计划和乡村振兴科技支撑行动，促进脱贫村农民科学素质提升，造就一支适应农业农村现代化发展要求的高素质农民队伍，加快</w:t>
      </w:r>
      <w:r>
        <w:rPr>
          <w:rFonts w:hint="eastAsia" w:ascii="Times New Roman" w:hAnsi="Times New Roman" w:cs="Times New Roman"/>
          <w:color w:val="auto"/>
          <w:lang w:eastAsia="zh-CN"/>
        </w:rPr>
        <w:t>全面</w:t>
      </w:r>
      <w:r>
        <w:rPr>
          <w:rFonts w:hint="default" w:ascii="Times New Roman" w:hAnsi="Times New Roman" w:eastAsia="方正仿宋_GBK" w:cs="Times New Roman"/>
          <w:color w:val="auto"/>
        </w:rPr>
        <w:t>推进乡村振兴。</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三是实施产业工人科学素质提升行动。产业工人是创新创造的重要动力，在推动技术创新、加快产业转型升级、提高产业竞争力等方面具有基础性作用。面对产业变革大趋势，推动制造业由量大向质强转变，既需要先进技术、先进管理制度，也需要一大批能把蓝图变为现实的能工巧匠、大国工匠。实施产业工人科学素质提升行动，就是以提升技能素质为重点，提高产业工人职业能力和创新能力，开展理想信念和职业精神宣传教育，实施技能中国创新行动和职业技能提升行动发挥企业家提升产业工人科学素质的示范引领作用，打造</w:t>
      </w:r>
      <w:r>
        <w:rPr>
          <w:rFonts w:hint="eastAsia" w:ascii="Times New Roman" w:hAnsi="Times New Roman" w:cs="Times New Roman"/>
          <w:color w:val="auto"/>
          <w:lang w:val="en-US" w:eastAsia="zh-CN"/>
        </w:rPr>
        <w:t>一支</w:t>
      </w:r>
      <w:r>
        <w:rPr>
          <w:rFonts w:hint="default" w:ascii="Times New Roman" w:hAnsi="Times New Roman" w:eastAsia="方正仿宋_GBK" w:cs="Times New Roman"/>
          <w:color w:val="auto"/>
        </w:rPr>
        <w:t>有理想守信念、懂技术会创新、敢担当讲奉献、守规章重安全的高素质产业工人队伍，助推大足国家高新技术产业开发区创建。</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四是实施老年人科学素质提升行动。第七次全国人口普查数据显示，我区60岁以上老年人</w:t>
      </w:r>
      <w:r>
        <w:rPr>
          <w:rFonts w:hint="eastAsia" w:ascii="Times New Roman" w:hAnsi="Times New Roman" w:cs="Times New Roman"/>
          <w:color w:val="auto"/>
          <w:lang w:eastAsia="zh-CN"/>
        </w:rPr>
        <w:t>近</w:t>
      </w:r>
      <w:r>
        <w:rPr>
          <w:rFonts w:hint="default" w:ascii="Times New Roman" w:hAnsi="Times New Roman" w:eastAsia="方正仿宋_GBK" w:cs="Times New Roman"/>
          <w:color w:val="auto"/>
        </w:rPr>
        <w:t>1</w:t>
      </w:r>
      <w:r>
        <w:rPr>
          <w:rFonts w:hint="eastAsia" w:ascii="Times New Roman" w:hAnsi="Times New Roman" w:cs="Times New Roman"/>
          <w:color w:val="auto"/>
          <w:lang w:val="en-US" w:eastAsia="zh-CN"/>
        </w:rPr>
        <w:t>9</w:t>
      </w:r>
      <w:r>
        <w:rPr>
          <w:rFonts w:hint="default" w:ascii="Times New Roman" w:hAnsi="Times New Roman" w:eastAsia="方正仿宋_GBK" w:cs="Times New Roman"/>
          <w:color w:val="auto"/>
        </w:rPr>
        <w:t>万，占</w:t>
      </w:r>
      <w:r>
        <w:rPr>
          <w:rFonts w:hint="eastAsia" w:ascii="Times New Roman" w:hAnsi="Times New Roman" w:cs="Times New Roman"/>
          <w:color w:val="auto"/>
          <w:lang w:eastAsia="zh-CN"/>
        </w:rPr>
        <w:t>全区</w:t>
      </w:r>
      <w:r>
        <w:rPr>
          <w:rFonts w:hint="default" w:ascii="Times New Roman" w:hAnsi="Times New Roman" w:eastAsia="方正仿宋_GBK" w:cs="Times New Roman"/>
          <w:color w:val="auto"/>
        </w:rPr>
        <w:t>总人口22.64%，人口老龄化程度还在不断加深。</w:t>
      </w:r>
      <w:r>
        <w:rPr>
          <w:rFonts w:hint="eastAsia" w:ascii="Times New Roman" w:hAnsi="Times New Roman" w:cs="Times New Roman"/>
          <w:color w:val="auto"/>
          <w:lang w:eastAsia="zh-CN"/>
        </w:rPr>
        <w:t>而</w:t>
      </w:r>
      <w:r>
        <w:rPr>
          <w:rFonts w:hint="default" w:ascii="Times New Roman" w:hAnsi="Times New Roman" w:eastAsia="方正仿宋_GBK" w:cs="Times New Roman"/>
          <w:color w:val="auto"/>
        </w:rPr>
        <w:t>现代社会正在加速向高度信息化、数字化、智能化时代迈进，老年人如何跨越“数字鸿沟”成为亟待解决的问题。实施老年人科学素质提升行动，就是以提升信息素养和健康素养为重点，提高老年人适应社会发展的能力，实施智慧助老科普行动，</w:t>
      </w:r>
      <w:r>
        <w:rPr>
          <w:rFonts w:hint="eastAsia" w:ascii="Times New Roman" w:hAnsi="Times New Roman" w:cs="Times New Roman"/>
          <w:color w:val="auto"/>
          <w:lang w:eastAsia="zh-CN"/>
        </w:rPr>
        <w:t>稳步</w:t>
      </w:r>
      <w:r>
        <w:rPr>
          <w:rFonts w:hint="default" w:ascii="Times New Roman" w:hAnsi="Times New Roman" w:eastAsia="方正仿宋_GBK" w:cs="Times New Roman"/>
          <w:color w:val="auto"/>
        </w:rPr>
        <w:t>提升老年人信息获取、识别和使用能力，增强老年人个人信息安全保护意识，有效预防和应对网络谣言、电信诈骗；加强老年人健康科普服务，实施银龄科普专项行动，增强老年人在科技时代的获得感、幸福感、安全感，实现老有所乐、老有所学、老有所为。</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五是实施领导干部和公务员科学素质提升行动。领导干部和公务员在社会主义现代化建设中发挥治国理政的骨干作用，肩负着领导和管理国家各项事业的重要职责。新时代下，领导干部具备较高科学素质已经成为其进行科学决策和有效治理的前提条件，因此必须加强领导干部和公务员的科普工作。实施领导干部和公务员科学素质提升行动，就是通过深入贯彻落实新发展理念</w:t>
      </w:r>
      <w:r>
        <w:rPr>
          <w:rFonts w:hint="eastAsia" w:ascii="Times New Roman" w:hAnsi="Times New Roman" w:cs="Times New Roman"/>
          <w:color w:val="auto"/>
          <w:lang w:eastAsia="zh-CN"/>
        </w:rPr>
        <w:t>，</w:t>
      </w:r>
      <w:r>
        <w:rPr>
          <w:rFonts w:hint="default" w:ascii="Times New Roman" w:hAnsi="Times New Roman" w:eastAsia="方正仿宋_GBK" w:cs="Times New Roman"/>
          <w:color w:val="auto"/>
        </w:rPr>
        <w:t>加强科学素质教育培训</w:t>
      </w:r>
      <w:r>
        <w:rPr>
          <w:rFonts w:hint="eastAsia" w:ascii="Times New Roman" w:hAnsi="Times New Roman" w:cs="Times New Roman"/>
          <w:color w:val="auto"/>
          <w:lang w:eastAsia="zh-CN"/>
        </w:rPr>
        <w:t>，</w:t>
      </w:r>
      <w:r>
        <w:rPr>
          <w:rFonts w:hint="default" w:ascii="Times New Roman" w:hAnsi="Times New Roman" w:eastAsia="方正仿宋_GBK" w:cs="Times New Roman"/>
          <w:color w:val="auto"/>
        </w:rPr>
        <w:t>在公务员考核录用中落实科学素质要求</w:t>
      </w:r>
      <w:r>
        <w:rPr>
          <w:rFonts w:hint="eastAsia" w:ascii="Times New Roman" w:hAnsi="Times New Roman" w:cs="Times New Roman"/>
          <w:color w:val="auto"/>
          <w:lang w:eastAsia="zh-CN"/>
        </w:rPr>
        <w:t>，</w:t>
      </w:r>
      <w:r>
        <w:rPr>
          <w:rFonts w:hint="default" w:ascii="Times New Roman" w:hAnsi="Times New Roman" w:eastAsia="方正仿宋_GBK" w:cs="Times New Roman"/>
          <w:color w:val="auto"/>
        </w:rPr>
        <w:t>让领导干部自觉成为创新的推动者、科普的实践者，帮助他们树立科学执政理念，增强科学执政本领，在提升公民科学素质中发挥示范引领作用，为推进治理体系和治理能力现代化、提升科技创新能力</w:t>
      </w:r>
      <w:r>
        <w:rPr>
          <w:rFonts w:hint="eastAsia" w:ascii="Times New Roman" w:hAnsi="Times New Roman" w:cs="Times New Roman"/>
          <w:color w:val="auto"/>
          <w:lang w:eastAsia="zh-CN"/>
        </w:rPr>
        <w:t>，</w:t>
      </w:r>
      <w:r>
        <w:rPr>
          <w:rFonts w:hint="default" w:ascii="Times New Roman" w:hAnsi="Times New Roman" w:eastAsia="方正仿宋_GBK" w:cs="Times New Roman"/>
          <w:color w:val="auto"/>
        </w:rPr>
        <w:t>实现大足高质量发展提供支撑和保障。</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eastAsia" w:ascii="方正楷体_GBK" w:hAnsi="方正楷体_GBK" w:eastAsia="方正楷体_GBK" w:cs="方正楷体_GBK"/>
          <w:color w:val="auto"/>
        </w:rPr>
        <w:t>（二）重点工程。</w:t>
      </w:r>
      <w:r>
        <w:rPr>
          <w:rFonts w:hint="default" w:ascii="Times New Roman" w:hAnsi="Times New Roman" w:eastAsia="方正仿宋_GBK" w:cs="Times New Roman"/>
          <w:color w:val="auto"/>
        </w:rPr>
        <w:t>立足于智能社会的新特点，围绕深化科普供给侧改革、提高科普服务供给效能，通过分析全民科学素质建设的基础条件和薄弱环节，着力固根基、扬优势、补短板、强弱项，《实施方案》部署了科技资源科普化工程、科普信息化提升工程、科普基础设施工程、基层科普能力提升工程、科学素质开放合作工程等5项重点工程，将构建主体多元、手段多样、供给优质、机制有效的全域科学素质建设体系，通过政策机制建设，有效动员社会各方力量，构建政府、社会、市场等协同推进的社会化发展大格局，为全民科学素质建设提供基础支撑。</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一是实施科技资源科普化工程。科普资源是科学素质建设的基础，科技资源的科普化是产生高质量的新科普资源的途径和源泉，而新的高质量科普资源是丰富和更新科普内容的基础。实施科技资源科普化工程，就是从机制建设、专项行动、示范引领和社会责任等方面作出的具体部署，明确高校、科研机构、企业、社会组织和科技工作者在科技资源科普化中的社会责任。</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二是实施科普信息化提升工程。移动互联网彻底的改变了人民的生活，改变了信息传播的途径和方式。“互联网+科普”的使命是让科技知识在网上和生活中流行，实现科普“传播高效”。实施科普信息化提升工程，实施智慧科普建设工程，实施全媒体科学传播能力提升计划和繁荣科普创作资助计划，发展数字科普文化产业，推动传统媒体与新媒体深度融合，建设即时、泛在、精准的信息化全媒体传播网络，就是要畅通科普传播渠道，完成科学理性与社会认知、科学家和公众之间的融合传播，更好地提升全民科学素质。</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三是实施科普基础设施工程。经过多年建设，科技馆、科普基地已经成为</w:t>
      </w:r>
      <w:r>
        <w:rPr>
          <w:rFonts w:hint="eastAsia" w:ascii="Times New Roman" w:hAnsi="Times New Roman" w:cs="Times New Roman"/>
          <w:color w:val="auto"/>
          <w:lang w:eastAsia="zh-CN"/>
        </w:rPr>
        <w:t>全区</w:t>
      </w:r>
      <w:r>
        <w:rPr>
          <w:rFonts w:hint="default" w:ascii="Times New Roman" w:hAnsi="Times New Roman" w:eastAsia="方正仿宋_GBK" w:cs="Times New Roman"/>
          <w:color w:val="auto"/>
        </w:rPr>
        <w:t>科学普及的重要阵地，社区科普大学、社区科普活动室等基层科普阵地建设也得到</w:t>
      </w:r>
      <w:r>
        <w:rPr>
          <w:rFonts w:hint="eastAsia" w:ascii="Times New Roman" w:hAnsi="Times New Roman" w:cs="Times New Roman"/>
          <w:color w:val="auto"/>
          <w:lang w:eastAsia="zh-CN"/>
        </w:rPr>
        <w:t>相应</w:t>
      </w:r>
      <w:r>
        <w:rPr>
          <w:rFonts w:hint="default" w:ascii="Times New Roman" w:hAnsi="Times New Roman" w:eastAsia="方正仿宋_GBK" w:cs="Times New Roman"/>
          <w:color w:val="auto"/>
        </w:rPr>
        <w:t>的发展。但我</w:t>
      </w:r>
      <w:r>
        <w:rPr>
          <w:rFonts w:hint="eastAsia" w:ascii="Times New Roman" w:hAnsi="Times New Roman" w:cs="Times New Roman"/>
          <w:color w:val="auto"/>
          <w:lang w:eastAsia="zh-CN"/>
        </w:rPr>
        <w:t>区</w:t>
      </w:r>
      <w:r>
        <w:rPr>
          <w:rFonts w:hint="default" w:ascii="Times New Roman" w:hAnsi="Times New Roman" w:eastAsia="方正仿宋_GBK" w:cs="Times New Roman"/>
          <w:color w:val="auto"/>
        </w:rPr>
        <w:t>科普资源供给仍然存在城乡差距明显、发展不平衡等问题。实施科普基础设施工程，加强统筹规划和宏观指导，建设区级现代科技馆体系</w:t>
      </w:r>
      <w:r>
        <w:rPr>
          <w:rFonts w:hint="eastAsia" w:ascii="Times New Roman" w:hAnsi="Times New Roman" w:cs="Times New Roman"/>
          <w:color w:val="auto"/>
          <w:lang w:eastAsia="zh-CN"/>
        </w:rPr>
        <w:t>，</w:t>
      </w:r>
      <w:r>
        <w:rPr>
          <w:rFonts w:hint="default" w:ascii="Times New Roman" w:hAnsi="Times New Roman" w:eastAsia="方正仿宋_GBK" w:cs="Times New Roman"/>
          <w:color w:val="auto"/>
        </w:rPr>
        <w:t>加强科普基地建设，加强基层科普阵地建设，推动科普基础设施提质增量，旨在实现资源合理配置、高效利用和服务均衡化、广覆盖。</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四是实施基层科普能力提升工程。创新基层科普服务理念和服务方式，建立应急科普宣教协同机制，健全基层科普服务体系，培育科普品牌活动，加强专职科普队伍建设，旨在提升基层科普服务的覆盖面、实效性和获得感。其中，将应急科普纳入重点工程的建设内容，是在总结我国有效应对新冠肺炎疫情经验的基础上，对科学素质重点工程所做的重要调整，是公民科学素质建设与时俱进的具体体现。</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五是实施科学素质开放合作工程。推动科学素质交流合作，</w:t>
      </w:r>
      <w:r>
        <w:rPr>
          <w:rFonts w:hint="eastAsia"/>
        </w:rPr>
        <w:t>加强川渝科普交流合作</w:t>
      </w:r>
      <w:r>
        <w:rPr>
          <w:rFonts w:hint="default" w:ascii="Times New Roman" w:hAnsi="Times New Roman" w:eastAsia="方正仿宋_GBK" w:cs="Times New Roman"/>
          <w:color w:val="auto"/>
        </w:rPr>
        <w:t>，主要是考虑服务成渝地区双城经济圈建设等国家战略，拓展科学素质建设交流渠道，</w:t>
      </w:r>
      <w:r>
        <w:rPr>
          <w:rFonts w:hint="eastAsia"/>
        </w:rPr>
        <w:t>在更广领域、更大范围、更深层次开展科学素质开放合作工作，更好学习借鉴市</w:t>
      </w:r>
      <w:r>
        <w:rPr>
          <w:rFonts w:hint="eastAsia"/>
          <w:lang w:eastAsia="zh-CN"/>
        </w:rPr>
        <w:t>内</w:t>
      </w:r>
      <w:r>
        <w:rPr>
          <w:rFonts w:hint="eastAsia"/>
        </w:rPr>
        <w:t>外科学素质建设经验，</w:t>
      </w:r>
      <w:r>
        <w:rPr>
          <w:rFonts w:hint="default" w:ascii="Times New Roman" w:hAnsi="Times New Roman" w:eastAsia="方正仿宋_GBK" w:cs="Times New Roman"/>
          <w:color w:val="auto"/>
        </w:rPr>
        <w:t>丰富交流合作内容，增进文明互鉴，推动价值认同，提升开放交流水平。</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rPr>
      </w:pPr>
    </w:p>
    <w:sectPr>
      <w:pgSz w:w="11906" w:h="16838"/>
      <w:pgMar w:top="1984" w:right="1446" w:bottom="1644" w:left="1446"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公文小标宋">
    <w:altName w:val="宋体"/>
    <w:panose1 w:val="02000500000000000000"/>
    <w:charset w:val="86"/>
    <w:family w:val="auto"/>
    <w:pitch w:val="default"/>
    <w:sig w:usb0="00000000" w:usb1="00000000"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EDB01B"/>
    <w:multiLevelType w:val="singleLevel"/>
    <w:tmpl w:val="F0EDB01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0MmU4NGEyOWQxNWNkN2E1Y2Y5NTU2ODRjZDQyMzkifQ=="/>
  </w:docVars>
  <w:rsids>
    <w:rsidRoot w:val="00000000"/>
    <w:rsid w:val="01374F7A"/>
    <w:rsid w:val="02A249E5"/>
    <w:rsid w:val="03E65F87"/>
    <w:rsid w:val="04756C54"/>
    <w:rsid w:val="0CA6256F"/>
    <w:rsid w:val="0DAF2EF1"/>
    <w:rsid w:val="125D3DC2"/>
    <w:rsid w:val="1490197A"/>
    <w:rsid w:val="175B6943"/>
    <w:rsid w:val="391274DE"/>
    <w:rsid w:val="45627D84"/>
    <w:rsid w:val="45BB3E05"/>
    <w:rsid w:val="49D840C9"/>
    <w:rsid w:val="4E1C02FB"/>
    <w:rsid w:val="510814F1"/>
    <w:rsid w:val="5C01339C"/>
    <w:rsid w:val="6F4632D8"/>
    <w:rsid w:val="737B696A"/>
    <w:rsid w:val="75F73D1E"/>
    <w:rsid w:val="76FB0640"/>
    <w:rsid w:val="79DB6BFD"/>
    <w:rsid w:val="7C1E2386"/>
    <w:rsid w:val="7FFD0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1" w:firstLineChars="200"/>
      <w:jc w:val="left"/>
    </w:pPr>
    <w:rPr>
      <w:rFonts w:eastAsia="方正仿宋_GBK" w:asciiTheme="minorAscii" w:hAnsiTheme="minorAscii" w:cstheme="minorBidi"/>
      <w:kern w:val="2"/>
      <w:sz w:val="32"/>
      <w:szCs w:val="24"/>
      <w:lang w:val="en-US" w:eastAsia="zh-CN" w:bidi="ar-SA"/>
    </w:rPr>
  </w:style>
  <w:style w:type="paragraph" w:styleId="6">
    <w:name w:val="heading 1"/>
    <w:basedOn w:val="1"/>
    <w:next w:val="1"/>
    <w:qFormat/>
    <w:uiPriority w:val="0"/>
    <w:pPr>
      <w:keepNext/>
      <w:keepLines/>
      <w:spacing w:before="340" w:beforeLines="0" w:beforeAutospacing="0" w:after="330" w:afterLines="0" w:afterAutospacing="0" w:line="560" w:lineRule="exact"/>
      <w:outlineLvl w:val="0"/>
    </w:pPr>
    <w:rPr>
      <w:rFonts w:eastAsia="方正公文小标宋" w:asciiTheme="minorAscii" w:hAnsiTheme="minorAscii"/>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首行缩进1"/>
    <w:basedOn w:val="3"/>
    <w:next w:val="7"/>
    <w:qFormat/>
    <w:uiPriority w:val="0"/>
    <w:pPr>
      <w:adjustRightInd w:val="0"/>
      <w:spacing w:line="275" w:lineRule="atLeast"/>
      <w:ind w:firstLine="420"/>
      <w:textAlignment w:val="baseline"/>
    </w:pPr>
    <w:rPr>
      <w:rFonts w:eastAsia="楷体_GB2312" w:cs="Times New Roman"/>
      <w:sz w:val="24"/>
      <w:szCs w:val="20"/>
      <w:lang w:bidi="ar-SA"/>
    </w:rPr>
  </w:style>
  <w:style w:type="paragraph" w:styleId="3">
    <w:name w:val="Body Text"/>
    <w:basedOn w:val="1"/>
    <w:next w:val="4"/>
    <w:qFormat/>
    <w:uiPriority w:val="0"/>
    <w:pPr>
      <w:spacing w:after="120" w:afterLines="0"/>
    </w:pPr>
    <w:rPr>
      <w:rFonts w:ascii="Times New Roman" w:hAnsi="Times New Roman" w:eastAsia="方正仿宋_GBK" w:cs="Times New Roman"/>
      <w:sz w:val="32"/>
      <w:szCs w:val="24"/>
    </w:rPr>
  </w:style>
  <w:style w:type="paragraph" w:styleId="4">
    <w:name w:val="Body Text Indent"/>
    <w:basedOn w:val="1"/>
    <w:next w:val="5"/>
    <w:qFormat/>
    <w:uiPriority w:val="0"/>
    <w:pPr>
      <w:spacing w:after="120" w:afterLines="0"/>
      <w:ind w:left="420" w:leftChars="200"/>
    </w:pPr>
  </w:style>
  <w:style w:type="paragraph" w:customStyle="1" w:styleId="5">
    <w:name w:val="样式 方正小标宋_GBK 二号 居中 行距: 固定值 30 磅"/>
    <w:basedOn w:val="6"/>
    <w:qFormat/>
    <w:uiPriority w:val="0"/>
    <w:pPr>
      <w:keepNext w:val="0"/>
      <w:widowControl w:val="0"/>
      <w:spacing w:after="0" w:afterLines="0" w:line="600" w:lineRule="exact"/>
      <w:jc w:val="center"/>
    </w:pPr>
    <w:rPr>
      <w:rFonts w:ascii="方正小标宋_GBK" w:eastAsia="方正小标宋_GBK" w:cs="宋体"/>
      <w:b w:val="0"/>
      <w:spacing w:val="0"/>
      <w:kern w:val="2"/>
      <w:sz w:val="44"/>
      <w:lang w:eastAsia="zh-CN" w:bidi="ar-SA"/>
    </w:rPr>
  </w:style>
  <w:style w:type="paragraph" w:customStyle="1" w:styleId="7">
    <w:name w:val="普通(网站)1"/>
    <w:basedOn w:val="1"/>
    <w:qFormat/>
    <w:uiPriority w:val="0"/>
    <w:rPr>
      <w:rFonts w:ascii="Calibri" w:hAnsi="Calibri" w:cs="黑体"/>
      <w:sz w:val="24"/>
      <w:lang w:bidi="ar-SA"/>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样式1"/>
    <w:basedOn w:val="1"/>
    <w:qFormat/>
    <w:uiPriority w:val="0"/>
    <w:pPr>
      <w:jc w:val="left"/>
    </w:pPr>
    <w:rPr>
      <w:rFonts w:hint="eastAsia" w:ascii="方正仿宋_GBK" w:hAnsi="方正仿宋_GBK" w:eastAsia="方正仿宋_GBK" w:cs="方正仿宋_GBK"/>
      <w:color w:val="000000"/>
      <w:sz w:val="32"/>
      <w:szCs w:val="32"/>
      <w:u w:val="none" w:color="000000"/>
      <w:shd w:val="clear" w:color="auto" w:fill="auto"/>
      <w:lang w:eastAsia="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3587</Words>
  <Characters>3666</Characters>
  <Lines>0</Lines>
  <Paragraphs>0</Paragraphs>
  <TotalTime>22</TotalTime>
  <ScaleCrop>false</ScaleCrop>
  <LinksUpToDate>false</LinksUpToDate>
  <CharactersWithSpaces>3666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2021-01-04T07:06:00Z</dcterms:created>
  <dc:creator>Administrator</dc:creator>
  <cp:lastModifiedBy>_ 她的猫冬眠啦</cp:lastModifiedBy>
  <dcterms:modified xsi:type="dcterms:W3CDTF">2022-10-11T08:18:05Z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443F956FB1D6467194F4F0AA9E24A426</vt:lpwstr>
  </property>
</Properties>
</file>