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00A0A">
      <w:pPr>
        <w:wordWrap w:val="0"/>
        <w:jc w:val="right"/>
        <w:rPr>
          <w:rFonts w:ascii="楷体_GB2312"/>
          <w:b/>
          <w:sz w:val="30"/>
          <w:szCs w:val="30"/>
        </w:rPr>
      </w:pPr>
      <w:r>
        <w:rPr>
          <w:rFonts w:ascii="楷体_GB2312" w:hAnsi="楷体_GB2312"/>
          <w:b/>
          <w:sz w:val="30"/>
          <w:szCs w:val="30"/>
        </w:rPr>
        <w:t>统一社会信用代码</w:t>
      </w:r>
      <w:r>
        <w:rPr>
          <w:rFonts w:ascii="楷体_GB2312"/>
          <w:b/>
          <w:sz w:val="30"/>
          <w:szCs w:val="30"/>
        </w:rPr>
        <w:t xml:space="preserve">   </w:t>
      </w:r>
    </w:p>
    <w:p w14:paraId="40D9031F">
      <w:pPr>
        <w:wordWrap w:val="0"/>
        <w:jc w:val="right"/>
        <w:rPr>
          <w:rFonts w:eastAsia="楷体_GB2312"/>
          <w:b/>
          <w:bCs/>
          <w:sz w:val="30"/>
          <w:szCs w:val="30"/>
        </w:rPr>
      </w:pPr>
      <w:r>
        <w:rPr>
          <w:rFonts w:eastAsia="楷体_GB2312"/>
          <w:b/>
          <w:bCs/>
          <w:sz w:val="30"/>
          <w:szCs w:val="30"/>
        </w:rPr>
        <w:t xml:space="preserve">   </w:t>
      </w:r>
      <w:r>
        <w:rPr>
          <w:rStyle w:val="26"/>
          <w:b/>
          <w:bCs/>
        </w:rPr>
        <w:t>12500111MB1E42483J</w:t>
      </w:r>
      <w:r>
        <w:rPr>
          <w:rFonts w:eastAsia="楷体_GB2312"/>
          <w:b/>
          <w:bCs/>
          <w:sz w:val="30"/>
          <w:szCs w:val="30"/>
        </w:rPr>
        <w:t xml:space="preserve">   </w:t>
      </w:r>
    </w:p>
    <w:p w14:paraId="5D82E1F0">
      <w:pPr>
        <w:jc w:val="right"/>
      </w:pPr>
      <w:r>
        <w:t xml:space="preserve"> </w:t>
      </w:r>
    </w:p>
    <w:p w14:paraId="55007489">
      <w:pPr>
        <w:jc w:val="right"/>
      </w:pPr>
      <w:r>
        <w:t xml:space="preserve"> </w:t>
      </w:r>
    </w:p>
    <w:p w14:paraId="28506D2E">
      <w:pPr>
        <w:jc w:val="right"/>
      </w:pPr>
      <w:r>
        <w:t xml:space="preserve"> </w:t>
      </w:r>
    </w:p>
    <w:p w14:paraId="3F94BCB5">
      <w:pPr>
        <w:jc w:val="right"/>
      </w:pPr>
      <w:r>
        <w:t xml:space="preserve"> </w:t>
      </w:r>
    </w:p>
    <w:p w14:paraId="25529212">
      <w:pPr>
        <w:jc w:val="right"/>
      </w:pPr>
      <w:r>
        <w:t xml:space="preserve"> </w:t>
      </w:r>
    </w:p>
    <w:p w14:paraId="147BF1F8">
      <w:pPr>
        <w:jc w:val="center"/>
        <w:rPr>
          <w:rFonts w:eastAsia="黑体"/>
          <w:b/>
          <w:bCs/>
          <w:spacing w:val="40"/>
          <w:sz w:val="52"/>
          <w:szCs w:val="52"/>
        </w:rPr>
      </w:pPr>
      <w:r>
        <w:rPr>
          <w:rFonts w:hint="eastAsia" w:ascii="黑体" w:hAnsi="黑体" w:eastAsia="黑体"/>
          <w:b/>
          <w:bCs/>
          <w:spacing w:val="40"/>
          <w:sz w:val="52"/>
          <w:szCs w:val="52"/>
        </w:rPr>
        <w:t>事业单位法人年度报告书</w:t>
      </w:r>
    </w:p>
    <w:p w14:paraId="703DD185">
      <w:pPr>
        <w:jc w:val="center"/>
        <w:rPr>
          <w:rFonts w:eastAsia="黑体"/>
          <w:b/>
          <w:bCs/>
          <w:spacing w:val="30"/>
        </w:rPr>
      </w:pPr>
      <w:r>
        <w:rPr>
          <w:rFonts w:eastAsia="黑体"/>
          <w:b/>
          <w:bCs/>
          <w:spacing w:val="30"/>
        </w:rPr>
        <w:t xml:space="preserve"> </w:t>
      </w:r>
    </w:p>
    <w:p w14:paraId="3DFA7AFB">
      <w:pPr>
        <w:jc w:val="center"/>
        <w:rPr>
          <w:rFonts w:eastAsia="楷体_GB2312"/>
          <w:b/>
          <w:bCs/>
          <w:spacing w:val="30"/>
          <w:sz w:val="36"/>
          <w:szCs w:val="36"/>
        </w:rPr>
      </w:pPr>
      <w:r>
        <w:rPr>
          <w:rFonts w:ascii="楷体_GB2312" w:hAnsi="楷体_GB2312"/>
          <w:b/>
          <w:bCs/>
          <w:spacing w:val="30"/>
          <w:sz w:val="36"/>
          <w:szCs w:val="36"/>
        </w:rPr>
        <w:t>（</w:t>
      </w:r>
      <w:r>
        <w:rPr>
          <w:rFonts w:eastAsia="楷体_GB2312"/>
          <w:b/>
          <w:bCs/>
          <w:spacing w:val="30"/>
          <w:sz w:val="36"/>
          <w:szCs w:val="36"/>
        </w:rPr>
        <w:t xml:space="preserve">  </w:t>
      </w:r>
      <w:r>
        <w:rPr>
          <w:rStyle w:val="26"/>
          <w:b/>
          <w:bCs/>
        </w:rPr>
        <w:t>2020</w:t>
      </w:r>
      <w:r>
        <w:rPr>
          <w:rFonts w:eastAsia="楷体_GB2312"/>
          <w:b/>
          <w:bCs/>
          <w:spacing w:val="30"/>
          <w:sz w:val="36"/>
          <w:szCs w:val="36"/>
        </w:rPr>
        <w:t xml:space="preserve">  </w:t>
      </w:r>
      <w:r>
        <w:rPr>
          <w:rFonts w:ascii="楷体_GB2312" w:hAnsi="楷体_GB2312"/>
          <w:b/>
          <w:bCs/>
          <w:spacing w:val="30"/>
          <w:sz w:val="36"/>
          <w:szCs w:val="36"/>
        </w:rPr>
        <w:t>年度）</w:t>
      </w:r>
    </w:p>
    <w:p w14:paraId="35459549">
      <w:pPr>
        <w:jc w:val="center"/>
        <w:rPr>
          <w:sz w:val="36"/>
          <w:szCs w:val="36"/>
        </w:rPr>
      </w:pPr>
      <w:r>
        <w:rPr>
          <w:sz w:val="36"/>
          <w:szCs w:val="36"/>
        </w:rPr>
        <w:t xml:space="preserve"> </w:t>
      </w:r>
    </w:p>
    <w:p w14:paraId="6C0AAF77">
      <w:pPr>
        <w:jc w:val="center"/>
        <w:rPr>
          <w:sz w:val="36"/>
          <w:szCs w:val="36"/>
        </w:rPr>
      </w:pPr>
      <w:r>
        <w:rPr>
          <w:sz w:val="36"/>
          <w:szCs w:val="36"/>
        </w:rPr>
        <w:t xml:space="preserve"> </w:t>
      </w:r>
    </w:p>
    <w:p w14:paraId="2138E377">
      <w:pPr>
        <w:jc w:val="center"/>
        <w:rPr>
          <w:sz w:val="36"/>
          <w:szCs w:val="36"/>
        </w:rPr>
      </w:pPr>
      <w:r>
        <w:rPr>
          <w:sz w:val="36"/>
          <w:szCs w:val="36"/>
        </w:rPr>
        <w:t xml:space="preserve"> </w:t>
      </w:r>
    </w:p>
    <w:p w14:paraId="32921A9B">
      <w:pPr>
        <w:jc w:val="center"/>
        <w:rPr>
          <w:sz w:val="36"/>
          <w:szCs w:val="36"/>
        </w:rPr>
      </w:pPr>
      <w:r>
        <w:rPr>
          <w:sz w:val="36"/>
          <w:szCs w:val="36"/>
        </w:rPr>
        <w:t xml:space="preserve"> </w:t>
      </w:r>
    </w:p>
    <w:p w14:paraId="60057C49">
      <w:pPr>
        <w:jc w:val="center"/>
        <w:rPr>
          <w:sz w:val="36"/>
          <w:szCs w:val="36"/>
        </w:rPr>
      </w:pPr>
      <w:r>
        <w:rPr>
          <w:sz w:val="36"/>
          <w:szCs w:val="36"/>
        </w:rPr>
        <w:t xml:space="preserve"> </w:t>
      </w:r>
    </w:p>
    <w:p w14:paraId="5222D5E1">
      <w:pPr>
        <w:jc w:val="center"/>
        <w:rPr>
          <w:sz w:val="36"/>
          <w:szCs w:val="36"/>
        </w:rPr>
      </w:pPr>
      <w:r>
        <w:rPr>
          <w:sz w:val="36"/>
          <w:szCs w:val="36"/>
        </w:rPr>
        <w:t xml:space="preserve"> </w:t>
      </w:r>
    </w:p>
    <w:tbl>
      <w:tblPr>
        <w:tblStyle w:val="12"/>
        <w:tblW w:w="0" w:type="auto"/>
        <w:jc w:val="center"/>
        <w:tblLayout w:type="autofit"/>
        <w:tblCellMar>
          <w:top w:w="0" w:type="dxa"/>
          <w:left w:w="108" w:type="dxa"/>
          <w:bottom w:w="0" w:type="dxa"/>
          <w:right w:w="108" w:type="dxa"/>
        </w:tblCellMar>
      </w:tblPr>
      <w:tblGrid>
        <w:gridCol w:w="2405"/>
        <w:gridCol w:w="5294"/>
      </w:tblGrid>
      <w:tr w14:paraId="15E7069C">
        <w:tblPrEx>
          <w:tblCellMar>
            <w:top w:w="0" w:type="dxa"/>
            <w:left w:w="108" w:type="dxa"/>
            <w:bottom w:w="0" w:type="dxa"/>
            <w:right w:w="108" w:type="dxa"/>
          </w:tblCellMar>
        </w:tblPrEx>
        <w:trPr>
          <w:trHeight w:val="615" w:hRule="atLeast"/>
          <w:jc w:val="center"/>
        </w:trPr>
        <w:tc>
          <w:tcPr>
            <w:tcW w:w="2405" w:type="dxa"/>
            <w:tcBorders>
              <w:top w:val="nil"/>
              <w:left w:val="nil"/>
              <w:bottom w:val="nil"/>
              <w:right w:val="nil"/>
            </w:tcBorders>
            <w:vAlign w:val="bottom"/>
          </w:tcPr>
          <w:p w14:paraId="55B63E10">
            <w:pPr>
              <w:jc w:val="distribute"/>
            </w:pPr>
            <w:r>
              <w:rPr>
                <w:rStyle w:val="24"/>
                <w:rFonts w:hint="default"/>
                <w:b/>
                <w:bCs/>
              </w:rPr>
              <w:t>单 位 名 称</w:t>
            </w:r>
          </w:p>
        </w:tc>
        <w:tc>
          <w:tcPr>
            <w:tcW w:w="5294" w:type="dxa"/>
            <w:tcBorders>
              <w:top w:val="nil"/>
              <w:left w:val="nil"/>
              <w:bottom w:val="single" w:color="auto" w:sz="12" w:space="0"/>
              <w:right w:val="nil"/>
            </w:tcBorders>
            <w:vAlign w:val="bottom"/>
          </w:tcPr>
          <w:p w14:paraId="5742E3AD">
            <w:pPr>
              <w:jc w:val="center"/>
              <w:rPr>
                <w:rFonts w:ascii="楷体_GB2312"/>
                <w:sz w:val="32"/>
                <w:szCs w:val="32"/>
              </w:rPr>
            </w:pPr>
            <w:r>
              <w:rPr>
                <w:rStyle w:val="28"/>
                <w:rFonts w:hint="eastAsia" w:ascii="宋体" w:hAnsi="宋体" w:eastAsia="宋体" w:cs="宋体"/>
              </w:rPr>
              <w:t>重庆市大足区双路街道综合行政执法大队</w:t>
            </w:r>
          </w:p>
        </w:tc>
      </w:tr>
    </w:tbl>
    <w:p w14:paraId="3D70EC12">
      <w:pPr>
        <w:rPr>
          <w:rFonts w:ascii="黑体" w:hAnsi="宋体" w:eastAsia="黑体"/>
          <w:b/>
          <w:bCs/>
          <w:sz w:val="24"/>
          <w:szCs w:val="24"/>
          <w:u w:val="single"/>
        </w:rPr>
      </w:pPr>
      <w:r>
        <w:rPr>
          <w:rFonts w:hint="eastAsia" w:ascii="黑体" w:hAnsi="宋体" w:eastAsia="黑体"/>
          <w:b/>
          <w:bCs/>
          <w:sz w:val="24"/>
          <w:szCs w:val="24"/>
          <w:u w:val="single"/>
        </w:rPr>
        <w:t xml:space="preserve"> </w:t>
      </w:r>
    </w:p>
    <w:tbl>
      <w:tblPr>
        <w:tblStyle w:val="12"/>
        <w:tblW w:w="0" w:type="auto"/>
        <w:jc w:val="center"/>
        <w:tblLayout w:type="autofit"/>
        <w:tblCellMar>
          <w:top w:w="0" w:type="dxa"/>
          <w:left w:w="108" w:type="dxa"/>
          <w:bottom w:w="0" w:type="dxa"/>
          <w:right w:w="108" w:type="dxa"/>
        </w:tblCellMar>
      </w:tblPr>
      <w:tblGrid>
        <w:gridCol w:w="2365"/>
        <w:gridCol w:w="5254"/>
      </w:tblGrid>
      <w:tr w14:paraId="342B2457">
        <w:tblPrEx>
          <w:tblCellMar>
            <w:top w:w="0" w:type="dxa"/>
            <w:left w:w="108" w:type="dxa"/>
            <w:bottom w:w="0" w:type="dxa"/>
            <w:right w:w="108" w:type="dxa"/>
          </w:tblCellMar>
        </w:tblPrEx>
        <w:trPr>
          <w:trHeight w:val="615" w:hRule="atLeast"/>
          <w:jc w:val="center"/>
        </w:trPr>
        <w:tc>
          <w:tcPr>
            <w:tcW w:w="2365" w:type="dxa"/>
            <w:tcBorders>
              <w:top w:val="nil"/>
              <w:left w:val="nil"/>
              <w:bottom w:val="nil"/>
              <w:right w:val="nil"/>
            </w:tcBorders>
            <w:vAlign w:val="bottom"/>
          </w:tcPr>
          <w:p w14:paraId="3D0F7611">
            <w:pPr>
              <w:jc w:val="distribute"/>
            </w:pPr>
            <w:r>
              <w:rPr>
                <w:rStyle w:val="24"/>
                <w:rFonts w:hint="default"/>
                <w:b/>
                <w:bCs/>
              </w:rPr>
              <w:t>法</w:t>
            </w:r>
            <w:r>
              <w:rPr>
                <w:rStyle w:val="24"/>
                <w:rFonts w:hint="default"/>
                <w:b/>
                <w:bCs/>
                <w:spacing w:val="30"/>
              </w:rPr>
              <w:t>定代表</w:t>
            </w:r>
            <w:r>
              <w:rPr>
                <w:rStyle w:val="24"/>
                <w:rFonts w:hint="default"/>
                <w:b/>
                <w:bCs/>
              </w:rPr>
              <w:t>人</w:t>
            </w:r>
          </w:p>
        </w:tc>
        <w:tc>
          <w:tcPr>
            <w:tcW w:w="5254" w:type="dxa"/>
            <w:tcBorders>
              <w:top w:val="nil"/>
              <w:left w:val="nil"/>
              <w:bottom w:val="single" w:color="auto" w:sz="12" w:space="0"/>
              <w:right w:val="nil"/>
            </w:tcBorders>
            <w:vAlign w:val="bottom"/>
          </w:tcPr>
          <w:p w14:paraId="02CFCC0F">
            <w:pPr>
              <w:widowControl/>
              <w:jc w:val="left"/>
              <w:rPr>
                <w:kern w:val="0"/>
                <w:sz w:val="20"/>
                <w:szCs w:val="20"/>
              </w:rPr>
            </w:pPr>
          </w:p>
        </w:tc>
      </w:tr>
    </w:tbl>
    <w:p w14:paraId="5D9A0F3B">
      <w:pPr>
        <w:ind w:firstLine="723" w:firstLineChars="300"/>
        <w:rPr>
          <w:rFonts w:hint="eastAsia" w:ascii="黑体" w:hAnsi="宋体" w:eastAsia="黑体"/>
          <w:b/>
          <w:bCs/>
          <w:sz w:val="24"/>
          <w:szCs w:val="24"/>
          <w:u w:val="single"/>
        </w:rPr>
      </w:pPr>
      <w:r>
        <w:rPr>
          <w:rFonts w:hint="eastAsia" w:ascii="黑体" w:hAnsi="宋体" w:eastAsia="黑体"/>
          <w:b/>
          <w:bCs/>
          <w:sz w:val="24"/>
          <w:szCs w:val="24"/>
          <w:u w:val="single"/>
        </w:rPr>
        <w:t xml:space="preserve"> </w:t>
      </w:r>
    </w:p>
    <w:p w14:paraId="7651BF6D">
      <w:pPr>
        <w:jc w:val="center"/>
        <w:rPr>
          <w:rFonts w:hint="eastAsia" w:ascii="黑体" w:hAnsi="宋体" w:eastAsia="黑体"/>
          <w:b/>
          <w:bCs/>
          <w:sz w:val="30"/>
          <w:szCs w:val="30"/>
          <w:u w:val="single"/>
        </w:rPr>
      </w:pPr>
      <w:r>
        <w:rPr>
          <w:rFonts w:hint="eastAsia" w:ascii="黑体" w:hAnsi="宋体" w:eastAsia="黑体"/>
          <w:b/>
          <w:bCs/>
          <w:sz w:val="30"/>
          <w:szCs w:val="30"/>
          <w:u w:val="single"/>
        </w:rPr>
        <w:t xml:space="preserve"> </w:t>
      </w:r>
    </w:p>
    <w:p w14:paraId="1B1D5795">
      <w:pPr>
        <w:jc w:val="center"/>
        <w:rPr>
          <w:rFonts w:hint="eastAsia" w:ascii="黑体" w:hAnsi="宋体" w:eastAsia="黑体"/>
          <w:b/>
          <w:bCs/>
          <w:sz w:val="30"/>
          <w:szCs w:val="30"/>
          <w:u w:val="single"/>
        </w:rPr>
      </w:pPr>
      <w:r>
        <w:rPr>
          <w:rFonts w:hint="eastAsia" w:ascii="黑体" w:hAnsi="宋体" w:eastAsia="黑体"/>
          <w:b/>
          <w:bCs/>
          <w:sz w:val="30"/>
          <w:szCs w:val="30"/>
          <w:u w:val="single"/>
        </w:rPr>
        <w:t xml:space="preserve"> </w:t>
      </w:r>
    </w:p>
    <w:p w14:paraId="075ED92D">
      <w:pPr>
        <w:jc w:val="center"/>
        <w:rPr>
          <w:rFonts w:hint="eastAsia"/>
          <w:u w:val="single"/>
        </w:rPr>
      </w:pPr>
      <w:r>
        <w:rPr>
          <w:u w:val="single"/>
        </w:rPr>
        <w:t xml:space="preserve"> </w:t>
      </w:r>
    </w:p>
    <w:p w14:paraId="483AE38F">
      <w:pPr>
        <w:jc w:val="center"/>
        <w:rPr>
          <w:rFonts w:eastAsia="楷体_GB2312"/>
          <w:b/>
          <w:bCs/>
          <w:sz w:val="32"/>
          <w:szCs w:val="32"/>
        </w:rPr>
      </w:pPr>
      <w:r>
        <w:rPr>
          <w:rFonts w:ascii="楷体_GB2312" w:hAnsi="楷体_GB2312"/>
          <w:b/>
          <w:bCs/>
          <w:sz w:val="32"/>
          <w:szCs w:val="32"/>
        </w:rPr>
        <w:t>国家事业单位登记管理局制</w:t>
      </w:r>
    </w:p>
    <w:p w14:paraId="37EAE570">
      <w:pPr>
        <w:jc w:val="center"/>
        <w:rPr>
          <w:rFonts w:eastAsia="楷体_GB2312"/>
          <w:b/>
          <w:bCs/>
          <w:sz w:val="32"/>
          <w:szCs w:val="32"/>
        </w:rPr>
      </w:pPr>
      <w:r>
        <w:rPr>
          <w:rFonts w:eastAsia="楷体_GB2312"/>
          <w:b/>
          <w:bCs/>
          <w:sz w:val="32"/>
          <w:szCs w:val="32"/>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031"/>
        <w:gridCol w:w="1796"/>
        <w:gridCol w:w="1702"/>
        <w:gridCol w:w="2452"/>
      </w:tblGrid>
      <w:tr w14:paraId="6F95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560" w:type="dxa"/>
            <w:vMerge w:val="restart"/>
            <w:tcBorders>
              <w:top w:val="single" w:color="auto" w:sz="12" w:space="0"/>
              <w:left w:val="single" w:color="auto" w:sz="12" w:space="0"/>
              <w:bottom w:val="single" w:color="auto" w:sz="4" w:space="0"/>
              <w:right w:val="single" w:color="auto" w:sz="4" w:space="0"/>
            </w:tcBorders>
            <w:vAlign w:val="center"/>
          </w:tcPr>
          <w:p w14:paraId="1C7436D4">
            <w:pPr>
              <w:jc w:val="center"/>
              <w:rPr>
                <w:rFonts w:eastAsia="楷体_GB2312"/>
                <w:b/>
                <w:bCs/>
                <w:sz w:val="32"/>
                <w:szCs w:val="32"/>
              </w:rPr>
            </w:pPr>
            <w:r>
              <w:rPr>
                <w:b/>
                <w:bCs/>
                <w:sz w:val="32"/>
                <w:szCs w:val="32"/>
              </w:rPr>
              <w:t>《事业</w:t>
            </w:r>
          </w:p>
          <w:p w14:paraId="6F1FD879">
            <w:pPr>
              <w:jc w:val="center"/>
              <w:rPr>
                <w:rFonts w:eastAsia="楷体_GB2312"/>
                <w:b/>
                <w:bCs/>
                <w:sz w:val="32"/>
                <w:szCs w:val="32"/>
              </w:rPr>
            </w:pPr>
            <w:r>
              <w:rPr>
                <w:b/>
                <w:bCs/>
                <w:sz w:val="32"/>
                <w:szCs w:val="32"/>
              </w:rPr>
              <w:t>单位</w:t>
            </w:r>
          </w:p>
          <w:p w14:paraId="3C39FF06">
            <w:pPr>
              <w:jc w:val="center"/>
              <w:rPr>
                <w:rFonts w:eastAsia="楷体_GB2312"/>
                <w:b/>
                <w:bCs/>
                <w:sz w:val="32"/>
                <w:szCs w:val="32"/>
              </w:rPr>
            </w:pPr>
            <w:r>
              <w:rPr>
                <w:b/>
                <w:bCs/>
                <w:sz w:val="32"/>
                <w:szCs w:val="32"/>
              </w:rPr>
              <w:t>法人</w:t>
            </w:r>
          </w:p>
          <w:p w14:paraId="67DDC6FD">
            <w:pPr>
              <w:jc w:val="center"/>
              <w:rPr>
                <w:rFonts w:eastAsia="楷体_GB2312"/>
                <w:b/>
                <w:bCs/>
                <w:sz w:val="32"/>
                <w:szCs w:val="32"/>
              </w:rPr>
            </w:pPr>
            <w:r>
              <w:rPr>
                <w:b/>
                <w:bCs/>
                <w:sz w:val="32"/>
                <w:szCs w:val="32"/>
              </w:rPr>
              <w:t>证书》</w:t>
            </w:r>
          </w:p>
          <w:p w14:paraId="167529B4">
            <w:pPr>
              <w:jc w:val="center"/>
              <w:rPr>
                <w:rFonts w:eastAsia="楷体_GB2312"/>
                <w:b/>
                <w:bCs/>
                <w:sz w:val="32"/>
                <w:szCs w:val="32"/>
              </w:rPr>
            </w:pPr>
            <w:r>
              <w:rPr>
                <w:b/>
                <w:bCs/>
                <w:sz w:val="32"/>
                <w:szCs w:val="32"/>
              </w:rPr>
              <w:t>登载</w:t>
            </w:r>
          </w:p>
          <w:p w14:paraId="088D98DF">
            <w:pPr>
              <w:jc w:val="center"/>
              <w:rPr>
                <w:rFonts w:eastAsia="楷体_GB2312"/>
                <w:sz w:val="32"/>
                <w:szCs w:val="32"/>
              </w:rPr>
            </w:pPr>
            <w:r>
              <w:rPr>
                <w:b/>
                <w:bCs/>
                <w:sz w:val="32"/>
                <w:szCs w:val="32"/>
              </w:rPr>
              <w:t>事项</w:t>
            </w:r>
          </w:p>
        </w:tc>
        <w:tc>
          <w:tcPr>
            <w:tcW w:w="2031" w:type="dxa"/>
            <w:tcBorders>
              <w:top w:val="single" w:color="auto" w:sz="12" w:space="0"/>
              <w:left w:val="nil"/>
              <w:bottom w:val="single" w:color="auto" w:sz="4" w:space="0"/>
              <w:right w:val="single" w:color="auto" w:sz="4" w:space="0"/>
            </w:tcBorders>
            <w:vAlign w:val="center"/>
          </w:tcPr>
          <w:p w14:paraId="383F3277">
            <w:pPr>
              <w:jc w:val="center"/>
              <w:rPr>
                <w:rFonts w:eastAsia="楷体_GB2312"/>
                <w:b/>
                <w:bCs/>
                <w:sz w:val="32"/>
                <w:szCs w:val="32"/>
              </w:rPr>
            </w:pPr>
            <w:r>
              <w:rPr>
                <w:b/>
                <w:bCs/>
                <w:sz w:val="32"/>
                <w:szCs w:val="32"/>
              </w:rPr>
              <w:t>单位名称</w:t>
            </w:r>
          </w:p>
        </w:tc>
        <w:tc>
          <w:tcPr>
            <w:tcW w:w="5950" w:type="dxa"/>
            <w:gridSpan w:val="3"/>
            <w:tcBorders>
              <w:top w:val="single" w:color="auto" w:sz="12" w:space="0"/>
              <w:left w:val="nil"/>
              <w:bottom w:val="single" w:color="auto" w:sz="4" w:space="0"/>
              <w:right w:val="single" w:color="auto" w:sz="12" w:space="0"/>
            </w:tcBorders>
            <w:vAlign w:val="center"/>
          </w:tcPr>
          <w:p w14:paraId="4C3ECEA0">
            <w:pPr>
              <w:spacing w:line="320" w:lineRule="exact"/>
              <w:jc w:val="left"/>
              <w:rPr>
                <w:rFonts w:ascii="楷体_GB2312"/>
                <w:sz w:val="28"/>
                <w:szCs w:val="28"/>
              </w:rPr>
            </w:pPr>
            <w:r>
              <w:rPr>
                <w:rStyle w:val="30"/>
                <w:rFonts w:hint="eastAsia" w:ascii="宋体" w:hAnsi="宋体" w:eastAsia="宋体" w:cs="宋体"/>
              </w:rPr>
              <w:t>重庆市大足区双路街道综合行政执法大队</w:t>
            </w:r>
          </w:p>
        </w:tc>
      </w:tr>
      <w:tr w14:paraId="7F9B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7" w:hRule="atLeast"/>
        </w:trPr>
        <w:tc>
          <w:tcPr>
            <w:tcW w:w="1560" w:type="dxa"/>
            <w:vMerge w:val="continue"/>
            <w:tcBorders>
              <w:top w:val="single" w:color="auto" w:sz="12" w:space="0"/>
              <w:left w:val="single" w:color="auto" w:sz="12" w:space="0"/>
              <w:bottom w:val="single" w:color="auto" w:sz="4" w:space="0"/>
              <w:right w:val="single" w:color="auto" w:sz="4" w:space="0"/>
            </w:tcBorders>
            <w:vAlign w:val="center"/>
          </w:tcPr>
          <w:p w14:paraId="3198B4BE">
            <w:pPr>
              <w:widowControl/>
              <w:jc w:val="left"/>
              <w:rPr>
                <w:rFonts w:eastAsia="楷体_GB2312"/>
                <w:sz w:val="32"/>
                <w:szCs w:val="32"/>
              </w:rPr>
            </w:pPr>
          </w:p>
        </w:tc>
        <w:tc>
          <w:tcPr>
            <w:tcW w:w="2031" w:type="dxa"/>
            <w:tcBorders>
              <w:top w:val="single" w:color="auto" w:sz="4" w:space="0"/>
              <w:left w:val="nil"/>
              <w:bottom w:val="single" w:color="auto" w:sz="4" w:space="0"/>
              <w:right w:val="single" w:color="auto" w:sz="4" w:space="0"/>
            </w:tcBorders>
            <w:vAlign w:val="center"/>
          </w:tcPr>
          <w:p w14:paraId="68CC850A">
            <w:pPr>
              <w:jc w:val="center"/>
              <w:rPr>
                <w:rFonts w:eastAsia="楷体_GB2312"/>
                <w:b/>
                <w:bCs/>
                <w:sz w:val="32"/>
                <w:szCs w:val="32"/>
              </w:rPr>
            </w:pPr>
            <w:r>
              <w:rPr>
                <w:b/>
                <w:bCs/>
                <w:sz w:val="32"/>
                <w:szCs w:val="32"/>
              </w:rPr>
              <w:t>宗旨和</w:t>
            </w:r>
          </w:p>
          <w:p w14:paraId="7A645ADA">
            <w:pPr>
              <w:jc w:val="center"/>
              <w:rPr>
                <w:rFonts w:eastAsia="楷体_GB2312"/>
                <w:b/>
                <w:bCs/>
                <w:sz w:val="32"/>
                <w:szCs w:val="32"/>
              </w:rPr>
            </w:pPr>
            <w:r>
              <w:rPr>
                <w:b/>
                <w:bCs/>
                <w:sz w:val="32"/>
                <w:szCs w:val="32"/>
              </w:rPr>
              <w:t>业务范围</w:t>
            </w:r>
          </w:p>
        </w:tc>
        <w:tc>
          <w:tcPr>
            <w:tcW w:w="5950" w:type="dxa"/>
            <w:gridSpan w:val="3"/>
            <w:tcBorders>
              <w:top w:val="single" w:color="auto" w:sz="4" w:space="0"/>
              <w:left w:val="nil"/>
              <w:bottom w:val="single" w:color="auto" w:sz="4" w:space="0"/>
              <w:right w:val="single" w:color="auto" w:sz="12" w:space="0"/>
            </w:tcBorders>
          </w:tcPr>
          <w:p w14:paraId="5B252F08">
            <w:pPr>
              <w:jc w:val="left"/>
              <w:rPr>
                <w:rFonts w:ascii="楷体_GB2312"/>
                <w:sz w:val="28"/>
                <w:szCs w:val="28"/>
              </w:rPr>
            </w:pPr>
            <w:r>
              <w:rPr>
                <w:rStyle w:val="30"/>
                <w:rFonts w:hint="eastAsia" w:ascii="宋体" w:hAnsi="宋体" w:eastAsia="宋体" w:cs="宋体"/>
              </w:rPr>
              <w:t>具体承担综合行政执法工作；承担辖区内综合行政执法的相关工作。</w:t>
            </w:r>
          </w:p>
        </w:tc>
      </w:tr>
      <w:tr w14:paraId="3C33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trPr>
        <w:tc>
          <w:tcPr>
            <w:tcW w:w="1560" w:type="dxa"/>
            <w:vMerge w:val="continue"/>
            <w:tcBorders>
              <w:top w:val="single" w:color="auto" w:sz="12" w:space="0"/>
              <w:left w:val="single" w:color="auto" w:sz="12" w:space="0"/>
              <w:bottom w:val="single" w:color="auto" w:sz="4" w:space="0"/>
              <w:right w:val="single" w:color="auto" w:sz="4" w:space="0"/>
            </w:tcBorders>
            <w:vAlign w:val="center"/>
          </w:tcPr>
          <w:p w14:paraId="57509E98">
            <w:pPr>
              <w:widowControl/>
              <w:jc w:val="left"/>
              <w:rPr>
                <w:rFonts w:eastAsia="楷体_GB2312"/>
                <w:sz w:val="32"/>
                <w:szCs w:val="32"/>
              </w:rPr>
            </w:pPr>
          </w:p>
        </w:tc>
        <w:tc>
          <w:tcPr>
            <w:tcW w:w="2031" w:type="dxa"/>
            <w:tcBorders>
              <w:top w:val="single" w:color="auto" w:sz="4" w:space="0"/>
              <w:left w:val="nil"/>
              <w:bottom w:val="single" w:color="auto" w:sz="4" w:space="0"/>
              <w:right w:val="single" w:color="auto" w:sz="4" w:space="0"/>
            </w:tcBorders>
            <w:vAlign w:val="center"/>
          </w:tcPr>
          <w:p w14:paraId="782A766A">
            <w:pPr>
              <w:jc w:val="center"/>
              <w:rPr>
                <w:rFonts w:eastAsia="楷体_GB2312"/>
                <w:b/>
                <w:bCs/>
                <w:sz w:val="32"/>
                <w:szCs w:val="32"/>
              </w:rPr>
            </w:pPr>
            <w:r>
              <w:rPr>
                <w:b/>
                <w:bCs/>
                <w:sz w:val="32"/>
                <w:szCs w:val="32"/>
              </w:rPr>
              <w:t>住</w:t>
            </w:r>
            <w:r>
              <w:rPr>
                <w:rFonts w:eastAsia="楷体_GB2312"/>
                <w:b/>
                <w:bCs/>
                <w:sz w:val="32"/>
                <w:szCs w:val="32"/>
              </w:rPr>
              <w:t xml:space="preserve">    </w:t>
            </w:r>
            <w:r>
              <w:rPr>
                <w:b/>
                <w:bCs/>
                <w:sz w:val="32"/>
                <w:szCs w:val="32"/>
              </w:rPr>
              <w:t>所</w:t>
            </w:r>
          </w:p>
        </w:tc>
        <w:tc>
          <w:tcPr>
            <w:tcW w:w="5950" w:type="dxa"/>
            <w:gridSpan w:val="3"/>
            <w:tcBorders>
              <w:top w:val="single" w:color="auto" w:sz="4" w:space="0"/>
              <w:left w:val="nil"/>
              <w:bottom w:val="single" w:color="auto" w:sz="4" w:space="0"/>
              <w:right w:val="single" w:color="auto" w:sz="12" w:space="0"/>
            </w:tcBorders>
          </w:tcPr>
          <w:p w14:paraId="53DFE0C9">
            <w:pPr>
              <w:jc w:val="left"/>
            </w:pPr>
            <w:r>
              <w:rPr>
                <w:rStyle w:val="30"/>
                <w:rFonts w:hint="eastAsia" w:ascii="宋体" w:hAnsi="宋体" w:eastAsia="宋体" w:cs="宋体"/>
              </w:rPr>
              <w:t>重庆市大足区双路街道双星路</w:t>
            </w:r>
            <w:r>
              <w:rPr>
                <w:rStyle w:val="30"/>
                <w:rFonts w:ascii="楷体_GB2312"/>
              </w:rPr>
              <w:t>1</w:t>
            </w:r>
            <w:r>
              <w:rPr>
                <w:rStyle w:val="30"/>
                <w:rFonts w:hint="eastAsia" w:ascii="宋体" w:hAnsi="宋体" w:eastAsia="宋体" w:cs="宋体"/>
              </w:rPr>
              <w:t>号</w:t>
            </w:r>
          </w:p>
        </w:tc>
      </w:tr>
      <w:tr w14:paraId="4B8A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1560" w:type="dxa"/>
            <w:vMerge w:val="continue"/>
            <w:tcBorders>
              <w:top w:val="single" w:color="auto" w:sz="12" w:space="0"/>
              <w:left w:val="single" w:color="auto" w:sz="12" w:space="0"/>
              <w:bottom w:val="single" w:color="auto" w:sz="4" w:space="0"/>
              <w:right w:val="single" w:color="auto" w:sz="4" w:space="0"/>
            </w:tcBorders>
            <w:vAlign w:val="center"/>
          </w:tcPr>
          <w:p w14:paraId="1BED7058">
            <w:pPr>
              <w:widowControl/>
              <w:jc w:val="left"/>
              <w:rPr>
                <w:rFonts w:eastAsia="楷体_GB2312"/>
                <w:sz w:val="32"/>
                <w:szCs w:val="32"/>
              </w:rPr>
            </w:pPr>
          </w:p>
        </w:tc>
        <w:tc>
          <w:tcPr>
            <w:tcW w:w="2031" w:type="dxa"/>
            <w:tcBorders>
              <w:top w:val="single" w:color="auto" w:sz="4" w:space="0"/>
              <w:left w:val="nil"/>
              <w:bottom w:val="single" w:color="auto" w:sz="4" w:space="0"/>
              <w:right w:val="single" w:color="auto" w:sz="4" w:space="0"/>
            </w:tcBorders>
            <w:vAlign w:val="center"/>
          </w:tcPr>
          <w:p w14:paraId="2E18A85F">
            <w:pPr>
              <w:jc w:val="center"/>
              <w:rPr>
                <w:rFonts w:eastAsia="楷体_GB2312"/>
                <w:b/>
                <w:bCs/>
                <w:sz w:val="32"/>
                <w:szCs w:val="32"/>
              </w:rPr>
            </w:pPr>
            <w:r>
              <w:rPr>
                <w:b/>
                <w:bCs/>
                <w:sz w:val="32"/>
                <w:szCs w:val="32"/>
              </w:rPr>
              <w:t>法定代表人</w:t>
            </w:r>
          </w:p>
        </w:tc>
        <w:tc>
          <w:tcPr>
            <w:tcW w:w="5950" w:type="dxa"/>
            <w:gridSpan w:val="3"/>
            <w:tcBorders>
              <w:top w:val="single" w:color="auto" w:sz="4" w:space="0"/>
              <w:left w:val="nil"/>
              <w:bottom w:val="single" w:color="auto" w:sz="4" w:space="0"/>
              <w:right w:val="single" w:color="auto" w:sz="12" w:space="0"/>
            </w:tcBorders>
          </w:tcPr>
          <w:p w14:paraId="5DB559BC">
            <w:pPr>
              <w:jc w:val="left"/>
            </w:pPr>
            <w:r>
              <w:rPr>
                <w:rStyle w:val="30"/>
                <w:rFonts w:hint="eastAsia" w:ascii="宋体" w:hAnsi="宋体" w:eastAsia="宋体" w:cs="宋体"/>
              </w:rPr>
              <w:t>姜平</w:t>
            </w:r>
          </w:p>
        </w:tc>
      </w:tr>
      <w:tr w14:paraId="639B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1560" w:type="dxa"/>
            <w:vMerge w:val="continue"/>
            <w:tcBorders>
              <w:top w:val="single" w:color="auto" w:sz="12" w:space="0"/>
              <w:left w:val="single" w:color="auto" w:sz="12" w:space="0"/>
              <w:bottom w:val="single" w:color="auto" w:sz="4" w:space="0"/>
              <w:right w:val="single" w:color="auto" w:sz="4" w:space="0"/>
            </w:tcBorders>
            <w:vAlign w:val="center"/>
          </w:tcPr>
          <w:p w14:paraId="5C7134AA">
            <w:pPr>
              <w:widowControl/>
              <w:jc w:val="left"/>
              <w:rPr>
                <w:rFonts w:eastAsia="楷体_GB2312"/>
                <w:sz w:val="32"/>
                <w:szCs w:val="32"/>
              </w:rPr>
            </w:pPr>
          </w:p>
        </w:tc>
        <w:tc>
          <w:tcPr>
            <w:tcW w:w="2031" w:type="dxa"/>
            <w:tcBorders>
              <w:top w:val="single" w:color="auto" w:sz="4" w:space="0"/>
              <w:left w:val="nil"/>
              <w:bottom w:val="single" w:color="auto" w:sz="4" w:space="0"/>
              <w:right w:val="single" w:color="auto" w:sz="4" w:space="0"/>
            </w:tcBorders>
            <w:vAlign w:val="center"/>
          </w:tcPr>
          <w:p w14:paraId="7471C7B1">
            <w:pPr>
              <w:jc w:val="center"/>
              <w:rPr>
                <w:rFonts w:eastAsia="楷体_GB2312"/>
                <w:b/>
                <w:bCs/>
                <w:sz w:val="32"/>
                <w:szCs w:val="32"/>
              </w:rPr>
            </w:pPr>
            <w:r>
              <w:rPr>
                <w:b/>
                <w:bCs/>
                <w:sz w:val="32"/>
                <w:szCs w:val="32"/>
              </w:rPr>
              <w:t>开办资金</w:t>
            </w:r>
          </w:p>
        </w:tc>
        <w:tc>
          <w:tcPr>
            <w:tcW w:w="5950" w:type="dxa"/>
            <w:gridSpan w:val="3"/>
            <w:tcBorders>
              <w:top w:val="single" w:color="auto" w:sz="4" w:space="0"/>
              <w:left w:val="nil"/>
              <w:bottom w:val="single" w:color="auto" w:sz="4" w:space="0"/>
              <w:right w:val="single" w:color="auto" w:sz="12" w:space="0"/>
            </w:tcBorders>
          </w:tcPr>
          <w:p w14:paraId="54F8026F">
            <w:pPr>
              <w:jc w:val="left"/>
              <w:rPr>
                <w:rFonts w:ascii="楷体_GB2312"/>
                <w:sz w:val="28"/>
                <w:szCs w:val="28"/>
              </w:rPr>
            </w:pPr>
            <w:r>
              <w:rPr>
                <w:rStyle w:val="30"/>
                <w:rFonts w:ascii="楷体_GB2312" w:hAnsi="楷体_GB2312"/>
              </w:rPr>
              <w:t>10</w:t>
            </w:r>
            <w:r>
              <w:rPr>
                <w:rStyle w:val="30"/>
                <w:rFonts w:hint="eastAsia" w:ascii="宋体" w:hAnsi="宋体" w:eastAsia="宋体" w:cs="宋体"/>
              </w:rPr>
              <w:t>（万元）</w:t>
            </w:r>
          </w:p>
        </w:tc>
      </w:tr>
      <w:tr w14:paraId="05F5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vAlign w:val="center"/>
          </w:tcPr>
          <w:p w14:paraId="2F3B71F8">
            <w:pPr>
              <w:widowControl/>
              <w:jc w:val="left"/>
              <w:rPr>
                <w:rFonts w:eastAsia="楷体_GB2312"/>
                <w:sz w:val="32"/>
                <w:szCs w:val="32"/>
              </w:rPr>
            </w:pPr>
          </w:p>
        </w:tc>
        <w:tc>
          <w:tcPr>
            <w:tcW w:w="2031" w:type="dxa"/>
            <w:tcBorders>
              <w:top w:val="single" w:color="auto" w:sz="4" w:space="0"/>
              <w:left w:val="nil"/>
              <w:bottom w:val="single" w:color="auto" w:sz="4" w:space="0"/>
              <w:right w:val="single" w:color="auto" w:sz="4" w:space="0"/>
            </w:tcBorders>
            <w:vAlign w:val="center"/>
          </w:tcPr>
          <w:p w14:paraId="1DB55273">
            <w:pPr>
              <w:jc w:val="center"/>
              <w:rPr>
                <w:rFonts w:eastAsia="楷体_GB2312"/>
                <w:b/>
                <w:bCs/>
                <w:sz w:val="32"/>
                <w:szCs w:val="32"/>
              </w:rPr>
            </w:pPr>
            <w:r>
              <w:rPr>
                <w:b/>
                <w:bCs/>
                <w:sz w:val="32"/>
                <w:szCs w:val="32"/>
              </w:rPr>
              <w:t>经费来源</w:t>
            </w:r>
          </w:p>
        </w:tc>
        <w:tc>
          <w:tcPr>
            <w:tcW w:w="5950" w:type="dxa"/>
            <w:gridSpan w:val="3"/>
            <w:tcBorders>
              <w:top w:val="single" w:color="auto" w:sz="4" w:space="0"/>
              <w:left w:val="nil"/>
              <w:bottom w:val="single" w:color="auto" w:sz="4" w:space="0"/>
              <w:right w:val="single" w:color="auto" w:sz="12" w:space="0"/>
            </w:tcBorders>
            <w:vAlign w:val="center"/>
          </w:tcPr>
          <w:p w14:paraId="54B04391">
            <w:pPr>
              <w:jc w:val="left"/>
              <w:rPr>
                <w:sz w:val="32"/>
                <w:szCs w:val="32"/>
              </w:rPr>
            </w:pPr>
            <w:r>
              <w:rPr>
                <w:rStyle w:val="30"/>
                <w:rFonts w:hint="eastAsia" w:ascii="宋体" w:hAnsi="宋体" w:eastAsia="宋体" w:cs="宋体"/>
              </w:rPr>
              <w:t>财政补助</w:t>
            </w:r>
          </w:p>
        </w:tc>
      </w:tr>
      <w:tr w14:paraId="1D15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vAlign w:val="center"/>
          </w:tcPr>
          <w:p w14:paraId="4A186E00">
            <w:pPr>
              <w:widowControl/>
              <w:jc w:val="left"/>
              <w:rPr>
                <w:rFonts w:eastAsia="楷体_GB2312"/>
                <w:sz w:val="32"/>
                <w:szCs w:val="32"/>
              </w:rPr>
            </w:pPr>
          </w:p>
        </w:tc>
        <w:tc>
          <w:tcPr>
            <w:tcW w:w="2031" w:type="dxa"/>
            <w:tcBorders>
              <w:top w:val="single" w:color="auto" w:sz="4" w:space="0"/>
              <w:left w:val="nil"/>
              <w:bottom w:val="single" w:color="auto" w:sz="4" w:space="0"/>
              <w:right w:val="single" w:color="auto" w:sz="4" w:space="0"/>
            </w:tcBorders>
            <w:vAlign w:val="center"/>
          </w:tcPr>
          <w:p w14:paraId="02D9B938">
            <w:pPr>
              <w:jc w:val="center"/>
              <w:rPr>
                <w:rFonts w:eastAsia="楷体_GB2312"/>
                <w:b/>
                <w:bCs/>
                <w:sz w:val="32"/>
                <w:szCs w:val="32"/>
              </w:rPr>
            </w:pPr>
            <w:r>
              <w:rPr>
                <w:b/>
                <w:bCs/>
                <w:sz w:val="32"/>
                <w:szCs w:val="32"/>
              </w:rPr>
              <w:t>举办单位</w:t>
            </w:r>
          </w:p>
        </w:tc>
        <w:tc>
          <w:tcPr>
            <w:tcW w:w="5950" w:type="dxa"/>
            <w:gridSpan w:val="3"/>
            <w:tcBorders>
              <w:top w:val="single" w:color="auto" w:sz="4" w:space="0"/>
              <w:left w:val="nil"/>
              <w:bottom w:val="single" w:color="auto" w:sz="4" w:space="0"/>
              <w:right w:val="single" w:color="auto" w:sz="12" w:space="0"/>
            </w:tcBorders>
            <w:vAlign w:val="center"/>
          </w:tcPr>
          <w:p w14:paraId="4F323551">
            <w:pPr>
              <w:jc w:val="left"/>
            </w:pPr>
            <w:r>
              <w:rPr>
                <w:rStyle w:val="30"/>
                <w:rFonts w:hint="eastAsia" w:ascii="宋体" w:hAnsi="宋体" w:eastAsia="宋体" w:cs="宋体"/>
              </w:rPr>
              <w:t>重庆市大足区人民政府双路街道办事处</w:t>
            </w:r>
          </w:p>
        </w:tc>
      </w:tr>
      <w:tr w14:paraId="6A10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560" w:type="dxa"/>
            <w:vMerge w:val="restart"/>
            <w:tcBorders>
              <w:top w:val="nil"/>
              <w:left w:val="single" w:color="auto" w:sz="12" w:space="0"/>
              <w:bottom w:val="single" w:color="auto" w:sz="4" w:space="0"/>
              <w:right w:val="single" w:color="auto" w:sz="4" w:space="0"/>
            </w:tcBorders>
            <w:vAlign w:val="center"/>
          </w:tcPr>
          <w:p w14:paraId="1C711BC4">
            <w:pPr>
              <w:widowControl/>
              <w:jc w:val="center"/>
              <w:rPr>
                <w:rFonts w:eastAsia="楷体_GB2312"/>
                <w:b/>
                <w:sz w:val="32"/>
                <w:szCs w:val="32"/>
              </w:rPr>
            </w:pPr>
            <w:r>
              <w:rPr>
                <w:b/>
                <w:sz w:val="32"/>
                <w:szCs w:val="32"/>
              </w:rPr>
              <w:t>资产</w:t>
            </w:r>
          </w:p>
          <w:p w14:paraId="23B4C198">
            <w:pPr>
              <w:widowControl/>
              <w:jc w:val="center"/>
              <w:rPr>
                <w:rFonts w:eastAsia="楷体_GB2312"/>
                <w:b/>
                <w:sz w:val="32"/>
                <w:szCs w:val="32"/>
              </w:rPr>
            </w:pPr>
            <w:r>
              <w:rPr>
                <w:b/>
                <w:sz w:val="32"/>
                <w:szCs w:val="32"/>
              </w:rPr>
              <w:t>损益</w:t>
            </w:r>
          </w:p>
          <w:p w14:paraId="103D58F5">
            <w:pPr>
              <w:widowControl/>
              <w:jc w:val="center"/>
              <w:rPr>
                <w:rFonts w:eastAsia="楷体_GB2312"/>
                <w:sz w:val="32"/>
                <w:szCs w:val="32"/>
              </w:rPr>
            </w:pPr>
            <w:r>
              <w:rPr>
                <w:b/>
                <w:sz w:val="32"/>
                <w:szCs w:val="32"/>
              </w:rPr>
              <w:t>情况</w:t>
            </w:r>
          </w:p>
        </w:tc>
        <w:tc>
          <w:tcPr>
            <w:tcW w:w="7981" w:type="dxa"/>
            <w:gridSpan w:val="4"/>
            <w:tcBorders>
              <w:top w:val="single" w:color="auto" w:sz="4" w:space="0"/>
              <w:left w:val="nil"/>
              <w:bottom w:val="single" w:color="auto" w:sz="4" w:space="0"/>
              <w:right w:val="single" w:color="auto" w:sz="12" w:space="0"/>
            </w:tcBorders>
            <w:vAlign w:val="center"/>
          </w:tcPr>
          <w:p w14:paraId="0733B892">
            <w:pPr>
              <w:jc w:val="center"/>
              <w:rPr>
                <w:sz w:val="32"/>
                <w:szCs w:val="32"/>
              </w:rPr>
            </w:pPr>
            <w:r>
              <w:rPr>
                <w:rStyle w:val="28"/>
                <w:rFonts w:hint="eastAsia" w:ascii="宋体" w:hAnsi="宋体" w:eastAsia="宋体" w:cs="宋体"/>
              </w:rPr>
              <w:t>净资产合计（所有者权益合计）</w:t>
            </w:r>
          </w:p>
        </w:tc>
      </w:tr>
      <w:tr w14:paraId="19D9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560" w:type="dxa"/>
            <w:vMerge w:val="continue"/>
            <w:tcBorders>
              <w:top w:val="nil"/>
              <w:left w:val="single" w:color="auto" w:sz="12" w:space="0"/>
              <w:bottom w:val="single" w:color="auto" w:sz="4" w:space="0"/>
              <w:right w:val="single" w:color="auto" w:sz="4" w:space="0"/>
            </w:tcBorders>
            <w:vAlign w:val="center"/>
          </w:tcPr>
          <w:p w14:paraId="0649735C">
            <w:pPr>
              <w:widowControl/>
              <w:jc w:val="left"/>
              <w:rPr>
                <w:rFonts w:eastAsia="楷体_GB2312"/>
                <w:sz w:val="32"/>
                <w:szCs w:val="32"/>
              </w:rPr>
            </w:pPr>
          </w:p>
        </w:tc>
        <w:tc>
          <w:tcPr>
            <w:tcW w:w="3827" w:type="dxa"/>
            <w:gridSpan w:val="2"/>
            <w:tcBorders>
              <w:top w:val="single" w:color="auto" w:sz="4" w:space="0"/>
              <w:left w:val="nil"/>
              <w:bottom w:val="single" w:color="auto" w:sz="4" w:space="0"/>
              <w:right w:val="single" w:color="auto" w:sz="4" w:space="0"/>
            </w:tcBorders>
            <w:vAlign w:val="center"/>
          </w:tcPr>
          <w:p w14:paraId="5FCBEE25">
            <w:pPr>
              <w:jc w:val="center"/>
              <w:rPr>
                <w:sz w:val="32"/>
                <w:szCs w:val="32"/>
              </w:rPr>
            </w:pPr>
            <w:r>
              <w:rPr>
                <w:rStyle w:val="28"/>
                <w:rFonts w:hint="eastAsia" w:ascii="宋体" w:hAnsi="宋体" w:eastAsia="宋体" w:cs="宋体"/>
              </w:rPr>
              <w:t>年初数（万元）</w:t>
            </w:r>
          </w:p>
        </w:tc>
        <w:tc>
          <w:tcPr>
            <w:tcW w:w="4154" w:type="dxa"/>
            <w:gridSpan w:val="2"/>
            <w:tcBorders>
              <w:top w:val="single" w:color="auto" w:sz="4" w:space="0"/>
              <w:left w:val="nil"/>
              <w:bottom w:val="single" w:color="auto" w:sz="4" w:space="0"/>
              <w:right w:val="single" w:color="auto" w:sz="12" w:space="0"/>
            </w:tcBorders>
            <w:vAlign w:val="center"/>
          </w:tcPr>
          <w:p w14:paraId="61B683CE">
            <w:pPr>
              <w:jc w:val="center"/>
              <w:rPr>
                <w:sz w:val="32"/>
                <w:szCs w:val="32"/>
              </w:rPr>
            </w:pPr>
            <w:r>
              <w:rPr>
                <w:rStyle w:val="28"/>
                <w:rFonts w:hint="eastAsia" w:ascii="宋体" w:hAnsi="宋体" w:eastAsia="宋体" w:cs="宋体"/>
              </w:rPr>
              <w:t>年末数（万元）</w:t>
            </w:r>
          </w:p>
        </w:tc>
      </w:tr>
      <w:tr w14:paraId="3CA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560" w:type="dxa"/>
            <w:vMerge w:val="continue"/>
            <w:tcBorders>
              <w:top w:val="nil"/>
              <w:left w:val="single" w:color="auto" w:sz="12" w:space="0"/>
              <w:bottom w:val="single" w:color="auto" w:sz="4" w:space="0"/>
              <w:right w:val="single" w:color="auto" w:sz="4" w:space="0"/>
            </w:tcBorders>
            <w:vAlign w:val="center"/>
          </w:tcPr>
          <w:p w14:paraId="5F91D310">
            <w:pPr>
              <w:widowControl/>
              <w:jc w:val="left"/>
              <w:rPr>
                <w:rFonts w:eastAsia="楷体_GB2312"/>
                <w:sz w:val="32"/>
                <w:szCs w:val="32"/>
              </w:rPr>
            </w:pPr>
          </w:p>
        </w:tc>
        <w:tc>
          <w:tcPr>
            <w:tcW w:w="3827" w:type="dxa"/>
            <w:gridSpan w:val="2"/>
            <w:tcBorders>
              <w:top w:val="single" w:color="auto" w:sz="4" w:space="0"/>
              <w:left w:val="nil"/>
              <w:bottom w:val="single" w:color="auto" w:sz="4" w:space="0"/>
              <w:right w:val="single" w:color="auto" w:sz="4" w:space="0"/>
            </w:tcBorders>
            <w:vAlign w:val="center"/>
          </w:tcPr>
          <w:p w14:paraId="0E3202DA">
            <w:pPr>
              <w:jc w:val="center"/>
              <w:rPr>
                <w:sz w:val="32"/>
                <w:szCs w:val="32"/>
              </w:rPr>
            </w:pPr>
            <w:r>
              <w:rPr>
                <w:rStyle w:val="28"/>
              </w:rPr>
              <w:t>10</w:t>
            </w:r>
          </w:p>
        </w:tc>
        <w:tc>
          <w:tcPr>
            <w:tcW w:w="4154" w:type="dxa"/>
            <w:gridSpan w:val="2"/>
            <w:tcBorders>
              <w:top w:val="single" w:color="auto" w:sz="4" w:space="0"/>
              <w:left w:val="nil"/>
              <w:bottom w:val="single" w:color="auto" w:sz="4" w:space="0"/>
              <w:right w:val="single" w:color="auto" w:sz="12" w:space="0"/>
            </w:tcBorders>
          </w:tcPr>
          <w:p w14:paraId="6CB1761B">
            <w:pPr>
              <w:jc w:val="center"/>
            </w:pPr>
            <w:r>
              <w:rPr>
                <w:rStyle w:val="30"/>
                <w:sz w:val="32"/>
                <w:szCs w:val="32"/>
              </w:rPr>
              <w:t>10</w:t>
            </w:r>
          </w:p>
        </w:tc>
      </w:tr>
      <w:tr w14:paraId="46E5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60" w:type="dxa"/>
            <w:tcBorders>
              <w:top w:val="single" w:color="auto" w:sz="4" w:space="0"/>
              <w:left w:val="single" w:color="auto" w:sz="12" w:space="0"/>
              <w:bottom w:val="single" w:color="auto" w:sz="4" w:space="0"/>
              <w:right w:val="single" w:color="auto" w:sz="4" w:space="0"/>
            </w:tcBorders>
            <w:vAlign w:val="center"/>
          </w:tcPr>
          <w:p w14:paraId="667A75C0">
            <w:pPr>
              <w:jc w:val="center"/>
              <w:rPr>
                <w:rFonts w:ascii="楷体_GB2312"/>
                <w:b/>
                <w:bCs/>
                <w:sz w:val="32"/>
                <w:szCs w:val="32"/>
              </w:rPr>
            </w:pPr>
            <w:r>
              <w:rPr>
                <w:rFonts w:ascii="楷体_GB2312"/>
                <w:b/>
                <w:bCs/>
                <w:sz w:val="32"/>
                <w:szCs w:val="32"/>
              </w:rPr>
              <w:t>网上名称</w:t>
            </w:r>
          </w:p>
        </w:tc>
        <w:tc>
          <w:tcPr>
            <w:tcW w:w="3827" w:type="dxa"/>
            <w:gridSpan w:val="2"/>
            <w:tcBorders>
              <w:top w:val="single" w:color="auto" w:sz="4" w:space="0"/>
              <w:left w:val="nil"/>
              <w:bottom w:val="single" w:color="auto" w:sz="4" w:space="0"/>
              <w:right w:val="single" w:color="auto" w:sz="4" w:space="0"/>
            </w:tcBorders>
            <w:vAlign w:val="center"/>
          </w:tcPr>
          <w:p w14:paraId="18078091">
            <w:pPr>
              <w:spacing w:line="0" w:lineRule="atLeast"/>
              <w:jc w:val="left"/>
              <w:rPr>
                <w:rFonts w:ascii="楷体_GB2312"/>
                <w:sz w:val="32"/>
                <w:szCs w:val="32"/>
              </w:rPr>
            </w:pPr>
            <w:r>
              <w:rPr>
                <w:rFonts w:ascii="楷体_GB2312"/>
                <w:b/>
                <w:bCs/>
                <w:sz w:val="32"/>
                <w:szCs w:val="32"/>
              </w:rPr>
              <w:t>无</w:t>
            </w:r>
          </w:p>
        </w:tc>
        <w:tc>
          <w:tcPr>
            <w:tcW w:w="1702" w:type="dxa"/>
            <w:tcBorders>
              <w:top w:val="single" w:color="auto" w:sz="4" w:space="0"/>
              <w:left w:val="nil"/>
              <w:bottom w:val="single" w:color="auto" w:sz="4" w:space="0"/>
              <w:right w:val="single" w:color="auto" w:sz="4" w:space="0"/>
            </w:tcBorders>
            <w:vAlign w:val="center"/>
          </w:tcPr>
          <w:p w14:paraId="2F919B05">
            <w:pPr>
              <w:jc w:val="center"/>
              <w:rPr>
                <w:rFonts w:ascii="楷体_GB2312"/>
                <w:sz w:val="32"/>
                <w:szCs w:val="32"/>
              </w:rPr>
            </w:pPr>
            <w:r>
              <w:rPr>
                <w:rFonts w:ascii="楷体_GB2312"/>
                <w:b/>
                <w:bCs/>
                <w:sz w:val="32"/>
                <w:szCs w:val="32"/>
              </w:rPr>
              <w:t>从业人数</w:t>
            </w:r>
          </w:p>
        </w:tc>
        <w:tc>
          <w:tcPr>
            <w:tcW w:w="2452" w:type="dxa"/>
            <w:tcBorders>
              <w:top w:val="single" w:color="auto" w:sz="4" w:space="0"/>
              <w:left w:val="nil"/>
              <w:bottom w:val="single" w:color="auto" w:sz="4" w:space="0"/>
              <w:right w:val="single" w:color="auto" w:sz="12" w:space="0"/>
            </w:tcBorders>
            <w:vAlign w:val="center"/>
          </w:tcPr>
          <w:p w14:paraId="512EF732">
            <w:pPr>
              <w:spacing w:line="0" w:lineRule="atLeast"/>
              <w:jc w:val="left"/>
              <w:rPr>
                <w:rFonts w:ascii="楷体_GB2312"/>
                <w:sz w:val="32"/>
                <w:szCs w:val="32"/>
              </w:rPr>
            </w:pPr>
            <w:r>
              <w:rPr>
                <w:rStyle w:val="28"/>
              </w:rPr>
              <w:t>3</w:t>
            </w:r>
          </w:p>
        </w:tc>
      </w:tr>
      <w:tr w14:paraId="5250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1" w:hRule="atLeast"/>
        </w:trPr>
        <w:tc>
          <w:tcPr>
            <w:tcW w:w="1560" w:type="dxa"/>
            <w:tcBorders>
              <w:top w:val="single" w:color="auto" w:sz="12" w:space="0"/>
              <w:left w:val="single" w:color="auto" w:sz="12" w:space="0"/>
              <w:bottom w:val="single" w:color="auto" w:sz="4" w:space="0"/>
              <w:right w:val="single" w:color="auto" w:sz="4" w:space="0"/>
            </w:tcBorders>
            <w:vAlign w:val="center"/>
          </w:tcPr>
          <w:p w14:paraId="7BA1F317">
            <w:pPr>
              <w:jc w:val="center"/>
              <w:rPr>
                <w:rFonts w:eastAsia="楷体_GB2312"/>
                <w:b/>
                <w:bCs/>
                <w:sz w:val="32"/>
                <w:szCs w:val="32"/>
              </w:rPr>
            </w:pPr>
            <w:r>
              <w:rPr>
                <w:b/>
                <w:bCs/>
                <w:sz w:val="32"/>
                <w:szCs w:val="32"/>
              </w:rPr>
              <w:t>对《条</w:t>
            </w:r>
          </w:p>
          <w:p w14:paraId="7FE8F2B1">
            <w:pPr>
              <w:jc w:val="center"/>
              <w:rPr>
                <w:rFonts w:eastAsia="楷体_GB2312"/>
                <w:b/>
                <w:bCs/>
                <w:sz w:val="32"/>
                <w:szCs w:val="32"/>
              </w:rPr>
            </w:pPr>
            <w:r>
              <w:rPr>
                <w:b/>
                <w:bCs/>
                <w:sz w:val="32"/>
                <w:szCs w:val="32"/>
              </w:rPr>
              <w:t>例》和</w:t>
            </w:r>
          </w:p>
          <w:p w14:paraId="0D09286F">
            <w:pPr>
              <w:jc w:val="center"/>
              <w:rPr>
                <w:rFonts w:eastAsia="楷体_GB2312"/>
                <w:b/>
                <w:bCs/>
                <w:sz w:val="32"/>
                <w:szCs w:val="32"/>
              </w:rPr>
            </w:pPr>
            <w:r>
              <w:rPr>
                <w:b/>
                <w:bCs/>
                <w:sz w:val="32"/>
                <w:szCs w:val="32"/>
              </w:rPr>
              <w:t>实施细</w:t>
            </w:r>
          </w:p>
          <w:p w14:paraId="35CDD824">
            <w:pPr>
              <w:jc w:val="center"/>
              <w:rPr>
                <w:rFonts w:eastAsia="楷体_GB2312"/>
                <w:b/>
                <w:bCs/>
                <w:sz w:val="32"/>
                <w:szCs w:val="32"/>
              </w:rPr>
            </w:pPr>
            <w:r>
              <w:rPr>
                <w:b/>
                <w:bCs/>
                <w:sz w:val="32"/>
                <w:szCs w:val="32"/>
              </w:rPr>
              <w:t>则有关</w:t>
            </w:r>
          </w:p>
          <w:p w14:paraId="235ED7CB">
            <w:pPr>
              <w:jc w:val="center"/>
              <w:rPr>
                <w:rFonts w:eastAsia="楷体_GB2312"/>
                <w:b/>
                <w:bCs/>
                <w:sz w:val="32"/>
                <w:szCs w:val="32"/>
              </w:rPr>
            </w:pPr>
            <w:r>
              <w:rPr>
                <w:b/>
                <w:bCs/>
                <w:sz w:val="32"/>
                <w:szCs w:val="32"/>
              </w:rPr>
              <w:t>变更登</w:t>
            </w:r>
          </w:p>
          <w:p w14:paraId="109C670C">
            <w:pPr>
              <w:jc w:val="center"/>
              <w:rPr>
                <w:rFonts w:eastAsia="楷体_GB2312"/>
                <w:b/>
                <w:bCs/>
                <w:sz w:val="32"/>
                <w:szCs w:val="32"/>
              </w:rPr>
            </w:pPr>
            <w:r>
              <w:rPr>
                <w:b/>
                <w:bCs/>
                <w:sz w:val="32"/>
                <w:szCs w:val="32"/>
              </w:rPr>
              <w:t>记规定</w:t>
            </w:r>
          </w:p>
          <w:p w14:paraId="7BFEF31C">
            <w:pPr>
              <w:jc w:val="center"/>
              <w:rPr>
                <w:rFonts w:eastAsia="楷体_GB2312"/>
                <w:b/>
                <w:bCs/>
                <w:sz w:val="32"/>
                <w:szCs w:val="32"/>
              </w:rPr>
            </w:pPr>
            <w:r>
              <w:rPr>
                <w:b/>
                <w:bCs/>
                <w:sz w:val="32"/>
                <w:szCs w:val="32"/>
              </w:rPr>
              <w:t>的执行</w:t>
            </w:r>
          </w:p>
          <w:p w14:paraId="5CA4C5C8">
            <w:pPr>
              <w:jc w:val="center"/>
              <w:rPr>
                <w:rFonts w:eastAsia="楷体_GB2312"/>
                <w:sz w:val="32"/>
                <w:szCs w:val="32"/>
              </w:rPr>
            </w:pPr>
            <w:r>
              <w:rPr>
                <w:b/>
                <w:bCs/>
                <w:sz w:val="32"/>
                <w:szCs w:val="32"/>
              </w:rPr>
              <w:t>情</w:t>
            </w:r>
            <w:r>
              <w:rPr>
                <w:rFonts w:eastAsia="楷体_GB2312"/>
                <w:b/>
                <w:bCs/>
                <w:sz w:val="32"/>
                <w:szCs w:val="32"/>
              </w:rPr>
              <w:t xml:space="preserve">  </w:t>
            </w:r>
            <w:r>
              <w:rPr>
                <w:b/>
                <w:bCs/>
                <w:sz w:val="32"/>
                <w:szCs w:val="32"/>
              </w:rPr>
              <w:t>况</w:t>
            </w:r>
          </w:p>
        </w:tc>
        <w:tc>
          <w:tcPr>
            <w:tcW w:w="7981" w:type="dxa"/>
            <w:gridSpan w:val="4"/>
            <w:tcBorders>
              <w:top w:val="single" w:color="auto" w:sz="12" w:space="0"/>
              <w:left w:val="nil"/>
              <w:bottom w:val="single" w:color="auto" w:sz="4" w:space="0"/>
              <w:right w:val="single" w:color="auto" w:sz="12" w:space="0"/>
            </w:tcBorders>
          </w:tcPr>
          <w:p w14:paraId="7A73C4E3">
            <w:pPr>
              <w:spacing w:line="320" w:lineRule="exact"/>
              <w:rPr>
                <w:rFonts w:ascii="楷体_GB2312"/>
                <w:sz w:val="28"/>
                <w:szCs w:val="28"/>
              </w:rPr>
            </w:pPr>
            <w:r>
              <w:rPr>
                <w:rStyle w:val="30"/>
                <w:rFonts w:hint="eastAsia" w:ascii="宋体" w:hAnsi="宋体" w:eastAsia="宋体" w:cs="宋体"/>
              </w:rPr>
              <w:t>无</w:t>
            </w:r>
          </w:p>
        </w:tc>
      </w:tr>
      <w:tr w14:paraId="7B50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trPr>
        <w:tc>
          <w:tcPr>
            <w:tcW w:w="1560" w:type="dxa"/>
            <w:tcBorders>
              <w:top w:val="single" w:color="auto" w:sz="4" w:space="0"/>
              <w:left w:val="single" w:color="auto" w:sz="12" w:space="0"/>
              <w:bottom w:val="single" w:color="auto" w:sz="12" w:space="0"/>
              <w:right w:val="single" w:color="auto" w:sz="4" w:space="0"/>
            </w:tcBorders>
            <w:vAlign w:val="center"/>
          </w:tcPr>
          <w:p w14:paraId="44501B12">
            <w:pPr>
              <w:jc w:val="center"/>
              <w:rPr>
                <w:rFonts w:eastAsia="楷体_GB2312"/>
                <w:b/>
                <w:bCs/>
                <w:sz w:val="32"/>
                <w:szCs w:val="32"/>
              </w:rPr>
            </w:pPr>
            <w:r>
              <w:rPr>
                <w:b/>
                <w:bCs/>
                <w:sz w:val="32"/>
                <w:szCs w:val="32"/>
              </w:rPr>
              <w:t>开</w:t>
            </w:r>
          </w:p>
          <w:p w14:paraId="0AE9A5A9">
            <w:pPr>
              <w:jc w:val="center"/>
              <w:rPr>
                <w:rFonts w:eastAsia="楷体_GB2312"/>
                <w:b/>
                <w:bCs/>
                <w:sz w:val="32"/>
                <w:szCs w:val="32"/>
              </w:rPr>
            </w:pPr>
            <w:r>
              <w:rPr>
                <w:b/>
                <w:bCs/>
                <w:sz w:val="32"/>
                <w:szCs w:val="32"/>
              </w:rPr>
              <w:t>展</w:t>
            </w:r>
          </w:p>
          <w:p w14:paraId="1162DD9E">
            <w:pPr>
              <w:jc w:val="center"/>
              <w:rPr>
                <w:rFonts w:eastAsia="楷体_GB2312"/>
                <w:b/>
                <w:bCs/>
                <w:sz w:val="32"/>
                <w:szCs w:val="32"/>
              </w:rPr>
            </w:pPr>
            <w:r>
              <w:rPr>
                <w:b/>
                <w:bCs/>
                <w:sz w:val="32"/>
                <w:szCs w:val="32"/>
              </w:rPr>
              <w:t>业</w:t>
            </w:r>
          </w:p>
          <w:p w14:paraId="7FCCA74B">
            <w:pPr>
              <w:jc w:val="center"/>
              <w:rPr>
                <w:rFonts w:eastAsia="楷体_GB2312"/>
                <w:b/>
                <w:bCs/>
                <w:sz w:val="32"/>
                <w:szCs w:val="32"/>
              </w:rPr>
            </w:pPr>
            <w:r>
              <w:rPr>
                <w:b/>
                <w:bCs/>
                <w:sz w:val="32"/>
                <w:szCs w:val="32"/>
              </w:rPr>
              <w:t>务</w:t>
            </w:r>
          </w:p>
          <w:p w14:paraId="654071EC">
            <w:pPr>
              <w:jc w:val="center"/>
              <w:rPr>
                <w:rFonts w:eastAsia="楷体_GB2312"/>
                <w:b/>
                <w:bCs/>
                <w:sz w:val="32"/>
                <w:szCs w:val="32"/>
              </w:rPr>
            </w:pPr>
            <w:r>
              <w:rPr>
                <w:b/>
                <w:bCs/>
                <w:sz w:val="32"/>
                <w:szCs w:val="32"/>
              </w:rPr>
              <w:t>活</w:t>
            </w:r>
          </w:p>
          <w:p w14:paraId="7D108D8F">
            <w:pPr>
              <w:jc w:val="center"/>
              <w:rPr>
                <w:rFonts w:eastAsia="楷体_GB2312"/>
                <w:b/>
                <w:bCs/>
                <w:sz w:val="32"/>
                <w:szCs w:val="32"/>
              </w:rPr>
            </w:pPr>
            <w:r>
              <w:rPr>
                <w:b/>
                <w:bCs/>
                <w:sz w:val="32"/>
                <w:szCs w:val="32"/>
              </w:rPr>
              <w:t>动</w:t>
            </w:r>
          </w:p>
          <w:p w14:paraId="0A3A7F6B">
            <w:pPr>
              <w:jc w:val="center"/>
              <w:rPr>
                <w:rFonts w:eastAsia="楷体_GB2312"/>
                <w:b/>
                <w:bCs/>
                <w:sz w:val="32"/>
                <w:szCs w:val="32"/>
              </w:rPr>
            </w:pPr>
            <w:r>
              <w:rPr>
                <w:b/>
                <w:bCs/>
                <w:sz w:val="32"/>
                <w:szCs w:val="32"/>
              </w:rPr>
              <w:t>情</w:t>
            </w:r>
          </w:p>
          <w:p w14:paraId="3E3939C7">
            <w:pPr>
              <w:jc w:val="center"/>
              <w:rPr>
                <w:u w:val="single"/>
              </w:rPr>
            </w:pPr>
            <w:r>
              <w:rPr>
                <w:b/>
                <w:bCs/>
                <w:sz w:val="32"/>
                <w:szCs w:val="32"/>
              </w:rPr>
              <w:t>况</w:t>
            </w:r>
          </w:p>
        </w:tc>
        <w:tc>
          <w:tcPr>
            <w:tcW w:w="7981" w:type="dxa"/>
            <w:gridSpan w:val="4"/>
            <w:tcBorders>
              <w:top w:val="single" w:color="auto" w:sz="4" w:space="0"/>
              <w:left w:val="nil"/>
              <w:bottom w:val="single" w:color="auto" w:sz="12" w:space="0"/>
              <w:right w:val="single" w:color="auto" w:sz="12" w:space="0"/>
            </w:tcBorders>
          </w:tcPr>
          <w:p w14:paraId="502FFC50">
            <w:pPr>
              <w:autoSpaceDE w:val="0"/>
              <w:autoSpaceDN w:val="0"/>
              <w:adjustRightInd w:val="0"/>
              <w:snapToGrid w:val="0"/>
              <w:spacing w:line="360" w:lineRule="auto"/>
              <w:rPr>
                <w:rFonts w:ascii="楷体_GB2312"/>
                <w:sz w:val="28"/>
                <w:szCs w:val="28"/>
              </w:rPr>
            </w:pPr>
            <w:r>
              <w:rPr>
                <w:rStyle w:val="30"/>
                <w:rFonts w:ascii="楷体_GB2312" w:hAnsi="楷体_GB2312"/>
              </w:rPr>
              <w:t>2020</w:t>
            </w:r>
            <w:r>
              <w:rPr>
                <w:rStyle w:val="30"/>
                <w:rFonts w:hint="eastAsia" w:ascii="宋体" w:hAnsi="宋体" w:eastAsia="宋体" w:cs="宋体"/>
              </w:rPr>
              <w:t>年以来，在单位的正确领导和同志们的关心帮助下，我们大队认真学习党的十九大报告以及党的十九届二中、三中全会会议精神，深入贯彻习近平总书记系列重要讲话和治国理政新理念新思想新战略，开展</w:t>
            </w:r>
            <w:r>
              <w:rPr>
                <w:rStyle w:val="30"/>
                <w:rFonts w:ascii="楷体_GB2312" w:hAnsi="楷体_GB2312"/>
              </w:rPr>
              <w:t>“</w:t>
            </w:r>
            <w:r>
              <w:rPr>
                <w:rStyle w:val="30"/>
                <w:rFonts w:hint="eastAsia" w:ascii="宋体" w:hAnsi="宋体" w:eastAsia="宋体" w:cs="宋体"/>
              </w:rPr>
              <w:t>两学一做</w:t>
            </w:r>
            <w:r>
              <w:rPr>
                <w:rStyle w:val="30"/>
                <w:rFonts w:ascii="楷体_GB2312" w:hAnsi="楷体_GB2312"/>
              </w:rPr>
              <w:t>”</w:t>
            </w:r>
            <w:r>
              <w:rPr>
                <w:rStyle w:val="30"/>
                <w:rFonts w:hint="eastAsia" w:ascii="宋体" w:hAnsi="宋体" w:eastAsia="宋体" w:cs="宋体"/>
              </w:rPr>
              <w:t>学习交易，紧紧围绕年初确定的工作重点，集中思想搞建设、扎扎实实干工作，各方面都取得了较好的成绩。主要工作如下：</w:t>
            </w:r>
            <w:r>
              <w:rPr>
                <w:rStyle w:val="30"/>
                <w:rFonts w:ascii="楷体_GB2312" w:hAnsi="楷体_GB2312"/>
              </w:rPr>
              <w:t xml:space="preserve"> </w:t>
            </w:r>
            <w:r>
              <w:rPr>
                <w:rStyle w:val="30"/>
                <w:rFonts w:hint="eastAsia" w:ascii="宋体" w:hAnsi="宋体" w:eastAsia="宋体" w:cs="宋体"/>
              </w:rPr>
              <w:t>一、加强政治业务学习。认真学习党的十九大报告及党的十九届二中、三中全会会议精神，以</w:t>
            </w:r>
            <w:r>
              <w:rPr>
                <w:rStyle w:val="30"/>
                <w:rFonts w:ascii="楷体_GB2312" w:hAnsi="楷体_GB2312"/>
              </w:rPr>
              <w:t>“</w:t>
            </w:r>
            <w:r>
              <w:rPr>
                <w:rStyle w:val="30"/>
                <w:rFonts w:hint="eastAsia" w:ascii="宋体" w:hAnsi="宋体" w:eastAsia="宋体" w:cs="宋体"/>
              </w:rPr>
              <w:t>不忘初心、牢记使命</w:t>
            </w:r>
            <w:r>
              <w:rPr>
                <w:rStyle w:val="30"/>
                <w:rFonts w:ascii="楷体_GB2312" w:hAnsi="楷体_GB2312"/>
              </w:rPr>
              <w:t>”</w:t>
            </w:r>
            <w:r>
              <w:rPr>
                <w:rStyle w:val="30"/>
                <w:rFonts w:hint="eastAsia" w:ascii="宋体" w:hAnsi="宋体" w:eastAsia="宋体" w:cs="宋体"/>
              </w:rPr>
              <w:t>为宗旨，以实现中华民族伟大复兴中国梦为落脚点，从思想深处牢记</w:t>
            </w:r>
            <w:r>
              <w:rPr>
                <w:rStyle w:val="30"/>
                <w:rFonts w:ascii="楷体_GB2312" w:hAnsi="楷体_GB2312"/>
              </w:rPr>
              <w:t>“</w:t>
            </w:r>
            <w:r>
              <w:rPr>
                <w:rStyle w:val="30"/>
                <w:rFonts w:hint="eastAsia" w:ascii="宋体" w:hAnsi="宋体" w:eastAsia="宋体" w:cs="宋体"/>
              </w:rPr>
              <w:t>全心全意为人民服务</w:t>
            </w:r>
            <w:r>
              <w:rPr>
                <w:rStyle w:val="30"/>
                <w:rFonts w:ascii="楷体_GB2312" w:hAnsi="楷体_GB2312"/>
              </w:rPr>
              <w:t>”</w:t>
            </w:r>
            <w:r>
              <w:rPr>
                <w:rStyle w:val="30"/>
                <w:rFonts w:hint="eastAsia" w:ascii="宋体" w:hAnsi="宋体" w:eastAsia="宋体" w:cs="宋体"/>
              </w:rPr>
              <w:t>的伟大激情，端正态度，边学边做。根据统一安排，在</w:t>
            </w:r>
            <w:r>
              <w:rPr>
                <w:rStyle w:val="30"/>
                <w:rFonts w:hint="eastAsia" w:ascii="楷体_GB2312" w:hAnsi="楷体_GB2312"/>
                <w:lang w:eastAsia="zh-CN"/>
              </w:rPr>
              <w:t>“两学一做”学习教育</w:t>
            </w:r>
            <w:r>
              <w:rPr>
                <w:rStyle w:val="30"/>
                <w:rFonts w:hint="eastAsia" w:ascii="宋体" w:hAnsi="宋体" w:eastAsia="宋体" w:cs="宋体"/>
              </w:rPr>
              <w:t>中，认真学习党章，学习</w:t>
            </w:r>
            <w:r>
              <w:rPr>
                <w:rStyle w:val="30"/>
                <w:rFonts w:hint="eastAsia" w:ascii="宋体" w:hAnsi="宋体" w:cs="宋体"/>
                <w:lang w:eastAsia="zh-CN"/>
              </w:rPr>
              <w:t>习近平总书记系列重要讲话</w:t>
            </w:r>
            <w:r>
              <w:rPr>
                <w:rStyle w:val="30"/>
                <w:rFonts w:hint="eastAsia" w:ascii="宋体" w:hAnsi="宋体" w:eastAsia="宋体" w:cs="宋体"/>
              </w:rPr>
              <w:t>，并写了万余字的学习笔记。同时，认真学习有关法律法规，特别是与我们工作息息相关的《道路运输条例》《市容和环境卫生管理条</w:t>
            </w:r>
            <w:bookmarkStart w:id="0" w:name="_GoBack"/>
            <w:bookmarkEnd w:id="0"/>
            <w:r>
              <w:rPr>
                <w:rStyle w:val="30"/>
                <w:rFonts w:hint="eastAsia" w:ascii="宋体" w:hAnsi="宋体" w:eastAsia="宋体" w:cs="宋体"/>
              </w:rPr>
              <w:t>例》《土地运输法》《行政处罚法》《行政诉讼法》《行政复议法》《中华人民共和国行政强制法》等法律法规及规章，进一步提升自己的业务水平。</w:t>
            </w:r>
            <w:r>
              <w:rPr>
                <w:rStyle w:val="30"/>
                <w:rFonts w:ascii="楷体_GB2312" w:hAnsi="楷体_GB2312"/>
              </w:rPr>
              <w:t xml:space="preserve"> </w:t>
            </w:r>
            <w:r>
              <w:rPr>
                <w:rStyle w:val="30"/>
                <w:rFonts w:hint="eastAsia" w:ascii="宋体" w:hAnsi="宋体" w:eastAsia="宋体" w:cs="宋体"/>
              </w:rPr>
              <w:t>二、认真完成各项工作任务，做具体工作能够从大局着想，从长远着想。我综合执法大队，查处多处违建建筑，责令整改，已下达行政处罚决定书。对乱停车、乱占道、占用公共设施等不文明的交通行为进行劝导，规范摆放非机动车，引导群众文明平安出行。组织执法人员对墙面、灯杆。路面等处的小广告进行清理。同时，加强工作宣传，通过微信公众号发布工作动态，对我们综合执法工作产生了积极影响。</w:t>
            </w:r>
            <w:r>
              <w:rPr>
                <w:rStyle w:val="30"/>
                <w:rFonts w:ascii="楷体_GB2312" w:hAnsi="楷体_GB2312"/>
              </w:rPr>
              <w:t xml:space="preserve"> </w:t>
            </w:r>
            <w:r>
              <w:rPr>
                <w:rStyle w:val="30"/>
                <w:rFonts w:hint="eastAsia" w:ascii="宋体" w:hAnsi="宋体" w:eastAsia="宋体" w:cs="宋体"/>
              </w:rPr>
              <w:t>三、廉洁奉公、文明执法、在工作中，不允许存在徇私枉法的事情，确保我们每位工作人员的政治安全，同时，在工作中严禁态度蛮横，敷衍、搪塞或者故意刁难的情况发生。坚持公正执法，严禁以权谋私和</w:t>
            </w:r>
            <w:r>
              <w:rPr>
                <w:rStyle w:val="30"/>
                <w:rFonts w:ascii="楷体_GB2312" w:hAnsi="楷体_GB2312"/>
              </w:rPr>
              <w:t>“</w:t>
            </w:r>
            <w:r>
              <w:rPr>
                <w:rStyle w:val="30"/>
                <w:rFonts w:hint="eastAsia" w:ascii="宋体" w:hAnsi="宋体" w:eastAsia="宋体" w:cs="宋体"/>
              </w:rPr>
              <w:t>吃、拿、卡、要</w:t>
            </w:r>
            <w:r>
              <w:rPr>
                <w:rStyle w:val="30"/>
                <w:rFonts w:ascii="楷体_GB2312" w:hAnsi="楷体_GB2312"/>
              </w:rPr>
              <w:t xml:space="preserve">” </w:t>
            </w:r>
            <w:r>
              <w:rPr>
                <w:rStyle w:val="30"/>
                <w:rFonts w:hint="eastAsia" w:ascii="宋体" w:hAnsi="宋体" w:eastAsia="宋体" w:cs="宋体"/>
              </w:rPr>
              <w:t>四、加强内部管理。</w:t>
            </w:r>
            <w:r>
              <w:rPr>
                <w:rStyle w:val="30"/>
              </w:rPr>
              <w:t xml:space="preserve"> </w:t>
            </w:r>
            <w:r>
              <w:rPr>
                <w:rStyle w:val="30"/>
                <w:rFonts w:hint="eastAsia" w:ascii="宋体" w:hAnsi="宋体" w:eastAsia="宋体" w:cs="宋体"/>
              </w:rPr>
              <w:t>一是做好平时训练，强化自身形象；二是要求执法人员不说过头话，不说赌气话，不说不利于团结的话，不做不利于团结的事情，确保综合执法大队的整体素质得以提高。</w:t>
            </w:r>
            <w:r>
              <w:rPr>
                <w:rStyle w:val="30"/>
              </w:rPr>
              <w:t xml:space="preserve"> </w:t>
            </w:r>
            <w:r>
              <w:rPr>
                <w:rStyle w:val="30"/>
                <w:rFonts w:hint="eastAsia" w:ascii="宋体" w:hAnsi="宋体" w:eastAsia="宋体" w:cs="宋体"/>
              </w:rPr>
              <w:t>三是严格执行综合执法大队规定的各项工作制度，自觉抵制</w:t>
            </w:r>
            <w:r>
              <w:rPr>
                <w:rStyle w:val="30"/>
                <w:rFonts w:ascii="楷体_GB2312" w:hAnsi="楷体_GB2312"/>
              </w:rPr>
              <w:t>“</w:t>
            </w:r>
            <w:r>
              <w:rPr>
                <w:rStyle w:val="30"/>
                <w:rFonts w:hint="eastAsia" w:ascii="宋体" w:hAnsi="宋体" w:eastAsia="宋体" w:cs="宋体"/>
              </w:rPr>
              <w:t>四风</w:t>
            </w:r>
            <w:r>
              <w:rPr>
                <w:rStyle w:val="30"/>
                <w:rFonts w:ascii="楷体_GB2312" w:hAnsi="楷体_GB2312"/>
              </w:rPr>
              <w:t>”</w:t>
            </w:r>
            <w:r>
              <w:rPr>
                <w:rStyle w:val="30"/>
                <w:rFonts w:hint="eastAsia" w:ascii="宋体" w:hAnsi="宋体" w:eastAsia="宋体" w:cs="宋体"/>
              </w:rPr>
              <w:t>问题以及歪风邪气，打造过硬作风，严守八项规定，营造团结和谐、风清气正、开拓创新、干事创业的良好工作氛围</w:t>
            </w:r>
            <w:r>
              <w:rPr>
                <w:rStyle w:val="30"/>
                <w:rFonts w:ascii="楷体_GB2312" w:hAnsi="楷体_GB2312"/>
              </w:rPr>
              <w:t xml:space="preserve"> </w:t>
            </w:r>
            <w:r>
              <w:rPr>
                <w:rStyle w:val="30"/>
                <w:rFonts w:hint="eastAsia" w:ascii="宋体" w:hAnsi="宋体" w:eastAsia="宋体" w:cs="宋体"/>
              </w:rPr>
              <w:t>五、下一步工作打算。一是加强政治业务学习，边学边干，以学带促，做到理论联系实际，更大提高大队为人民服务的本领。二是根据规定进行队列训练，严肃、认真对待，进一步提高综合行政执法大队的执法形象。三是进一步规范城市容貌与秩序。四是完成领导交办的其他工作。</w:t>
            </w:r>
            <w:r>
              <w:rPr>
                <w:rStyle w:val="30"/>
                <w:rFonts w:ascii="楷体_GB2312" w:hAnsi="楷体_GB2312"/>
              </w:rPr>
              <w:t xml:space="preserve"> </w:t>
            </w:r>
          </w:p>
          <w:p w14:paraId="6B6D4555">
            <w:pPr>
              <w:autoSpaceDE w:val="0"/>
              <w:autoSpaceDN w:val="0"/>
              <w:adjustRightInd w:val="0"/>
              <w:snapToGrid w:val="0"/>
              <w:spacing w:line="360" w:lineRule="auto"/>
              <w:rPr>
                <w:rFonts w:ascii="楷体_GB2312"/>
                <w:sz w:val="28"/>
                <w:szCs w:val="28"/>
              </w:rPr>
            </w:pPr>
          </w:p>
        </w:tc>
      </w:tr>
      <w:tr w14:paraId="2F1C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560" w:type="dxa"/>
            <w:tcBorders>
              <w:top w:val="single" w:color="auto" w:sz="12" w:space="0"/>
              <w:left w:val="single" w:color="auto" w:sz="12" w:space="0"/>
              <w:bottom w:val="single" w:color="auto" w:sz="4" w:space="0"/>
              <w:right w:val="single" w:color="auto" w:sz="4" w:space="0"/>
            </w:tcBorders>
            <w:vAlign w:val="center"/>
          </w:tcPr>
          <w:p w14:paraId="1C55293C">
            <w:pPr>
              <w:rPr>
                <w:rFonts w:eastAsia="楷体_GB2312"/>
                <w:b/>
                <w:bCs/>
                <w:sz w:val="32"/>
                <w:szCs w:val="32"/>
              </w:rPr>
            </w:pPr>
            <w:r>
              <w:rPr>
                <w:b/>
                <w:bCs/>
                <w:sz w:val="32"/>
                <w:szCs w:val="32"/>
              </w:rPr>
              <w:t>相关资质认可或执业许可证明文件及有效期</w:t>
            </w:r>
          </w:p>
        </w:tc>
        <w:tc>
          <w:tcPr>
            <w:tcW w:w="7981" w:type="dxa"/>
            <w:gridSpan w:val="4"/>
            <w:tcBorders>
              <w:top w:val="single" w:color="auto" w:sz="12" w:space="0"/>
              <w:left w:val="nil"/>
              <w:bottom w:val="single" w:color="auto" w:sz="4" w:space="0"/>
              <w:right w:val="single" w:color="auto" w:sz="12" w:space="0"/>
            </w:tcBorders>
          </w:tcPr>
          <w:p w14:paraId="57771D8E">
            <w:pPr>
              <w:spacing w:line="320" w:lineRule="exact"/>
              <w:rPr>
                <w:rFonts w:ascii="楷体_GB2312"/>
                <w:sz w:val="28"/>
                <w:szCs w:val="28"/>
              </w:rPr>
            </w:pPr>
            <w:r>
              <w:rPr>
                <w:rStyle w:val="30"/>
                <w:rFonts w:hint="eastAsia" w:ascii="宋体" w:hAnsi="宋体" w:eastAsia="宋体" w:cs="宋体"/>
              </w:rPr>
              <w:t>无</w:t>
            </w:r>
          </w:p>
        </w:tc>
      </w:tr>
      <w:tr w14:paraId="2A31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1560" w:type="dxa"/>
            <w:tcBorders>
              <w:top w:val="single" w:color="auto" w:sz="4" w:space="0"/>
              <w:left w:val="single" w:color="auto" w:sz="12" w:space="0"/>
              <w:bottom w:val="single" w:color="auto" w:sz="4" w:space="0"/>
              <w:right w:val="single" w:color="auto" w:sz="4" w:space="0"/>
            </w:tcBorders>
            <w:vAlign w:val="center"/>
          </w:tcPr>
          <w:p w14:paraId="4C3F218C">
            <w:pPr>
              <w:spacing w:line="0" w:lineRule="atLeast"/>
            </w:pPr>
            <w:r>
              <w:rPr>
                <w:b/>
                <w:bCs/>
                <w:sz w:val="32"/>
                <w:szCs w:val="32"/>
              </w:rPr>
              <w:t>绩</w:t>
            </w:r>
            <w:r>
              <w:rPr>
                <w:rFonts w:eastAsia="楷体_GB2312"/>
                <w:b/>
                <w:bCs/>
                <w:sz w:val="32"/>
                <w:szCs w:val="32"/>
              </w:rPr>
              <w:t> </w:t>
            </w:r>
            <w:r>
              <w:rPr>
                <w:b/>
                <w:bCs/>
                <w:sz w:val="32"/>
                <w:szCs w:val="32"/>
              </w:rPr>
              <w:t>效</w:t>
            </w:r>
            <w:r>
              <w:rPr>
                <w:rFonts w:eastAsia="楷体_GB2312"/>
                <w:b/>
                <w:bCs/>
                <w:sz w:val="32"/>
                <w:szCs w:val="32"/>
              </w:rPr>
              <w:t> </w:t>
            </w:r>
            <w:r>
              <w:rPr>
                <w:b/>
                <w:bCs/>
                <w:sz w:val="32"/>
                <w:szCs w:val="32"/>
              </w:rPr>
              <w:t>和受奖惩及诉讼投诉情</w:t>
            </w:r>
            <w:r>
              <w:rPr>
                <w:rFonts w:eastAsia="楷体_GB2312"/>
                <w:b/>
                <w:bCs/>
                <w:sz w:val="32"/>
                <w:szCs w:val="32"/>
              </w:rPr>
              <w:t xml:space="preserve">    </w:t>
            </w:r>
            <w:r>
              <w:rPr>
                <w:b/>
                <w:bCs/>
                <w:sz w:val="32"/>
                <w:szCs w:val="32"/>
              </w:rPr>
              <w:t>况</w:t>
            </w:r>
          </w:p>
        </w:tc>
        <w:tc>
          <w:tcPr>
            <w:tcW w:w="7981" w:type="dxa"/>
            <w:gridSpan w:val="4"/>
            <w:tcBorders>
              <w:top w:val="single" w:color="auto" w:sz="4" w:space="0"/>
              <w:left w:val="nil"/>
              <w:bottom w:val="single" w:color="auto" w:sz="4" w:space="0"/>
              <w:right w:val="single" w:color="auto" w:sz="12" w:space="0"/>
            </w:tcBorders>
          </w:tcPr>
          <w:p w14:paraId="0204DFCC">
            <w:pPr>
              <w:jc w:val="left"/>
            </w:pPr>
            <w:r>
              <w:rPr>
                <w:rStyle w:val="30"/>
                <w:rFonts w:hint="eastAsia" w:ascii="宋体" w:hAnsi="宋体" w:eastAsia="宋体" w:cs="宋体"/>
              </w:rPr>
              <w:t>无</w:t>
            </w:r>
          </w:p>
        </w:tc>
      </w:tr>
      <w:tr w14:paraId="0D58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560" w:type="dxa"/>
            <w:tcBorders>
              <w:top w:val="single" w:color="auto" w:sz="4" w:space="0"/>
              <w:left w:val="single" w:color="auto" w:sz="12" w:space="0"/>
              <w:bottom w:val="single" w:color="auto" w:sz="12" w:space="0"/>
              <w:right w:val="single" w:color="auto" w:sz="4" w:space="0"/>
            </w:tcBorders>
            <w:vAlign w:val="center"/>
          </w:tcPr>
          <w:p w14:paraId="35662B24">
            <w:pPr>
              <w:spacing w:line="0" w:lineRule="atLeast"/>
              <w:rPr>
                <w:rFonts w:eastAsia="楷体_GB2312"/>
                <w:b/>
                <w:bCs/>
                <w:sz w:val="32"/>
                <w:szCs w:val="32"/>
              </w:rPr>
            </w:pPr>
            <w:r>
              <w:rPr>
                <w:b/>
                <w:bCs/>
                <w:sz w:val="32"/>
                <w:szCs w:val="32"/>
              </w:rPr>
              <w:t>接受捐赠</w:t>
            </w:r>
          </w:p>
          <w:p w14:paraId="131B9700">
            <w:pPr>
              <w:spacing w:line="0" w:lineRule="atLeast"/>
            </w:pPr>
            <w:r>
              <w:rPr>
                <w:b/>
                <w:bCs/>
                <w:sz w:val="32"/>
                <w:szCs w:val="32"/>
              </w:rPr>
              <w:t>资助及使用</w:t>
            </w:r>
            <w:r>
              <w:rPr>
                <w:rFonts w:eastAsia="楷体_GB2312"/>
                <w:b/>
                <w:bCs/>
                <w:sz w:val="32"/>
                <w:szCs w:val="32"/>
              </w:rPr>
              <w:t> </w:t>
            </w:r>
            <w:r>
              <w:rPr>
                <w:b/>
                <w:bCs/>
                <w:sz w:val="32"/>
                <w:szCs w:val="32"/>
              </w:rPr>
              <w:t>情</w:t>
            </w:r>
            <w:r>
              <w:rPr>
                <w:rFonts w:eastAsia="楷体_GB2312"/>
                <w:b/>
                <w:bCs/>
                <w:sz w:val="32"/>
                <w:szCs w:val="32"/>
              </w:rPr>
              <w:t> </w:t>
            </w:r>
            <w:r>
              <w:rPr>
                <w:b/>
                <w:bCs/>
                <w:sz w:val="32"/>
                <w:szCs w:val="32"/>
              </w:rPr>
              <w:t>况</w:t>
            </w:r>
          </w:p>
        </w:tc>
        <w:tc>
          <w:tcPr>
            <w:tcW w:w="7981" w:type="dxa"/>
            <w:gridSpan w:val="4"/>
            <w:tcBorders>
              <w:top w:val="single" w:color="auto" w:sz="4" w:space="0"/>
              <w:left w:val="nil"/>
              <w:bottom w:val="single" w:color="auto" w:sz="12" w:space="0"/>
              <w:right w:val="single" w:color="auto" w:sz="12" w:space="0"/>
            </w:tcBorders>
          </w:tcPr>
          <w:p w14:paraId="70C263CF">
            <w:pPr>
              <w:jc w:val="left"/>
            </w:pPr>
            <w:r>
              <w:rPr>
                <w:rStyle w:val="30"/>
                <w:rFonts w:hint="eastAsia" w:ascii="宋体" w:hAnsi="宋体" w:eastAsia="宋体" w:cs="宋体"/>
              </w:rPr>
              <w:t>无</w:t>
            </w:r>
          </w:p>
        </w:tc>
      </w:tr>
    </w:tbl>
    <w:p w14:paraId="63865812">
      <w:pPr>
        <w:jc w:val="left"/>
        <w:rPr>
          <w:rFonts w:ascii="楷体_GB2312"/>
          <w:b/>
          <w:bCs/>
          <w:sz w:val="28"/>
          <w:szCs w:val="28"/>
        </w:rPr>
      </w:pPr>
      <w:r>
        <w:rPr>
          <w:rFonts w:ascii="楷体_GB2312" w:hAnsi="楷体_GB2312"/>
          <w:b/>
          <w:bCs/>
          <w:sz w:val="28"/>
          <w:szCs w:val="28"/>
        </w:rPr>
        <w:t>填表人：</w:t>
      </w:r>
      <w:r>
        <w:rPr>
          <w:rFonts w:ascii="楷体_GB2312"/>
          <w:b/>
          <w:bCs/>
          <w:sz w:val="28"/>
          <w:szCs w:val="28"/>
        </w:rPr>
        <w:t xml:space="preserve"> </w:t>
      </w:r>
      <w:r>
        <w:rPr>
          <w:rStyle w:val="28"/>
          <w:rFonts w:hint="eastAsia" w:ascii="宋体" w:hAnsi="宋体" w:eastAsia="宋体" w:cs="宋体"/>
          <w:sz w:val="28"/>
          <w:szCs w:val="28"/>
        </w:rPr>
        <w:t>姜平</w:t>
      </w:r>
      <w:r>
        <w:rPr>
          <w:rFonts w:ascii="楷体_GB2312"/>
          <w:b/>
          <w:bCs/>
          <w:sz w:val="28"/>
          <w:szCs w:val="28"/>
        </w:rPr>
        <w:t xml:space="preserve">  </w:t>
      </w:r>
      <w:r>
        <w:rPr>
          <w:rFonts w:ascii="楷体_GB2312" w:hAnsi="楷体_GB2312"/>
          <w:b/>
          <w:bCs/>
          <w:sz w:val="28"/>
          <w:szCs w:val="28"/>
        </w:rPr>
        <w:t>联系电话：</w:t>
      </w:r>
      <w:r>
        <w:rPr>
          <w:rStyle w:val="28"/>
          <w:rFonts w:ascii="楷体_GB2312" w:hAnsi="楷体_GB2312"/>
          <w:sz w:val="28"/>
          <w:szCs w:val="28"/>
        </w:rPr>
        <w:t xml:space="preserve">18183112653  </w:t>
      </w:r>
      <w:r>
        <w:rPr>
          <w:rFonts w:ascii="楷体_GB2312" w:hAnsi="楷体_GB2312"/>
          <w:b/>
          <w:bCs/>
          <w:sz w:val="28"/>
          <w:szCs w:val="28"/>
        </w:rPr>
        <w:t>报送日期：</w:t>
      </w:r>
      <w:r>
        <w:rPr>
          <w:rStyle w:val="28"/>
          <w:rFonts w:ascii="楷体_GB2312" w:hAnsi="楷体_GB2312"/>
          <w:b/>
          <w:bCs/>
          <w:sz w:val="28"/>
          <w:szCs w:val="28"/>
        </w:rPr>
        <w:t>2021</w:t>
      </w:r>
      <w:r>
        <w:rPr>
          <w:rStyle w:val="28"/>
          <w:rFonts w:hint="eastAsia" w:ascii="宋体" w:hAnsi="宋体" w:eastAsia="宋体" w:cs="宋体"/>
          <w:b/>
          <w:bCs/>
          <w:sz w:val="28"/>
          <w:szCs w:val="28"/>
        </w:rPr>
        <w:t>年</w:t>
      </w:r>
      <w:r>
        <w:rPr>
          <w:rStyle w:val="28"/>
          <w:rFonts w:ascii="楷体_GB2312" w:hAnsi="楷体_GB2312"/>
          <w:b/>
          <w:bCs/>
          <w:sz w:val="28"/>
          <w:szCs w:val="28"/>
        </w:rPr>
        <w:t>02</w:t>
      </w:r>
      <w:r>
        <w:rPr>
          <w:rStyle w:val="28"/>
          <w:rFonts w:hint="eastAsia" w:ascii="宋体" w:hAnsi="宋体" w:eastAsia="宋体" w:cs="宋体"/>
          <w:b/>
          <w:bCs/>
          <w:sz w:val="28"/>
          <w:szCs w:val="28"/>
        </w:rPr>
        <w:t>月</w:t>
      </w:r>
      <w:r>
        <w:rPr>
          <w:rStyle w:val="28"/>
          <w:rFonts w:ascii="楷体_GB2312" w:hAnsi="楷体_GB2312"/>
          <w:b/>
          <w:bCs/>
          <w:sz w:val="28"/>
          <w:szCs w:val="28"/>
        </w:rPr>
        <w:t>24</w:t>
      </w:r>
      <w:r>
        <w:rPr>
          <w:rStyle w:val="28"/>
          <w:rFonts w:hint="eastAsia" w:ascii="宋体" w:hAnsi="宋体" w:eastAsia="宋体" w:cs="宋体"/>
          <w:b/>
          <w:bCs/>
          <w:sz w:val="28"/>
          <w:szCs w:val="28"/>
        </w:rPr>
        <w:t>日</w:t>
      </w: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balanceSingleByteDoubleByteWidth/>
    <w:doNotExpandShiftReturn/>
    <w:adjustLineHeightInTable/>
    <w:doNotSnapToGridInCell/>
    <w:doNotWrapTextWithPunct/>
    <w:doNotUseEastAsianBreakRules/>
    <w:useFELayout/>
    <w:compatSetting w:name="compatibilityMode" w:uri="http://schemas.microsoft.com/office/word" w:val="14"/>
  </w:compat>
  <w:docVars>
    <w:docVar w:name="commondata" w:val="eyJoZGlkIjoiNzk5MzQ5NmFiYWNmZTFhMGMzODI1M2VjMjRiODkzZjQifQ=="/>
  </w:docVars>
  <w:rsids>
    <w:rsidRoot w:val="000C22B9"/>
    <w:rsid w:val="000C22B9"/>
    <w:rsid w:val="00412709"/>
    <w:rsid w:val="006621E3"/>
    <w:rsid w:val="325B4B25"/>
    <w:rsid w:val="7D0D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semiHidden="0" w:name="index 1"/>
    <w:lsdException w:uiPriority="99" w:semiHidden="0" w:name="index 2"/>
    <w:lsdException w:uiPriority="99" w:semiHidden="0" w:name="index 3"/>
    <w:lsdException w:uiPriority="99" w:semiHidden="0" w:name="index 4"/>
    <w:lsdException w:uiPriority="99" w:semiHidden="0" w:name="index 5"/>
    <w:lsdException w:uiPriority="99" w:semiHidden="0" w:name="index 6"/>
    <w:lsdException w:uiPriority="99" w:semiHidden="0" w:name="index 7"/>
    <w:lsdException w:uiPriority="99" w:semiHidden="0" w:name="index 8"/>
    <w:lsdException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semiHidden="0" w:name="Normal Indent"/>
    <w:lsdException w:uiPriority="99" w:semiHidden="0" w:name="footnote text"/>
    <w:lsdException w:uiPriority="99" w:semiHidden="0" w:name="annotation text"/>
    <w:lsdException w:uiPriority="99" w:name="header"/>
    <w:lsdException w:uiPriority="99" w:name="footer"/>
    <w:lsdException w:uiPriority="99" w:semiHidden="0" w:name="index heading"/>
    <w:lsdException w:qFormat="1" w:uiPriority="35" w:name="caption"/>
    <w:lsdException w:uiPriority="99" w:semiHidden="0" w:name="table of figures"/>
    <w:lsdException w:uiPriority="99" w:semiHidden="0" w:name="envelope address"/>
    <w:lsdException w:uiPriority="99" w:semiHidden="0" w:name="envelope return"/>
    <w:lsdException w:uiPriority="99" w:semiHidden="0" w:name="footnote reference"/>
    <w:lsdException w:uiPriority="99" w:semiHidden="0" w:name="annotation reference"/>
    <w:lsdException w:uiPriority="99" w:semiHidden="0" w:name="line number"/>
    <w:lsdException w:uiPriority="99" w:semiHidden="0" w:name="page number"/>
    <w:lsdException w:uiPriority="99" w:semiHidden="0" w:name="endnote reference"/>
    <w:lsdException w:uiPriority="99" w:semiHidden="0" w:name="endnote text"/>
    <w:lsdException w:uiPriority="99" w:semiHidden="0" w:name="table of authorities"/>
    <w:lsdException w:uiPriority="99" w:semiHidden="0" w:name="macro"/>
    <w:lsdException w:uiPriority="99" w:semiHidden="0"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semiHidden="0" w:name="List 4"/>
    <w:lsdException w:uiPriority="99" w:semiHidden="0" w:name="List 5"/>
    <w:lsdException w:uiPriority="99" w:semiHidden="0" w:name="List Bullet 2"/>
    <w:lsdException w:uiPriority="99" w:semiHidden="0" w:name="List Bullet 3"/>
    <w:lsdException w:uiPriority="99" w:semiHidden="0" w:name="List Bullet 4"/>
    <w:lsdException w:uiPriority="99" w:semiHidden="0" w:name="List Bullet 5"/>
    <w:lsdException w:uiPriority="99" w:semiHidden="0" w:name="List Number 2"/>
    <w:lsdException w:uiPriority="99" w:semiHidden="0" w:name="List Number 3"/>
    <w:lsdException w:uiPriority="99" w:semiHidden="0" w:name="List Number 4"/>
    <w:lsdException w:uiPriority="99" w:semiHidden="0" w:name="List Number 5"/>
    <w:lsdException w:qFormat="1" w:unhideWhenUsed="0" w:uiPriority="10" w:semiHidden="0" w:name="Title"/>
    <w:lsdException w:uiPriority="99" w:semiHidden="0" w:name="Closing"/>
    <w:lsdException w:uiPriority="99" w:semiHidden="0" w:name="Signature"/>
    <w:lsdException w:uiPriority="1" w:name="Default Paragraph Font"/>
    <w:lsdException w:uiPriority="99" w:semiHidden="0" w:name="Body Text"/>
    <w:lsdException w:uiPriority="99" w:semiHidden="0" w:name="Body Text Indent"/>
    <w:lsdException w:uiPriority="99" w:semiHidden="0" w:name="List Continue"/>
    <w:lsdException w:uiPriority="99" w:semiHidden="0" w:name="List Continue 2"/>
    <w:lsdException w:uiPriority="99" w:semiHidden="0" w:name="List Continue 3"/>
    <w:lsdException w:uiPriority="99" w:semiHidden="0" w:name="List Continue 4"/>
    <w:lsdException w:uiPriority="99" w:semiHidden="0" w:name="List Continue 5"/>
    <w:lsdException w:uiPriority="99" w:semiHidden="0" w:name="Message Header"/>
    <w:lsdException w:qFormat="1" w:unhideWhenUsed="0" w:uiPriority="11" w:semiHidden="0" w:name="Subtitle"/>
    <w:lsdException w:uiPriority="99" w:semiHidden="0" w:name="Salutation"/>
    <w:lsdException w:uiPriority="99" w:semiHidden="0" w:name="Date"/>
    <w:lsdException w:uiPriority="99" w:semiHidden="0" w:name="Body Text First Indent"/>
    <w:lsdException w:uiPriority="99" w:semiHidden="0" w:name="Body Text First Indent 2"/>
    <w:lsdException w:uiPriority="99" w:semiHidden="0" w:name="Note Heading"/>
    <w:lsdException w:uiPriority="99" w:semiHidden="0" w:name="Body Text 2"/>
    <w:lsdException w:uiPriority="99" w:semiHidden="0" w:name="Body Text 3"/>
    <w:lsdException w:uiPriority="99" w:semiHidden="0" w:name="Body Text Indent 2"/>
    <w:lsdException w:uiPriority="99" w:semiHidden="0" w:name="Body Text Indent 3"/>
    <w:lsdException w:uiPriority="99" w:semiHidden="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semiHidden="0" w:name="Document Map"/>
    <w:lsdException w:uiPriority="99" w:semiHidden="0" w:name="Plain Text"/>
    <w:lsdException w:uiPriority="99" w:semiHidden="0" w:name="E-mail Signature"/>
    <w:lsdException w:uiPriority="99" w:name="Normal (Web)"/>
    <w:lsdException w:uiPriority="99" w:semiHidden="0" w:name="HTML Acronym"/>
    <w:lsdException w:uiPriority="99" w:semiHidden="0" w:name="HTML Address"/>
    <w:lsdException w:uiPriority="99" w:semiHidden="0" w:name="HTML Cite"/>
    <w:lsdException w:uiPriority="99" w:semiHidden="0" w:name="HTML Code"/>
    <w:lsdException w:uiPriority="99" w:semiHidden="0" w:name="HTML Definition"/>
    <w:lsdException w:uiPriority="99" w:semiHidden="0" w:name="HTML Keyboard"/>
    <w:lsdException w:qFormat="1" w:uiPriority="99" w:name="HTML Preformatted"/>
    <w:lsdException w:uiPriority="99" w:semiHidden="0" w:name="HTML Sample"/>
    <w:lsdException w:uiPriority="99" w:semiHidden="0" w:name="HTML Typewriter"/>
    <w:lsdException w:uiPriority="99" w:semiHidden="0" w:name="HTML Variable"/>
    <w:lsdException w:qFormat="1" w:uiPriority="99" w:name="Normal Table"/>
    <w:lsdException w:uiPriority="99" w:semiHidden="0" w:name="annotation subject"/>
    <w:lsdException w:uiPriority="99" w:semiHidden="0" w:name="Table Simple 1"/>
    <w:lsdException w:uiPriority="99" w:semiHidden="0" w:name="Table Simple 2"/>
    <w:lsdException w:uiPriority="99" w:semiHidden="0" w:name="Table Simple 3"/>
    <w:lsdException w:uiPriority="99" w:semiHidden="0" w:name="Table Classic 1"/>
    <w:lsdException w:uiPriority="99" w:semiHidden="0" w:name="Table Classic 2"/>
    <w:lsdException w:uiPriority="99" w:semiHidden="0" w:name="Table Classic 3"/>
    <w:lsdException w:uiPriority="99" w:semiHidden="0" w:name="Table Classic 4"/>
    <w:lsdException w:uiPriority="99" w:semiHidden="0" w:name="Table Colorful 1"/>
    <w:lsdException w:uiPriority="99" w:semiHidden="0" w:name="Table Colorful 2"/>
    <w:lsdException w:uiPriority="99" w:semiHidden="0" w:name="Table Colorful 3"/>
    <w:lsdException w:uiPriority="99" w:semiHidden="0" w:name="Table Columns 1"/>
    <w:lsdException w:uiPriority="99" w:semiHidden="0" w:name="Table Columns 2"/>
    <w:lsdException w:uiPriority="99" w:semiHidden="0" w:name="Table Columns 3"/>
    <w:lsdException w:uiPriority="99" w:semiHidden="0" w:name="Table Columns 4"/>
    <w:lsdException w:uiPriority="99" w:semiHidden="0" w:name="Table Columns 5"/>
    <w:lsdException w:uiPriority="99" w:semiHidden="0" w:name="Table Grid 1"/>
    <w:lsdException w:uiPriority="99" w:semiHidden="0" w:name="Table Grid 2"/>
    <w:lsdException w:uiPriority="99" w:semiHidden="0" w:name="Table Grid 3"/>
    <w:lsdException w:uiPriority="99" w:semiHidden="0" w:name="Table Grid 4"/>
    <w:lsdException w:uiPriority="99" w:semiHidden="0" w:name="Table Grid 5"/>
    <w:lsdException w:uiPriority="99" w:semiHidden="0" w:name="Table Grid 6"/>
    <w:lsdException w:uiPriority="99" w:semiHidden="0" w:name="Table Grid 7"/>
    <w:lsdException w:uiPriority="99" w:semiHidden="0" w:name="Table Grid 8"/>
    <w:lsdException w:uiPriority="99" w:semiHidden="0" w:name="Table List 1"/>
    <w:lsdException w:uiPriority="99" w:semiHidden="0" w:name="Table List 2"/>
    <w:lsdException w:uiPriority="99" w:semiHidden="0" w:name="Table List 3"/>
    <w:lsdException w:uiPriority="99" w:semiHidden="0" w:name="Table List 4"/>
    <w:lsdException w:uiPriority="99" w:semiHidden="0" w:name="Table List 5"/>
    <w:lsdException w:uiPriority="99" w:semiHidden="0" w:name="Table List 6"/>
    <w:lsdException w:uiPriority="99" w:semiHidden="0" w:name="Table List 7"/>
    <w:lsdException w:uiPriority="99" w:semiHidden="0" w:name="Table List 8"/>
    <w:lsdException w:uiPriority="99" w:semiHidden="0" w:name="Table 3D effects 1"/>
    <w:lsdException w:uiPriority="99" w:semiHidden="0" w:name="Table 3D effects 2"/>
    <w:lsdException w:uiPriority="99" w:semiHidden="0" w:name="Table 3D effects 3"/>
    <w:lsdException w:uiPriority="99" w:semiHidden="0" w:name="Table Contemporary"/>
    <w:lsdException w:uiPriority="99" w:semiHidden="0" w:name="Table Elegant"/>
    <w:lsdException w:uiPriority="99" w:semiHidden="0" w:name="Table Professional"/>
    <w:lsdException w:uiPriority="99" w:semiHidden="0" w:name="Table Subtle 1"/>
    <w:lsdException w:uiPriority="99" w:semiHidden="0" w:name="Table Subtle 2"/>
    <w:lsdException w:uiPriority="99" w:semiHidden="0" w:name="Table Web 1"/>
    <w:lsdException w:uiPriority="99" w:semiHidden="0" w:name="Table Web 2"/>
    <w:lsdException w:uiPriority="99" w:semiHidden="0" w:name="Table Web 3"/>
    <w:lsdException w:uiPriority="99" w:semiHidden="0" w:name="Balloon Text"/>
    <w:lsdException w:uiPriority="9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44"/>
      <w:sz w:val="48"/>
      <w:szCs w:val="48"/>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qFormat/>
    <w:uiPriority w:val="9"/>
    <w:pPr>
      <w:widowControl/>
      <w:spacing w:before="100" w:beforeAutospacing="1" w:after="100" w:afterAutospacing="1"/>
      <w:jc w:val="left"/>
      <w:outlineLvl w:val="3"/>
    </w:pPr>
    <w:rPr>
      <w:rFonts w:ascii="宋体" w:hAnsi="宋体" w:cs="宋体"/>
      <w:b/>
      <w:bCs/>
      <w:kern w:val="0"/>
      <w:sz w:val="24"/>
      <w:szCs w:val="24"/>
    </w:rPr>
  </w:style>
  <w:style w:type="paragraph" w:styleId="6">
    <w:name w:val="heading 5"/>
    <w:basedOn w:val="1"/>
    <w:next w:val="1"/>
    <w:qFormat/>
    <w:uiPriority w:val="9"/>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1"/>
    <w:next w:val="1"/>
    <w:qFormat/>
    <w:uiPriority w:val="9"/>
    <w:pPr>
      <w:widowControl/>
      <w:spacing w:before="100" w:beforeAutospacing="1" w:after="100" w:afterAutospacing="1"/>
      <w:jc w:val="left"/>
      <w:outlineLvl w:val="5"/>
    </w:pPr>
    <w:rPr>
      <w:rFonts w:ascii="宋体" w:hAnsi="宋体" w:cs="宋体"/>
      <w:b/>
      <w:bCs/>
      <w:kern w:val="0"/>
      <w:sz w:val="15"/>
      <w:szCs w:val="15"/>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semiHidden/>
    <w:unhideWhenUsed/>
    <w:uiPriority w:val="99"/>
    <w:pPr>
      <w:snapToGrid w:val="0"/>
      <w:jc w:val="left"/>
    </w:pPr>
    <w:rPr>
      <w:sz w:val="18"/>
      <w:szCs w:val="18"/>
    </w:rPr>
  </w:style>
  <w:style w:type="paragraph" w:styleId="9">
    <w:name w:val="header"/>
    <w:basedOn w:val="1"/>
    <w:semiHidden/>
    <w:unhideWhenUsed/>
    <w:uiPriority w:val="99"/>
    <w:pPr>
      <w:pBdr>
        <w:bottom w:val="single" w:color="auto" w:sz="6" w:space="1"/>
      </w:pBdr>
      <w:snapToGrid w:val="0"/>
      <w:jc w:val="center"/>
    </w:pPr>
    <w:rPr>
      <w:sz w:val="18"/>
      <w:szCs w:val="18"/>
    </w:rPr>
  </w:style>
  <w:style w:type="paragraph" w:styleId="10">
    <w:name w:val="HTML Preformatted"/>
    <w:basedOn w:val="1"/>
    <w:semiHidden/>
    <w:unhideWhenUsed/>
    <w:qFormat/>
    <w:uiPriority w:val="99"/>
    <w:pPr>
      <w:widowControl/>
      <w:jc w:val="left"/>
    </w:pPr>
    <w:rPr>
      <w:rFonts w:ascii="宋体" w:hAnsi="宋体" w:cs="宋体"/>
      <w:kern w:val="0"/>
      <w:sz w:val="24"/>
      <w:szCs w:val="24"/>
    </w:rPr>
  </w:style>
  <w:style w:type="paragraph" w:styleId="11">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14">
    <w:name w:val="标题 1 Char"/>
    <w:basedOn w:val="13"/>
    <w:uiPriority w:val="9"/>
    <w:rPr>
      <w:rFonts w:eastAsia="宋体"/>
      <w:b/>
      <w:bCs/>
      <w:kern w:val="44"/>
      <w:sz w:val="44"/>
      <w:szCs w:val="44"/>
    </w:rPr>
  </w:style>
  <w:style w:type="character" w:customStyle="1" w:styleId="15">
    <w:name w:val="标题 2 Char"/>
    <w:basedOn w:val="13"/>
    <w:uiPriority w:val="9"/>
    <w:rPr>
      <w:rFonts w:asciiTheme="majorHAnsi" w:hAnsiTheme="majorHAnsi" w:eastAsiaTheme="majorEastAsia" w:cstheme="majorBidi"/>
      <w:b/>
      <w:bCs/>
      <w:kern w:val="2"/>
      <w:sz w:val="32"/>
      <w:szCs w:val="32"/>
    </w:rPr>
  </w:style>
  <w:style w:type="character" w:customStyle="1" w:styleId="16">
    <w:name w:val="标题 3 Char"/>
    <w:basedOn w:val="13"/>
    <w:qFormat/>
    <w:uiPriority w:val="9"/>
    <w:rPr>
      <w:rFonts w:eastAsia="宋体"/>
      <w:b/>
      <w:bCs/>
      <w:kern w:val="2"/>
      <w:sz w:val="32"/>
      <w:szCs w:val="32"/>
    </w:rPr>
  </w:style>
  <w:style w:type="character" w:customStyle="1" w:styleId="17">
    <w:name w:val="标题 4 Char"/>
    <w:basedOn w:val="13"/>
    <w:qFormat/>
    <w:uiPriority w:val="9"/>
    <w:rPr>
      <w:rFonts w:asciiTheme="majorHAnsi" w:hAnsiTheme="majorHAnsi" w:eastAsiaTheme="majorEastAsia" w:cstheme="majorBidi"/>
      <w:b/>
      <w:bCs/>
      <w:kern w:val="2"/>
      <w:sz w:val="28"/>
      <w:szCs w:val="28"/>
    </w:rPr>
  </w:style>
  <w:style w:type="character" w:customStyle="1" w:styleId="18">
    <w:name w:val="标题 5 Char"/>
    <w:basedOn w:val="13"/>
    <w:qFormat/>
    <w:uiPriority w:val="9"/>
    <w:rPr>
      <w:rFonts w:eastAsia="宋体"/>
      <w:b/>
      <w:bCs/>
      <w:kern w:val="2"/>
      <w:sz w:val="28"/>
      <w:szCs w:val="28"/>
    </w:rPr>
  </w:style>
  <w:style w:type="character" w:customStyle="1" w:styleId="19">
    <w:name w:val="标题 6 Char"/>
    <w:basedOn w:val="13"/>
    <w:uiPriority w:val="9"/>
    <w:rPr>
      <w:rFonts w:asciiTheme="majorHAnsi" w:hAnsiTheme="majorHAnsi" w:eastAsiaTheme="majorEastAsia" w:cstheme="majorBidi"/>
      <w:b/>
      <w:bCs/>
      <w:kern w:val="2"/>
      <w:sz w:val="24"/>
      <w:szCs w:val="24"/>
    </w:rPr>
  </w:style>
  <w:style w:type="character" w:customStyle="1" w:styleId="20">
    <w:name w:val="HTML 预设格式 Char"/>
    <w:basedOn w:val="13"/>
    <w:qFormat/>
    <w:uiPriority w:val="99"/>
    <w:rPr>
      <w:rFonts w:ascii="Courier New" w:hAnsi="Courier New" w:eastAsia="宋体" w:cs="Courier New"/>
      <w:kern w:val="2"/>
    </w:rPr>
  </w:style>
  <w:style w:type="character" w:customStyle="1" w:styleId="21">
    <w:name w:val="页脚 Char"/>
    <w:basedOn w:val="13"/>
    <w:uiPriority w:val="99"/>
    <w:rPr>
      <w:rFonts w:eastAsia="宋体"/>
      <w:kern w:val="2"/>
      <w:sz w:val="18"/>
      <w:szCs w:val="18"/>
    </w:rPr>
  </w:style>
  <w:style w:type="character" w:customStyle="1" w:styleId="22">
    <w:name w:val="页眉 Char"/>
    <w:basedOn w:val="13"/>
    <w:uiPriority w:val="99"/>
    <w:rPr>
      <w:rFonts w:eastAsia="宋体"/>
      <w:kern w:val="2"/>
      <w:sz w:val="18"/>
      <w:szCs w:val="18"/>
    </w:rPr>
  </w:style>
  <w:style w:type="character" w:customStyle="1" w:styleId="23">
    <w:name w:val="10"/>
    <w:basedOn w:val="13"/>
    <w:uiPriority w:val="0"/>
    <w:rPr>
      <w:rFonts w:hint="default" w:ascii="Times New Roman" w:hAnsi="Times New Roman" w:cs="Times New Roman"/>
    </w:rPr>
  </w:style>
  <w:style w:type="character" w:customStyle="1" w:styleId="24">
    <w:name w:val="15"/>
    <w:basedOn w:val="13"/>
    <w:uiPriority w:val="0"/>
    <w:rPr>
      <w:rFonts w:hint="eastAsia" w:ascii="黑体" w:hAnsi="宋体" w:eastAsia="黑体"/>
      <w:sz w:val="36"/>
      <w:szCs w:val="36"/>
    </w:rPr>
  </w:style>
  <w:style w:type="character" w:customStyle="1" w:styleId="25">
    <w:name w:val="16"/>
    <w:basedOn w:val="13"/>
    <w:uiPriority w:val="0"/>
    <w:rPr>
      <w:rFonts w:hint="default" w:ascii="Times New Roman" w:hAnsi="Times New Roman" w:cs="Times New Roman"/>
    </w:rPr>
  </w:style>
  <w:style w:type="character" w:customStyle="1" w:styleId="26">
    <w:name w:val="17"/>
    <w:basedOn w:val="13"/>
    <w:uiPriority w:val="0"/>
    <w:rPr>
      <w:rFonts w:hint="default" w:ascii="Times New Roman" w:hAnsi="Times New Roman" w:eastAsia="楷体_GB2312" w:cs="Times New Roman"/>
      <w:sz w:val="30"/>
      <w:szCs w:val="30"/>
    </w:rPr>
  </w:style>
  <w:style w:type="character" w:customStyle="1" w:styleId="27">
    <w:name w:val="18"/>
    <w:basedOn w:val="13"/>
    <w:uiPriority w:val="0"/>
    <w:rPr>
      <w:rFonts w:hint="default" w:ascii="Times New Roman" w:hAnsi="Times New Roman" w:eastAsia="宋体" w:cs="Times New Roman"/>
      <w:sz w:val="18"/>
      <w:szCs w:val="18"/>
    </w:rPr>
  </w:style>
  <w:style w:type="character" w:customStyle="1" w:styleId="28">
    <w:name w:val="19"/>
    <w:basedOn w:val="13"/>
    <w:uiPriority w:val="0"/>
    <w:rPr>
      <w:rFonts w:hint="default" w:ascii="Times New Roman" w:hAnsi="Times New Roman" w:eastAsia="楷体_GB2312" w:cs="Times New Roman"/>
      <w:sz w:val="32"/>
      <w:szCs w:val="32"/>
    </w:rPr>
  </w:style>
  <w:style w:type="character" w:customStyle="1" w:styleId="29">
    <w:name w:val="20"/>
    <w:basedOn w:val="13"/>
    <w:uiPriority w:val="0"/>
    <w:rPr>
      <w:rFonts w:hint="default" w:ascii="Times New Roman" w:hAnsi="Times New Roman" w:eastAsia="宋体" w:cs="Times New Roman"/>
      <w:sz w:val="18"/>
      <w:szCs w:val="18"/>
    </w:rPr>
  </w:style>
  <w:style w:type="character" w:customStyle="1" w:styleId="30">
    <w:name w:val="21"/>
    <w:basedOn w:val="13"/>
    <w:qFormat/>
    <w:uiPriority w:val="0"/>
    <w:rPr>
      <w:rFonts w:hint="default" w:ascii="Times New Roman" w:hAnsi="Times New Roman" w:eastAsia="楷体_GB2312" w:cs="Times New Roman"/>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5</Pages>
  <Words>1341</Words>
  <Characters>1382</Characters>
  <Lines>11</Lines>
  <Paragraphs>3</Paragraphs>
  <TotalTime>0</TotalTime>
  <ScaleCrop>false</ScaleCrop>
  <LinksUpToDate>false</LinksUpToDate>
  <CharactersWithSpaces>1443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2022-12-25T15:53:00Z</dcterms:created>
  <dc:creator>雨林木风</dc:creator>
  <cp:lastModifiedBy>温星星</cp:lastModifiedBy>
  <dcterms:modified xsi:type="dcterms:W3CDTF">2026-03-18T02:20:14Z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618DE26723184D75A65AEEFF3C2A3DD4</vt:lpwstr>
  </property>
  <property fmtid="{D5CDD505-2E9C-101B-9397-08002B2CF9AE}" pid="4" name="KSOTemplateDocerSaveRecord">
    <vt:lpwstr>eyJoZGlkIjoiZDRlMTI0ZmZkNWVkNDk2ZTg4NWYwOTQyMjQxMmY4NGEiLCJ1c2VySWQiOiIxMzIzODcwMDMzIn0=</vt:lpwstr>
  </property>
</Properties>
</file>