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方正小标宋_GBK" w:hAnsi="楷体" w:eastAsia="方正小标宋_GBK" w:cs="Times New Roman"/>
          <w:color w:val="000000" w:themeColor="text1"/>
          <w:kern w:val="0"/>
          <w:sz w:val="44"/>
          <w:szCs w:val="44"/>
          <w:lang w:val="en-US" w:bidi="ar-SA"/>
          <w14:textFill>
            <w14:solidFill>
              <w14:schemeClr w14:val="tx1"/>
            </w14:solidFill>
          </w14:textFill>
        </w:rPr>
      </w:pPr>
      <w:r>
        <w:rPr>
          <w:rFonts w:hint="eastAsia" w:ascii="方正小标宋_GBK" w:hAnsi="楷体" w:eastAsia="方正小标宋_GBK" w:cs="Times New Roman"/>
          <w:color w:val="000000" w:themeColor="text1"/>
          <w:kern w:val="0"/>
          <w:sz w:val="44"/>
          <w:szCs w:val="44"/>
          <w:lang w:val="en-US" w:bidi="ar-SA"/>
          <w14:textFill>
            <w14:solidFill>
              <w14:schemeClr w14:val="tx1"/>
            </w14:solidFill>
          </w14:textFill>
        </w:rPr>
        <w:t>重庆市大足区养老服务体系建设</w:t>
      </w:r>
    </w:p>
    <w:p>
      <w:pPr>
        <w:keepNext w:val="0"/>
        <w:keepLines w:val="0"/>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ascii="方正小标宋_GBK" w:hAnsi="楷体" w:eastAsia="方正小标宋_GBK" w:cs="Times New Roman"/>
          <w:color w:val="000000" w:themeColor="text1"/>
          <w:kern w:val="0"/>
          <w:sz w:val="44"/>
          <w:szCs w:val="44"/>
          <w:lang w:val="en-US" w:bidi="ar-SA"/>
          <w14:textFill>
            <w14:solidFill>
              <w14:schemeClr w14:val="tx1"/>
            </w14:solidFill>
          </w14:textFill>
        </w:rPr>
      </w:pPr>
      <w:r>
        <w:rPr>
          <w:rFonts w:hint="eastAsia" w:ascii="方正小标宋_GBK" w:hAnsi="楷体" w:eastAsia="方正小标宋_GBK" w:cs="Times New Roman"/>
          <w:color w:val="000000" w:themeColor="text1"/>
          <w:kern w:val="0"/>
          <w:sz w:val="44"/>
          <w:szCs w:val="44"/>
          <w:lang w:val="en-US" w:bidi="ar-SA"/>
          <w14:textFill>
            <w14:solidFill>
              <w14:schemeClr w14:val="tx1"/>
            </w14:solidFill>
          </w14:textFill>
        </w:rPr>
        <w:t>“十四五”规划</w:t>
      </w:r>
    </w:p>
    <w:p>
      <w:pPr>
        <w:keepNext w:val="0"/>
        <w:keepLines w:val="0"/>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ascii="方正小标宋_GBK" w:hAnsi="楷体" w:eastAsia="方正小标宋_GBK" w:cs="Times New Roman"/>
          <w:color w:val="000000" w:themeColor="text1"/>
          <w:kern w:val="0"/>
          <w:sz w:val="44"/>
          <w:szCs w:val="44"/>
          <w:lang w:val="en-US" w:bidi="ar-SA"/>
          <w14:textFill>
            <w14:solidFill>
              <w14:schemeClr w14:val="tx1"/>
            </w14:solidFill>
          </w14:textFill>
        </w:rPr>
      </w:pPr>
      <w:r>
        <w:rPr>
          <w:rFonts w:hint="eastAsia" w:ascii="方正小标宋_GBK" w:hAnsi="楷体" w:eastAsia="方正小标宋_GBK" w:cs="Times New Roman"/>
          <w:color w:val="000000" w:themeColor="text1"/>
          <w:kern w:val="0"/>
          <w:sz w:val="44"/>
          <w:szCs w:val="44"/>
          <w:lang w:val="en-US" w:bidi="ar-SA"/>
          <w14:textFill>
            <w14:solidFill>
              <w14:schemeClr w14:val="tx1"/>
            </w14:solidFill>
          </w14:textFill>
        </w:rPr>
        <w:t>（征求意见稿）</w:t>
      </w:r>
    </w:p>
    <w:p>
      <w:pPr>
        <w:widowControl/>
        <w:autoSpaceDE/>
        <w:autoSpaceDN/>
        <w:spacing w:before="0" w:after="0" w:line="240" w:lineRule="auto"/>
        <w:ind w:left="0" w:right="0"/>
        <w:jc w:val="center"/>
        <w:rPr>
          <w:rFonts w:ascii="方正小标宋_GBK" w:hAnsi="楷体" w:eastAsia="方正小标宋_GBK" w:cs="Times New Roman"/>
          <w:color w:val="000000" w:themeColor="text1"/>
          <w:kern w:val="0"/>
          <w:sz w:val="44"/>
          <w:szCs w:val="44"/>
          <w:lang w:val="en-US" w:bidi="ar-SA"/>
          <w14:textFill>
            <w14:solidFill>
              <w14:schemeClr w14:val="tx1"/>
            </w14:solidFill>
          </w14:textFill>
        </w:rPr>
      </w:pPr>
    </w:p>
    <w:p>
      <w:pPr>
        <w:widowControl/>
        <w:autoSpaceDE/>
        <w:autoSpaceDN/>
        <w:spacing w:before="0" w:after="0" w:line="560" w:lineRule="exact"/>
        <w:ind w:left="0" w:right="0" w:firstLine="720" w:firstLineChars="200"/>
        <w:jc w:val="center"/>
        <w:rPr>
          <w:rFonts w:ascii="Times New Roman" w:hAnsi="Times New Roman" w:eastAsia="方正仿宋_GBK" w:cs="Times New Roman"/>
          <w:color w:val="000000"/>
          <w:kern w:val="2"/>
          <w:sz w:val="36"/>
          <w:szCs w:val="36"/>
          <w:lang w:val="en-US" w:bidi="ar-SA"/>
        </w:rPr>
      </w:pPr>
    </w:p>
    <w:p>
      <w:pPr>
        <w:adjustRightInd w:val="0"/>
        <w:spacing w:after="120" w:line="275" w:lineRule="atLeast"/>
        <w:ind w:firstLine="420"/>
        <w:textAlignment w:val="baseline"/>
        <w:rPr>
          <w:rFonts w:hAnsi="宋体" w:eastAsia="楷体_GB2312" w:asciiTheme="minorHAnsi" w:cstheme="minorBidi"/>
          <w:kern w:val="2"/>
          <w:sz w:val="21"/>
          <w:szCs w:val="20"/>
          <w:lang w:val="en-US" w:eastAsia="zh-CN" w:bidi="ar-SA"/>
        </w:rPr>
      </w:pPr>
    </w:p>
    <w:p>
      <w:pPr>
        <w:widowControl/>
        <w:autoSpaceDE/>
        <w:autoSpaceDN/>
        <w:spacing w:before="0" w:after="0" w:line="560" w:lineRule="exact"/>
        <w:ind w:left="0" w:right="0" w:firstLine="720" w:firstLineChars="200"/>
        <w:jc w:val="center"/>
        <w:rPr>
          <w:rFonts w:ascii="Times New Roman" w:hAnsi="Times New Roman" w:eastAsia="方正仿宋_GBK" w:cs="Times New Roman"/>
          <w:color w:val="000000"/>
          <w:kern w:val="2"/>
          <w:sz w:val="36"/>
          <w:szCs w:val="36"/>
          <w:lang w:val="en-US" w:bidi="ar-SA"/>
        </w:rPr>
      </w:pPr>
    </w:p>
    <w:p>
      <w:pPr>
        <w:widowControl/>
        <w:autoSpaceDE/>
        <w:autoSpaceDN/>
        <w:spacing w:before="0" w:after="0" w:line="560" w:lineRule="exact"/>
        <w:ind w:left="0" w:right="0" w:firstLine="720" w:firstLineChars="200"/>
        <w:jc w:val="center"/>
        <w:rPr>
          <w:rFonts w:ascii="Times New Roman" w:hAnsi="Times New Roman" w:eastAsia="方正仿宋_GBK" w:cs="Times New Roman"/>
          <w:color w:val="000000"/>
          <w:kern w:val="2"/>
          <w:sz w:val="36"/>
          <w:szCs w:val="36"/>
          <w:lang w:val="en-US" w:bidi="ar-SA"/>
        </w:rPr>
      </w:pPr>
    </w:p>
    <w:p>
      <w:pPr>
        <w:adjustRightInd w:val="0"/>
        <w:spacing w:after="120" w:line="275" w:lineRule="atLeast"/>
        <w:ind w:firstLine="420"/>
        <w:textAlignment w:val="baseline"/>
        <w:rPr>
          <w:rFonts w:hAnsi="宋体" w:eastAsia="楷体_GB2312" w:asciiTheme="minorHAnsi" w:cstheme="minorBidi"/>
          <w:kern w:val="2"/>
          <w:sz w:val="21"/>
          <w:szCs w:val="20"/>
          <w:lang w:val="en-US" w:eastAsia="zh-CN" w:bidi="ar-SA"/>
        </w:rPr>
      </w:pPr>
    </w:p>
    <w:p>
      <w:pPr>
        <w:widowControl/>
        <w:autoSpaceDE/>
        <w:autoSpaceDN/>
        <w:spacing w:before="0" w:after="0" w:line="560" w:lineRule="exact"/>
        <w:ind w:left="0" w:right="0"/>
        <w:jc w:val="left"/>
        <w:rPr>
          <w:rFonts w:ascii="Times New Roman" w:hAnsi="Times New Roman" w:eastAsia="方正仿宋_GBK" w:cs="Times New Roman"/>
          <w:color w:val="000000"/>
          <w:kern w:val="2"/>
          <w:sz w:val="36"/>
          <w:szCs w:val="36"/>
          <w:lang w:val="en-US" w:bidi="ar-SA"/>
        </w:rPr>
      </w:pPr>
    </w:p>
    <w:p>
      <w:pPr>
        <w:widowControl/>
        <w:autoSpaceDE/>
        <w:autoSpaceDN/>
        <w:spacing w:before="0" w:after="0" w:line="560" w:lineRule="exact"/>
        <w:ind w:left="0" w:right="0" w:firstLine="720" w:firstLineChars="200"/>
        <w:jc w:val="center"/>
        <w:rPr>
          <w:rFonts w:ascii="Times New Roman" w:hAnsi="Times New Roman" w:eastAsia="方正仿宋_GBK" w:cs="Times New Roman"/>
          <w:color w:val="000000"/>
          <w:kern w:val="2"/>
          <w:sz w:val="36"/>
          <w:szCs w:val="36"/>
          <w:lang w:val="en-US" w:bidi="ar-SA"/>
        </w:rPr>
      </w:pPr>
    </w:p>
    <w:p>
      <w:pPr>
        <w:widowControl/>
        <w:autoSpaceDE/>
        <w:autoSpaceDN/>
        <w:spacing w:before="0" w:after="0" w:line="560" w:lineRule="exact"/>
        <w:ind w:left="0" w:right="0" w:firstLine="720" w:firstLineChars="200"/>
        <w:jc w:val="center"/>
        <w:rPr>
          <w:rFonts w:ascii="Times New Roman" w:hAnsi="Times New Roman" w:eastAsia="方正仿宋_GBK" w:cs="Times New Roman"/>
          <w:color w:val="000000"/>
          <w:kern w:val="2"/>
          <w:sz w:val="36"/>
          <w:szCs w:val="36"/>
          <w:lang w:val="en-US" w:bidi="ar-SA"/>
        </w:rPr>
      </w:pPr>
    </w:p>
    <w:p>
      <w:pPr>
        <w:widowControl/>
        <w:autoSpaceDE/>
        <w:autoSpaceDN/>
        <w:spacing w:before="0" w:after="0" w:line="560" w:lineRule="exact"/>
        <w:ind w:left="0" w:right="0" w:firstLine="600" w:firstLineChars="200"/>
        <w:jc w:val="center"/>
        <w:rPr>
          <w:rFonts w:ascii="Times New Roman" w:hAnsi="Times New Roman" w:eastAsia="黑体" w:cs="Times New Roman"/>
          <w:color w:val="000000"/>
          <w:kern w:val="2"/>
          <w:sz w:val="30"/>
          <w:szCs w:val="30"/>
          <w:lang w:val="en-US" w:bidi="ar-SA"/>
        </w:rPr>
      </w:pPr>
    </w:p>
    <w:p>
      <w:pPr>
        <w:widowControl/>
        <w:autoSpaceDE/>
        <w:autoSpaceDN/>
        <w:spacing w:before="0" w:after="0" w:line="560" w:lineRule="exact"/>
        <w:ind w:left="0" w:right="0" w:firstLine="600" w:firstLineChars="200"/>
        <w:jc w:val="center"/>
        <w:rPr>
          <w:rFonts w:ascii="Times New Roman" w:hAnsi="Times New Roman" w:eastAsia="黑体" w:cs="Times New Roman"/>
          <w:color w:val="000000"/>
          <w:kern w:val="2"/>
          <w:sz w:val="30"/>
          <w:szCs w:val="30"/>
          <w:lang w:val="en-US" w:bidi="ar-SA"/>
        </w:rPr>
      </w:pPr>
    </w:p>
    <w:p>
      <w:pPr>
        <w:spacing w:line="360" w:lineRule="auto"/>
        <w:ind w:left="200" w:firstLine="640" w:firstLineChars="200"/>
        <w:rPr>
          <w:rFonts w:asciiTheme="minorHAnsi" w:hAnsiTheme="minorHAnsi" w:eastAsiaTheme="minorEastAsia" w:cstheme="minorBidi"/>
          <w:kern w:val="2"/>
          <w:sz w:val="32"/>
          <w:szCs w:val="22"/>
          <w:lang w:val="en-US" w:eastAsia="zh-CN" w:bidi="ar-SA"/>
        </w:rPr>
      </w:pPr>
    </w:p>
    <w:p>
      <w:pPr>
        <w:spacing w:line="360" w:lineRule="auto"/>
        <w:ind w:left="200" w:firstLine="640" w:firstLineChars="200"/>
        <w:rPr>
          <w:rFonts w:asciiTheme="minorHAnsi" w:hAnsiTheme="minorHAnsi" w:eastAsiaTheme="minorEastAsia" w:cstheme="minorBidi"/>
          <w:kern w:val="2"/>
          <w:sz w:val="32"/>
          <w:szCs w:val="22"/>
          <w:lang w:val="en-US" w:eastAsia="zh-CN" w:bidi="ar-SA"/>
        </w:rPr>
      </w:pPr>
    </w:p>
    <w:p>
      <w:pPr>
        <w:spacing w:line="360" w:lineRule="auto"/>
        <w:rPr>
          <w:rFonts w:asciiTheme="minorHAnsi" w:hAnsiTheme="minorHAnsi" w:eastAsiaTheme="minorEastAsia" w:cstheme="minorBidi"/>
          <w:kern w:val="2"/>
          <w:sz w:val="32"/>
          <w:szCs w:val="22"/>
          <w:lang w:val="en-US" w:eastAsia="zh-CN" w:bidi="ar-SA"/>
        </w:rPr>
      </w:pPr>
    </w:p>
    <w:p>
      <w:pPr>
        <w:spacing w:line="360" w:lineRule="auto"/>
        <w:ind w:left="200" w:firstLine="640" w:firstLineChars="200"/>
        <w:rPr>
          <w:rFonts w:asciiTheme="minorHAnsi" w:hAnsiTheme="minorHAnsi" w:eastAsiaTheme="minorEastAsia" w:cstheme="minorBidi"/>
          <w:kern w:val="2"/>
          <w:sz w:val="32"/>
          <w:szCs w:val="22"/>
          <w:lang w:val="en-US" w:eastAsia="zh-CN" w:bidi="ar-SA"/>
        </w:rPr>
      </w:pPr>
    </w:p>
    <w:p>
      <w:pPr>
        <w:spacing w:line="560" w:lineRule="exact"/>
        <w:jc w:val="center"/>
        <w:rPr>
          <w:rFonts w:ascii="方正小标宋_GBK" w:hAnsi="楷体" w:eastAsia="方正小标宋_GBK" w:cs="Times New Roman"/>
          <w:color w:val="000000" w:themeColor="text1"/>
          <w:kern w:val="0"/>
          <w:sz w:val="36"/>
          <w:szCs w:val="36"/>
          <w:lang w:val="zh-CN"/>
          <w14:textFill>
            <w14:solidFill>
              <w14:schemeClr w14:val="tx1"/>
            </w14:solidFill>
          </w14:textFill>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r>
        <w:rPr>
          <w:rFonts w:hint="eastAsia" w:ascii="方正小标宋_GBK" w:hAnsi="楷体" w:eastAsia="方正小标宋_GBK" w:cs="Times New Roman"/>
          <w:color w:val="000000" w:themeColor="text1"/>
          <w:kern w:val="0"/>
          <w:sz w:val="36"/>
          <w:szCs w:val="36"/>
          <w:lang w:val="en-US" w:bidi="ar-SA"/>
          <w14:textFill>
            <w14:solidFill>
              <w14:schemeClr w14:val="tx1"/>
            </w14:solidFill>
          </w14:textFill>
        </w:rPr>
        <w:t>202</w:t>
      </w:r>
      <w:r>
        <w:rPr>
          <w:rFonts w:hint="eastAsia" w:ascii="方正小标宋_GBK" w:hAnsi="楷体" w:eastAsia="方正小标宋_GBK" w:cs="Times New Roman"/>
          <w:color w:val="000000" w:themeColor="text1"/>
          <w:kern w:val="0"/>
          <w:sz w:val="36"/>
          <w:szCs w:val="36"/>
          <w:lang w:val="en-US" w:eastAsia="zh-CN" w:bidi="ar-SA"/>
          <w14:textFill>
            <w14:solidFill>
              <w14:schemeClr w14:val="tx1"/>
            </w14:solidFill>
          </w14:textFill>
        </w:rPr>
        <w:t>2</w:t>
      </w:r>
      <w:r>
        <w:rPr>
          <w:rFonts w:hint="eastAsia" w:ascii="方正小标宋_GBK" w:hAnsi="楷体" w:eastAsia="方正小标宋_GBK" w:cs="Times New Roman"/>
          <w:color w:val="000000" w:themeColor="text1"/>
          <w:kern w:val="0"/>
          <w:sz w:val="36"/>
          <w:szCs w:val="36"/>
          <w:lang w:val="en-US" w:bidi="ar-SA"/>
          <w14:textFill>
            <w14:solidFill>
              <w14:schemeClr w14:val="tx1"/>
            </w14:solidFill>
          </w14:textFill>
        </w:rPr>
        <w:t>年</w:t>
      </w:r>
      <w:r>
        <w:rPr>
          <w:rFonts w:hint="eastAsia" w:ascii="方正小标宋_GBK" w:hAnsi="楷体" w:eastAsia="方正小标宋_GBK" w:cs="Times New Roman"/>
          <w:color w:val="000000" w:themeColor="text1"/>
          <w:kern w:val="0"/>
          <w:sz w:val="36"/>
          <w:szCs w:val="36"/>
          <w:lang w:val="en-US" w:eastAsia="zh-CN" w:bidi="ar-SA"/>
          <w14:textFill>
            <w14:solidFill>
              <w14:schemeClr w14:val="tx1"/>
            </w14:solidFill>
          </w14:textFill>
        </w:rPr>
        <w:t>5</w:t>
      </w:r>
      <w:r>
        <w:rPr>
          <w:rFonts w:hint="eastAsia" w:ascii="方正小标宋_GBK" w:hAnsi="楷体" w:eastAsia="方正小标宋_GBK" w:cs="Times New Roman"/>
          <w:color w:val="000000" w:themeColor="text1"/>
          <w:kern w:val="0"/>
          <w:sz w:val="36"/>
          <w:szCs w:val="36"/>
          <w:lang w:val="en-US" w:bidi="ar-SA"/>
          <w14:textFill>
            <w14:solidFill>
              <w14:schemeClr w14:val="tx1"/>
            </w14:solidFill>
          </w14:textFill>
        </w:rPr>
        <w:t>月</w:t>
      </w:r>
    </w:p>
    <w:sdt>
      <w:sdtPr>
        <w:rPr>
          <w:rFonts w:ascii="Times New Roman" w:hAnsi="Times New Roman" w:cs="Times New Roman" w:eastAsiaTheme="minorEastAsia"/>
          <w:kern w:val="2"/>
          <w:sz w:val="21"/>
          <w:szCs w:val="22"/>
          <w:lang w:val="zh-CN" w:eastAsia="zh-CN" w:bidi="ar-SA"/>
        </w:rPr>
        <w:id w:val="1800493788"/>
      </w:sdtPr>
      <w:sdtEndPr>
        <w:rPr>
          <w:rStyle w:val="9"/>
          <w:rFonts w:ascii="黑体" w:hAnsi="黑体" w:eastAsia="黑体" w:cs="等线"/>
          <w:color w:val="000000" w:themeColor="text1"/>
          <w:kern w:val="0"/>
          <w:sz w:val="32"/>
          <w:szCs w:val="32"/>
          <w:u w:val="single"/>
          <w:lang w:val="zh-CN" w:eastAsia="zh-CN" w:bidi="ar-SA"/>
          <w14:textFill>
            <w14:solidFill>
              <w14:schemeClr w14:val="tx1"/>
            </w14:solidFill>
          </w14:textFill>
        </w:rPr>
      </w:sdtEndPr>
      <w:sdtContent>
        <w:p>
          <w:pPr>
            <w:widowControl/>
            <w:autoSpaceDE/>
            <w:autoSpaceDN/>
            <w:spacing w:before="0" w:after="0" w:line="560" w:lineRule="exact"/>
            <w:ind w:left="0" w:right="0" w:firstLine="420" w:firstLineChars="200"/>
            <w:jc w:val="center"/>
            <w:rPr>
              <w:rFonts w:ascii="Times New Roman" w:hAnsi="Times New Roman" w:eastAsia="方正楷体_GBK" w:cs="Times New Roman"/>
              <w:kern w:val="2"/>
              <w:sz w:val="44"/>
              <w:szCs w:val="44"/>
              <w:lang w:val="en-US" w:bidi="ar-SA"/>
            </w:rPr>
          </w:pPr>
          <w:r>
            <w:rPr>
              <w:rFonts w:ascii="黑体" w:hAnsi="黑体" w:eastAsia="黑体" w:cs="Times New Roman"/>
              <w:b/>
              <w:color w:val="000000" w:themeColor="text1"/>
              <w:kern w:val="0"/>
              <w:sz w:val="32"/>
              <w:szCs w:val="28"/>
              <w:lang w:val="en-US" w:bidi="ar-SA"/>
              <w14:textFill>
                <w14:solidFill>
                  <w14:schemeClr w14:val="tx1"/>
                </w14:solidFill>
              </w14:textFill>
            </w:rPr>
            <w:t>目</w:t>
          </w:r>
          <w:r>
            <w:rPr>
              <w:rFonts w:hint="eastAsia" w:ascii="黑体" w:hAnsi="黑体" w:eastAsia="黑体" w:cs="Times New Roman"/>
              <w:b/>
              <w:color w:val="000000" w:themeColor="text1"/>
              <w:kern w:val="0"/>
              <w:sz w:val="32"/>
              <w:szCs w:val="28"/>
              <w:lang w:val="en-US" w:bidi="ar-SA"/>
              <w14:textFill>
                <w14:solidFill>
                  <w14:schemeClr w14:val="tx1"/>
                </w14:solidFill>
              </w14:textFill>
            </w:rPr>
            <w:t xml:space="preserve"> </w:t>
          </w:r>
          <w:r>
            <w:rPr>
              <w:rFonts w:ascii="黑体" w:hAnsi="黑体" w:eastAsia="黑体" w:cs="Times New Roman"/>
              <w:b/>
              <w:color w:val="000000" w:themeColor="text1"/>
              <w:kern w:val="0"/>
              <w:sz w:val="32"/>
              <w:szCs w:val="28"/>
              <w:lang w:val="en-US" w:bidi="ar-SA"/>
              <w14:textFill>
                <w14:solidFill>
                  <w14:schemeClr w14:val="tx1"/>
                </w14:solidFill>
              </w14:textFill>
            </w:rPr>
            <w:t>录</w:t>
          </w:r>
        </w:p>
        <w:p>
          <w:pPr>
            <w:widowControl/>
            <w:tabs>
              <w:tab w:val="right" w:leader="dot" w:pos="8296"/>
            </w:tabs>
            <w:spacing w:line="240" w:lineRule="auto"/>
            <w:jc w:val="both"/>
            <w:rPr>
              <w:rStyle w:val="9"/>
              <w:rFonts w:ascii="黑体" w:hAnsi="黑体" w:eastAsia="黑体" w:cs="等线"/>
              <w:color w:val="000000" w:themeColor="text1"/>
              <w:kern w:val="0"/>
              <w:sz w:val="32"/>
              <w:szCs w:val="32"/>
              <w:lang w:val="en-US" w:eastAsia="zh-CN" w:bidi="ar-SA"/>
              <w14:textFill>
                <w14:solidFill>
                  <w14:schemeClr w14:val="tx1"/>
                </w14:solidFill>
              </w14:textFill>
            </w:rPr>
          </w:pPr>
          <w:r>
            <w:rPr>
              <w:rStyle w:val="9"/>
              <w:rFonts w:ascii="黑体" w:hAnsi="黑体" w:eastAsia="黑体" w:cs="等线"/>
              <w:color w:val="000000" w:themeColor="text1"/>
              <w:kern w:val="0"/>
              <w:sz w:val="32"/>
              <w:szCs w:val="32"/>
              <w:lang w:val="en-US" w:eastAsia="zh-CN" w:bidi="ar-SA"/>
              <w14:textFill>
                <w14:solidFill>
                  <w14:schemeClr w14:val="tx1"/>
                </w14:solidFill>
              </w14:textFill>
            </w:rPr>
            <w:fldChar w:fldCharType="begin"/>
          </w:r>
          <w:r>
            <w:rPr>
              <w:rStyle w:val="9"/>
              <w:rFonts w:ascii="黑体" w:hAnsi="黑体" w:eastAsia="黑体" w:cs="等线"/>
              <w:color w:val="000000" w:themeColor="text1"/>
              <w:kern w:val="0"/>
              <w:sz w:val="32"/>
              <w:szCs w:val="32"/>
              <w:lang w:val="en-US" w:eastAsia="zh-CN" w:bidi="ar-SA"/>
              <w14:textFill>
                <w14:solidFill>
                  <w14:schemeClr w14:val="tx1"/>
                </w14:solidFill>
              </w14:textFill>
            </w:rPr>
            <w:instrText xml:space="preserve"> TOC \o "1-3" \h \z \u </w:instrText>
          </w:r>
          <w:r>
            <w:rPr>
              <w:rStyle w:val="9"/>
              <w:rFonts w:ascii="黑体" w:hAnsi="黑体" w:eastAsia="黑体" w:cs="等线"/>
              <w:color w:val="000000" w:themeColor="text1"/>
              <w:kern w:val="0"/>
              <w:sz w:val="32"/>
              <w:szCs w:val="32"/>
              <w:lang w:val="en-US" w:eastAsia="zh-CN" w:bidi="ar-SA"/>
              <w14:textFill>
                <w14:solidFill>
                  <w14:schemeClr w14:val="tx1"/>
                </w14:solidFill>
              </w14:textFill>
            </w:rPr>
            <w:fldChar w:fldCharType="separate"/>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"_Toc78480122"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t>一、</w:t>
          </w:r>
          <w:r>
            <w:rPr>
              <w:rStyle w:val="9"/>
              <w:rFonts w:hint="eastAsia" w:ascii="黑体" w:hAnsi="黑体" w:eastAsia="黑体" w:cs="Times New Roman"/>
              <w:b/>
              <w:kern w:val="0"/>
              <w:sz w:val="28"/>
              <w:szCs w:val="28"/>
              <w:lang w:val="en-US" w:eastAsia="zh-CN" w:bidi="ar-SA"/>
            </w:rPr>
            <w:t>发展环境</w:t>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tab/>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begin"/>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instrText xml:space="preserve"> PAGEREF _Toc78480122 \h </w:instrText>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separate"/>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t>- 1 -</w:t>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end"/>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end"/>
          </w:r>
        </w:p>
        <w:p>
          <w:pPr>
            <w:widowControl/>
            <w:tabs>
              <w:tab w:val="right" w:leader="dot" w:pos="8296"/>
            </w:tabs>
            <w:spacing w:line="600" w:lineRule="exact"/>
            <w:ind w:firstLine="480" w:firstLineChars="200"/>
            <w:jc w:val="both"/>
            <w:rPr>
              <w:rStyle w:val="9"/>
              <w:rFonts w:ascii="黑体" w:hAnsi="黑体" w:eastAsia="黑体" w:cs="黑体"/>
              <w:color w:val="auto"/>
              <w:kern w:val="0"/>
              <w:sz w:val="24"/>
              <w:szCs w:val="24"/>
              <w:u w:val="none"/>
              <w:lang w:val="en-US" w:eastAsia="zh-CN" w:bidi="ar-SA"/>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"_Toc78480123"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一)“十三五”时期发展现状</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_Toc78480123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- 1 -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600" w:lineRule="exact"/>
            <w:ind w:firstLine="480" w:firstLineChars="200"/>
            <w:jc w:val="both"/>
            <w:rPr>
              <w:rStyle w:val="9"/>
              <w:rFonts w:ascii="黑体" w:hAnsi="黑体" w:eastAsia="黑体" w:cs="黑体"/>
              <w:color w:val="auto"/>
              <w:kern w:val="0"/>
              <w:sz w:val="24"/>
              <w:szCs w:val="24"/>
              <w:u w:val="none"/>
              <w:lang w:val="en-US" w:eastAsia="zh-CN" w:bidi="ar-SA"/>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"_Toc78480124"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二)“十四五”时期发展形势</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_Toc78480124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- 3 -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600" w:lineRule="exact"/>
            <w:ind w:firstLine="480" w:firstLineChars="200"/>
            <w:jc w:val="both"/>
            <w:rPr>
              <w:rStyle w:val="9"/>
              <w:rFonts w:ascii="黑体" w:hAnsi="黑体" w:eastAsia="黑体" w:cs="黑体"/>
              <w:color w:val="auto"/>
              <w:kern w:val="0"/>
              <w:sz w:val="24"/>
              <w:szCs w:val="24"/>
              <w:u w:val="none"/>
              <w:lang w:val="en-US" w:eastAsia="zh-CN" w:bidi="ar-SA"/>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"_Toc78480125"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三)指导思想</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_Toc78480125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- 4 -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600" w:lineRule="exact"/>
            <w:ind w:firstLine="480" w:firstLineChars="200"/>
            <w:jc w:val="both"/>
            <w:rPr>
              <w:rStyle w:val="9"/>
              <w:rFonts w:ascii="黑体" w:hAnsi="黑体" w:eastAsia="黑体" w:cs="黑体"/>
              <w:color w:val="auto"/>
              <w:kern w:val="0"/>
              <w:sz w:val="24"/>
              <w:szCs w:val="24"/>
              <w:u w:val="none"/>
              <w:lang w:val="en-US" w:eastAsia="zh-CN" w:bidi="ar-SA"/>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"_Toc78480126"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四)基本原则</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_Toc78480126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- 5 -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600" w:lineRule="exact"/>
            <w:ind w:firstLine="480" w:firstLineChars="200"/>
            <w:jc w:val="both"/>
            <w:rPr>
              <w:rStyle w:val="9"/>
              <w:rFonts w:ascii="黑体" w:hAnsi="黑体" w:eastAsia="黑体" w:cs="等线"/>
              <w:color w:val="auto"/>
              <w:kern w:val="0"/>
              <w:sz w:val="32"/>
              <w:szCs w:val="32"/>
              <w:u w:val="none"/>
              <w:lang w:val="en-US" w:eastAsia="zh-CN" w:bidi="ar-SA"/>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"_Toc78480127"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五)发展目标</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_Toc78480127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- 6 -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240" w:lineRule="auto"/>
            <w:jc w:val="both"/>
            <w:rPr>
              <w:rStyle w:val="9"/>
              <w:rFonts w:ascii="黑体" w:hAnsi="黑体" w:eastAsia="黑体" w:cs="等线"/>
              <w:color w:val="000000" w:themeColor="text1"/>
              <w:kern w:val="0"/>
              <w:sz w:val="32"/>
              <w:szCs w:val="32"/>
              <w:lang w:val="en-US" w:eastAsia="zh-CN" w:bidi="ar-SA"/>
              <w14:textFill>
                <w14:solidFill>
                  <w14:schemeClr w14:val="tx1"/>
                </w14:solidFill>
              </w14:textFill>
            </w:rPr>
          </w:pP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"_Toc78480128"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Times New Roman"/>
              <w:b/>
              <w:kern w:val="0"/>
              <w:sz w:val="28"/>
              <w:szCs w:val="28"/>
              <w:lang w:val="en-US" w:eastAsia="zh-CN" w:bidi="ar-SA"/>
            </w:rPr>
            <w:t>二、打造高质量养老服务供给体系</w:t>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tab/>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begin"/>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instrText xml:space="preserve"> PAGEREF _Toc78480128 \h </w:instrText>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separate"/>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t>- 8 -</w:t>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end"/>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end"/>
          </w:r>
        </w:p>
        <w:p>
          <w:pPr>
            <w:widowControl/>
            <w:tabs>
              <w:tab w:val="right" w:leader="dot" w:pos="8296"/>
            </w:tabs>
            <w:spacing w:line="600" w:lineRule="exact"/>
            <w:ind w:firstLine="480" w:firstLineChars="200"/>
            <w:jc w:val="both"/>
            <w:rPr>
              <w:rStyle w:val="9"/>
              <w:rFonts w:ascii="黑体" w:hAnsi="黑体" w:eastAsia="黑体" w:cs="黑体"/>
              <w:color w:val="auto"/>
              <w:kern w:val="0"/>
              <w:sz w:val="24"/>
              <w:szCs w:val="24"/>
              <w:u w:val="none"/>
              <w:lang w:val="en-US" w:eastAsia="zh-CN" w:bidi="ar-SA"/>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"_Toc78480129"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一)强化居家养老服务基础保障能力</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_Toc78480129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- 9 -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600" w:lineRule="exact"/>
            <w:ind w:firstLine="480" w:firstLineChars="200"/>
            <w:jc w:val="both"/>
            <w:rPr>
              <w:rStyle w:val="9"/>
              <w:rFonts w:ascii="黑体" w:hAnsi="黑体" w:eastAsia="黑体" w:cs="黑体"/>
              <w:color w:val="auto"/>
              <w:kern w:val="0"/>
              <w:sz w:val="24"/>
              <w:szCs w:val="24"/>
              <w:u w:val="none"/>
              <w:lang w:val="en-US" w:eastAsia="zh-CN" w:bidi="ar-SA"/>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"_Toc78480130"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二)加强社区养老服务体系建设</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_Toc78480130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- 9 -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600" w:lineRule="exact"/>
            <w:ind w:firstLine="480" w:firstLineChars="200"/>
            <w:jc w:val="both"/>
            <w:rPr>
              <w:rStyle w:val="9"/>
              <w:rFonts w:ascii="黑体" w:hAnsi="黑体" w:eastAsia="黑体" w:cs="黑体"/>
              <w:color w:val="auto"/>
              <w:kern w:val="0"/>
              <w:sz w:val="24"/>
              <w:szCs w:val="24"/>
              <w:u w:val="none"/>
              <w:lang w:val="en-US" w:eastAsia="zh-CN" w:bidi="ar-SA"/>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"_Toc78480131"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三)推动机构养老服务提质增效</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_Toc78480131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- 11 -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600" w:lineRule="exact"/>
            <w:ind w:firstLine="480" w:firstLineChars="200"/>
            <w:jc w:val="both"/>
            <w:rPr>
              <w:rStyle w:val="9"/>
              <w:rFonts w:ascii="黑体" w:hAnsi="黑体" w:eastAsia="黑体" w:cs="等线"/>
              <w:color w:val="000000" w:themeColor="text1"/>
              <w:kern w:val="0"/>
              <w:sz w:val="32"/>
              <w:szCs w:val="32"/>
              <w:lang w:val="en-US" w:eastAsia="zh-CN" w:bidi="ar-SA"/>
              <w14:textFill>
                <w14:solidFill>
                  <w14:schemeClr w14:val="tx1"/>
                </w14:solidFill>
              </w14:textFill>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"_Toc78480132"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四)提升农村养老服务供给质量和水平</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_Toc78480132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- 12 -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240" w:lineRule="auto"/>
            <w:jc w:val="both"/>
            <w:rPr>
              <w:rStyle w:val="9"/>
              <w:rFonts w:ascii="黑体" w:hAnsi="黑体" w:eastAsia="黑体" w:cs="等线"/>
              <w:color w:val="000000" w:themeColor="text1"/>
              <w:kern w:val="0"/>
              <w:sz w:val="32"/>
              <w:szCs w:val="32"/>
              <w:lang w:val="en-US" w:eastAsia="zh-CN" w:bidi="ar-SA"/>
              <w14:textFill>
                <w14:solidFill>
                  <w14:schemeClr w14:val="tx1"/>
                </w14:solidFill>
              </w14:textFill>
            </w:rPr>
          </w:pP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"_Toc78480133"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Times New Roman"/>
              <w:b/>
              <w:kern w:val="0"/>
              <w:sz w:val="28"/>
              <w:szCs w:val="28"/>
              <w:lang w:val="en-US" w:eastAsia="zh-CN" w:bidi="ar-SA"/>
            </w:rPr>
            <w:t>三、推进养老服务融合发展</w:t>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tab/>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begin"/>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instrText xml:space="preserve"> PAGEREF _Toc78480133 \h </w:instrText>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separate"/>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t>- 14 -</w:t>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end"/>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end"/>
          </w:r>
        </w:p>
        <w:p>
          <w:pPr>
            <w:widowControl/>
            <w:tabs>
              <w:tab w:val="right" w:leader="dot" w:pos="8296"/>
            </w:tabs>
            <w:spacing w:line="600" w:lineRule="exact"/>
            <w:ind w:firstLine="480" w:firstLineChars="200"/>
            <w:jc w:val="both"/>
            <w:rPr>
              <w:rStyle w:val="9"/>
              <w:rFonts w:ascii="黑体" w:hAnsi="黑体" w:eastAsia="黑体" w:cs="黑体"/>
              <w:color w:val="auto"/>
              <w:kern w:val="0"/>
              <w:sz w:val="24"/>
              <w:szCs w:val="24"/>
              <w:u w:val="none"/>
              <w:lang w:val="en-US" w:eastAsia="zh-CN" w:bidi="ar-SA"/>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"_Toc78480134"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一)推进医养康养融合发展</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_Toc78480134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- 14 -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600" w:lineRule="exact"/>
            <w:ind w:firstLine="480" w:firstLineChars="200"/>
            <w:jc w:val="both"/>
            <w:rPr>
              <w:rStyle w:val="9"/>
              <w:rFonts w:ascii="黑体" w:hAnsi="黑体" w:eastAsia="黑体" w:cs="黑体"/>
              <w:color w:val="auto"/>
              <w:kern w:val="0"/>
              <w:sz w:val="24"/>
              <w:szCs w:val="24"/>
              <w:u w:val="none"/>
              <w:lang w:val="en-US" w:eastAsia="zh-CN" w:bidi="ar-SA"/>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"_Toc78480135"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二)加快智慧养老发展</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_Toc78480135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- 15 -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600" w:lineRule="exact"/>
            <w:ind w:firstLine="480" w:firstLineChars="200"/>
            <w:jc w:val="both"/>
            <w:rPr>
              <w:rStyle w:val="9"/>
              <w:rFonts w:ascii="黑体" w:hAnsi="黑体" w:eastAsia="黑体" w:cs="等线"/>
              <w:color w:val="000000" w:themeColor="text1"/>
              <w:kern w:val="0"/>
              <w:sz w:val="32"/>
              <w:szCs w:val="32"/>
              <w:lang w:val="en-US" w:eastAsia="zh-CN" w:bidi="ar-SA"/>
              <w14:textFill>
                <w14:solidFill>
                  <w14:schemeClr w14:val="tx1"/>
                </w14:solidFill>
              </w14:textFill>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"_Toc78480136"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三)推进“养老服务+”产业融合发展</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_Toc78480136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- 16 -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240" w:lineRule="auto"/>
            <w:jc w:val="both"/>
            <w:rPr>
              <w:rStyle w:val="9"/>
              <w:rFonts w:ascii="黑体" w:hAnsi="黑体" w:eastAsia="黑体" w:cs="等线"/>
              <w:color w:val="000000" w:themeColor="text1"/>
              <w:kern w:val="0"/>
              <w:sz w:val="32"/>
              <w:szCs w:val="32"/>
              <w:lang w:val="en-US" w:eastAsia="zh-CN" w:bidi="ar-SA"/>
              <w14:textFill>
                <w14:solidFill>
                  <w14:schemeClr w14:val="tx1"/>
                </w14:solidFill>
              </w14:textFill>
            </w:rPr>
          </w:pP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"_Toc78480137"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Times New Roman"/>
              <w:b/>
              <w:kern w:val="0"/>
              <w:sz w:val="28"/>
              <w:szCs w:val="28"/>
              <w:lang w:val="en-US" w:eastAsia="zh-CN" w:bidi="ar-SA"/>
            </w:rPr>
            <w:t>四、强化养老人才支撑体系</w:t>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tab/>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begin"/>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instrText xml:space="preserve"> PAGEREF _Toc78480137 \h </w:instrText>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separate"/>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t>- 17 -</w:t>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end"/>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end"/>
          </w:r>
        </w:p>
        <w:p>
          <w:pPr>
            <w:widowControl/>
            <w:tabs>
              <w:tab w:val="right" w:leader="dot" w:pos="8296"/>
            </w:tabs>
            <w:spacing w:line="600" w:lineRule="exact"/>
            <w:ind w:firstLine="480" w:firstLineChars="200"/>
            <w:jc w:val="both"/>
            <w:rPr>
              <w:rStyle w:val="9"/>
              <w:rFonts w:ascii="黑体" w:hAnsi="黑体" w:eastAsia="黑体" w:cs="黑体"/>
              <w:color w:val="auto"/>
              <w:kern w:val="0"/>
              <w:sz w:val="24"/>
              <w:szCs w:val="24"/>
              <w:u w:val="none"/>
              <w:lang w:val="en-US" w:eastAsia="zh-CN" w:bidi="ar-SA"/>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"_Toc78480138"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一)完善养老服务人才队伍规模结构</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_Toc78480138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- 18 -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600" w:lineRule="exact"/>
            <w:ind w:firstLine="480" w:firstLineChars="200"/>
            <w:jc w:val="both"/>
            <w:rPr>
              <w:rStyle w:val="9"/>
              <w:rFonts w:ascii="黑体" w:hAnsi="黑体" w:eastAsia="黑体" w:cs="黑体"/>
              <w:color w:val="auto"/>
              <w:kern w:val="0"/>
              <w:sz w:val="24"/>
              <w:szCs w:val="24"/>
              <w:u w:val="none"/>
              <w:lang w:val="en-US" w:eastAsia="zh-CN" w:bidi="ar-SA"/>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"_Toc78480139"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二)提高养老服务人才队伍综合素质</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_Toc78480139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- 18 -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600" w:lineRule="exact"/>
            <w:ind w:firstLine="480" w:firstLineChars="200"/>
            <w:jc w:val="both"/>
            <w:rPr>
              <w:rStyle w:val="9"/>
              <w:rFonts w:ascii="黑体" w:hAnsi="黑体" w:eastAsia="黑体" w:cs="等线"/>
              <w:color w:val="000000" w:themeColor="text1"/>
              <w:kern w:val="0"/>
              <w:sz w:val="32"/>
              <w:szCs w:val="32"/>
              <w:lang w:val="en-US" w:eastAsia="zh-CN" w:bidi="ar-SA"/>
              <w14:textFill>
                <w14:solidFill>
                  <w14:schemeClr w14:val="tx1"/>
                </w14:solidFill>
              </w14:textFill>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"_Toc78480140"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三)促进养老服务人才职业发展</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_Toc78480140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- 19 -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240" w:lineRule="auto"/>
            <w:jc w:val="both"/>
            <w:rPr>
              <w:rStyle w:val="9"/>
              <w:rFonts w:ascii="黑体" w:hAnsi="黑体" w:eastAsia="黑体" w:cs="等线"/>
              <w:color w:val="000000" w:themeColor="text1"/>
              <w:kern w:val="0"/>
              <w:sz w:val="32"/>
              <w:szCs w:val="32"/>
              <w:lang w:val="en-US" w:eastAsia="zh-CN" w:bidi="ar-SA"/>
              <w14:textFill>
                <w14:solidFill>
                  <w14:schemeClr w14:val="tx1"/>
                </w14:solidFill>
              </w14:textFill>
            </w:rPr>
          </w:pP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"_Toc78480141"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Times New Roman"/>
              <w:b/>
              <w:kern w:val="0"/>
              <w:sz w:val="28"/>
              <w:szCs w:val="28"/>
              <w:lang w:val="en-US" w:eastAsia="zh-CN" w:bidi="ar-SA"/>
            </w:rPr>
            <w:t>五、建立健全老年人关爱服务体系</w:t>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tab/>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begin"/>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instrText xml:space="preserve"> PAGEREF _Toc78480141 \h </w:instrText>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separate"/>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t>- 20 -</w:t>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end"/>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end"/>
          </w:r>
        </w:p>
        <w:p>
          <w:pPr>
            <w:widowControl/>
            <w:tabs>
              <w:tab w:val="right" w:leader="dot" w:pos="8296"/>
            </w:tabs>
            <w:spacing w:line="600" w:lineRule="exact"/>
            <w:ind w:firstLine="480" w:firstLineChars="200"/>
            <w:jc w:val="both"/>
            <w:rPr>
              <w:rStyle w:val="9"/>
              <w:rFonts w:ascii="黑体" w:hAnsi="黑体" w:eastAsia="黑体" w:cs="黑体"/>
              <w:color w:val="auto"/>
              <w:kern w:val="0"/>
              <w:sz w:val="24"/>
              <w:szCs w:val="24"/>
              <w:u w:val="none"/>
              <w:lang w:val="en-US" w:eastAsia="zh-CN" w:bidi="ar-SA"/>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"_Toc78480142"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一)注重老年人群体人文关怀</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_Toc78480142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- 20 -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600" w:lineRule="exact"/>
            <w:ind w:firstLine="480" w:firstLineChars="200"/>
            <w:jc w:val="both"/>
            <w:rPr>
              <w:rStyle w:val="9"/>
              <w:rFonts w:ascii="黑体" w:hAnsi="黑体" w:eastAsia="黑体" w:cs="黑体"/>
              <w:color w:val="auto"/>
              <w:kern w:val="0"/>
              <w:sz w:val="24"/>
              <w:szCs w:val="24"/>
              <w:u w:val="none"/>
              <w:lang w:val="en-US" w:eastAsia="zh-CN" w:bidi="ar-SA"/>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"_Toc78480143"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二)加强特殊困难老年人关爱</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_Toc78480143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- 20 -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600" w:lineRule="exact"/>
            <w:ind w:firstLine="480" w:firstLineChars="200"/>
            <w:jc w:val="both"/>
            <w:rPr>
              <w:rStyle w:val="9"/>
              <w:rFonts w:ascii="黑体" w:hAnsi="黑体" w:eastAsia="黑体" w:cs="等线"/>
              <w:color w:val="000000" w:themeColor="text1"/>
              <w:kern w:val="0"/>
              <w:sz w:val="32"/>
              <w:szCs w:val="32"/>
              <w:lang w:val="en-US" w:eastAsia="zh-CN" w:bidi="ar-SA"/>
              <w14:textFill>
                <w14:solidFill>
                  <w14:schemeClr w14:val="tx1"/>
                </w14:solidFill>
              </w14:textFill>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"_Toc78480144"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三)扩大老年人社会参与</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_Toc78480144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- 21 -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240" w:lineRule="auto"/>
            <w:jc w:val="both"/>
            <w:rPr>
              <w:rStyle w:val="9"/>
              <w:rFonts w:ascii="黑体" w:hAnsi="黑体" w:eastAsia="黑体" w:cs="等线"/>
              <w:color w:val="000000" w:themeColor="text1"/>
              <w:kern w:val="0"/>
              <w:sz w:val="32"/>
              <w:szCs w:val="32"/>
              <w:lang w:val="en-US" w:eastAsia="zh-CN" w:bidi="ar-SA"/>
              <w14:textFill>
                <w14:solidFill>
                  <w14:schemeClr w14:val="tx1"/>
                </w14:solidFill>
              </w14:textFill>
            </w:rPr>
          </w:pP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"_Toc78480145"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Times New Roman"/>
              <w:b/>
              <w:kern w:val="0"/>
              <w:sz w:val="28"/>
              <w:szCs w:val="28"/>
              <w:lang w:val="en-US" w:eastAsia="zh-CN" w:bidi="ar-SA"/>
            </w:rPr>
            <w:t>六、促进养老服务行业规范有序发展</w:t>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tab/>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begin"/>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instrText xml:space="preserve"> PAGEREF _Toc78480145 \h </w:instrText>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separate"/>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t>- 21 -</w:t>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end"/>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end"/>
          </w:r>
        </w:p>
        <w:p>
          <w:pPr>
            <w:widowControl/>
            <w:tabs>
              <w:tab w:val="right" w:leader="dot" w:pos="8296"/>
            </w:tabs>
            <w:spacing w:line="600" w:lineRule="exact"/>
            <w:ind w:firstLine="480" w:firstLineChars="200"/>
            <w:jc w:val="both"/>
            <w:rPr>
              <w:rStyle w:val="9"/>
              <w:rFonts w:ascii="黑体" w:hAnsi="黑体" w:eastAsia="黑体" w:cs="黑体"/>
              <w:color w:val="auto"/>
              <w:kern w:val="0"/>
              <w:sz w:val="24"/>
              <w:szCs w:val="24"/>
              <w:u w:val="none"/>
              <w:lang w:val="en-US" w:eastAsia="zh-CN" w:bidi="ar-SA"/>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"_Toc78480146"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一)推进养老服务标准化建设</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_Toc78480146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- 22 -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600" w:lineRule="exact"/>
            <w:ind w:firstLine="480" w:firstLineChars="200"/>
            <w:jc w:val="both"/>
            <w:rPr>
              <w:rStyle w:val="9"/>
              <w:rFonts w:ascii="黑体" w:hAnsi="黑体" w:eastAsia="黑体" w:cs="黑体"/>
              <w:color w:val="auto"/>
              <w:kern w:val="0"/>
              <w:sz w:val="24"/>
              <w:szCs w:val="24"/>
              <w:u w:val="none"/>
              <w:lang w:val="en-US" w:eastAsia="zh-CN" w:bidi="ar-SA"/>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"_Toc78480147"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二)加强养老服务综合监管</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_Toc78480147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- 22 -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600" w:lineRule="exact"/>
            <w:ind w:firstLine="480" w:firstLineChars="200"/>
            <w:jc w:val="both"/>
            <w:rPr>
              <w:rStyle w:val="9"/>
              <w:rFonts w:ascii="黑体" w:hAnsi="黑体" w:eastAsia="黑体" w:cs="等线"/>
              <w:color w:val="000000" w:themeColor="text1"/>
              <w:kern w:val="0"/>
              <w:sz w:val="32"/>
              <w:szCs w:val="32"/>
              <w:lang w:val="en-US" w:eastAsia="zh-CN" w:bidi="ar-SA"/>
              <w14:textFill>
                <w14:solidFill>
                  <w14:schemeClr w14:val="tx1"/>
                </w14:solidFill>
              </w14:textFill>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"_Toc78480148"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三)建立健全养老服务应急保障机制</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_Toc78480148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- 23 -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240" w:lineRule="auto"/>
            <w:jc w:val="both"/>
            <w:rPr>
              <w:rStyle w:val="9"/>
              <w:rFonts w:ascii="黑体" w:hAnsi="黑体" w:eastAsia="黑体" w:cs="等线"/>
              <w:color w:val="000000" w:themeColor="text1"/>
              <w:kern w:val="0"/>
              <w:sz w:val="32"/>
              <w:szCs w:val="32"/>
              <w:lang w:val="en-US" w:eastAsia="zh-CN" w:bidi="ar-SA"/>
              <w14:textFill>
                <w14:solidFill>
                  <w14:schemeClr w14:val="tx1"/>
                </w14:solidFill>
              </w14:textFill>
            </w:rPr>
          </w:pP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"_Toc78480149"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Times New Roman"/>
              <w:b/>
              <w:kern w:val="0"/>
              <w:sz w:val="28"/>
              <w:szCs w:val="28"/>
              <w:lang w:val="en-US" w:eastAsia="zh-CN" w:bidi="ar-SA"/>
            </w:rPr>
            <w:t>七、保障措施</w:t>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tab/>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begin"/>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instrText xml:space="preserve"> PAGEREF _Toc78480149 \h </w:instrText>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separate"/>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t>- 23 -</w:t>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end"/>
          </w:r>
          <w:r>
            <w:rPr>
              <w:rStyle w:val="9"/>
              <w:rFonts w:hint="eastAsia" w:ascii="黑体" w:hAnsi="黑体" w:eastAsia="黑体" w:cs="等线"/>
              <w:color w:val="000000" w:themeColor="text1"/>
              <w:kern w:val="0"/>
              <w:sz w:val="32"/>
              <w:szCs w:val="32"/>
              <w:lang w:val="en-US" w:eastAsia="zh-CN" w:bidi="ar-SA"/>
              <w14:textFill>
                <w14:solidFill>
                  <w14:schemeClr w14:val="tx1"/>
                </w14:solidFill>
              </w14:textFill>
            </w:rPr>
            <w:fldChar w:fldCharType="end"/>
          </w:r>
        </w:p>
        <w:p>
          <w:pPr>
            <w:widowControl/>
            <w:tabs>
              <w:tab w:val="right" w:leader="dot" w:pos="8296"/>
            </w:tabs>
            <w:spacing w:line="600" w:lineRule="exact"/>
            <w:ind w:firstLine="480" w:firstLineChars="200"/>
            <w:jc w:val="both"/>
            <w:rPr>
              <w:rStyle w:val="9"/>
              <w:rFonts w:ascii="黑体" w:hAnsi="黑体" w:eastAsia="黑体" w:cs="黑体"/>
              <w:color w:val="auto"/>
              <w:kern w:val="0"/>
              <w:sz w:val="24"/>
              <w:szCs w:val="24"/>
              <w:u w:val="none"/>
              <w:lang w:val="en-US" w:eastAsia="zh-CN" w:bidi="ar-SA"/>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"_Toc78480150"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一)加强党对养老工作的领导</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_Toc78480150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- 23 -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600" w:lineRule="exact"/>
            <w:ind w:firstLine="480" w:firstLineChars="200"/>
            <w:jc w:val="both"/>
            <w:rPr>
              <w:rStyle w:val="9"/>
              <w:rFonts w:ascii="黑体" w:hAnsi="黑体" w:eastAsia="黑体" w:cs="黑体"/>
              <w:color w:val="auto"/>
              <w:kern w:val="0"/>
              <w:sz w:val="24"/>
              <w:szCs w:val="24"/>
              <w:u w:val="none"/>
              <w:lang w:val="en-US" w:eastAsia="zh-CN" w:bidi="ar-SA"/>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"_Toc78480151"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二)强化养老服务要素保障</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_Toc78480151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- 24 -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600" w:lineRule="exact"/>
            <w:ind w:firstLine="480" w:firstLineChars="200"/>
            <w:jc w:val="both"/>
            <w:rPr>
              <w:rStyle w:val="9"/>
              <w:rFonts w:ascii="黑体" w:hAnsi="黑体" w:eastAsia="黑体" w:cs="黑体"/>
              <w:color w:val="auto"/>
              <w:kern w:val="0"/>
              <w:sz w:val="24"/>
              <w:szCs w:val="24"/>
              <w:u w:val="none"/>
              <w:lang w:val="en-US" w:eastAsia="zh-CN" w:bidi="ar-SA"/>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"_Toc78480152"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三)构建养老、孝老、敬老的社会环境</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_Toc78480152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- 25 -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600" w:lineRule="exact"/>
            <w:ind w:firstLine="480" w:firstLineChars="200"/>
            <w:jc w:val="both"/>
            <w:rPr>
              <w:rStyle w:val="9"/>
              <w:rFonts w:ascii="黑体" w:hAnsi="黑体" w:eastAsia="黑体" w:cs="等线"/>
              <w:color w:val="000000" w:themeColor="text1"/>
              <w:kern w:val="0"/>
              <w:sz w:val="32"/>
              <w:szCs w:val="32"/>
              <w:lang w:val="en-US" w:eastAsia="zh-CN" w:bidi="ar-SA"/>
              <w14:textFill>
                <w14:solidFill>
                  <w14:schemeClr w14:val="tx1"/>
                </w14:solidFill>
              </w14:textFill>
            </w:rPr>
          </w:pPr>
          <w:r>
            <w:rPr>
              <w:rStyle w:val="9"/>
              <w:rFonts w:hint="eastAsia" w:ascii="黑体" w:hAnsi="黑体" w:eastAsia="黑体" w:cs="黑体"/>
              <w:color w:val="auto"/>
              <w:kern w:val="0"/>
              <w:sz w:val="24"/>
              <w:szCs w:val="24"/>
              <w:u w:val="none"/>
              <w:lang w:val="en-US" w:eastAsia="zh-CN" w:bidi="ar-SA"/>
            </w:rPr>
            <w:t>(</w:t>
          </w:r>
          <w:r>
            <w:rPr>
              <w:rFonts w:asciiTheme="minorHAnsi" w:hAnsiTheme="minorHAnsi" w:eastAsiaTheme="minorEastAsia" w:cstheme="minorBidi"/>
              <w:kern w:val="2"/>
              <w:sz w:val="21"/>
              <w:szCs w:val="22"/>
              <w:lang w:val="en-US" w:eastAsia="zh-CN" w:bidi="ar-SA"/>
            </w:rPr>
            <w:fldChar w:fldCharType="begin"/>
          </w:r>
          <w:r>
            <w:rPr>
              <w:rFonts w:asciiTheme="minorHAnsi" w:hAnsiTheme="minorHAnsi" w:eastAsiaTheme="minorEastAsia" w:cstheme="minorBidi"/>
              <w:kern w:val="2"/>
              <w:sz w:val="21"/>
              <w:szCs w:val="22"/>
              <w:lang w:val="en-US" w:eastAsia="zh-CN" w:bidi="ar-SA"/>
            </w:rPr>
            <w:instrText xml:space="preserve"> HYPERLINK \l "_Toc78480153" </w:instrText>
          </w:r>
          <w:r>
            <w:rPr>
              <w:rFonts w:asciiTheme="minorHAnsi" w:hAnsiTheme="minorHAnsi" w:eastAsiaTheme="minorEastAsia" w:cstheme="minorBidi"/>
              <w:kern w:val="2"/>
              <w:sz w:val="21"/>
              <w:szCs w:val="22"/>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四)健全规划实施机制</w:t>
          </w:r>
          <w:r>
            <w:rPr>
              <w:rStyle w:val="9"/>
              <w:rFonts w:hint="eastAsia" w:ascii="黑体" w:hAnsi="黑体" w:eastAsia="黑体" w:cs="黑体"/>
              <w:color w:val="auto"/>
              <w:kern w:val="0"/>
              <w:sz w:val="24"/>
              <w:szCs w:val="24"/>
              <w:u w:val="none"/>
              <w:lang w:val="en-US" w:eastAsia="zh-CN" w:bidi="ar-SA"/>
            </w:rPr>
            <w:tab/>
          </w:r>
          <w:r>
            <w:rPr>
              <w:rStyle w:val="9"/>
              <w:rFonts w:hint="eastAsia" w:ascii="黑体" w:hAnsi="黑体" w:eastAsia="黑体" w:cs="黑体"/>
              <w:color w:val="auto"/>
              <w:kern w:val="0"/>
              <w:sz w:val="24"/>
              <w:szCs w:val="24"/>
              <w:u w:val="none"/>
              <w:lang w:val="en-US" w:eastAsia="zh-CN" w:bidi="ar-SA"/>
            </w:rPr>
            <w:fldChar w:fldCharType="begin"/>
          </w:r>
          <w:r>
            <w:rPr>
              <w:rStyle w:val="9"/>
              <w:rFonts w:hint="eastAsia" w:ascii="黑体" w:hAnsi="黑体" w:eastAsia="黑体" w:cs="黑体"/>
              <w:color w:val="auto"/>
              <w:kern w:val="0"/>
              <w:sz w:val="24"/>
              <w:szCs w:val="24"/>
              <w:u w:val="none"/>
              <w:lang w:val="en-US" w:eastAsia="zh-CN" w:bidi="ar-SA"/>
            </w:rPr>
            <w:instrText xml:space="preserve"> PAGEREF _Toc78480153 \h </w:instrText>
          </w:r>
          <w:r>
            <w:rPr>
              <w:rStyle w:val="9"/>
              <w:rFonts w:hint="eastAsia" w:ascii="黑体" w:hAnsi="黑体" w:eastAsia="黑体" w:cs="黑体"/>
              <w:color w:val="auto"/>
              <w:kern w:val="0"/>
              <w:sz w:val="24"/>
              <w:szCs w:val="24"/>
              <w:u w:val="none"/>
              <w:lang w:val="en-US" w:eastAsia="zh-CN" w:bidi="ar-SA"/>
            </w:rPr>
            <w:fldChar w:fldCharType="separate"/>
          </w:r>
          <w:r>
            <w:rPr>
              <w:rStyle w:val="9"/>
              <w:rFonts w:hint="eastAsia" w:ascii="黑体" w:hAnsi="黑体" w:eastAsia="黑体" w:cs="黑体"/>
              <w:color w:val="auto"/>
              <w:kern w:val="0"/>
              <w:sz w:val="24"/>
              <w:szCs w:val="24"/>
              <w:u w:val="none"/>
              <w:lang w:val="en-US" w:eastAsia="zh-CN" w:bidi="ar-SA"/>
            </w:rPr>
            <w:t>- 25 -</w:t>
          </w:r>
          <w:r>
            <w:rPr>
              <w:rStyle w:val="9"/>
              <w:rFonts w:hint="eastAsia" w:ascii="黑体" w:hAnsi="黑体" w:eastAsia="黑体" w:cs="黑体"/>
              <w:color w:val="auto"/>
              <w:kern w:val="0"/>
              <w:sz w:val="24"/>
              <w:szCs w:val="24"/>
              <w:u w:val="none"/>
              <w:lang w:val="en-US" w:eastAsia="zh-CN" w:bidi="ar-SA"/>
            </w:rPr>
            <w:fldChar w:fldCharType="end"/>
          </w:r>
          <w:r>
            <w:rPr>
              <w:rStyle w:val="9"/>
              <w:rFonts w:hint="eastAsia" w:ascii="黑体" w:hAnsi="黑体" w:eastAsia="黑体" w:cs="黑体"/>
              <w:color w:val="auto"/>
              <w:kern w:val="0"/>
              <w:sz w:val="24"/>
              <w:szCs w:val="24"/>
              <w:u w:val="none"/>
              <w:lang w:val="en-US" w:eastAsia="zh-CN" w:bidi="ar-SA"/>
            </w:rPr>
            <w:fldChar w:fldCharType="end"/>
          </w:r>
        </w:p>
        <w:p>
          <w:pPr>
            <w:widowControl/>
            <w:tabs>
              <w:tab w:val="right" w:leader="dot" w:pos="8296"/>
            </w:tabs>
            <w:spacing w:line="240" w:lineRule="auto"/>
            <w:jc w:val="both"/>
            <w:rPr>
              <w:rStyle w:val="9"/>
              <w:rFonts w:ascii="黑体" w:hAnsi="黑体" w:eastAsia="黑体" w:cs="等线"/>
              <w:color w:val="000000" w:themeColor="text1"/>
              <w:kern w:val="0"/>
              <w:sz w:val="32"/>
              <w:szCs w:val="32"/>
              <w:lang w:val="zh-CN" w:eastAsia="zh-CN" w:bidi="ar-SA"/>
              <w14:textFill>
                <w14:solidFill>
                  <w14:schemeClr w14:val="tx1"/>
                </w14:solidFill>
              </w14:textFill>
            </w:rPr>
          </w:pPr>
          <w:r>
            <w:rPr>
              <w:rStyle w:val="9"/>
              <w:rFonts w:ascii="黑体" w:hAnsi="黑体" w:eastAsia="黑体" w:cs="等线"/>
              <w:color w:val="000000" w:themeColor="text1"/>
              <w:kern w:val="0"/>
              <w:sz w:val="32"/>
              <w:szCs w:val="32"/>
              <w:lang w:val="zh-CN" w:eastAsia="zh-CN" w:bidi="ar-SA"/>
              <w14:textFill>
                <w14:solidFill>
                  <w14:schemeClr w14:val="tx1"/>
                </w14:solidFill>
              </w14:textFill>
            </w:rPr>
            <w:fldChar w:fldCharType="end"/>
          </w:r>
        </w:p>
      </w:sdtContent>
    </w:sdt>
    <w:p>
      <w:pPr>
        <w:widowControl/>
        <w:tabs>
          <w:tab w:val="right" w:leader="dot" w:pos="8296"/>
        </w:tabs>
        <w:rPr>
          <w:rStyle w:val="9"/>
          <w:rFonts w:ascii="黑体" w:hAnsi="黑体" w:eastAsia="黑体" w:cs="等线"/>
          <w:color w:val="000000" w:themeColor="text1"/>
          <w:kern w:val="0"/>
          <w:sz w:val="32"/>
          <w:szCs w:val="32"/>
          <w14:textFill>
            <w14:solidFill>
              <w14:schemeClr w14:val="tx1"/>
            </w14:solidFill>
          </w14:textFill>
        </w:rPr>
        <w:sectPr>
          <w:footerReference r:id="rId5" w:type="default"/>
          <w:pgSz w:w="11906" w:h="16838"/>
          <w:pgMar w:top="1440" w:right="1800" w:bottom="1440" w:left="1800" w:header="851" w:footer="992" w:gutter="0"/>
          <w:pgNumType w:fmt="decimal" w:start="1"/>
          <w:cols w:space="425" w:num="1"/>
          <w:docGrid w:type="lines" w:linePitch="312" w:charSpace="0"/>
        </w:sectPr>
      </w:pPr>
    </w:p>
    <w:p>
      <w:pPr>
        <w:widowControl/>
        <w:autoSpaceDE/>
        <w:autoSpaceDN/>
        <w:spacing w:before="0" w:after="0" w:line="540" w:lineRule="exact"/>
        <w:ind w:left="0" w:right="0" w:firstLine="640" w:firstLineChars="200"/>
        <w:jc w:val="both"/>
        <w:rPr>
          <w:rFonts w:ascii="仿宋" w:hAnsi="仿宋" w:eastAsia="仿宋" w:cs="方正仿宋_GBK"/>
          <w:color w:val="000000" w:themeColor="text1"/>
          <w:kern w:val="0"/>
          <w:sz w:val="32"/>
          <w:lang w:val="en-US" w:bidi="ar-SA"/>
          <w14:textFill>
            <w14:solidFill>
              <w14:schemeClr w14:val="tx1"/>
            </w14:solidFill>
          </w14:textFill>
        </w:rPr>
      </w:pPr>
      <w:r>
        <w:rPr>
          <w:rFonts w:hint="eastAsia" w:ascii="仿宋" w:hAnsi="仿宋" w:eastAsia="仿宋" w:cs="方正仿宋_GBK"/>
          <w:color w:val="000000" w:themeColor="text1"/>
          <w:kern w:val="0"/>
          <w:sz w:val="32"/>
          <w:lang w:val="en-US" w:bidi="ar-SA"/>
          <w14:textFill>
            <w14:solidFill>
              <w14:schemeClr w14:val="tx1"/>
            </w14:solidFill>
          </w14:textFill>
        </w:rPr>
        <w:t>为实施积极应对人口老龄化国家战略，推动大足区老龄事业和产业协同发展，构建和完善兜底性、普惠型、多样化的养老服务体系，根据《中华人民共和国老年人权益保障法》和《国家积极应对老龄化中长期规划》《重庆市国民经济和社会发展第十四个五年规划和二〇三五年远景目标纲要》《重庆市“十四五”民政事业发展规划》</w:t>
      </w:r>
      <w:r>
        <w:rPr>
          <w:rFonts w:hint="eastAsia" w:ascii="仿宋" w:hAnsi="仿宋" w:eastAsia="仿宋" w:cs="方正仿宋_GBK"/>
          <w:color w:val="000000" w:themeColor="text1"/>
          <w:kern w:val="0"/>
          <w:sz w:val="32"/>
          <w:lang w:val="en-US" w:eastAsia="zh-CN" w:bidi="ar-SA"/>
          <w14:textFill>
            <w14:solidFill>
              <w14:schemeClr w14:val="tx1"/>
            </w14:solidFill>
          </w14:textFill>
        </w:rPr>
        <w:t>《重庆市养老服务体系建设“十四五”规划（2021—2025年）》</w:t>
      </w:r>
      <w:r>
        <w:rPr>
          <w:rFonts w:hint="eastAsia" w:ascii="仿宋" w:hAnsi="仿宋" w:eastAsia="仿宋" w:cs="方正仿宋_GBK"/>
          <w:color w:val="000000" w:themeColor="text1"/>
          <w:kern w:val="0"/>
          <w:sz w:val="32"/>
          <w:lang w:val="en-US" w:bidi="ar-SA"/>
          <w14:textFill>
            <w14:solidFill>
              <w14:schemeClr w14:val="tx1"/>
            </w14:solidFill>
          </w14:textFill>
        </w:rPr>
        <w:t>制定本规划，旨在明确“十四五”时期养老服务体系建设主要目标、重要任务和重大举措。</w:t>
      </w:r>
    </w:p>
    <w:p>
      <w:pPr>
        <w:keepNext/>
        <w:keepLines/>
        <w:spacing w:before="0" w:after="0" w:line="240" w:lineRule="auto"/>
        <w:ind w:firstLine="643" w:firstLineChars="200"/>
        <w:outlineLvl w:val="0"/>
        <w:rPr>
          <w:rFonts w:eastAsia="黑体" w:asciiTheme="minorHAnsi" w:hAnsiTheme="minorHAnsi" w:cstheme="minorBidi"/>
          <w:b/>
          <w:bCs/>
          <w:kern w:val="44"/>
          <w:sz w:val="32"/>
          <w:szCs w:val="44"/>
          <w:lang w:val="en-US" w:eastAsia="zh-CN" w:bidi="ar-SA"/>
        </w:rPr>
      </w:pPr>
      <w:bookmarkStart w:id="0" w:name="_Toc78480122"/>
      <w:r>
        <w:rPr>
          <w:rFonts w:hint="eastAsia" w:eastAsia="黑体" w:asciiTheme="minorHAnsi" w:hAnsiTheme="minorHAnsi" w:cstheme="minorBidi"/>
          <w:b/>
          <w:bCs/>
          <w:kern w:val="44"/>
          <w:sz w:val="32"/>
          <w:szCs w:val="44"/>
          <w:lang w:val="en-US" w:eastAsia="zh-CN" w:bidi="ar-SA"/>
        </w:rPr>
        <w:t>一、发展环境</w:t>
      </w:r>
      <w:bookmarkEnd w:id="0"/>
    </w:p>
    <w:p>
      <w:pPr>
        <w:keepNext/>
        <w:keepLines/>
        <w:spacing w:before="0" w:after="0" w:line="240" w:lineRule="auto"/>
        <w:ind w:firstLine="643" w:firstLineChars="200"/>
        <w:outlineLvl w:val="1"/>
        <w:rPr>
          <w:rFonts w:ascii="Arial" w:hAnsi="Arial" w:eastAsia="楷体" w:cstheme="minorBidi"/>
          <w:b/>
          <w:kern w:val="2"/>
          <w:sz w:val="32"/>
          <w:szCs w:val="22"/>
          <w:lang w:val="en-US" w:eastAsia="zh-CN" w:bidi="ar-SA"/>
        </w:rPr>
      </w:pPr>
      <w:bookmarkStart w:id="1" w:name="_Toc70275083"/>
      <w:bookmarkStart w:id="2" w:name="_Toc66202783"/>
      <w:bookmarkStart w:id="3" w:name="_Toc78480123"/>
      <w:r>
        <w:rPr>
          <w:rFonts w:hint="eastAsia" w:ascii="Arial" w:hAnsi="Arial" w:eastAsia="楷体" w:cstheme="minorBidi"/>
          <w:b/>
          <w:kern w:val="2"/>
          <w:sz w:val="32"/>
          <w:szCs w:val="22"/>
          <w:lang w:val="en-US" w:eastAsia="zh-CN" w:bidi="ar-SA"/>
        </w:rPr>
        <w:t>（一）“十三五”</w:t>
      </w:r>
      <w:bookmarkEnd w:id="1"/>
      <w:bookmarkEnd w:id="2"/>
      <w:r>
        <w:rPr>
          <w:rFonts w:hint="eastAsia" w:ascii="Arial" w:hAnsi="Arial" w:eastAsia="楷体" w:cstheme="minorBidi"/>
          <w:b/>
          <w:kern w:val="2"/>
          <w:sz w:val="32"/>
          <w:szCs w:val="22"/>
          <w:lang w:val="en-US" w:eastAsia="zh-CN" w:bidi="ar-SA"/>
        </w:rPr>
        <w:t>时期发展现状</w:t>
      </w:r>
      <w:bookmarkEnd w:id="3"/>
    </w:p>
    <w:p>
      <w:pPr>
        <w:adjustRightInd w:val="0"/>
        <w:spacing w:after="0" w:line="579" w:lineRule="exact"/>
        <w:ind w:firstLine="640" w:firstLineChars="200"/>
        <w:jc w:val="both"/>
        <w:textAlignment w:val="baseline"/>
        <w:rPr>
          <w:rFonts w:ascii="仿宋" w:hAnsi="仿宋" w:eastAsia="仿宋" w:cs="方正仿宋_GBK"/>
          <w:color w:val="000000" w:themeColor="text1"/>
          <w:kern w:val="0"/>
          <w:sz w:val="32"/>
          <w:szCs w:val="22"/>
          <w:lang w:val="en-US" w:eastAsia="zh-CN" w:bidi="ar-SA"/>
          <w14:textFill>
            <w14:solidFill>
              <w14:schemeClr w14:val="tx1"/>
            </w14:solidFill>
          </w14:textFill>
        </w:rPr>
      </w:pP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“十三五”期间，大足区深入贯彻习近平总书记关于养老服务工作的重要指示精神，养老服务工作进展有序、老龄事业加快发展，取得了较好的成效。</w:t>
      </w:r>
    </w:p>
    <w:p>
      <w:pPr>
        <w:widowControl/>
        <w:autoSpaceDE/>
        <w:autoSpaceDN/>
        <w:spacing w:before="0" w:after="0" w:line="360" w:lineRule="auto"/>
        <w:ind w:left="0" w:right="0" w:firstLine="643" w:firstLineChars="200"/>
        <w:jc w:val="both"/>
        <w:rPr>
          <w:rFonts w:ascii="仿宋" w:hAnsi="仿宋" w:eastAsia="仿宋" w:cs="方正仿宋_GBK"/>
          <w:color w:val="000000" w:themeColor="text1"/>
          <w:kern w:val="0"/>
          <w:sz w:val="32"/>
          <w:lang w:val="en-US" w:bidi="ar-SA"/>
          <w14:textFill>
            <w14:solidFill>
              <w14:schemeClr w14:val="tx1"/>
            </w14:solidFill>
          </w14:textFill>
        </w:rPr>
      </w:pPr>
      <w:r>
        <w:rPr>
          <w:rFonts w:hint="eastAsia" w:ascii="仿宋" w:hAnsi="仿宋" w:eastAsia="仿宋" w:cs="方正仿宋_GBK"/>
          <w:b/>
          <w:bCs/>
          <w:color w:val="000000" w:themeColor="text1"/>
          <w:kern w:val="0"/>
          <w:sz w:val="32"/>
          <w:lang w:val="en-US" w:bidi="ar-SA"/>
          <w14:textFill>
            <w14:solidFill>
              <w14:schemeClr w14:val="tx1"/>
            </w14:solidFill>
          </w14:textFill>
        </w:rPr>
        <w:t>养老服务改革成效显著。</w:t>
      </w:r>
      <w:r>
        <w:rPr>
          <w:rFonts w:hint="eastAsia" w:ascii="仿宋" w:hAnsi="仿宋" w:eastAsia="仿宋" w:cs="方正仿宋_GBK"/>
          <w:color w:val="000000" w:themeColor="text1"/>
          <w:kern w:val="0"/>
          <w:sz w:val="32"/>
          <w:lang w:val="en-US" w:bidi="ar-SA"/>
          <w14:textFill>
            <w14:solidFill>
              <w14:schemeClr w14:val="tx1"/>
            </w14:solidFill>
          </w14:textFill>
        </w:rPr>
        <w:t>积极建设“以家庭为核心、社区为依托、专业化服务为依靠”的居家和社区养老服务体系。目前已初步建立区、镇（街道）、村（社区）三级管理体系，健全完善了养老服务要素保障机制，积极探索社会参与养老服务机制，居家和社区养老服务供给明显改善。</w:t>
      </w:r>
    </w:p>
    <w:p>
      <w:pPr>
        <w:widowControl/>
        <w:autoSpaceDE/>
        <w:autoSpaceDN/>
        <w:spacing w:before="0" w:after="0" w:line="360" w:lineRule="auto"/>
        <w:ind w:left="0" w:right="0" w:firstLine="643" w:firstLineChars="200"/>
        <w:jc w:val="both"/>
        <w:rPr>
          <w:rFonts w:ascii="仿宋" w:hAnsi="仿宋" w:eastAsia="仿宋" w:cs="方正仿宋_GBK"/>
          <w:color w:val="000000" w:themeColor="text1"/>
          <w:kern w:val="0"/>
          <w:sz w:val="32"/>
          <w:lang w:val="en-US" w:bidi="ar-SA"/>
          <w14:textFill>
            <w14:solidFill>
              <w14:schemeClr w14:val="tx1"/>
            </w14:solidFill>
          </w14:textFill>
        </w:rPr>
      </w:pPr>
      <w:r>
        <w:rPr>
          <w:rFonts w:hint="eastAsia" w:ascii="仿宋" w:hAnsi="仿宋" w:eastAsia="仿宋" w:cs="方正仿宋_GBK"/>
          <w:b/>
          <w:bCs/>
          <w:color w:val="000000" w:themeColor="text1"/>
          <w:kern w:val="0"/>
          <w:sz w:val="32"/>
          <w:lang w:val="en-US" w:bidi="ar-SA"/>
          <w14:textFill>
            <w14:solidFill>
              <w14:schemeClr w14:val="tx1"/>
            </w14:solidFill>
          </w14:textFill>
        </w:rPr>
        <w:t>养老服务保障不断加强。</w:t>
      </w:r>
      <w:r>
        <w:rPr>
          <w:rFonts w:hint="eastAsia" w:ascii="仿宋" w:hAnsi="仿宋" w:eastAsia="仿宋" w:cs="方正仿宋_GBK"/>
          <w:color w:val="000000" w:themeColor="text1"/>
          <w:kern w:val="0"/>
          <w:sz w:val="32"/>
          <w:lang w:val="en-US" w:bidi="ar-SA"/>
          <w14:textFill>
            <w14:solidFill>
              <w14:schemeClr w14:val="tx1"/>
            </w14:solidFill>
          </w14:textFill>
        </w:rPr>
        <w:t>全区共计城镇社区养老服务站100个，床位362张，58个村级互助养老点，为老年人提供日托、就餐、康复、休闲、娱乐于一体的生活服务。在各镇街试点建设社区养老服务站，完成了龙岗街道北禅社区、翠屏社区等100个社区市级养老服务站建设工作,建设街道养老服务中心6个。</w:t>
      </w:r>
    </w:p>
    <w:p>
      <w:pPr>
        <w:widowControl/>
        <w:autoSpaceDE/>
        <w:autoSpaceDN/>
        <w:spacing w:before="0" w:after="0" w:line="360" w:lineRule="auto"/>
        <w:ind w:left="0" w:right="0" w:firstLine="643" w:firstLineChars="200"/>
        <w:jc w:val="both"/>
        <w:rPr>
          <w:rFonts w:ascii="仿宋" w:hAnsi="仿宋" w:eastAsia="仿宋" w:cs="方正仿宋_GBK"/>
          <w:color w:val="000000" w:themeColor="text1"/>
          <w:kern w:val="0"/>
          <w:sz w:val="32"/>
          <w:lang w:val="en-US" w:bidi="ar-SA"/>
          <w14:textFill>
            <w14:solidFill>
              <w14:schemeClr w14:val="tx1"/>
            </w14:solidFill>
          </w14:textFill>
        </w:rPr>
      </w:pPr>
      <w:r>
        <w:rPr>
          <w:rFonts w:hint="eastAsia" w:ascii="仿宋" w:hAnsi="仿宋" w:eastAsia="仿宋" w:cs="方正仿宋_GBK"/>
          <w:b/>
          <w:bCs/>
          <w:color w:val="000000" w:themeColor="text1"/>
          <w:kern w:val="0"/>
          <w:sz w:val="32"/>
          <w:lang w:val="en-US" w:bidi="ar-SA"/>
          <w14:textFill>
            <w14:solidFill>
              <w14:schemeClr w14:val="tx1"/>
            </w14:solidFill>
          </w14:textFill>
        </w:rPr>
        <w:t>养老设施建设全面推进。</w:t>
      </w:r>
      <w:r>
        <w:rPr>
          <w:rFonts w:hint="eastAsia" w:ascii="仿宋" w:hAnsi="仿宋" w:eastAsia="仿宋" w:cs="方正仿宋_GBK"/>
          <w:color w:val="000000" w:themeColor="text1"/>
          <w:kern w:val="0"/>
          <w:sz w:val="32"/>
          <w:lang w:val="en-US" w:bidi="ar-SA"/>
          <w14:textFill>
            <w14:solidFill>
              <w14:schemeClr w14:val="tx1"/>
            </w14:solidFill>
          </w14:textFill>
        </w:rPr>
        <w:t>有效落实特困人员区域性供养</w:t>
      </w:r>
      <w:r>
        <w:rPr>
          <w:rFonts w:hint="eastAsia" w:ascii="仿宋" w:hAnsi="仿宋" w:eastAsia="仿宋" w:cs="方正仿宋_GBK"/>
          <w:color w:val="000000"/>
          <w:kern w:val="0"/>
          <w:sz w:val="32"/>
          <w:lang w:val="en-US" w:bidi="ar-SA"/>
        </w:rPr>
        <w:t>方案</w:t>
      </w:r>
      <w:r>
        <w:rPr>
          <w:rFonts w:hint="eastAsia" w:ascii="仿宋" w:hAnsi="仿宋" w:eastAsia="仿宋" w:cs="方正仿宋_GBK"/>
          <w:color w:val="000000" w:themeColor="text1"/>
          <w:kern w:val="0"/>
          <w:sz w:val="32"/>
          <w:lang w:val="en-US" w:bidi="ar-SA"/>
          <w14:textFill>
            <w14:solidFill>
              <w14:schemeClr w14:val="tx1"/>
            </w14:solidFill>
          </w14:textFill>
        </w:rPr>
        <w:t>，投入资金1000余万元，完成拾万、邮亭、双桥等7个乡镇特困供养服务机构（敬老院）老年人房间标准、公共洗浴间适老安全、无障碍设施等方面升级改造。全区现有养老服务机构51个，各类养老服务设施203处，养老床位5972张。“老有所养”的“大养老”格局正逐步形成。</w:t>
      </w:r>
    </w:p>
    <w:p>
      <w:pPr>
        <w:keepNext w:val="0"/>
        <w:keepLines w:val="0"/>
        <w:pageBreakBefore w:val="0"/>
        <w:widowControl/>
        <w:kinsoku/>
        <w:wordWrap/>
        <w:overflowPunct/>
        <w:topLinePunct w:val="0"/>
        <w:autoSpaceDE/>
        <w:autoSpaceDN/>
        <w:bidi w:val="0"/>
        <w:snapToGrid/>
        <w:spacing w:before="0" w:after="0" w:line="560" w:lineRule="exact"/>
        <w:ind w:left="0" w:right="0" w:firstLine="643" w:firstLineChars="200"/>
        <w:jc w:val="both"/>
        <w:rPr>
          <w:rFonts w:hint="eastAsia" w:ascii="方正仿宋_GBK" w:hAnsi="方正仿宋_GBK" w:eastAsia="方正仿宋_GBK" w:cs="方正仿宋_GBK"/>
          <w:color w:val="000000"/>
          <w:kern w:val="0"/>
          <w:sz w:val="32"/>
          <w:szCs w:val="32"/>
          <w:lang w:val="en-US" w:bidi="ar-SA"/>
        </w:rPr>
      </w:pPr>
      <w:r>
        <w:rPr>
          <w:rFonts w:hint="eastAsia" w:ascii="仿宋" w:hAnsi="仿宋" w:eastAsia="仿宋" w:cs="方正仿宋_GBK"/>
          <w:b/>
          <w:bCs/>
          <w:color w:val="000000" w:themeColor="text1"/>
          <w:kern w:val="0"/>
          <w:sz w:val="32"/>
          <w:szCs w:val="22"/>
          <w:lang w:val="en-US" w:eastAsia="zh-CN" w:bidi="ar-SA"/>
          <w14:textFill>
            <w14:solidFill>
              <w14:schemeClr w14:val="tx1"/>
            </w14:solidFill>
          </w14:textFill>
        </w:rPr>
        <w:t>医养服务深度融合发展。</w:t>
      </w:r>
      <w:r>
        <w:rPr>
          <w:rFonts w:hint="eastAsia" w:ascii="方正仿宋_GBK" w:hAnsi="方正仿宋_GBK" w:eastAsia="方正仿宋_GBK" w:cs="方正仿宋_GBK"/>
          <w:color w:val="000000"/>
          <w:kern w:val="0"/>
          <w:sz w:val="32"/>
          <w:szCs w:val="32"/>
          <w:lang w:val="en-US" w:bidi="ar-SA"/>
        </w:rPr>
        <w:t>一是在区级医院内创办</w:t>
      </w:r>
      <w:r>
        <w:rPr>
          <w:rFonts w:hint="eastAsia" w:ascii="方正仿宋_GBK" w:hAnsi="方正仿宋_GBK" w:eastAsia="方正仿宋_GBK" w:cs="方正仿宋_GBK"/>
          <w:color w:val="auto"/>
          <w:kern w:val="0"/>
          <w:sz w:val="32"/>
          <w:szCs w:val="32"/>
          <w:lang w:val="en-US" w:bidi="ar-SA"/>
        </w:rPr>
        <w:t>护养中心</w:t>
      </w:r>
      <w:r>
        <w:rPr>
          <w:rFonts w:hint="eastAsia" w:cs="方正仿宋_GBK"/>
          <w:color w:val="000000"/>
          <w:kern w:val="0"/>
          <w:sz w:val="32"/>
          <w:szCs w:val="32"/>
          <w:lang w:val="en-US" w:eastAsia="zh-CN" w:bidi="ar-SA"/>
        </w:rPr>
        <w:t>和</w:t>
      </w:r>
      <w:r>
        <w:rPr>
          <w:rFonts w:hint="eastAsia" w:ascii="方正仿宋_GBK" w:hAnsi="方正仿宋_GBK" w:eastAsia="方正仿宋_GBK" w:cs="方正仿宋_GBK"/>
          <w:color w:val="000000"/>
          <w:kern w:val="0"/>
          <w:sz w:val="32"/>
          <w:szCs w:val="32"/>
          <w:lang w:val="en-US" w:bidi="ar-SA"/>
        </w:rPr>
        <w:t>养护中心；二是龙滩子社区卫生服务中心在龙福老年养护中心</w:t>
      </w:r>
      <w:r>
        <w:rPr>
          <w:rFonts w:hint="eastAsia" w:cs="方正仿宋_GBK"/>
          <w:color w:val="000000"/>
          <w:kern w:val="0"/>
          <w:sz w:val="32"/>
          <w:szCs w:val="32"/>
          <w:lang w:val="en-US" w:eastAsia="zh-CN" w:bidi="ar-SA"/>
        </w:rPr>
        <w:t>开展嵌入式医疗服务</w:t>
      </w:r>
      <w:r>
        <w:rPr>
          <w:rFonts w:hint="eastAsia" w:ascii="方正仿宋_GBK" w:hAnsi="方正仿宋_GBK" w:eastAsia="方正仿宋_GBK" w:cs="方正仿宋_GBK"/>
          <w:color w:val="000000"/>
          <w:kern w:val="0"/>
          <w:sz w:val="32"/>
          <w:szCs w:val="32"/>
          <w:lang w:val="en-US" w:bidi="ar-SA"/>
        </w:rPr>
        <w:t>；三是</w:t>
      </w:r>
      <w:r>
        <w:rPr>
          <w:rFonts w:hint="eastAsia" w:cs="方正仿宋_GBK"/>
          <w:color w:val="000000"/>
          <w:kern w:val="0"/>
          <w:sz w:val="32"/>
          <w:szCs w:val="32"/>
          <w:lang w:val="en-US" w:eastAsia="zh-CN" w:bidi="ar-SA"/>
        </w:rPr>
        <w:t>医疗机构与</w:t>
      </w:r>
      <w:r>
        <w:rPr>
          <w:rFonts w:hint="eastAsia" w:ascii="方正仿宋_GBK" w:hAnsi="方正仿宋_GBK" w:eastAsia="方正仿宋_GBK" w:cs="方正仿宋_GBK"/>
          <w:color w:val="000000"/>
          <w:kern w:val="0"/>
          <w:sz w:val="32"/>
          <w:szCs w:val="32"/>
          <w:lang w:val="en-US" w:bidi="ar-SA"/>
        </w:rPr>
        <w:t>养老机构</w:t>
      </w:r>
      <w:r>
        <w:rPr>
          <w:rFonts w:hint="eastAsia" w:cs="方正仿宋_GBK"/>
          <w:color w:val="000000"/>
          <w:kern w:val="0"/>
          <w:sz w:val="32"/>
          <w:szCs w:val="32"/>
          <w:lang w:val="en-US" w:eastAsia="zh-CN" w:bidi="ar-SA"/>
        </w:rPr>
        <w:t>开展签约合作</w:t>
      </w:r>
      <w:r>
        <w:rPr>
          <w:rFonts w:hint="eastAsia" w:ascii="方正仿宋_GBK" w:hAnsi="方正仿宋_GBK" w:eastAsia="方正仿宋_GBK" w:cs="方正仿宋_GBK"/>
          <w:color w:val="000000"/>
          <w:kern w:val="0"/>
          <w:sz w:val="32"/>
          <w:szCs w:val="32"/>
          <w:lang w:val="en-US" w:bidi="ar-SA"/>
        </w:rPr>
        <w:t>。三管齐下有效的破解当前“养老院不治病，医院不养老”的难题，促进医疗卫生服务与养老服务有机衔接，真正让老人“病有所医，老有所养”。</w:t>
      </w:r>
    </w:p>
    <w:p>
      <w:pPr>
        <w:spacing w:line="360" w:lineRule="auto"/>
        <w:ind w:left="200" w:firstLine="421" w:firstLineChars="131"/>
        <w:jc w:val="both"/>
        <w:rPr>
          <w:rFonts w:ascii="Times New Roman" w:hAnsi="Times New Roman" w:eastAsia="方正仿宋_GBK" w:cs="Times New Roman"/>
          <w:b/>
          <w:color w:val="000000"/>
          <w:kern w:val="2"/>
          <w:sz w:val="32"/>
          <w:szCs w:val="32"/>
          <w:lang w:val="en-US" w:eastAsia="zh-CN" w:bidi="ar-SA"/>
        </w:rPr>
      </w:pPr>
      <w:r>
        <w:rPr>
          <w:rFonts w:hint="eastAsia" w:ascii="仿宋" w:hAnsi="仿宋" w:eastAsia="仿宋" w:cs="方正仿宋_GBK"/>
          <w:b/>
          <w:bCs/>
          <w:color w:val="000000" w:themeColor="text1"/>
          <w:kern w:val="0"/>
          <w:sz w:val="32"/>
          <w:szCs w:val="22"/>
          <w:lang w:val="en-US" w:eastAsia="zh-CN" w:bidi="ar-SA"/>
          <w14:textFill>
            <w14:solidFill>
              <w14:schemeClr w14:val="tx1"/>
            </w14:solidFill>
          </w14:textFill>
        </w:rPr>
        <w:t>养老服务市场繁荣发展。</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促进养老服务市场发展，建立协同配合的监管机制，完善并落实相关优惠政策，加强对养老机构运营和服务的监管，推进养老新兴业态发展，建成巴岳西湖居家养老社区、重庆财信集团康养中心，共同促进养老服务提质增效。</w:t>
      </w:r>
    </w:p>
    <w:p>
      <w:pPr>
        <w:keepNext/>
        <w:keepLines/>
        <w:spacing w:before="0" w:after="0" w:line="240" w:lineRule="auto"/>
        <w:ind w:firstLine="643" w:firstLineChars="200"/>
        <w:outlineLvl w:val="1"/>
        <w:rPr>
          <w:rFonts w:ascii="Arial" w:hAnsi="Arial" w:eastAsia="楷体" w:cstheme="minorBidi"/>
          <w:b/>
          <w:kern w:val="2"/>
          <w:sz w:val="32"/>
          <w:szCs w:val="22"/>
          <w:lang w:val="en-US" w:eastAsia="zh-CN" w:bidi="ar-SA"/>
        </w:rPr>
      </w:pPr>
      <w:bookmarkStart w:id="4" w:name="_Toc70275084"/>
      <w:bookmarkStart w:id="5" w:name="_Toc78480124"/>
      <w:bookmarkStart w:id="6" w:name="_Toc66202785"/>
      <w:r>
        <w:rPr>
          <w:rFonts w:hint="eastAsia" w:ascii="Arial" w:hAnsi="Arial" w:eastAsia="楷体" w:cstheme="minorBidi"/>
          <w:b/>
          <w:kern w:val="2"/>
          <w:sz w:val="32"/>
          <w:szCs w:val="22"/>
          <w:lang w:val="en-US" w:eastAsia="zh-CN" w:bidi="ar-SA"/>
        </w:rPr>
        <w:t>（二）“</w:t>
      </w:r>
      <w:r>
        <w:rPr>
          <w:rFonts w:ascii="Arial" w:hAnsi="Arial" w:eastAsia="楷体" w:cstheme="minorBidi"/>
          <w:b/>
          <w:kern w:val="2"/>
          <w:sz w:val="32"/>
          <w:szCs w:val="22"/>
          <w:lang w:val="en-US" w:eastAsia="zh-CN" w:bidi="ar-SA"/>
        </w:rPr>
        <w:t>十四五</w:t>
      </w:r>
      <w:r>
        <w:rPr>
          <w:rFonts w:hint="eastAsia" w:ascii="Arial" w:hAnsi="Arial" w:eastAsia="楷体" w:cstheme="minorBidi"/>
          <w:b/>
          <w:kern w:val="2"/>
          <w:sz w:val="32"/>
          <w:szCs w:val="22"/>
          <w:lang w:val="en-US" w:eastAsia="zh-CN" w:bidi="ar-SA"/>
        </w:rPr>
        <w:t>”</w:t>
      </w:r>
      <w:r>
        <w:rPr>
          <w:rFonts w:ascii="Arial" w:hAnsi="Arial" w:eastAsia="楷体" w:cstheme="minorBidi"/>
          <w:b/>
          <w:kern w:val="2"/>
          <w:sz w:val="32"/>
          <w:szCs w:val="22"/>
          <w:lang w:val="en-US" w:eastAsia="zh-CN" w:bidi="ar-SA"/>
        </w:rPr>
        <w:t>时期发展形势</w:t>
      </w:r>
      <w:bookmarkEnd w:id="4"/>
      <w:bookmarkEnd w:id="5"/>
      <w:bookmarkEnd w:id="6"/>
    </w:p>
    <w:p>
      <w:pPr>
        <w:widowControl/>
        <w:autoSpaceDE/>
        <w:autoSpaceDN/>
        <w:spacing w:before="0" w:after="0" w:line="579" w:lineRule="exact"/>
        <w:ind w:left="0" w:right="0" w:firstLine="640" w:firstLineChars="200"/>
        <w:jc w:val="both"/>
        <w:rPr>
          <w:rFonts w:ascii="仿宋" w:hAnsi="仿宋" w:eastAsia="仿宋" w:cs="方正仿宋_GBK"/>
          <w:color w:val="000000" w:themeColor="text1"/>
          <w:kern w:val="0"/>
          <w:sz w:val="32"/>
          <w:lang w:val="en-US" w:bidi="ar-SA"/>
          <w14:textFill>
            <w14:solidFill>
              <w14:schemeClr w14:val="tx1"/>
            </w14:solidFill>
          </w14:textFill>
        </w:rPr>
      </w:pPr>
      <w:r>
        <w:rPr>
          <w:rFonts w:hint="eastAsia" w:ascii="仿宋" w:hAnsi="仿宋" w:eastAsia="仿宋" w:cs="方正仿宋_GBK"/>
          <w:color w:val="000000" w:themeColor="text1"/>
          <w:kern w:val="0"/>
          <w:sz w:val="32"/>
          <w:lang w:val="en-US" w:bidi="ar-SA"/>
          <w14:textFill>
            <w14:solidFill>
              <w14:schemeClr w14:val="tx1"/>
            </w14:solidFill>
          </w14:textFill>
        </w:rPr>
        <w:t>“十四五”</w:t>
      </w:r>
      <w:r>
        <w:rPr>
          <w:rFonts w:ascii="仿宋" w:hAnsi="仿宋" w:eastAsia="仿宋" w:cs="方正仿宋_GBK"/>
          <w:color w:val="000000" w:themeColor="text1"/>
          <w:kern w:val="0"/>
          <w:sz w:val="32"/>
          <w:lang w:val="en-US" w:bidi="ar-SA"/>
          <w14:textFill>
            <w14:solidFill>
              <w14:schemeClr w14:val="tx1"/>
            </w14:solidFill>
          </w14:textFill>
        </w:rPr>
        <w:t>时期，</w:t>
      </w:r>
      <w:r>
        <w:rPr>
          <w:rFonts w:hint="eastAsia" w:ascii="仿宋" w:hAnsi="仿宋" w:eastAsia="仿宋" w:cs="方正仿宋_GBK"/>
          <w:color w:val="000000" w:themeColor="text1"/>
          <w:kern w:val="0"/>
          <w:sz w:val="32"/>
          <w:lang w:val="en-US" w:bidi="ar-SA"/>
          <w14:textFill>
            <w14:solidFill>
              <w14:schemeClr w14:val="tx1"/>
            </w14:solidFill>
          </w14:textFill>
        </w:rPr>
        <w:t>大足区深入贯彻落实中央和市委、市政府对养老保障和为老服务工作系列部署要求，围绕全区</w:t>
      </w:r>
      <w:r>
        <w:rPr>
          <w:rFonts w:hint="eastAsia" w:ascii="仿宋" w:hAnsi="仿宋" w:eastAsia="仿宋" w:cs="方正仿宋_GBK"/>
          <w:color w:val="000000" w:themeColor="text1"/>
          <w:kern w:val="0"/>
          <w:sz w:val="32"/>
          <w:lang w:val="en-US" w:eastAsia="zh-CN" w:bidi="ar-SA"/>
          <w14:textFill>
            <w14:solidFill>
              <w14:schemeClr w14:val="tx1"/>
            </w14:solidFill>
          </w14:textFill>
        </w:rPr>
        <w:t>深度融入成渝地区双城经济圈建设和全市“一区两群”协调发展，</w:t>
      </w:r>
      <w:r>
        <w:rPr>
          <w:rFonts w:hint="eastAsia" w:ascii="仿宋" w:hAnsi="仿宋" w:eastAsia="仿宋" w:cs="方正仿宋_GBK"/>
          <w:color w:val="000000" w:themeColor="text1"/>
          <w:kern w:val="0"/>
          <w:sz w:val="32"/>
          <w:lang w:val="en-US" w:bidi="ar-SA"/>
          <w14:textFill>
            <w14:solidFill>
              <w14:schemeClr w14:val="tx1"/>
            </w14:solidFill>
          </w14:textFill>
        </w:rPr>
        <w:t>做靓文化会客厅</w:t>
      </w:r>
      <w:r>
        <w:rPr>
          <w:rFonts w:hint="eastAsia" w:ascii="仿宋" w:hAnsi="仿宋" w:eastAsia="仿宋" w:cs="方正仿宋_GBK"/>
          <w:color w:val="000000" w:themeColor="text1"/>
          <w:kern w:val="0"/>
          <w:sz w:val="32"/>
          <w:lang w:val="en-US" w:eastAsia="zh-CN" w:bidi="ar-SA"/>
          <w14:textFill>
            <w14:solidFill>
              <w14:schemeClr w14:val="tx1"/>
            </w14:solidFill>
          </w14:textFill>
        </w:rPr>
        <w:t>，</w:t>
      </w:r>
      <w:r>
        <w:rPr>
          <w:rFonts w:hint="eastAsia" w:ascii="仿宋" w:hAnsi="仿宋" w:eastAsia="仿宋" w:cs="方正仿宋_GBK"/>
          <w:color w:val="000000" w:themeColor="text1"/>
          <w:kern w:val="0"/>
          <w:sz w:val="32"/>
          <w:lang w:val="en-US" w:bidi="ar-SA"/>
          <w14:textFill>
            <w14:solidFill>
              <w14:schemeClr w14:val="tx1"/>
            </w14:solidFill>
          </w14:textFill>
        </w:rPr>
        <w:t>建强“两高”桥头堡</w:t>
      </w:r>
      <w:r>
        <w:rPr>
          <w:rFonts w:hint="eastAsia" w:ascii="仿宋" w:hAnsi="仿宋" w:eastAsia="仿宋" w:cs="方正仿宋_GBK"/>
          <w:color w:val="000000" w:themeColor="text1"/>
          <w:kern w:val="0"/>
          <w:sz w:val="32"/>
          <w:lang w:val="en-US" w:eastAsia="zh-CN" w:bidi="ar-SA"/>
          <w14:textFill>
            <w14:solidFill>
              <w14:schemeClr w14:val="tx1"/>
            </w14:solidFill>
          </w14:textFill>
        </w:rPr>
        <w:t>，奋力建设富裕文明和谐美丽幸福新大足的新</w:t>
      </w:r>
      <w:r>
        <w:rPr>
          <w:rFonts w:hint="eastAsia" w:ascii="仿宋" w:hAnsi="仿宋" w:eastAsia="仿宋" w:cs="方正仿宋_GBK"/>
          <w:color w:val="000000" w:themeColor="text1"/>
          <w:kern w:val="0"/>
          <w:sz w:val="32"/>
          <w:lang w:val="en-US" w:bidi="ar-SA"/>
          <w14:textFill>
            <w14:solidFill>
              <w14:schemeClr w14:val="tx1"/>
            </w14:solidFill>
          </w14:textFill>
        </w:rPr>
        <w:t>发展思路，以实现全区老年人对美好生活的向往作为奋斗目标，紧扣“老有所依、老有所养”的主题，找准关键，精准发力，通过探索创新多元化养老模式，不断提高老年人幸福指数</w:t>
      </w:r>
      <w:r>
        <w:rPr>
          <w:rFonts w:ascii="仿宋" w:hAnsi="仿宋" w:eastAsia="仿宋" w:cs="方正仿宋_GBK"/>
          <w:color w:val="000000" w:themeColor="text1"/>
          <w:kern w:val="0"/>
          <w:sz w:val="32"/>
          <w:lang w:val="en-US" w:bidi="ar-SA"/>
          <w14:textFill>
            <w14:solidFill>
              <w14:schemeClr w14:val="tx1"/>
            </w14:solidFill>
          </w14:textFill>
        </w:rPr>
        <w:t>，抢抓成渝地区双城经济圈战略为养老服务带来的区域协调发展战略机遇，积极融入以国内大循环为主体、国际国内双循环相互促进的新发展格局，开启</w:t>
      </w:r>
      <w:r>
        <w:rPr>
          <w:rFonts w:hint="eastAsia" w:ascii="仿宋" w:hAnsi="仿宋" w:eastAsia="仿宋" w:cs="方正仿宋_GBK"/>
          <w:color w:val="000000" w:themeColor="text1"/>
          <w:kern w:val="0"/>
          <w:sz w:val="32"/>
          <w:lang w:val="en-US" w:bidi="ar-SA"/>
          <w14:textFill>
            <w14:solidFill>
              <w14:schemeClr w14:val="tx1"/>
            </w14:solidFill>
          </w14:textFill>
        </w:rPr>
        <w:t>全区</w:t>
      </w:r>
      <w:r>
        <w:rPr>
          <w:rFonts w:ascii="仿宋" w:hAnsi="仿宋" w:eastAsia="仿宋" w:cs="方正仿宋_GBK"/>
          <w:color w:val="000000" w:themeColor="text1"/>
          <w:kern w:val="0"/>
          <w:sz w:val="32"/>
          <w:lang w:val="en-US" w:bidi="ar-SA"/>
          <w14:textFill>
            <w14:solidFill>
              <w14:schemeClr w14:val="tx1"/>
            </w14:solidFill>
          </w14:textFill>
        </w:rPr>
        <w:t>养老服务高质量发展新篇章。</w:t>
      </w:r>
    </w:p>
    <w:p>
      <w:pPr>
        <w:widowControl/>
        <w:autoSpaceDE/>
        <w:autoSpaceDN/>
        <w:spacing w:before="0" w:after="0" w:line="579" w:lineRule="exact"/>
        <w:ind w:left="0" w:right="0" w:firstLine="640" w:firstLineChars="200"/>
        <w:jc w:val="both"/>
        <w:rPr>
          <w:rFonts w:ascii="仿宋" w:hAnsi="仿宋" w:eastAsia="仿宋" w:cs="方正仿宋_GBK"/>
          <w:color w:val="000000" w:themeColor="text1"/>
          <w:kern w:val="0"/>
          <w:sz w:val="32"/>
          <w:lang w:val="en-US" w:bidi="ar-SA"/>
          <w14:textFill>
            <w14:solidFill>
              <w14:schemeClr w14:val="tx1"/>
            </w14:solidFill>
          </w14:textFill>
        </w:rPr>
      </w:pPr>
      <w:r>
        <w:rPr>
          <w:rFonts w:hint="eastAsia" w:ascii="仿宋" w:hAnsi="仿宋" w:eastAsia="仿宋" w:cs="方正仿宋_GBK"/>
          <w:color w:val="000000" w:themeColor="text1"/>
          <w:kern w:val="0"/>
          <w:sz w:val="32"/>
          <w:lang w:val="en-US" w:bidi="ar-SA"/>
          <w14:textFill>
            <w14:solidFill>
              <w14:schemeClr w14:val="tx1"/>
            </w14:solidFill>
          </w14:textFill>
        </w:rPr>
        <w:t>“十四五”</w:t>
      </w:r>
      <w:r>
        <w:rPr>
          <w:rFonts w:ascii="仿宋" w:hAnsi="仿宋" w:eastAsia="仿宋" w:cs="方正仿宋_GBK"/>
          <w:color w:val="000000" w:themeColor="text1"/>
          <w:kern w:val="0"/>
          <w:sz w:val="32"/>
          <w:lang w:val="en-US" w:bidi="ar-SA"/>
          <w14:textFill>
            <w14:solidFill>
              <w14:schemeClr w14:val="tx1"/>
            </w14:solidFill>
          </w14:textFill>
        </w:rPr>
        <w:t>时期，</w:t>
      </w:r>
      <w:r>
        <w:rPr>
          <w:rFonts w:hint="eastAsia" w:ascii="仿宋" w:hAnsi="仿宋" w:eastAsia="仿宋" w:cs="方正仿宋_GBK"/>
          <w:color w:val="000000" w:themeColor="text1"/>
          <w:kern w:val="0"/>
          <w:sz w:val="32"/>
          <w:lang w:val="en-US" w:bidi="ar-SA"/>
          <w14:textFill>
            <w14:solidFill>
              <w14:schemeClr w14:val="tx1"/>
            </w14:solidFill>
          </w14:textFill>
        </w:rPr>
        <w:t>全区</w:t>
      </w:r>
      <w:r>
        <w:rPr>
          <w:rFonts w:ascii="仿宋" w:hAnsi="仿宋" w:eastAsia="仿宋" w:cs="方正仿宋_GBK"/>
          <w:color w:val="000000" w:themeColor="text1"/>
          <w:kern w:val="0"/>
          <w:sz w:val="32"/>
          <w:lang w:val="en-US" w:bidi="ar-SA"/>
          <w14:textFill>
            <w14:solidFill>
              <w14:schemeClr w14:val="tx1"/>
            </w14:solidFill>
          </w14:textFill>
        </w:rPr>
        <w:t>人口老龄化进入快速发展期，老年人对高质量养老产品、高品质养老服务的需求日益提高，但目前养老服务还存在</w:t>
      </w:r>
      <w:r>
        <w:rPr>
          <w:rFonts w:hint="eastAsia" w:ascii="仿宋" w:hAnsi="仿宋" w:eastAsia="仿宋" w:cs="方正仿宋_GBK"/>
          <w:color w:val="000000" w:themeColor="text1"/>
          <w:kern w:val="0"/>
          <w:sz w:val="32"/>
          <w:lang w:val="en-US" w:bidi="ar-SA"/>
          <w14:textFill>
            <w14:solidFill>
              <w14:schemeClr w14:val="tx1"/>
            </w14:solidFill>
          </w14:textFill>
        </w:rPr>
        <w:t>精细化、智能化水平较低</w:t>
      </w:r>
      <w:r>
        <w:rPr>
          <w:rFonts w:ascii="仿宋" w:hAnsi="仿宋" w:eastAsia="仿宋" w:cs="方正仿宋_GBK"/>
          <w:color w:val="000000" w:themeColor="text1"/>
          <w:kern w:val="0"/>
          <w:sz w:val="32"/>
          <w:lang w:val="en-US" w:bidi="ar-SA"/>
          <w14:textFill>
            <w14:solidFill>
              <w14:schemeClr w14:val="tx1"/>
            </w14:solidFill>
          </w14:textFill>
        </w:rPr>
        <w:t>的问题，尤其是居家社区养老服务网络仍需完善，农村养老服务质量仍需提高，优质普惠养老亟待均衡发展，智能化养老产品亟待创新发展，老龄事业和产业仍需深入渗透、相互融合，</w:t>
      </w:r>
      <w:r>
        <w:rPr>
          <w:rFonts w:hint="eastAsia" w:ascii="仿宋" w:hAnsi="仿宋" w:eastAsia="仿宋" w:cs="方正仿宋_GBK"/>
          <w:color w:val="000000" w:themeColor="text1"/>
          <w:kern w:val="0"/>
          <w:sz w:val="32"/>
          <w:lang w:val="en-US" w:bidi="ar-SA"/>
          <w14:textFill>
            <w14:solidFill>
              <w14:schemeClr w14:val="tx1"/>
            </w14:solidFill>
          </w14:textFill>
        </w:rPr>
        <w:t>区域资源优势有待发挥</w:t>
      </w:r>
      <w:r>
        <w:rPr>
          <w:rFonts w:ascii="仿宋" w:hAnsi="仿宋" w:eastAsia="仿宋" w:cs="方正仿宋_GBK"/>
          <w:color w:val="000000" w:themeColor="text1"/>
          <w:kern w:val="0"/>
          <w:sz w:val="32"/>
          <w:lang w:val="en-US" w:bidi="ar-SA"/>
          <w14:textFill>
            <w14:solidFill>
              <w14:schemeClr w14:val="tx1"/>
            </w14:solidFill>
          </w14:textFill>
        </w:rPr>
        <w:t>，养老服务体系建设</w:t>
      </w:r>
      <w:r>
        <w:rPr>
          <w:rFonts w:hint="eastAsia" w:ascii="仿宋" w:hAnsi="仿宋" w:eastAsia="仿宋" w:cs="方正仿宋_GBK"/>
          <w:color w:val="000000" w:themeColor="text1"/>
          <w:kern w:val="0"/>
          <w:sz w:val="32"/>
          <w:lang w:val="en-US" w:bidi="ar-SA"/>
          <w14:textFill>
            <w14:solidFill>
              <w14:schemeClr w14:val="tx1"/>
            </w14:solidFill>
          </w14:textFill>
        </w:rPr>
        <w:t>的</w:t>
      </w:r>
      <w:r>
        <w:rPr>
          <w:rFonts w:ascii="仿宋" w:hAnsi="仿宋" w:eastAsia="仿宋" w:cs="方正仿宋_GBK"/>
          <w:color w:val="000000" w:themeColor="text1"/>
          <w:kern w:val="0"/>
          <w:sz w:val="32"/>
          <w:lang w:val="en-US" w:bidi="ar-SA"/>
          <w14:textFill>
            <w14:solidFill>
              <w14:schemeClr w14:val="tx1"/>
            </w14:solidFill>
          </w14:textFill>
        </w:rPr>
        <w:t>紧迫性和重要性日益凸显。</w:t>
      </w:r>
    </w:p>
    <w:p>
      <w:pPr>
        <w:widowControl/>
        <w:autoSpaceDE/>
        <w:autoSpaceDN/>
        <w:spacing w:before="0" w:after="0" w:line="579" w:lineRule="exact"/>
        <w:ind w:left="0" w:right="0" w:firstLine="640" w:firstLineChars="200"/>
        <w:jc w:val="both"/>
        <w:rPr>
          <w:rFonts w:ascii="仿宋" w:hAnsi="仿宋" w:eastAsia="仿宋" w:cs="方正仿宋_GBK"/>
          <w:color w:val="000000" w:themeColor="text1"/>
          <w:kern w:val="0"/>
          <w:sz w:val="32"/>
          <w:lang w:val="en-US" w:bidi="ar-SA"/>
          <w14:textFill>
            <w14:solidFill>
              <w14:schemeClr w14:val="tx1"/>
            </w14:solidFill>
          </w14:textFill>
        </w:rPr>
      </w:pPr>
      <w:r>
        <w:rPr>
          <w:rFonts w:ascii="仿宋" w:hAnsi="仿宋" w:eastAsia="仿宋" w:cs="方正仿宋_GBK"/>
          <w:color w:val="000000" w:themeColor="text1"/>
          <w:kern w:val="0"/>
          <w:sz w:val="32"/>
          <w:lang w:val="en-US" w:bidi="ar-SA"/>
          <w14:textFill>
            <w14:solidFill>
              <w14:schemeClr w14:val="tx1"/>
            </w14:solidFill>
          </w14:textFill>
        </w:rPr>
        <w:t>党的十九届五中全会提出</w:t>
      </w:r>
      <w:r>
        <w:rPr>
          <w:rFonts w:hint="eastAsia" w:ascii="仿宋" w:hAnsi="仿宋" w:eastAsia="仿宋" w:cs="方正仿宋_GBK"/>
          <w:color w:val="000000" w:themeColor="text1"/>
          <w:kern w:val="0"/>
          <w:sz w:val="32"/>
          <w:lang w:val="en-US" w:bidi="ar-SA"/>
          <w14:textFill>
            <w14:solidFill>
              <w14:schemeClr w14:val="tx1"/>
            </w14:solidFill>
          </w14:textFill>
        </w:rPr>
        <w:t>“实施积极应对人口老龄化国家战略”，</w:t>
      </w:r>
      <w:r>
        <w:rPr>
          <w:rFonts w:ascii="仿宋" w:hAnsi="仿宋" w:eastAsia="仿宋" w:cs="方正仿宋_GBK"/>
          <w:color w:val="000000" w:themeColor="text1"/>
          <w:kern w:val="0"/>
          <w:sz w:val="32"/>
          <w:lang w:val="en-US" w:bidi="ar-SA"/>
          <w14:textFill>
            <w14:solidFill>
              <w14:schemeClr w14:val="tx1"/>
            </w14:solidFill>
          </w14:textFill>
        </w:rPr>
        <w:t>为重庆老年人的晚年生活提供物质、精神和服务保障，体现了党和国家不断满足人民群众对美好生活新期待的坚定决心。</w:t>
      </w:r>
      <w:r>
        <w:rPr>
          <w:rFonts w:hint="eastAsia" w:ascii="仿宋" w:hAnsi="仿宋" w:eastAsia="仿宋" w:cs="方正仿宋_GBK"/>
          <w:color w:val="000000" w:themeColor="text1"/>
          <w:kern w:val="0"/>
          <w:sz w:val="32"/>
          <w:lang w:val="en-US" w:bidi="ar-SA"/>
          <w14:textFill>
            <w14:solidFill>
              <w14:schemeClr w14:val="tx1"/>
            </w14:solidFill>
          </w14:textFill>
        </w:rPr>
        <w:t>“十四五”</w:t>
      </w:r>
      <w:r>
        <w:rPr>
          <w:rFonts w:ascii="仿宋" w:hAnsi="仿宋" w:eastAsia="仿宋" w:cs="方正仿宋_GBK"/>
          <w:color w:val="000000" w:themeColor="text1"/>
          <w:kern w:val="0"/>
          <w:sz w:val="32"/>
          <w:lang w:val="en-US" w:bidi="ar-SA"/>
          <w14:textFill>
            <w14:solidFill>
              <w14:schemeClr w14:val="tx1"/>
            </w14:solidFill>
          </w14:textFill>
        </w:rPr>
        <w:t>时期，</w:t>
      </w:r>
      <w:r>
        <w:rPr>
          <w:rFonts w:hint="eastAsia" w:ascii="仿宋" w:hAnsi="仿宋" w:eastAsia="仿宋" w:cs="方正仿宋_GBK"/>
          <w:color w:val="000000" w:themeColor="text1"/>
          <w:kern w:val="0"/>
          <w:sz w:val="32"/>
          <w:lang w:val="en-US" w:bidi="ar-SA"/>
          <w14:textFill>
            <w14:solidFill>
              <w14:schemeClr w14:val="tx1"/>
            </w14:solidFill>
          </w14:textFill>
        </w:rPr>
        <w:t>全区</w:t>
      </w:r>
      <w:r>
        <w:rPr>
          <w:rFonts w:ascii="仿宋" w:hAnsi="仿宋" w:eastAsia="仿宋" w:cs="方正仿宋_GBK"/>
          <w:color w:val="000000" w:themeColor="text1"/>
          <w:kern w:val="0"/>
          <w:sz w:val="32"/>
          <w:lang w:val="en-US" w:bidi="ar-SA"/>
          <w14:textFill>
            <w14:solidFill>
              <w14:schemeClr w14:val="tx1"/>
            </w14:solidFill>
          </w14:textFill>
        </w:rPr>
        <w:t>将更加注重老有所养、老有所医、老有所乐、老有所学、老有所教、老有所为，对老年人的高品质晚年生活有了更多期许，对养老事业和养老产业的高质量发展有了更多期待，养老服务体系建设面临更加良好的发展环境和更加艰巨的目标任务。</w:t>
      </w:r>
    </w:p>
    <w:p>
      <w:pPr>
        <w:keepNext/>
        <w:keepLines/>
        <w:spacing w:before="0" w:after="0" w:line="240" w:lineRule="auto"/>
        <w:ind w:firstLine="643" w:firstLineChars="200"/>
        <w:outlineLvl w:val="1"/>
        <w:rPr>
          <w:rFonts w:ascii="Arial" w:hAnsi="Arial" w:eastAsia="楷体" w:cstheme="minorBidi"/>
          <w:b/>
          <w:kern w:val="2"/>
          <w:sz w:val="32"/>
          <w:szCs w:val="22"/>
          <w:lang w:val="en-US" w:eastAsia="zh-CN" w:bidi="ar-SA"/>
        </w:rPr>
      </w:pPr>
      <w:bookmarkStart w:id="7" w:name="_Toc78480125"/>
      <w:bookmarkStart w:id="8" w:name="_Toc66202787"/>
      <w:bookmarkStart w:id="9" w:name="_Toc70275086"/>
      <w:bookmarkStart w:id="10" w:name="_Toc57386711"/>
      <w:r>
        <w:rPr>
          <w:rFonts w:hint="eastAsia" w:ascii="Arial" w:hAnsi="Arial" w:eastAsia="楷体" w:cstheme="minorBidi"/>
          <w:b/>
          <w:kern w:val="2"/>
          <w:sz w:val="32"/>
          <w:szCs w:val="22"/>
          <w:lang w:val="en-US" w:eastAsia="zh-CN" w:bidi="ar-SA"/>
        </w:rPr>
        <w:t>（三）</w:t>
      </w:r>
      <w:r>
        <w:rPr>
          <w:rFonts w:ascii="Arial" w:hAnsi="Arial" w:eastAsia="楷体" w:cstheme="minorBidi"/>
          <w:b/>
          <w:kern w:val="2"/>
          <w:sz w:val="32"/>
          <w:szCs w:val="22"/>
          <w:lang w:val="en-US" w:eastAsia="zh-CN" w:bidi="ar-SA"/>
        </w:rPr>
        <w:t>指导思想</w:t>
      </w:r>
      <w:bookmarkEnd w:id="7"/>
      <w:bookmarkEnd w:id="8"/>
      <w:bookmarkEnd w:id="9"/>
    </w:p>
    <w:bookmarkEnd w:id="10"/>
    <w:p>
      <w:pPr>
        <w:widowControl/>
        <w:tabs>
          <w:tab w:val="left" w:pos="8761"/>
        </w:tabs>
        <w:autoSpaceDE/>
        <w:autoSpaceDN/>
        <w:spacing w:before="0" w:after="0" w:line="579" w:lineRule="exact"/>
        <w:ind w:left="0" w:right="0" w:firstLine="640" w:firstLineChars="200"/>
        <w:jc w:val="both"/>
        <w:rPr>
          <w:rFonts w:ascii="仿宋" w:hAnsi="仿宋" w:eastAsia="仿宋" w:cs="方正仿宋_GBK"/>
          <w:color w:val="000000" w:themeColor="text1"/>
          <w:kern w:val="0"/>
          <w:sz w:val="32"/>
          <w:lang w:val="en-US" w:bidi="ar-SA"/>
          <w14:textFill>
            <w14:solidFill>
              <w14:schemeClr w14:val="tx1"/>
            </w14:solidFill>
          </w14:textFill>
        </w:rPr>
      </w:pPr>
      <w:r>
        <w:rPr>
          <w:rFonts w:hint="eastAsia" w:ascii="仿宋" w:hAnsi="仿宋" w:eastAsia="仿宋" w:cs="方正仿宋_GBK"/>
          <w:color w:val="000000" w:themeColor="text1"/>
          <w:kern w:val="0"/>
          <w:sz w:val="32"/>
          <w:lang w:val="en-US" w:bidi="ar-SA"/>
          <w14:textFill>
            <w14:solidFill>
              <w14:schemeClr w14:val="tx1"/>
            </w14:solidFill>
          </w14:textFill>
        </w:rPr>
        <w:t>以习近平新时代中国特色社会主义思想为指导，全面贯彻党的十九大和</w:t>
      </w:r>
      <w:r>
        <w:rPr>
          <w:rFonts w:hint="eastAsia" w:ascii="仿宋" w:hAnsi="仿宋" w:eastAsia="仿宋" w:cs="方正仿宋_GBK"/>
          <w:color w:val="000000" w:themeColor="text1"/>
          <w:kern w:val="0"/>
          <w:sz w:val="32"/>
          <w:lang w:val="en-US" w:eastAsia="zh-CN" w:bidi="ar-SA"/>
          <w14:textFill>
            <w14:solidFill>
              <w14:schemeClr w14:val="tx1"/>
            </w14:solidFill>
          </w14:textFill>
        </w:rPr>
        <w:t>十九届历次全会</w:t>
      </w:r>
      <w:r>
        <w:rPr>
          <w:rFonts w:hint="eastAsia" w:ascii="仿宋" w:hAnsi="仿宋" w:eastAsia="仿宋" w:cs="方正仿宋_GBK"/>
          <w:color w:val="000000" w:themeColor="text1"/>
          <w:kern w:val="0"/>
          <w:sz w:val="32"/>
          <w:lang w:val="en-US" w:bidi="ar-SA"/>
          <w14:textFill>
            <w14:solidFill>
              <w14:schemeClr w14:val="tx1"/>
            </w14:solidFill>
          </w14:textFill>
        </w:rPr>
        <w:t>精神，坚持以人民为中心的发展思想，坚持新发展理念，以推动高质量发展为主题，以深化供给侧改革为主线，以满足人民日益增长的美好生活需求为根本目的，按照积极应对人口老龄化国家战略总体部署，落实《国家积极应对人口老龄化中长期规划》任务要求，把握中长期人口老龄化趋势，结合“十四五”时期经济社会发展目标，强化体系建设，夯实要素基础，加大改革创新，全面构建高质量、可持续的居家社区机构相协调、医养康养相结合的养老服务体系</w:t>
      </w:r>
      <w:r>
        <w:rPr>
          <w:rFonts w:ascii="仿宋" w:hAnsi="仿宋" w:eastAsia="仿宋" w:cs="方正仿宋_GBK"/>
          <w:color w:val="000000" w:themeColor="text1"/>
          <w:kern w:val="0"/>
          <w:sz w:val="32"/>
          <w:lang w:val="en-US" w:bidi="ar-SA"/>
          <w14:textFill>
            <w14:solidFill>
              <w14:schemeClr w14:val="tx1"/>
            </w14:solidFill>
          </w14:textFill>
        </w:rPr>
        <w:t>，</w:t>
      </w:r>
      <w:r>
        <w:rPr>
          <w:rFonts w:hint="eastAsia" w:ascii="仿宋" w:hAnsi="仿宋" w:eastAsia="仿宋" w:cs="方正仿宋_GBK"/>
          <w:color w:val="000000" w:themeColor="text1"/>
          <w:kern w:val="0"/>
          <w:sz w:val="32"/>
          <w:lang w:val="en-US" w:bidi="ar-SA"/>
          <w14:textFill>
            <w14:solidFill>
              <w14:schemeClr w14:val="tx1"/>
            </w14:solidFill>
          </w14:textFill>
        </w:rPr>
        <w:t>显著提升老年人及其家庭的获得感、幸福感、安全感，让</w:t>
      </w:r>
      <w:r>
        <w:rPr>
          <w:rFonts w:ascii="仿宋" w:hAnsi="仿宋" w:eastAsia="仿宋" w:cs="方正仿宋_GBK"/>
          <w:color w:val="000000" w:themeColor="text1"/>
          <w:kern w:val="0"/>
          <w:sz w:val="32"/>
          <w:lang w:val="en-US" w:bidi="ar-SA"/>
          <w14:textFill>
            <w14:solidFill>
              <w14:schemeClr w14:val="tx1"/>
            </w14:solidFill>
          </w14:textFill>
        </w:rPr>
        <w:t>老年人老有所养</w:t>
      </w:r>
      <w:r>
        <w:rPr>
          <w:rFonts w:hint="eastAsia" w:ascii="仿宋" w:hAnsi="仿宋" w:eastAsia="仿宋" w:cs="方正仿宋_GBK"/>
          <w:color w:val="000000" w:themeColor="text1"/>
          <w:kern w:val="0"/>
          <w:sz w:val="32"/>
          <w:lang w:val="en-US" w:bidi="ar-SA"/>
          <w14:textFill>
            <w14:solidFill>
              <w14:schemeClr w14:val="tx1"/>
            </w14:solidFill>
          </w14:textFill>
        </w:rPr>
        <w:t>、</w:t>
      </w:r>
      <w:r>
        <w:rPr>
          <w:rFonts w:ascii="仿宋" w:hAnsi="仿宋" w:eastAsia="仿宋" w:cs="方正仿宋_GBK"/>
          <w:color w:val="000000" w:themeColor="text1"/>
          <w:kern w:val="0"/>
          <w:sz w:val="32"/>
          <w:lang w:val="en-US" w:bidi="ar-SA"/>
          <w14:textFill>
            <w14:solidFill>
              <w14:schemeClr w14:val="tx1"/>
            </w14:solidFill>
          </w14:textFill>
        </w:rPr>
        <w:t>老有所依</w:t>
      </w:r>
      <w:r>
        <w:rPr>
          <w:rFonts w:hint="eastAsia" w:ascii="仿宋" w:hAnsi="仿宋" w:eastAsia="仿宋" w:cs="方正仿宋_GBK"/>
          <w:color w:val="000000" w:themeColor="text1"/>
          <w:kern w:val="0"/>
          <w:sz w:val="32"/>
          <w:lang w:val="en-US" w:bidi="ar-SA"/>
          <w14:textFill>
            <w14:solidFill>
              <w14:schemeClr w14:val="tx1"/>
            </w14:solidFill>
          </w14:textFill>
        </w:rPr>
        <w:t>、</w:t>
      </w:r>
      <w:r>
        <w:rPr>
          <w:rFonts w:ascii="仿宋" w:hAnsi="仿宋" w:eastAsia="仿宋" w:cs="方正仿宋_GBK"/>
          <w:color w:val="000000" w:themeColor="text1"/>
          <w:kern w:val="0"/>
          <w:sz w:val="32"/>
          <w:lang w:val="en-US" w:bidi="ar-SA"/>
          <w14:textFill>
            <w14:solidFill>
              <w14:schemeClr w14:val="tx1"/>
            </w14:solidFill>
          </w14:textFill>
        </w:rPr>
        <w:t>老有所乐、老有所安。</w:t>
      </w:r>
    </w:p>
    <w:p>
      <w:pPr>
        <w:keepNext/>
        <w:keepLines/>
        <w:spacing w:before="0" w:after="0" w:line="240" w:lineRule="auto"/>
        <w:ind w:firstLine="643" w:firstLineChars="200"/>
        <w:outlineLvl w:val="1"/>
        <w:rPr>
          <w:rFonts w:ascii="Arial" w:hAnsi="Arial" w:eastAsia="楷体" w:cstheme="minorBidi"/>
          <w:b/>
          <w:kern w:val="2"/>
          <w:sz w:val="32"/>
          <w:szCs w:val="22"/>
          <w:lang w:val="en-US" w:eastAsia="zh-CN" w:bidi="ar-SA"/>
        </w:rPr>
      </w:pPr>
      <w:bookmarkStart w:id="11" w:name="_Toc57386712"/>
      <w:bookmarkStart w:id="12" w:name="_Toc78480126"/>
      <w:bookmarkStart w:id="13" w:name="_Toc66202788"/>
      <w:bookmarkStart w:id="14" w:name="_Toc70275087"/>
      <w:r>
        <w:rPr>
          <w:rFonts w:hint="eastAsia" w:ascii="Arial" w:hAnsi="Arial" w:eastAsia="楷体" w:cstheme="minorBidi"/>
          <w:b/>
          <w:kern w:val="2"/>
          <w:sz w:val="32"/>
          <w:szCs w:val="22"/>
          <w:lang w:val="en-US" w:eastAsia="zh-CN" w:bidi="ar-SA"/>
        </w:rPr>
        <w:t>（四）</w:t>
      </w:r>
      <w:r>
        <w:rPr>
          <w:rFonts w:ascii="Arial" w:hAnsi="Arial" w:eastAsia="楷体" w:cstheme="minorBidi"/>
          <w:b/>
          <w:kern w:val="2"/>
          <w:sz w:val="32"/>
          <w:szCs w:val="22"/>
          <w:lang w:val="en-US" w:eastAsia="zh-CN" w:bidi="ar-SA"/>
        </w:rPr>
        <w:t>基本原则</w:t>
      </w:r>
      <w:bookmarkEnd w:id="11"/>
      <w:bookmarkEnd w:id="12"/>
      <w:bookmarkEnd w:id="13"/>
      <w:bookmarkEnd w:id="14"/>
    </w:p>
    <w:p>
      <w:pPr>
        <w:widowControl/>
        <w:tabs>
          <w:tab w:val="left" w:pos="8761"/>
        </w:tabs>
        <w:autoSpaceDE/>
        <w:autoSpaceDN/>
        <w:spacing w:before="0" w:after="0" w:line="579" w:lineRule="exact"/>
        <w:ind w:left="0" w:right="0" w:firstLine="643" w:firstLineChars="200"/>
        <w:jc w:val="both"/>
        <w:rPr>
          <w:rFonts w:ascii="仿宋" w:hAnsi="仿宋" w:eastAsia="仿宋" w:cs="方正仿宋_GBK"/>
          <w:color w:val="000000" w:themeColor="text1"/>
          <w:kern w:val="0"/>
          <w:sz w:val="32"/>
          <w:lang w:val="en-US" w:bidi="ar-SA"/>
          <w14:textFill>
            <w14:solidFill>
              <w14:schemeClr w14:val="tx1"/>
            </w14:solidFill>
          </w14:textFill>
        </w:rPr>
      </w:pPr>
      <w:r>
        <w:rPr>
          <w:rFonts w:hint="eastAsia" w:ascii="仿宋" w:hAnsi="仿宋" w:eastAsia="仿宋" w:cs="方正仿宋_GBK"/>
          <w:b/>
          <w:bCs/>
          <w:color w:val="000000" w:themeColor="text1"/>
          <w:kern w:val="0"/>
          <w:sz w:val="32"/>
          <w:lang w:val="en-US" w:bidi="ar-SA"/>
          <w14:textFill>
            <w14:solidFill>
              <w14:schemeClr w14:val="tx1"/>
            </w14:solidFill>
          </w14:textFill>
        </w:rPr>
        <w:t>以人为本，共建共享。</w:t>
      </w:r>
      <w:r>
        <w:rPr>
          <w:rFonts w:hint="eastAsia" w:ascii="仿宋" w:hAnsi="仿宋" w:eastAsia="仿宋" w:cs="方正仿宋_GBK"/>
          <w:color w:val="000000" w:themeColor="text1"/>
          <w:kern w:val="0"/>
          <w:sz w:val="32"/>
          <w:lang w:val="en-US" w:bidi="ar-SA"/>
          <w14:textFill>
            <w14:solidFill>
              <w14:schemeClr w14:val="tx1"/>
            </w14:solidFill>
          </w14:textFill>
        </w:rPr>
        <w:t>全面落实积极应对人口老龄化国家战略，坚持在发展中保障和改善民生，加快建设符合全区实际、顺应老龄化趋势、满足多元化需求的养老服务体系，确保始终与经济社会发展相适应，让老年人共享发展成果。</w:t>
      </w:r>
    </w:p>
    <w:p>
      <w:pPr>
        <w:widowControl/>
        <w:tabs>
          <w:tab w:val="left" w:pos="8761"/>
        </w:tabs>
        <w:autoSpaceDE/>
        <w:autoSpaceDN/>
        <w:spacing w:before="0" w:after="0" w:line="579" w:lineRule="exact"/>
        <w:ind w:left="0" w:right="0" w:firstLine="643" w:firstLineChars="200"/>
        <w:jc w:val="both"/>
        <w:rPr>
          <w:rFonts w:ascii="仿宋" w:hAnsi="仿宋" w:eastAsia="仿宋" w:cs="方正仿宋_GBK"/>
          <w:color w:val="000000" w:themeColor="text1"/>
          <w:kern w:val="0"/>
          <w:sz w:val="32"/>
          <w:lang w:val="en-US" w:bidi="ar-SA"/>
          <w14:textFill>
            <w14:solidFill>
              <w14:schemeClr w14:val="tx1"/>
            </w14:solidFill>
          </w14:textFill>
        </w:rPr>
      </w:pPr>
      <w:r>
        <w:rPr>
          <w:rFonts w:hint="eastAsia" w:ascii="仿宋" w:hAnsi="仿宋" w:eastAsia="仿宋" w:cs="方正仿宋_GBK"/>
          <w:b/>
          <w:bCs/>
          <w:color w:val="000000" w:themeColor="text1"/>
          <w:kern w:val="0"/>
          <w:sz w:val="32"/>
          <w:lang w:val="en-US" w:bidi="ar-SA"/>
          <w14:textFill>
            <w14:solidFill>
              <w14:schemeClr w14:val="tx1"/>
            </w14:solidFill>
          </w14:textFill>
        </w:rPr>
        <w:t>兜好底线，广泛普惠。</w:t>
      </w:r>
      <w:r>
        <w:rPr>
          <w:rFonts w:hint="eastAsia" w:ascii="仿宋" w:hAnsi="仿宋" w:eastAsia="仿宋" w:cs="方正仿宋_GBK"/>
          <w:color w:val="000000" w:themeColor="text1"/>
          <w:kern w:val="0"/>
          <w:sz w:val="32"/>
          <w:lang w:val="en-US" w:bidi="ar-SA"/>
          <w14:textFill>
            <w14:solidFill>
              <w14:schemeClr w14:val="tx1"/>
            </w14:solidFill>
          </w14:textFill>
        </w:rPr>
        <w:t>坚持兜底与普惠双向并举，强化政府保基本兜底线职能，优先保障政府兜底对象和特殊困难老年人群，建立基本养老服务制度，健全基本养老服务体系框架。积极支持普惠型服务发展，为广大人民群众提供方便可及、价格可负担、质量有保障的养老服务和产品。</w:t>
      </w:r>
    </w:p>
    <w:p>
      <w:pPr>
        <w:widowControl/>
        <w:tabs>
          <w:tab w:val="left" w:pos="8761"/>
        </w:tabs>
        <w:autoSpaceDE/>
        <w:autoSpaceDN/>
        <w:spacing w:before="0" w:after="0" w:line="579" w:lineRule="exact"/>
        <w:ind w:left="0" w:right="0" w:firstLine="643" w:firstLineChars="200"/>
        <w:jc w:val="both"/>
        <w:rPr>
          <w:rFonts w:ascii="仿宋" w:hAnsi="仿宋" w:eastAsia="仿宋" w:cs="方正仿宋_GBK"/>
          <w:color w:val="000000" w:themeColor="text1"/>
          <w:kern w:val="0"/>
          <w:sz w:val="32"/>
          <w:lang w:val="en-US" w:bidi="ar-SA"/>
          <w14:textFill>
            <w14:solidFill>
              <w14:schemeClr w14:val="tx1"/>
            </w14:solidFill>
          </w14:textFill>
        </w:rPr>
      </w:pPr>
      <w:r>
        <w:rPr>
          <w:rFonts w:hint="eastAsia" w:ascii="仿宋" w:hAnsi="仿宋" w:eastAsia="仿宋" w:cs="方正仿宋_GBK"/>
          <w:b/>
          <w:bCs/>
          <w:color w:val="000000" w:themeColor="text1"/>
          <w:kern w:val="0"/>
          <w:sz w:val="32"/>
          <w:lang w:val="en-US" w:bidi="ar-SA"/>
          <w14:textFill>
            <w14:solidFill>
              <w14:schemeClr w14:val="tx1"/>
            </w14:solidFill>
          </w14:textFill>
        </w:rPr>
        <w:t>优化结构，提升质量。</w:t>
      </w:r>
      <w:r>
        <w:rPr>
          <w:rFonts w:hint="eastAsia" w:ascii="仿宋" w:hAnsi="仿宋" w:eastAsia="仿宋" w:cs="方正仿宋_GBK"/>
          <w:color w:val="000000" w:themeColor="text1"/>
          <w:kern w:val="0"/>
          <w:sz w:val="32"/>
          <w:lang w:val="en-US" w:bidi="ar-SA"/>
          <w14:textFill>
            <w14:solidFill>
              <w14:schemeClr w14:val="tx1"/>
            </w14:solidFill>
          </w14:textFill>
        </w:rPr>
        <w:t>突出居家养老服务基础作用，补齐社区养老服务设施短板，扩大养老护理型床位供给，加快养老服务业标准化、信息化、品牌化建设，推动养老服务社会化、专业化、高质量发展。</w:t>
      </w:r>
    </w:p>
    <w:p>
      <w:pPr>
        <w:widowControl/>
        <w:tabs>
          <w:tab w:val="left" w:pos="8761"/>
        </w:tabs>
        <w:autoSpaceDE/>
        <w:autoSpaceDN/>
        <w:spacing w:before="0" w:after="0" w:line="579" w:lineRule="exact"/>
        <w:ind w:left="0" w:right="0" w:firstLine="643" w:firstLineChars="200"/>
        <w:jc w:val="both"/>
        <w:rPr>
          <w:rFonts w:ascii="仿宋" w:hAnsi="仿宋" w:eastAsia="仿宋" w:cs="方正仿宋_GBK"/>
          <w:color w:val="000000" w:themeColor="text1"/>
          <w:kern w:val="0"/>
          <w:sz w:val="32"/>
          <w:lang w:val="en-US" w:bidi="ar-SA"/>
          <w14:textFill>
            <w14:solidFill>
              <w14:schemeClr w14:val="tx1"/>
            </w14:solidFill>
          </w14:textFill>
        </w:rPr>
      </w:pPr>
      <w:r>
        <w:rPr>
          <w:rFonts w:hint="eastAsia" w:ascii="仿宋" w:hAnsi="仿宋" w:eastAsia="仿宋" w:cs="方正仿宋_GBK"/>
          <w:b/>
          <w:bCs/>
          <w:color w:val="000000" w:themeColor="text1"/>
          <w:kern w:val="0"/>
          <w:sz w:val="32"/>
          <w:lang w:val="en-US" w:bidi="ar-SA"/>
          <w14:textFill>
            <w14:solidFill>
              <w14:schemeClr w14:val="tx1"/>
            </w14:solidFill>
          </w14:textFill>
        </w:rPr>
        <w:t>改革创新，扩大供给。</w:t>
      </w:r>
      <w:r>
        <w:rPr>
          <w:rFonts w:hint="eastAsia" w:ascii="仿宋" w:hAnsi="仿宋" w:eastAsia="仿宋" w:cs="方正仿宋_GBK"/>
          <w:color w:val="000000" w:themeColor="text1"/>
          <w:kern w:val="0"/>
          <w:sz w:val="32"/>
          <w:lang w:val="en-US" w:bidi="ar-SA"/>
          <w14:textFill>
            <w14:solidFill>
              <w14:schemeClr w14:val="tx1"/>
            </w14:solidFill>
          </w14:textFill>
        </w:rPr>
        <w:t>深化养老服务体制机制改革，推动养老服务政策创新、服务供给模式创新、养老保障制度创新、监督管理方式创新，优化营商环境，大力发展银发经济，培育养老新产业、新业态、新模式，推动养老事业和产业协同发展。</w:t>
      </w:r>
    </w:p>
    <w:p>
      <w:pPr>
        <w:widowControl/>
        <w:tabs>
          <w:tab w:val="left" w:pos="8761"/>
        </w:tabs>
        <w:autoSpaceDE/>
        <w:autoSpaceDN/>
        <w:spacing w:before="0" w:after="0" w:line="579" w:lineRule="exact"/>
        <w:ind w:left="0" w:right="0" w:firstLine="643" w:firstLineChars="200"/>
        <w:jc w:val="both"/>
        <w:rPr>
          <w:rFonts w:ascii="仿宋" w:hAnsi="仿宋" w:eastAsia="仿宋" w:cs="方正仿宋_GBK"/>
          <w:color w:val="000000" w:themeColor="text1"/>
          <w:kern w:val="0"/>
          <w:sz w:val="32"/>
          <w:lang w:val="en-US" w:bidi="ar-SA"/>
          <w14:textFill>
            <w14:solidFill>
              <w14:schemeClr w14:val="tx1"/>
            </w14:solidFill>
          </w14:textFill>
        </w:rPr>
      </w:pPr>
      <w:r>
        <w:rPr>
          <w:rFonts w:hint="eastAsia" w:ascii="仿宋" w:hAnsi="仿宋" w:eastAsia="仿宋" w:cs="方正仿宋_GBK"/>
          <w:b/>
          <w:bCs/>
          <w:color w:val="000000" w:themeColor="text1"/>
          <w:kern w:val="0"/>
          <w:sz w:val="32"/>
          <w:lang w:val="en-US" w:bidi="ar-SA"/>
          <w14:textFill>
            <w14:solidFill>
              <w14:schemeClr w14:val="tx1"/>
            </w14:solidFill>
          </w14:textFill>
        </w:rPr>
        <w:t>政府引导，多方参与。</w:t>
      </w:r>
      <w:r>
        <w:rPr>
          <w:rFonts w:hint="eastAsia" w:ascii="仿宋" w:hAnsi="仿宋" w:eastAsia="仿宋" w:cs="方正仿宋_GBK"/>
          <w:color w:val="000000" w:themeColor="text1"/>
          <w:kern w:val="0"/>
          <w:sz w:val="32"/>
          <w:lang w:val="en-US" w:bidi="ar-SA"/>
          <w14:textFill>
            <w14:solidFill>
              <w14:schemeClr w14:val="tx1"/>
            </w14:solidFill>
          </w14:textFill>
        </w:rPr>
        <w:t>充分发挥党委的统筹领导作用，政府的政策引导作用，市场的主体力量作用，家庭的首要、不可替代作用，汇聚养老服务多方参与合力，努力构建政府、社会、家庭共同参与、各尽其责的基本格局，打造共建共治共享的老年友好型社会。</w:t>
      </w:r>
    </w:p>
    <w:p>
      <w:pPr>
        <w:keepNext/>
        <w:keepLines/>
        <w:spacing w:before="0" w:after="0" w:line="240" w:lineRule="auto"/>
        <w:ind w:firstLine="643" w:firstLineChars="200"/>
        <w:outlineLvl w:val="1"/>
        <w:rPr>
          <w:rFonts w:ascii="Arial" w:hAnsi="Arial" w:eastAsia="楷体" w:cstheme="minorBidi"/>
          <w:b/>
          <w:kern w:val="2"/>
          <w:sz w:val="32"/>
          <w:szCs w:val="22"/>
          <w:lang w:val="en-US" w:eastAsia="zh-CN" w:bidi="ar-SA"/>
        </w:rPr>
      </w:pPr>
      <w:bookmarkStart w:id="15" w:name="_Toc66202789"/>
      <w:bookmarkStart w:id="16" w:name="_Toc57386713"/>
      <w:bookmarkStart w:id="17" w:name="_Toc70275088"/>
      <w:bookmarkStart w:id="18" w:name="_Toc78480127"/>
      <w:r>
        <w:rPr>
          <w:rFonts w:hint="eastAsia" w:ascii="Arial" w:hAnsi="Arial" w:eastAsia="楷体" w:cstheme="minorBidi"/>
          <w:b/>
          <w:kern w:val="2"/>
          <w:sz w:val="32"/>
          <w:szCs w:val="22"/>
          <w:lang w:val="en-US" w:eastAsia="zh-CN" w:bidi="ar-SA"/>
        </w:rPr>
        <w:t>（五）发展目标</w:t>
      </w:r>
      <w:bookmarkEnd w:id="15"/>
      <w:bookmarkEnd w:id="16"/>
      <w:bookmarkEnd w:id="17"/>
      <w:bookmarkEnd w:id="18"/>
    </w:p>
    <w:p>
      <w:pPr>
        <w:widowControl/>
        <w:tabs>
          <w:tab w:val="left" w:pos="8761"/>
        </w:tabs>
        <w:autoSpaceDE/>
        <w:autoSpaceDN/>
        <w:spacing w:before="0" w:after="0" w:line="579" w:lineRule="exact"/>
        <w:ind w:left="0" w:right="0" w:firstLine="640" w:firstLineChars="200"/>
        <w:jc w:val="both"/>
        <w:rPr>
          <w:rFonts w:ascii="仿宋" w:hAnsi="仿宋" w:eastAsia="仿宋" w:cs="方正仿宋_GBK"/>
          <w:color w:val="000000" w:themeColor="text1"/>
          <w:kern w:val="0"/>
          <w:sz w:val="32"/>
          <w:lang w:val="en-US" w:bidi="ar-SA"/>
          <w14:textFill>
            <w14:solidFill>
              <w14:schemeClr w14:val="tx1"/>
            </w14:solidFill>
          </w14:textFill>
        </w:rPr>
      </w:pPr>
      <w:r>
        <w:rPr>
          <w:rFonts w:hint="eastAsia" w:ascii="仿宋" w:hAnsi="仿宋" w:eastAsia="仿宋" w:cs="方正仿宋_GBK"/>
          <w:color w:val="000000" w:themeColor="text1"/>
          <w:kern w:val="0"/>
          <w:sz w:val="32"/>
          <w:lang w:val="en-US" w:bidi="ar-SA"/>
          <w14:textFill>
            <w14:solidFill>
              <w14:schemeClr w14:val="tx1"/>
            </w14:solidFill>
          </w14:textFill>
        </w:rPr>
        <w:t>到2025年，居家社区机构相协调、医养康养相结合，覆盖城乡、分布均衡、功能完善、结构合理的养老服务体系基本建成，养老服务保障持续加强，要素支撑更加有力，服务供给有效扩大，养老产品日益丰富，养老服务事业和产业协调发展，人人享有多样化、普惠型的基本养老服务，老年人获得感、幸福感、安全感显著提升。</w:t>
      </w:r>
    </w:p>
    <w:p>
      <w:pPr>
        <w:widowControl/>
        <w:tabs>
          <w:tab w:val="left" w:pos="8761"/>
        </w:tabs>
        <w:autoSpaceDE/>
        <w:autoSpaceDN/>
        <w:spacing w:before="0" w:after="0" w:line="579" w:lineRule="exact"/>
        <w:ind w:left="0" w:right="0" w:firstLine="643" w:firstLineChars="200"/>
        <w:jc w:val="both"/>
        <w:rPr>
          <w:rFonts w:ascii="仿宋" w:hAnsi="仿宋" w:eastAsia="仿宋" w:cs="方正仿宋_GBK"/>
          <w:color w:val="000000" w:themeColor="text1"/>
          <w:kern w:val="0"/>
          <w:sz w:val="32"/>
          <w:lang w:val="en-US" w:bidi="ar-SA"/>
          <w14:textFill>
            <w14:solidFill>
              <w14:schemeClr w14:val="tx1"/>
            </w14:solidFill>
          </w14:textFill>
        </w:rPr>
      </w:pPr>
      <w:r>
        <w:rPr>
          <w:rFonts w:hint="eastAsia" w:ascii="仿宋" w:hAnsi="仿宋" w:eastAsia="仿宋" w:cs="方正仿宋_GBK"/>
          <w:b/>
          <w:bCs/>
          <w:color w:val="000000" w:themeColor="text1"/>
          <w:kern w:val="0"/>
          <w:sz w:val="32"/>
          <w:lang w:val="en-US" w:bidi="ar-SA"/>
          <w14:textFill>
            <w14:solidFill>
              <w14:schemeClr w14:val="tx1"/>
            </w14:solidFill>
          </w14:textFill>
        </w:rPr>
        <w:t>——社区居家养老服务更加全面。</w:t>
      </w:r>
      <w:r>
        <w:rPr>
          <w:rFonts w:hint="eastAsia" w:ascii="仿宋" w:hAnsi="仿宋" w:eastAsia="仿宋" w:cs="方正仿宋_GBK"/>
          <w:color w:val="000000" w:themeColor="text1"/>
          <w:kern w:val="0"/>
          <w:sz w:val="32"/>
          <w:lang w:val="en-US" w:bidi="ar-SA"/>
          <w14:textFill>
            <w14:solidFill>
              <w14:schemeClr w14:val="tx1"/>
            </w14:solidFill>
          </w14:textFill>
        </w:rPr>
        <w:t>坚持以社区居家养老服务设施全覆盖为基础，以养老服务信息化全覆盖、监督管理全覆盖和普惠政策全覆盖为保障，实现社区居家养老服务全覆盖目标，让老年人在熟悉环境中生活、在亲情陪伴下养老。</w:t>
      </w:r>
    </w:p>
    <w:p>
      <w:pPr>
        <w:widowControl/>
        <w:tabs>
          <w:tab w:val="left" w:pos="8761"/>
        </w:tabs>
        <w:autoSpaceDE/>
        <w:autoSpaceDN/>
        <w:spacing w:before="0" w:after="0" w:line="579" w:lineRule="exact"/>
        <w:ind w:left="0" w:right="0" w:firstLine="643" w:firstLineChars="200"/>
        <w:jc w:val="both"/>
        <w:rPr>
          <w:rFonts w:ascii="仿宋" w:hAnsi="仿宋" w:eastAsia="仿宋" w:cs="方正仿宋_GBK"/>
          <w:color w:val="000000" w:themeColor="text1"/>
          <w:kern w:val="0"/>
          <w:sz w:val="32"/>
          <w:lang w:val="en-US" w:bidi="ar-SA"/>
          <w14:textFill>
            <w14:solidFill>
              <w14:schemeClr w14:val="tx1"/>
            </w14:solidFill>
          </w14:textFill>
        </w:rPr>
      </w:pPr>
      <w:r>
        <w:rPr>
          <w:rFonts w:hint="eastAsia" w:ascii="仿宋" w:hAnsi="仿宋" w:eastAsia="仿宋" w:cs="方正仿宋_GBK"/>
          <w:b/>
          <w:bCs/>
          <w:color w:val="000000" w:themeColor="text1"/>
          <w:kern w:val="0"/>
          <w:sz w:val="32"/>
          <w:lang w:val="en-US" w:bidi="ar-SA"/>
          <w14:textFill>
            <w14:solidFill>
              <w14:schemeClr w14:val="tx1"/>
            </w14:solidFill>
          </w14:textFill>
        </w:rPr>
        <w:t>——机构养老服务供给更加优质。</w:t>
      </w:r>
      <w:r>
        <w:rPr>
          <w:rFonts w:hint="eastAsia" w:ascii="仿宋" w:hAnsi="仿宋" w:eastAsia="仿宋" w:cs="方正仿宋_GBK"/>
          <w:color w:val="000000" w:themeColor="text1"/>
          <w:kern w:val="0"/>
          <w:sz w:val="32"/>
          <w:lang w:val="en-US" w:bidi="ar-SA"/>
          <w14:textFill>
            <w14:solidFill>
              <w14:schemeClr w14:val="tx1"/>
            </w14:solidFill>
          </w14:textFill>
        </w:rPr>
        <w:t>按照“统筹城乡、区域均衡；按需建设、适度超前；医养兼顾、资源共享”的原则，提高机构养老服务的品质，逐渐形成“低端有保障，中端有供给，高端有市场”的发展格局。</w:t>
      </w:r>
    </w:p>
    <w:p>
      <w:pPr>
        <w:widowControl/>
        <w:tabs>
          <w:tab w:val="left" w:pos="8761"/>
        </w:tabs>
        <w:autoSpaceDE/>
        <w:autoSpaceDN/>
        <w:spacing w:before="0" w:after="0" w:line="579" w:lineRule="exact"/>
        <w:ind w:left="0" w:right="0" w:firstLine="643" w:firstLineChars="200"/>
        <w:jc w:val="both"/>
        <w:rPr>
          <w:rFonts w:ascii="仿宋" w:hAnsi="仿宋" w:eastAsia="仿宋" w:cs="方正仿宋_GBK"/>
          <w:color w:val="000000" w:themeColor="text1"/>
          <w:kern w:val="0"/>
          <w:sz w:val="32"/>
          <w:lang w:val="en-US" w:bidi="ar-SA"/>
          <w14:textFill>
            <w14:solidFill>
              <w14:schemeClr w14:val="tx1"/>
            </w14:solidFill>
          </w14:textFill>
        </w:rPr>
      </w:pPr>
      <w:r>
        <w:rPr>
          <w:rFonts w:hint="eastAsia" w:ascii="仿宋" w:hAnsi="仿宋" w:eastAsia="仿宋" w:cs="方正仿宋_GBK"/>
          <w:b/>
          <w:bCs/>
          <w:color w:val="000000" w:themeColor="text1"/>
          <w:kern w:val="0"/>
          <w:sz w:val="32"/>
          <w:lang w:val="en-US" w:bidi="ar-SA"/>
          <w14:textFill>
            <w14:solidFill>
              <w14:schemeClr w14:val="tx1"/>
            </w14:solidFill>
          </w14:textFill>
        </w:rPr>
        <w:t>——医养深度融合模式加快推进。</w:t>
      </w:r>
      <w:r>
        <w:rPr>
          <w:rFonts w:hint="eastAsia" w:ascii="仿宋" w:hAnsi="仿宋" w:eastAsia="仿宋" w:cs="方正仿宋_GBK"/>
          <w:color w:val="000000" w:themeColor="text1"/>
          <w:kern w:val="0"/>
          <w:sz w:val="32"/>
          <w:lang w:val="en-US" w:bidi="ar-SA"/>
          <w14:textFill>
            <w14:solidFill>
              <w14:schemeClr w14:val="tx1"/>
            </w14:solidFill>
          </w14:textFill>
        </w:rPr>
        <w:t>居家社区机构相协调、医养康养相结合的养老服务体系进一步完善，总体上达到医养资源共享，</w:t>
      </w:r>
      <w:bookmarkStart w:id="19" w:name="_Hlk77755410"/>
      <w:r>
        <w:rPr>
          <w:rFonts w:hint="eastAsia" w:ascii="仿宋" w:hAnsi="仿宋" w:eastAsia="仿宋" w:cs="方正仿宋_GBK"/>
          <w:color w:val="000000" w:themeColor="text1"/>
          <w:kern w:val="0"/>
          <w:sz w:val="32"/>
          <w:lang w:val="en-US" w:bidi="ar-SA"/>
          <w14:textFill>
            <w14:solidFill>
              <w14:schemeClr w14:val="tx1"/>
            </w14:solidFill>
          </w14:textFill>
        </w:rPr>
        <w:t>服务更加便捷</w:t>
      </w:r>
      <w:bookmarkEnd w:id="19"/>
      <w:r>
        <w:rPr>
          <w:rFonts w:hint="eastAsia" w:ascii="仿宋" w:hAnsi="仿宋" w:eastAsia="仿宋" w:cs="方正仿宋_GBK"/>
          <w:color w:val="000000" w:themeColor="text1"/>
          <w:kern w:val="0"/>
          <w:sz w:val="32"/>
          <w:lang w:val="en-US" w:bidi="ar-SA"/>
          <w14:textFill>
            <w14:solidFill>
              <w14:schemeClr w14:val="tx1"/>
            </w14:solidFill>
          </w14:textFill>
        </w:rPr>
        <w:t>，功能更加完善，合作更加紧密，模式更加成熟的目标。</w:t>
      </w:r>
    </w:p>
    <w:p>
      <w:pPr>
        <w:widowControl/>
        <w:tabs>
          <w:tab w:val="left" w:pos="8761"/>
        </w:tabs>
        <w:autoSpaceDE/>
        <w:autoSpaceDN/>
        <w:spacing w:before="0" w:after="0" w:line="579" w:lineRule="exact"/>
        <w:ind w:left="0" w:right="0" w:firstLine="643" w:firstLineChars="200"/>
        <w:jc w:val="both"/>
        <w:rPr>
          <w:rFonts w:ascii="仿宋" w:hAnsi="仿宋" w:eastAsia="仿宋" w:cs="方正仿宋_GBK"/>
          <w:color w:val="000000" w:themeColor="text1"/>
          <w:kern w:val="0"/>
          <w:sz w:val="32"/>
          <w:lang w:val="en-US" w:bidi="ar-SA"/>
          <w14:textFill>
            <w14:solidFill>
              <w14:schemeClr w14:val="tx1"/>
            </w14:solidFill>
          </w14:textFill>
        </w:rPr>
      </w:pPr>
      <w:r>
        <w:rPr>
          <w:rFonts w:hint="eastAsia" w:ascii="仿宋" w:hAnsi="仿宋" w:eastAsia="仿宋" w:cs="方正仿宋_GBK"/>
          <w:b/>
          <w:bCs/>
          <w:color w:val="000000" w:themeColor="text1"/>
          <w:kern w:val="0"/>
          <w:sz w:val="32"/>
          <w:lang w:val="en-US" w:bidi="ar-SA"/>
          <w14:textFill>
            <w14:solidFill>
              <w14:schemeClr w14:val="tx1"/>
            </w14:solidFill>
          </w14:textFill>
        </w:rPr>
        <w:t>——养老服务人才队伍持续壮大。</w:t>
      </w:r>
      <w:r>
        <w:rPr>
          <w:rFonts w:hint="eastAsia" w:ascii="仿宋" w:hAnsi="仿宋" w:eastAsia="仿宋" w:cs="方正仿宋_GBK"/>
          <w:color w:val="000000" w:themeColor="text1"/>
          <w:kern w:val="0"/>
          <w:sz w:val="32"/>
          <w:lang w:val="en-US" w:bidi="ar-SA"/>
          <w14:textFill>
            <w14:solidFill>
              <w14:schemeClr w14:val="tx1"/>
            </w14:solidFill>
          </w14:textFill>
        </w:rPr>
        <w:t>构建养老服务人才培养体系，建立健全养老服务人才职业教育培训体系，完善养老服务人才各项保障制度，创新养老人才供给模式，培育和建设一只数量充足、结构优良、专业性强的养老服务人才队伍。</w:t>
      </w:r>
    </w:p>
    <w:p>
      <w:pPr>
        <w:widowControl/>
        <w:tabs>
          <w:tab w:val="left" w:pos="8761"/>
        </w:tabs>
        <w:autoSpaceDE/>
        <w:autoSpaceDN/>
        <w:spacing w:before="0" w:after="0" w:line="579" w:lineRule="exact"/>
        <w:ind w:left="0" w:right="0" w:firstLine="643" w:firstLineChars="200"/>
        <w:jc w:val="both"/>
        <w:rPr>
          <w:rFonts w:ascii="Times New Roman" w:hAnsi="Times New Roman" w:eastAsia="方正仿宋_GBK" w:cs="Times New Roman"/>
          <w:kern w:val="2"/>
          <w:sz w:val="32"/>
          <w:szCs w:val="32"/>
          <w:lang w:val="en-US" w:bidi="ar-SA"/>
        </w:rPr>
      </w:pPr>
      <w:r>
        <w:rPr>
          <w:rFonts w:hint="eastAsia" w:ascii="仿宋" w:hAnsi="仿宋" w:eastAsia="仿宋" w:cs="方正仿宋_GBK"/>
          <w:b/>
          <w:bCs/>
          <w:color w:val="000000" w:themeColor="text1"/>
          <w:kern w:val="0"/>
          <w:sz w:val="32"/>
          <w:lang w:val="en-US" w:bidi="ar-SA"/>
          <w14:textFill>
            <w14:solidFill>
              <w14:schemeClr w14:val="tx1"/>
            </w14:solidFill>
          </w14:textFill>
        </w:rPr>
        <w:t>——“养老服务+”不断融合发展。</w:t>
      </w:r>
      <w:r>
        <w:rPr>
          <w:rFonts w:hint="eastAsia" w:ascii="仿宋" w:hAnsi="仿宋" w:eastAsia="仿宋" w:cs="方正仿宋_GBK"/>
          <w:color w:val="000000" w:themeColor="text1"/>
          <w:kern w:val="0"/>
          <w:sz w:val="32"/>
          <w:lang w:val="en-US" w:bidi="ar-SA"/>
          <w14:textFill>
            <w14:solidFill>
              <w14:schemeClr w14:val="tx1"/>
            </w14:solidFill>
          </w14:textFill>
        </w:rPr>
        <w:t>建立卫生健康与养老服务深度融合机制，实现养老服务供给多元化发展，以人工智能、物联网、云计算、大数据等新一代信息技术和智能硬件等产品在养老服务领域应用不断拓展，“互联网+养老”服务新模式新业态加速涌现。</w:t>
      </w:r>
    </w:p>
    <w:p>
      <w:pPr>
        <w:widowControl/>
        <w:autoSpaceDE/>
        <w:autoSpaceDN/>
        <w:spacing w:before="0" w:after="0" w:line="240" w:lineRule="auto"/>
        <w:ind w:left="0" w:right="0"/>
        <w:jc w:val="left"/>
        <w:rPr>
          <w:rFonts w:ascii="仿宋" w:hAnsi="仿宋" w:eastAsia="仿宋" w:cs="仿宋"/>
          <w:kern w:val="2"/>
          <w:sz w:val="32"/>
          <w:szCs w:val="32"/>
          <w:lang w:val="en-US" w:bidi="ar-SA"/>
        </w:rPr>
      </w:pPr>
      <w:r>
        <w:rPr>
          <w:rFonts w:ascii="仿宋" w:hAnsi="仿宋" w:eastAsia="仿宋" w:cs="仿宋"/>
          <w:kern w:val="2"/>
          <w:sz w:val="32"/>
          <w:szCs w:val="32"/>
          <w:lang w:val="en-US" w:bidi="ar-SA"/>
        </w:rPr>
        <w:br w:type="page"/>
      </w:r>
    </w:p>
    <w:p>
      <w:pPr>
        <w:adjustRightInd w:val="0"/>
        <w:spacing w:before="156" w:beforeLines="50" w:after="0" w:line="579" w:lineRule="exact"/>
        <w:ind w:firstLine="0"/>
        <w:jc w:val="center"/>
        <w:textAlignment w:val="baseline"/>
        <w:rPr>
          <w:rFonts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专栏1 大足区养老服务体系建设主要指标</w:t>
      </w:r>
    </w:p>
    <w:tbl>
      <w:tblPr>
        <w:tblStyle w:val="10"/>
        <w:tblW w:w="9150" w:type="dxa"/>
        <w:tblInd w:w="0" w:type="dxa"/>
        <w:tblLayout w:type="fixed"/>
        <w:tblCellMar>
          <w:top w:w="0" w:type="dxa"/>
          <w:left w:w="108" w:type="dxa"/>
          <w:bottom w:w="0" w:type="dxa"/>
          <w:right w:w="108" w:type="dxa"/>
        </w:tblCellMar>
      </w:tblPr>
      <w:tblGrid>
        <w:gridCol w:w="781"/>
        <w:gridCol w:w="5250"/>
        <w:gridCol w:w="1395"/>
        <w:gridCol w:w="1724"/>
      </w:tblGrid>
      <w:tr>
        <w:tblPrEx>
          <w:tblLayout w:type="fixed"/>
          <w:tblCellMar>
            <w:top w:w="0" w:type="dxa"/>
            <w:left w:w="108" w:type="dxa"/>
            <w:bottom w:w="0" w:type="dxa"/>
            <w:right w:w="108" w:type="dxa"/>
          </w:tblCellMar>
        </w:tblPrEx>
        <w:trPr>
          <w:trHeight w:val="540" w:hRule="atLeast"/>
          <w:tblHead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b/>
                <w:color w:val="000000"/>
                <w:kern w:val="0"/>
                <w:sz w:val="28"/>
                <w:szCs w:val="28"/>
                <w:lang w:val="en-US" w:bidi="ar-SA"/>
              </w:rPr>
            </w:pPr>
            <w:r>
              <w:rPr>
                <w:rFonts w:hint="eastAsia" w:ascii="方正仿宋_GBK" w:hAnsi="方正仿宋_GBK" w:eastAsia="方正仿宋_GBK" w:cs="方正仿宋_GBK"/>
                <w:b/>
                <w:color w:val="000000"/>
                <w:kern w:val="0"/>
                <w:sz w:val="28"/>
                <w:szCs w:val="28"/>
                <w:lang w:val="en-US" w:bidi="ar-SA"/>
              </w:rPr>
              <w:t>序号</w:t>
            </w:r>
          </w:p>
        </w:tc>
        <w:tc>
          <w:tcPr>
            <w:tcW w:w="5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b/>
                <w:color w:val="000000"/>
                <w:kern w:val="0"/>
                <w:sz w:val="28"/>
                <w:szCs w:val="28"/>
                <w:lang w:val="en-US" w:bidi="ar-SA"/>
              </w:rPr>
            </w:pPr>
            <w:r>
              <w:rPr>
                <w:rFonts w:hint="eastAsia" w:ascii="方正仿宋_GBK" w:hAnsi="方正仿宋_GBK" w:eastAsia="方正仿宋_GBK" w:cs="方正仿宋_GBK"/>
                <w:b/>
                <w:color w:val="000000"/>
                <w:kern w:val="0"/>
                <w:sz w:val="28"/>
                <w:szCs w:val="28"/>
                <w:lang w:val="en-US" w:bidi="ar-SA"/>
              </w:rPr>
              <w:t>指标名称</w:t>
            </w:r>
          </w:p>
        </w:tc>
        <w:tc>
          <w:tcPr>
            <w:tcW w:w="13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b/>
                <w:color w:val="000000"/>
                <w:kern w:val="0"/>
                <w:sz w:val="28"/>
                <w:szCs w:val="28"/>
                <w:lang w:val="en-US" w:bidi="ar-SA"/>
              </w:rPr>
            </w:pPr>
            <w:r>
              <w:rPr>
                <w:rFonts w:hint="eastAsia" w:ascii="方正仿宋_GBK" w:hAnsi="方正仿宋_GBK" w:eastAsia="方正仿宋_GBK" w:cs="方正仿宋_GBK"/>
                <w:b/>
                <w:color w:val="000000"/>
                <w:kern w:val="0"/>
                <w:sz w:val="28"/>
                <w:szCs w:val="28"/>
                <w:lang w:val="en-US" w:bidi="ar-SA"/>
              </w:rPr>
              <w:t>指标属性</w:t>
            </w:r>
          </w:p>
        </w:tc>
        <w:tc>
          <w:tcPr>
            <w:tcW w:w="17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b/>
                <w:color w:val="000000"/>
                <w:kern w:val="0"/>
                <w:sz w:val="28"/>
                <w:szCs w:val="28"/>
                <w:lang w:val="en-US" w:bidi="ar-SA"/>
              </w:rPr>
            </w:pPr>
            <w:r>
              <w:rPr>
                <w:rFonts w:hint="eastAsia" w:ascii="方正仿宋_GBK" w:hAnsi="方正仿宋_GBK" w:eastAsia="方正仿宋_GBK" w:cs="方正仿宋_GBK"/>
                <w:b/>
                <w:color w:val="000000"/>
                <w:kern w:val="0"/>
                <w:sz w:val="28"/>
                <w:szCs w:val="28"/>
                <w:lang w:val="en-US" w:bidi="ar-SA"/>
              </w:rPr>
              <w:t>2025年目标</w:t>
            </w:r>
          </w:p>
        </w:tc>
      </w:tr>
      <w:tr>
        <w:tblPrEx>
          <w:tblLayout w:type="fixed"/>
          <w:tblCellMar>
            <w:top w:w="0" w:type="dxa"/>
            <w:left w:w="108" w:type="dxa"/>
            <w:bottom w:w="0" w:type="dxa"/>
            <w:right w:w="108" w:type="dxa"/>
          </w:tblCellMar>
        </w:tblPrEx>
        <w:trPr>
          <w:trHeight w:val="315" w:hRule="atLeast"/>
        </w:trPr>
        <w:tc>
          <w:tcPr>
            <w:tcW w:w="78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1</w:t>
            </w:r>
          </w:p>
        </w:tc>
        <w:tc>
          <w:tcPr>
            <w:tcW w:w="5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养老服务床位总量</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预期性</w:t>
            </w:r>
          </w:p>
        </w:tc>
        <w:tc>
          <w:tcPr>
            <w:tcW w:w="17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达到1万张</w:t>
            </w:r>
          </w:p>
        </w:tc>
      </w:tr>
      <w:tr>
        <w:tblPrEx>
          <w:tblLayout w:type="fixed"/>
          <w:tblCellMar>
            <w:top w:w="0" w:type="dxa"/>
            <w:left w:w="108" w:type="dxa"/>
            <w:bottom w:w="0" w:type="dxa"/>
            <w:right w:w="108" w:type="dxa"/>
          </w:tblCellMar>
        </w:tblPrEx>
        <w:trPr>
          <w:trHeight w:val="315" w:hRule="atLeast"/>
        </w:trPr>
        <w:tc>
          <w:tcPr>
            <w:tcW w:w="78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2</w:t>
            </w:r>
          </w:p>
        </w:tc>
        <w:tc>
          <w:tcPr>
            <w:tcW w:w="5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bidi="ar-SA"/>
              </w:rPr>
            </w:pPr>
            <w:r>
              <w:rPr>
                <w:rFonts w:hint="eastAsia" w:ascii="方正仿宋_GBK" w:hAnsi="方正仿宋_GBK" w:eastAsia="方正仿宋_GBK" w:cs="方正仿宋_GBK"/>
                <w:color w:val="000000"/>
                <w:kern w:val="0"/>
                <w:sz w:val="28"/>
                <w:szCs w:val="28"/>
                <w:lang w:val="en-US" w:eastAsia="zh-CN" w:bidi="ar-SA"/>
              </w:rPr>
              <w:t>养老机构</w:t>
            </w:r>
            <w:r>
              <w:rPr>
                <w:rFonts w:hint="eastAsia" w:ascii="方正仿宋_GBK" w:hAnsi="方正仿宋_GBK" w:eastAsia="方正仿宋_GBK" w:cs="方正仿宋_GBK"/>
                <w:color w:val="000000"/>
                <w:kern w:val="0"/>
                <w:sz w:val="28"/>
                <w:szCs w:val="28"/>
                <w:lang w:val="en-US" w:bidi="ar-SA"/>
              </w:rPr>
              <w:t>护理型养老床位占比</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bidi="ar-SA"/>
              </w:rPr>
            </w:pPr>
            <w:r>
              <w:rPr>
                <w:rFonts w:hint="eastAsia" w:ascii="方正仿宋_GBK" w:hAnsi="方正仿宋_GBK" w:eastAsia="方正仿宋_GBK" w:cs="方正仿宋_GBK"/>
                <w:color w:val="000000"/>
                <w:kern w:val="0"/>
                <w:sz w:val="28"/>
                <w:szCs w:val="28"/>
                <w:lang w:val="en-US" w:bidi="ar-SA"/>
              </w:rPr>
              <w:t>约束性</w:t>
            </w:r>
          </w:p>
        </w:tc>
        <w:tc>
          <w:tcPr>
            <w:tcW w:w="17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bidi="ar-SA"/>
              </w:rPr>
            </w:pPr>
            <w:r>
              <w:rPr>
                <w:rFonts w:hint="eastAsia" w:ascii="方正仿宋_GBK" w:hAnsi="方正仿宋_GBK" w:eastAsia="方正仿宋_GBK" w:cs="方正仿宋_GBK"/>
                <w:color w:val="000000"/>
                <w:kern w:val="0"/>
                <w:sz w:val="28"/>
                <w:szCs w:val="28"/>
                <w:lang w:val="en-US" w:bidi="ar-SA"/>
              </w:rPr>
              <w:t>≥60%</w:t>
            </w:r>
          </w:p>
        </w:tc>
      </w:tr>
      <w:tr>
        <w:tblPrEx>
          <w:tblLayout w:type="fixed"/>
          <w:tblCellMar>
            <w:top w:w="0" w:type="dxa"/>
            <w:left w:w="108" w:type="dxa"/>
            <w:bottom w:w="0" w:type="dxa"/>
            <w:right w:w="108" w:type="dxa"/>
          </w:tblCellMar>
        </w:tblPrEx>
        <w:trPr>
          <w:trHeight w:val="315" w:hRule="atLeast"/>
        </w:trPr>
        <w:tc>
          <w:tcPr>
            <w:tcW w:w="78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bidi="ar-SA"/>
              </w:rPr>
            </w:pPr>
            <w:r>
              <w:rPr>
                <w:rFonts w:hint="eastAsia" w:ascii="方正仿宋_GBK" w:hAnsi="方正仿宋_GBK" w:eastAsia="方正仿宋_GBK" w:cs="方正仿宋_GBK"/>
                <w:color w:val="000000"/>
                <w:kern w:val="0"/>
                <w:sz w:val="28"/>
                <w:szCs w:val="28"/>
                <w:lang w:val="en-US" w:bidi="ar-SA"/>
              </w:rPr>
              <w:t>3</w:t>
            </w:r>
          </w:p>
        </w:tc>
        <w:tc>
          <w:tcPr>
            <w:tcW w:w="5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街道（社区）养老服务覆盖率</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约束性</w:t>
            </w:r>
          </w:p>
        </w:tc>
        <w:tc>
          <w:tcPr>
            <w:tcW w:w="17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bidi="ar-SA"/>
              </w:rPr>
            </w:pPr>
            <w:r>
              <w:rPr>
                <w:rFonts w:hint="eastAsia" w:ascii="方正仿宋_GBK" w:hAnsi="方正仿宋_GBK" w:eastAsia="方正仿宋_GBK" w:cs="方正仿宋_GBK"/>
                <w:color w:val="000000"/>
                <w:kern w:val="0"/>
                <w:sz w:val="28"/>
                <w:szCs w:val="28"/>
                <w:lang w:val="en-US" w:bidi="ar-SA"/>
              </w:rPr>
              <w:t>100%</w:t>
            </w:r>
          </w:p>
        </w:tc>
      </w:tr>
      <w:tr>
        <w:tblPrEx>
          <w:tblLayout w:type="fixed"/>
          <w:tblCellMar>
            <w:top w:w="0" w:type="dxa"/>
            <w:left w:w="108" w:type="dxa"/>
            <w:bottom w:w="0" w:type="dxa"/>
            <w:right w:w="108" w:type="dxa"/>
          </w:tblCellMar>
        </w:tblPrEx>
        <w:trPr>
          <w:trHeight w:val="315" w:hRule="atLeast"/>
        </w:trPr>
        <w:tc>
          <w:tcPr>
            <w:tcW w:w="78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4</w:t>
            </w:r>
          </w:p>
        </w:tc>
        <w:tc>
          <w:tcPr>
            <w:tcW w:w="5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镇（村）养老服务覆盖率</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leftChars="0" w:right="0" w:rightChars="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约束性</w:t>
            </w:r>
          </w:p>
        </w:tc>
        <w:tc>
          <w:tcPr>
            <w:tcW w:w="17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leftChars="0" w:right="0" w:rightChars="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bidi="ar-SA"/>
              </w:rPr>
              <w:t>100%</w:t>
            </w:r>
          </w:p>
        </w:tc>
      </w:tr>
      <w:tr>
        <w:tblPrEx>
          <w:tblLayout w:type="fixed"/>
          <w:tblCellMar>
            <w:top w:w="0" w:type="dxa"/>
            <w:left w:w="108" w:type="dxa"/>
            <w:bottom w:w="0" w:type="dxa"/>
            <w:right w:w="108" w:type="dxa"/>
          </w:tblCellMar>
        </w:tblPrEx>
        <w:trPr>
          <w:trHeight w:val="315" w:hRule="atLeast"/>
        </w:trPr>
        <w:tc>
          <w:tcPr>
            <w:tcW w:w="78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5</w:t>
            </w:r>
          </w:p>
        </w:tc>
        <w:tc>
          <w:tcPr>
            <w:tcW w:w="5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bidi="ar-SA"/>
              </w:rPr>
            </w:pPr>
            <w:r>
              <w:rPr>
                <w:rFonts w:hint="eastAsia" w:ascii="方正仿宋_GBK" w:hAnsi="方正仿宋_GBK" w:eastAsia="方正仿宋_GBK" w:cs="方正仿宋_GBK"/>
                <w:color w:val="000000"/>
                <w:kern w:val="0"/>
                <w:sz w:val="28"/>
                <w:szCs w:val="28"/>
                <w:lang w:val="en-US" w:bidi="ar-SA"/>
              </w:rPr>
              <w:t>养老机构服务基本质量达标率</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bidi="ar-SA"/>
              </w:rPr>
            </w:pPr>
            <w:r>
              <w:rPr>
                <w:rFonts w:hint="eastAsia" w:ascii="方正仿宋_GBK" w:hAnsi="方正仿宋_GBK" w:eastAsia="方正仿宋_GBK" w:cs="方正仿宋_GBK"/>
                <w:color w:val="000000"/>
                <w:kern w:val="0"/>
                <w:sz w:val="28"/>
                <w:szCs w:val="28"/>
                <w:lang w:val="en-US" w:bidi="ar-SA"/>
              </w:rPr>
              <w:t>预期性</w:t>
            </w:r>
          </w:p>
        </w:tc>
        <w:tc>
          <w:tcPr>
            <w:tcW w:w="17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bidi="ar-SA"/>
              </w:rPr>
            </w:pPr>
            <w:r>
              <w:rPr>
                <w:rFonts w:hint="eastAsia" w:ascii="方正仿宋_GBK" w:hAnsi="方正仿宋_GBK" w:eastAsia="方正仿宋_GBK" w:cs="方正仿宋_GBK"/>
                <w:color w:val="000000"/>
                <w:kern w:val="0"/>
                <w:sz w:val="28"/>
                <w:szCs w:val="28"/>
                <w:lang w:val="en-US" w:eastAsia="zh-CN" w:bidi="ar-SA"/>
              </w:rPr>
              <w:t>100</w:t>
            </w:r>
            <w:r>
              <w:rPr>
                <w:rFonts w:hint="eastAsia" w:ascii="方正仿宋_GBK" w:hAnsi="方正仿宋_GBK" w:eastAsia="方正仿宋_GBK" w:cs="方正仿宋_GBK"/>
                <w:color w:val="000000"/>
                <w:kern w:val="0"/>
                <w:sz w:val="28"/>
                <w:szCs w:val="28"/>
                <w:lang w:val="en-US" w:bidi="ar-SA"/>
              </w:rPr>
              <w:t>%</w:t>
            </w:r>
          </w:p>
        </w:tc>
      </w:tr>
      <w:tr>
        <w:tblPrEx>
          <w:tblLayout w:type="fixed"/>
          <w:tblCellMar>
            <w:top w:w="0" w:type="dxa"/>
            <w:left w:w="108" w:type="dxa"/>
            <w:bottom w:w="0" w:type="dxa"/>
            <w:right w:w="108" w:type="dxa"/>
          </w:tblCellMar>
        </w:tblPrEx>
        <w:trPr>
          <w:trHeight w:val="315" w:hRule="atLeast"/>
        </w:trPr>
        <w:tc>
          <w:tcPr>
            <w:tcW w:w="78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6</w:t>
            </w:r>
          </w:p>
        </w:tc>
        <w:tc>
          <w:tcPr>
            <w:tcW w:w="5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right="0"/>
              <w:jc w:val="center"/>
              <w:textAlignment w:val="auto"/>
              <w:outlineLvl w:val="9"/>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新建城区、新建居住区配套建设养老服务设施达标率</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约束性</w:t>
            </w:r>
          </w:p>
        </w:tc>
        <w:tc>
          <w:tcPr>
            <w:tcW w:w="17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bidi="ar-SA"/>
              </w:rPr>
            </w:pPr>
            <w:r>
              <w:rPr>
                <w:rFonts w:hint="eastAsia" w:ascii="方正仿宋_GBK" w:hAnsi="方正仿宋_GBK" w:eastAsia="方正仿宋_GBK" w:cs="方正仿宋_GBK"/>
                <w:color w:val="000000"/>
                <w:kern w:val="0"/>
                <w:sz w:val="28"/>
                <w:szCs w:val="28"/>
                <w:lang w:val="en-US" w:eastAsia="zh-CN" w:bidi="ar-SA"/>
              </w:rPr>
              <w:t>100</w:t>
            </w:r>
            <w:r>
              <w:rPr>
                <w:rFonts w:hint="eastAsia" w:ascii="方正仿宋_GBK" w:hAnsi="方正仿宋_GBK" w:eastAsia="方正仿宋_GBK" w:cs="方正仿宋_GBK"/>
                <w:color w:val="000000"/>
                <w:kern w:val="0"/>
                <w:sz w:val="28"/>
                <w:szCs w:val="28"/>
                <w:lang w:val="en-US" w:bidi="ar-SA"/>
              </w:rPr>
              <w:t>%</w:t>
            </w:r>
          </w:p>
        </w:tc>
      </w:tr>
      <w:tr>
        <w:tblPrEx>
          <w:tblLayout w:type="fixed"/>
          <w:tblCellMar>
            <w:top w:w="0" w:type="dxa"/>
            <w:left w:w="108" w:type="dxa"/>
            <w:bottom w:w="0" w:type="dxa"/>
            <w:right w:w="108" w:type="dxa"/>
          </w:tblCellMar>
        </w:tblPrEx>
        <w:trPr>
          <w:trHeight w:val="315" w:hRule="atLeast"/>
        </w:trPr>
        <w:tc>
          <w:tcPr>
            <w:tcW w:w="78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7</w:t>
            </w:r>
          </w:p>
        </w:tc>
        <w:tc>
          <w:tcPr>
            <w:tcW w:w="5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居家养老服务覆盖率</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预期性</w:t>
            </w:r>
          </w:p>
        </w:tc>
        <w:tc>
          <w:tcPr>
            <w:tcW w:w="17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bidi="ar-SA"/>
              </w:rPr>
            </w:pPr>
            <w:r>
              <w:rPr>
                <w:rFonts w:hint="eastAsia" w:ascii="方正仿宋_GBK" w:hAnsi="方正仿宋_GBK" w:eastAsia="方正仿宋_GBK" w:cs="方正仿宋_GBK"/>
                <w:color w:val="000000"/>
                <w:kern w:val="0"/>
                <w:sz w:val="28"/>
                <w:szCs w:val="28"/>
                <w:lang w:val="en-US" w:bidi="ar-SA"/>
              </w:rPr>
              <w:t>≥</w:t>
            </w:r>
            <w:r>
              <w:rPr>
                <w:rFonts w:hint="eastAsia" w:ascii="方正仿宋_GBK" w:hAnsi="方正仿宋_GBK" w:eastAsia="方正仿宋_GBK" w:cs="方正仿宋_GBK"/>
                <w:color w:val="000000"/>
                <w:kern w:val="0"/>
                <w:sz w:val="28"/>
                <w:szCs w:val="28"/>
                <w:lang w:val="en-US" w:eastAsia="zh-CN" w:bidi="ar-SA"/>
              </w:rPr>
              <w:t>80</w:t>
            </w:r>
            <w:r>
              <w:rPr>
                <w:rFonts w:hint="eastAsia" w:ascii="方正仿宋_GBK" w:hAnsi="方正仿宋_GBK" w:eastAsia="方正仿宋_GBK" w:cs="方正仿宋_GBK"/>
                <w:color w:val="000000"/>
                <w:kern w:val="0"/>
                <w:sz w:val="28"/>
                <w:szCs w:val="28"/>
                <w:lang w:val="en-US" w:bidi="ar-SA"/>
              </w:rPr>
              <w:t>%</w:t>
            </w:r>
          </w:p>
        </w:tc>
      </w:tr>
      <w:tr>
        <w:tblPrEx>
          <w:tblLayout w:type="fixed"/>
          <w:tblCellMar>
            <w:top w:w="0" w:type="dxa"/>
            <w:left w:w="108" w:type="dxa"/>
            <w:bottom w:w="0" w:type="dxa"/>
            <w:right w:w="108" w:type="dxa"/>
          </w:tblCellMar>
        </w:tblPrEx>
        <w:trPr>
          <w:trHeight w:val="315" w:hRule="atLeast"/>
        </w:trPr>
        <w:tc>
          <w:tcPr>
            <w:tcW w:w="78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8</w:t>
            </w:r>
          </w:p>
        </w:tc>
        <w:tc>
          <w:tcPr>
            <w:tcW w:w="5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leftChars="0" w:right="0" w:rightChars="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bidi="ar-SA"/>
              </w:rPr>
              <w:t>居家老人家庭医生签约服务覆盖率</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leftChars="0" w:right="0" w:rightChars="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bidi="ar-SA"/>
              </w:rPr>
              <w:t>预期性</w:t>
            </w:r>
          </w:p>
        </w:tc>
        <w:tc>
          <w:tcPr>
            <w:tcW w:w="17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leftChars="0" w:right="0" w:rightChars="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bidi="ar-SA"/>
              </w:rPr>
              <w:t>≥80%</w:t>
            </w:r>
          </w:p>
        </w:tc>
      </w:tr>
      <w:tr>
        <w:tblPrEx>
          <w:tblLayout w:type="fixed"/>
          <w:tblCellMar>
            <w:top w:w="0" w:type="dxa"/>
            <w:left w:w="108" w:type="dxa"/>
            <w:bottom w:w="0" w:type="dxa"/>
            <w:right w:w="108" w:type="dxa"/>
          </w:tblCellMar>
        </w:tblPrEx>
        <w:trPr>
          <w:trHeight w:val="315" w:hRule="atLeast"/>
        </w:trPr>
        <w:tc>
          <w:tcPr>
            <w:tcW w:w="78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9</w:t>
            </w:r>
          </w:p>
        </w:tc>
        <w:tc>
          <w:tcPr>
            <w:tcW w:w="5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bidi="ar-SA"/>
              </w:rPr>
            </w:pPr>
            <w:r>
              <w:rPr>
                <w:rFonts w:hint="eastAsia" w:ascii="方正仿宋_GBK" w:hAnsi="方正仿宋_GBK" w:eastAsia="方正仿宋_GBK" w:cs="方正仿宋_GBK"/>
                <w:color w:val="000000"/>
                <w:kern w:val="0"/>
                <w:sz w:val="28"/>
                <w:szCs w:val="28"/>
                <w:lang w:val="en-US" w:bidi="ar-SA"/>
              </w:rPr>
              <w:t>二级以上综合医院设老年医学科比例</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bidi="ar-SA"/>
              </w:rPr>
            </w:pPr>
            <w:r>
              <w:rPr>
                <w:rFonts w:hint="eastAsia" w:ascii="方正仿宋_GBK" w:hAnsi="方正仿宋_GBK" w:eastAsia="方正仿宋_GBK" w:cs="方正仿宋_GBK"/>
                <w:color w:val="000000"/>
                <w:kern w:val="0"/>
                <w:sz w:val="28"/>
                <w:szCs w:val="28"/>
                <w:lang w:val="en-US" w:bidi="ar-SA"/>
              </w:rPr>
              <w:t>预期性</w:t>
            </w:r>
          </w:p>
        </w:tc>
        <w:tc>
          <w:tcPr>
            <w:tcW w:w="17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bidi="ar-SA"/>
              </w:rPr>
            </w:pPr>
            <w:r>
              <w:rPr>
                <w:rFonts w:hint="eastAsia" w:ascii="方正仿宋_GBK" w:hAnsi="方正仿宋_GBK" w:eastAsia="方正仿宋_GBK" w:cs="方正仿宋_GBK"/>
                <w:color w:val="000000"/>
                <w:kern w:val="0"/>
                <w:sz w:val="28"/>
                <w:szCs w:val="28"/>
                <w:lang w:val="en-US" w:bidi="ar-SA"/>
              </w:rPr>
              <w:t>≥65%</w:t>
            </w:r>
          </w:p>
        </w:tc>
      </w:tr>
      <w:tr>
        <w:tblPrEx>
          <w:tblLayout w:type="fixed"/>
          <w:tblCellMar>
            <w:top w:w="0" w:type="dxa"/>
            <w:left w:w="108" w:type="dxa"/>
            <w:bottom w:w="0" w:type="dxa"/>
            <w:right w:w="108" w:type="dxa"/>
          </w:tblCellMar>
        </w:tblPrEx>
        <w:trPr>
          <w:trHeight w:val="315" w:hRule="atLeast"/>
        </w:trPr>
        <w:tc>
          <w:tcPr>
            <w:tcW w:w="78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10</w:t>
            </w:r>
          </w:p>
        </w:tc>
        <w:tc>
          <w:tcPr>
            <w:tcW w:w="5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医疗机构与养老机构签约率</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预期性</w:t>
            </w:r>
          </w:p>
        </w:tc>
        <w:tc>
          <w:tcPr>
            <w:tcW w:w="17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bidi="ar-SA"/>
              </w:rPr>
              <w:t>≥</w:t>
            </w:r>
            <w:r>
              <w:rPr>
                <w:rFonts w:hint="eastAsia" w:cs="方正仿宋_GBK"/>
                <w:color w:val="000000"/>
                <w:kern w:val="0"/>
                <w:sz w:val="28"/>
                <w:szCs w:val="28"/>
                <w:lang w:val="en-US" w:eastAsia="zh-CN" w:bidi="ar-SA"/>
              </w:rPr>
              <w:t>90</w:t>
            </w:r>
            <w:r>
              <w:rPr>
                <w:rFonts w:hint="eastAsia" w:ascii="方正仿宋_GBK" w:hAnsi="方正仿宋_GBK" w:eastAsia="方正仿宋_GBK" w:cs="方正仿宋_GBK"/>
                <w:color w:val="000000"/>
                <w:kern w:val="0"/>
                <w:sz w:val="28"/>
                <w:szCs w:val="28"/>
                <w:lang w:val="en-US" w:eastAsia="zh-CN" w:bidi="ar-SA"/>
              </w:rPr>
              <w:t>%</w:t>
            </w:r>
          </w:p>
        </w:tc>
      </w:tr>
      <w:tr>
        <w:tblPrEx>
          <w:tblLayout w:type="fixed"/>
          <w:tblCellMar>
            <w:top w:w="0" w:type="dxa"/>
            <w:left w:w="108" w:type="dxa"/>
            <w:bottom w:w="0" w:type="dxa"/>
            <w:right w:w="108" w:type="dxa"/>
          </w:tblCellMar>
        </w:tblPrEx>
        <w:trPr>
          <w:trHeight w:val="315" w:hRule="atLeast"/>
        </w:trPr>
        <w:tc>
          <w:tcPr>
            <w:tcW w:w="78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11</w:t>
            </w:r>
          </w:p>
        </w:tc>
        <w:tc>
          <w:tcPr>
            <w:tcW w:w="5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街道（社区）级老年大学教学点覆盖率</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预期性</w:t>
            </w:r>
          </w:p>
        </w:tc>
        <w:tc>
          <w:tcPr>
            <w:tcW w:w="17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bidi="ar-SA"/>
              </w:rPr>
            </w:pPr>
            <w:r>
              <w:rPr>
                <w:rFonts w:hint="eastAsia" w:ascii="方正仿宋_GBK" w:hAnsi="方正仿宋_GBK" w:eastAsia="方正仿宋_GBK" w:cs="方正仿宋_GBK"/>
                <w:color w:val="000000"/>
                <w:kern w:val="0"/>
                <w:sz w:val="28"/>
                <w:szCs w:val="28"/>
                <w:lang w:val="en-US" w:bidi="ar-SA"/>
              </w:rPr>
              <w:t>≥</w:t>
            </w:r>
            <w:r>
              <w:rPr>
                <w:rFonts w:hint="eastAsia" w:ascii="方正仿宋_GBK" w:hAnsi="方正仿宋_GBK" w:eastAsia="方正仿宋_GBK" w:cs="方正仿宋_GBK"/>
                <w:color w:val="000000"/>
                <w:kern w:val="0"/>
                <w:sz w:val="28"/>
                <w:szCs w:val="28"/>
                <w:lang w:val="en-US" w:eastAsia="zh-CN" w:bidi="ar-SA"/>
              </w:rPr>
              <w:t>70</w:t>
            </w:r>
            <w:r>
              <w:rPr>
                <w:rFonts w:hint="eastAsia" w:ascii="方正仿宋_GBK" w:hAnsi="方正仿宋_GBK" w:eastAsia="方正仿宋_GBK" w:cs="方正仿宋_GBK"/>
                <w:color w:val="000000"/>
                <w:kern w:val="0"/>
                <w:sz w:val="28"/>
                <w:szCs w:val="28"/>
                <w:lang w:val="en-US" w:bidi="ar-SA"/>
              </w:rPr>
              <w:t>%</w:t>
            </w:r>
          </w:p>
        </w:tc>
      </w:tr>
      <w:tr>
        <w:tblPrEx>
          <w:tblLayout w:type="fixed"/>
          <w:tblCellMar>
            <w:top w:w="0" w:type="dxa"/>
            <w:left w:w="108" w:type="dxa"/>
            <w:bottom w:w="0" w:type="dxa"/>
            <w:right w:w="108" w:type="dxa"/>
          </w:tblCellMar>
        </w:tblPrEx>
        <w:trPr>
          <w:trHeight w:val="315" w:hRule="atLeast"/>
        </w:trPr>
        <w:tc>
          <w:tcPr>
            <w:tcW w:w="78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default"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12</w:t>
            </w:r>
          </w:p>
        </w:tc>
        <w:tc>
          <w:tcPr>
            <w:tcW w:w="5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bidi="ar-SA"/>
              </w:rPr>
            </w:pPr>
            <w:r>
              <w:rPr>
                <w:rFonts w:hint="eastAsia" w:ascii="方正仿宋_GBK" w:hAnsi="方正仿宋_GBK" w:eastAsia="方正仿宋_GBK" w:cs="方正仿宋_GBK"/>
                <w:color w:val="000000"/>
                <w:kern w:val="0"/>
                <w:sz w:val="28"/>
                <w:szCs w:val="28"/>
                <w:lang w:val="en-US" w:bidi="ar-SA"/>
              </w:rPr>
              <w:t>老年志愿者注册人数占老年人口比例</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bidi="ar-SA"/>
              </w:rPr>
            </w:pPr>
            <w:r>
              <w:rPr>
                <w:rFonts w:hint="eastAsia" w:ascii="方正仿宋_GBK" w:hAnsi="方正仿宋_GBK" w:eastAsia="方正仿宋_GBK" w:cs="方正仿宋_GBK"/>
                <w:color w:val="000000"/>
                <w:kern w:val="0"/>
                <w:sz w:val="28"/>
                <w:szCs w:val="28"/>
                <w:lang w:val="en-US" w:bidi="ar-SA"/>
              </w:rPr>
              <w:t>预期性</w:t>
            </w:r>
          </w:p>
        </w:tc>
        <w:tc>
          <w:tcPr>
            <w:tcW w:w="17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bidi="ar-SA"/>
              </w:rPr>
            </w:pPr>
            <w:r>
              <w:rPr>
                <w:rFonts w:hint="eastAsia" w:ascii="方正仿宋_GBK" w:hAnsi="方正仿宋_GBK" w:eastAsia="方正仿宋_GBK" w:cs="方正仿宋_GBK"/>
                <w:color w:val="000000"/>
                <w:kern w:val="0"/>
                <w:sz w:val="28"/>
                <w:szCs w:val="28"/>
                <w:lang w:val="en-US" w:bidi="ar-SA"/>
              </w:rPr>
              <w:t>≥15%</w:t>
            </w:r>
          </w:p>
        </w:tc>
      </w:tr>
      <w:tr>
        <w:tblPrEx>
          <w:tblLayout w:type="fixed"/>
          <w:tblCellMar>
            <w:top w:w="0" w:type="dxa"/>
            <w:left w:w="108" w:type="dxa"/>
            <w:bottom w:w="0" w:type="dxa"/>
            <w:right w:w="108" w:type="dxa"/>
          </w:tblCellMar>
        </w:tblPrEx>
        <w:trPr>
          <w:trHeight w:val="315" w:hRule="atLeast"/>
        </w:trPr>
        <w:tc>
          <w:tcPr>
            <w:tcW w:w="78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default"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13</w:t>
            </w:r>
          </w:p>
        </w:tc>
        <w:tc>
          <w:tcPr>
            <w:tcW w:w="5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bidi="ar-SA"/>
              </w:rPr>
              <w:t>每千名老年人配社会工作者人数</w:t>
            </w:r>
            <w:r>
              <w:rPr>
                <w:rFonts w:hint="eastAsia" w:ascii="方正仿宋_GBK" w:hAnsi="方正仿宋_GBK" w:eastAsia="方正仿宋_GBK" w:cs="方正仿宋_GBK"/>
                <w:color w:val="000000"/>
                <w:kern w:val="0"/>
                <w:sz w:val="28"/>
                <w:szCs w:val="28"/>
                <w:lang w:val="en-US" w:eastAsia="zh-CN" w:bidi="ar-SA"/>
              </w:rPr>
              <w:t>或每百张养老床位配备社会工作者人数</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预期性</w:t>
            </w:r>
          </w:p>
        </w:tc>
        <w:tc>
          <w:tcPr>
            <w:tcW w:w="17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bidi="ar-SA"/>
              </w:rPr>
            </w:pPr>
            <w:r>
              <w:rPr>
                <w:rFonts w:hint="eastAsia" w:ascii="方正仿宋_GBK" w:hAnsi="方正仿宋_GBK" w:eastAsia="方正仿宋_GBK" w:cs="方正仿宋_GBK"/>
                <w:color w:val="000000"/>
                <w:kern w:val="0"/>
                <w:sz w:val="28"/>
                <w:szCs w:val="28"/>
                <w:lang w:val="en-US" w:bidi="ar-SA"/>
              </w:rPr>
              <w:t>≥1人</w:t>
            </w:r>
          </w:p>
        </w:tc>
      </w:tr>
      <w:tr>
        <w:tblPrEx>
          <w:tblLayout w:type="fixed"/>
          <w:tblCellMar>
            <w:top w:w="0" w:type="dxa"/>
            <w:left w:w="108" w:type="dxa"/>
            <w:bottom w:w="0" w:type="dxa"/>
            <w:right w:w="108" w:type="dxa"/>
          </w:tblCellMar>
        </w:tblPrEx>
        <w:trPr>
          <w:trHeight w:val="315" w:hRule="atLeast"/>
        </w:trPr>
        <w:tc>
          <w:tcPr>
            <w:tcW w:w="78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bidi="ar-SA"/>
              </w:rPr>
              <w:t>1</w:t>
            </w:r>
            <w:r>
              <w:rPr>
                <w:rFonts w:hint="eastAsia" w:ascii="方正仿宋_GBK" w:hAnsi="方正仿宋_GBK" w:eastAsia="方正仿宋_GBK" w:cs="方正仿宋_GBK"/>
                <w:color w:val="000000"/>
                <w:kern w:val="0"/>
                <w:sz w:val="28"/>
                <w:szCs w:val="28"/>
                <w:lang w:val="en-US" w:eastAsia="zh-CN" w:bidi="ar-SA"/>
              </w:rPr>
              <w:t>4</w:t>
            </w:r>
          </w:p>
        </w:tc>
        <w:tc>
          <w:tcPr>
            <w:tcW w:w="5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bidi="ar-SA"/>
              </w:rPr>
            </w:pPr>
            <w:r>
              <w:rPr>
                <w:rFonts w:hint="eastAsia" w:ascii="方正仿宋_GBK" w:hAnsi="方正仿宋_GBK" w:eastAsia="方正仿宋_GBK" w:cs="方正仿宋_GBK"/>
                <w:color w:val="000000"/>
                <w:kern w:val="0"/>
                <w:sz w:val="28"/>
                <w:szCs w:val="28"/>
                <w:lang w:val="en-US" w:bidi="ar-SA"/>
              </w:rPr>
              <w:t>福彩公益金用于养老服务业的比例</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约束性</w:t>
            </w:r>
          </w:p>
        </w:tc>
        <w:tc>
          <w:tcPr>
            <w:tcW w:w="17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after="0" w:line="560" w:lineRule="exact"/>
              <w:ind w:left="0" w:right="0"/>
              <w:jc w:val="center"/>
              <w:rPr>
                <w:rFonts w:hint="eastAsia" w:ascii="方正仿宋_GBK" w:hAnsi="方正仿宋_GBK" w:eastAsia="方正仿宋_GBK" w:cs="方正仿宋_GBK"/>
                <w:color w:val="000000"/>
                <w:kern w:val="0"/>
                <w:sz w:val="28"/>
                <w:szCs w:val="28"/>
                <w:lang w:val="en-US" w:bidi="ar-SA"/>
              </w:rPr>
            </w:pPr>
            <w:r>
              <w:rPr>
                <w:rFonts w:hint="eastAsia" w:ascii="方正仿宋_GBK" w:hAnsi="方正仿宋_GBK" w:eastAsia="方正仿宋_GBK" w:cs="方正仿宋_GBK"/>
                <w:color w:val="000000"/>
                <w:kern w:val="0"/>
                <w:sz w:val="28"/>
                <w:szCs w:val="28"/>
                <w:lang w:val="en-US" w:bidi="ar-SA"/>
              </w:rPr>
              <w:t>≥</w:t>
            </w:r>
            <w:r>
              <w:rPr>
                <w:rFonts w:hint="eastAsia" w:ascii="方正仿宋_GBK" w:hAnsi="方正仿宋_GBK" w:eastAsia="方正仿宋_GBK" w:cs="方正仿宋_GBK"/>
                <w:color w:val="000000"/>
                <w:kern w:val="0"/>
                <w:sz w:val="28"/>
                <w:szCs w:val="28"/>
                <w:lang w:val="en-US" w:eastAsia="zh-CN" w:bidi="ar-SA"/>
              </w:rPr>
              <w:t>60</w:t>
            </w:r>
            <w:r>
              <w:rPr>
                <w:rFonts w:hint="eastAsia" w:ascii="方正仿宋_GBK" w:hAnsi="方正仿宋_GBK" w:eastAsia="方正仿宋_GBK" w:cs="方正仿宋_GBK"/>
                <w:color w:val="000000"/>
                <w:kern w:val="0"/>
                <w:sz w:val="28"/>
                <w:szCs w:val="28"/>
                <w:lang w:val="en-US" w:bidi="ar-SA"/>
              </w:rPr>
              <w:t>%</w:t>
            </w:r>
          </w:p>
        </w:tc>
      </w:tr>
    </w:tbl>
    <w:p>
      <w:pPr>
        <w:keepNext/>
        <w:keepLines/>
        <w:spacing w:before="120" w:after="0" w:line="240" w:lineRule="auto"/>
        <w:ind w:firstLine="643" w:firstLineChars="200"/>
        <w:outlineLvl w:val="0"/>
        <w:rPr>
          <w:rFonts w:eastAsia="黑体" w:asciiTheme="minorHAnsi" w:hAnsiTheme="minorHAnsi" w:cstheme="minorBidi"/>
          <w:b/>
          <w:bCs/>
          <w:kern w:val="44"/>
          <w:sz w:val="32"/>
          <w:szCs w:val="44"/>
          <w:lang w:val="en-US" w:eastAsia="zh-CN" w:bidi="ar-SA"/>
        </w:rPr>
      </w:pPr>
      <w:bookmarkStart w:id="20" w:name="_Toc78480128"/>
      <w:bookmarkStart w:id="21" w:name="_Toc70275093"/>
      <w:bookmarkStart w:id="22" w:name="_Toc1678"/>
      <w:r>
        <w:rPr>
          <w:rFonts w:hint="eastAsia" w:eastAsia="黑体" w:asciiTheme="minorHAnsi" w:hAnsiTheme="minorHAnsi" w:cstheme="minorBidi"/>
          <w:b/>
          <w:bCs/>
          <w:kern w:val="44"/>
          <w:sz w:val="32"/>
          <w:szCs w:val="44"/>
          <w:lang w:val="en-US" w:eastAsia="zh-CN" w:bidi="ar-SA"/>
        </w:rPr>
        <w:t>二、打造高质量养老服务供给体系</w:t>
      </w:r>
      <w:bookmarkEnd w:id="20"/>
      <w:bookmarkEnd w:id="21"/>
    </w:p>
    <w:p>
      <w:pPr>
        <w:adjustRightInd w:val="0"/>
        <w:spacing w:after="0" w:line="579" w:lineRule="exact"/>
        <w:ind w:firstLine="640" w:firstLineChars="200"/>
        <w:jc w:val="both"/>
        <w:textAlignment w:val="baseline"/>
        <w:rPr>
          <w:rFonts w:ascii="仿宋" w:hAnsi="仿宋" w:eastAsia="仿宋" w:cs="方正仿宋_GBK"/>
          <w:color w:val="000000" w:themeColor="text1"/>
          <w:kern w:val="0"/>
          <w:sz w:val="32"/>
          <w:szCs w:val="22"/>
          <w:highlight w:val="none"/>
          <w:lang w:val="en-US" w:eastAsia="zh-CN" w:bidi="ar-SA"/>
          <w14:textFill>
            <w14:solidFill>
              <w14:schemeClr w14:val="tx1"/>
            </w14:solidFill>
          </w14:textFill>
        </w:rPr>
      </w:pP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聚焦老有所医、老有所养，统筹事业与产业、基本与非基本协调发展，全面建立居家社区机构相协调、医养康养相结合的多层次养老服务体系。</w:t>
      </w:r>
      <w:r>
        <w:rPr>
          <w:rFonts w:hint="eastAsia" w:ascii="仿宋" w:hAnsi="仿宋" w:eastAsia="仿宋" w:cs="方正仿宋_GBK"/>
          <w:color w:val="000000" w:themeColor="text1"/>
          <w:kern w:val="0"/>
          <w:sz w:val="32"/>
          <w:szCs w:val="22"/>
          <w:highlight w:val="none"/>
          <w:lang w:val="en-US" w:eastAsia="zh-CN" w:bidi="ar-SA"/>
          <w14:textFill>
            <w14:solidFill>
              <w14:schemeClr w14:val="tx1"/>
            </w14:solidFill>
          </w14:textFill>
        </w:rPr>
        <w:t>到2025年，养老床位达到10000张，城乡社区养老服务设施覆盖率100%，实现全区基本公共养老服务实现全覆盖。</w:t>
      </w:r>
    </w:p>
    <w:p>
      <w:pPr>
        <w:keepNext/>
        <w:keepLines/>
        <w:spacing w:before="0" w:after="0" w:line="240" w:lineRule="auto"/>
        <w:ind w:firstLine="643" w:firstLineChars="200"/>
        <w:outlineLvl w:val="1"/>
        <w:rPr>
          <w:rFonts w:ascii="Arial" w:hAnsi="Arial" w:eastAsia="楷体" w:cstheme="minorBidi"/>
          <w:b/>
          <w:kern w:val="2"/>
          <w:sz w:val="32"/>
          <w:szCs w:val="22"/>
          <w:lang w:val="en-US" w:eastAsia="zh-CN" w:bidi="ar-SA"/>
        </w:rPr>
      </w:pPr>
      <w:bookmarkStart w:id="23" w:name="_Toc78480129"/>
      <w:bookmarkStart w:id="24" w:name="_Toc70275094"/>
      <w:r>
        <w:rPr>
          <w:rFonts w:hint="eastAsia" w:ascii="Arial" w:hAnsi="Arial" w:eastAsia="楷体" w:cstheme="minorBidi"/>
          <w:b/>
          <w:kern w:val="2"/>
          <w:sz w:val="32"/>
          <w:szCs w:val="22"/>
          <w:lang w:val="en-US" w:eastAsia="zh-CN" w:bidi="ar-SA"/>
        </w:rPr>
        <w:t>（一）强化居家养老服务基础保障能力</w:t>
      </w:r>
      <w:bookmarkEnd w:id="23"/>
    </w:p>
    <w:p>
      <w:pPr>
        <w:adjustRightInd w:val="0"/>
        <w:spacing w:after="0" w:line="579" w:lineRule="exact"/>
        <w:ind w:firstLine="640" w:firstLineChars="200"/>
        <w:jc w:val="both"/>
        <w:textAlignment w:val="baseline"/>
        <w:rPr>
          <w:rFonts w:ascii="仿宋" w:hAnsi="仿宋" w:eastAsia="仿宋" w:cs="方正仿宋_GBK"/>
          <w:color w:val="000000" w:themeColor="text1"/>
          <w:kern w:val="0"/>
          <w:sz w:val="32"/>
          <w:szCs w:val="22"/>
          <w:lang w:val="en-US" w:eastAsia="zh-CN" w:bidi="ar-SA"/>
          <w14:textFill>
            <w14:solidFill>
              <w14:schemeClr w14:val="tx1"/>
            </w14:solidFill>
          </w14:textFill>
        </w:rPr>
      </w:pP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不断夯实家庭养老基础地位，支持养老服务机构将专业化服务延伸至家庭，向居家老年人及其家庭成员提供能力评估、生活照料、家政维修、康复护理、培训支持、精神慰藉等服务。探索通过政府购买服务等方式开展失能老年人家庭照护者技能培训。探索发展家庭养老床位，支持养老机构运营家庭养老床位并提供专业服务，加强特殊困难老年人家庭适老化改造，让居家老年人享受连续、稳定、专业的养老服务。通过补贴、补助、购买服务等方式，优先保障经济困难的高龄、失能或者部分失能、独居以及计划生育特殊家庭、农村留守老年人等的居家养老服务需求。通过落实税收优惠、带薪护理假等措施，完善家庭养老支持政策。</w:t>
      </w:r>
    </w:p>
    <w:p>
      <w:pPr>
        <w:keepNext/>
        <w:keepLines/>
        <w:spacing w:before="0" w:after="0" w:line="240" w:lineRule="auto"/>
        <w:ind w:firstLine="643" w:firstLineChars="200"/>
        <w:outlineLvl w:val="1"/>
        <w:rPr>
          <w:rFonts w:ascii="Arial" w:hAnsi="Arial" w:eastAsia="楷体" w:cstheme="minorBidi"/>
          <w:b/>
          <w:kern w:val="2"/>
          <w:sz w:val="32"/>
          <w:szCs w:val="22"/>
          <w:lang w:val="en-US" w:eastAsia="zh-CN" w:bidi="ar-SA"/>
        </w:rPr>
      </w:pPr>
      <w:bookmarkStart w:id="25" w:name="_Toc78480130"/>
      <w:r>
        <w:rPr>
          <w:rFonts w:hint="eastAsia" w:ascii="Arial" w:hAnsi="Arial" w:eastAsia="楷体" w:cstheme="minorBidi"/>
          <w:b/>
          <w:kern w:val="2"/>
          <w:sz w:val="32"/>
          <w:szCs w:val="22"/>
          <w:lang w:val="en-US" w:eastAsia="zh-CN" w:bidi="ar-SA"/>
        </w:rPr>
        <w:t>（二）加强社区养老服务</w:t>
      </w:r>
      <w:bookmarkEnd w:id="24"/>
      <w:r>
        <w:rPr>
          <w:rFonts w:hint="eastAsia" w:ascii="Arial" w:hAnsi="Arial" w:eastAsia="楷体" w:cstheme="minorBidi"/>
          <w:b/>
          <w:kern w:val="2"/>
          <w:sz w:val="32"/>
          <w:szCs w:val="22"/>
          <w:lang w:val="en-US" w:eastAsia="zh-CN" w:bidi="ar-SA"/>
        </w:rPr>
        <w:t>体系建设</w:t>
      </w:r>
      <w:bookmarkEnd w:id="25"/>
    </w:p>
    <w:p>
      <w:pPr>
        <w:adjustRightInd w:val="0"/>
        <w:spacing w:after="0" w:line="579" w:lineRule="exact"/>
        <w:ind w:firstLine="643" w:firstLineChars="200"/>
        <w:jc w:val="both"/>
        <w:textAlignment w:val="baseline"/>
        <w:rPr>
          <w:rFonts w:ascii="仿宋" w:hAnsi="仿宋" w:eastAsia="仿宋" w:cs="方正仿宋_GBK"/>
          <w:color w:val="000000" w:themeColor="text1"/>
          <w:kern w:val="0"/>
          <w:sz w:val="32"/>
          <w:szCs w:val="22"/>
          <w:lang w:val="en-US" w:eastAsia="zh-CN" w:bidi="ar-SA"/>
          <w14:textFill>
            <w14:solidFill>
              <w14:schemeClr w14:val="tx1"/>
            </w14:solidFill>
          </w14:textFill>
        </w:rPr>
      </w:pPr>
      <w:r>
        <w:rPr>
          <w:rFonts w:hint="eastAsia" w:ascii="仿宋" w:hAnsi="仿宋" w:eastAsia="仿宋" w:cs="方正仿宋_GBK"/>
          <w:b/>
          <w:bCs/>
          <w:color w:val="000000" w:themeColor="text1"/>
          <w:kern w:val="0"/>
          <w:sz w:val="32"/>
          <w:szCs w:val="22"/>
          <w:lang w:val="en-US" w:eastAsia="zh-CN" w:bidi="ar-SA"/>
          <w14:textFill>
            <w14:solidFill>
              <w14:schemeClr w14:val="tx1"/>
            </w14:solidFill>
          </w14:textFill>
        </w:rPr>
        <w:t>升级社区“中心+站点”服务网络。</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加快补齐完善街道</w:t>
      </w:r>
      <w:r>
        <w:rPr>
          <w:rFonts w:ascii="仿宋" w:hAnsi="仿宋" w:eastAsia="仿宋" w:cs="方正仿宋_GBK"/>
          <w:color w:val="000000" w:themeColor="text1"/>
          <w:kern w:val="0"/>
          <w:sz w:val="32"/>
          <w:szCs w:val="22"/>
          <w:lang w:val="en-US" w:eastAsia="zh-CN" w:bidi="ar-SA"/>
          <w14:textFill>
            <w14:solidFill>
              <w14:schemeClr w14:val="tx1"/>
            </w14:solidFill>
          </w14:textFill>
        </w:rPr>
        <w:t>养老服务中心</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社区养老服务站等社区养老服务设施，提高社区养老服务设施的规范化、适老化、适用化程度。建成“街道养老服务中心+社区养老服务站+小区养老服务点”的层次清晰、功能互补、区域联动的三级养老服务平台。</w:t>
      </w:r>
      <w:r>
        <w:rPr>
          <w:rFonts w:ascii="仿宋" w:hAnsi="仿宋" w:eastAsia="仿宋" w:cs="方正仿宋_GBK"/>
          <w:color w:val="000000" w:themeColor="text1"/>
          <w:kern w:val="0"/>
          <w:sz w:val="32"/>
          <w:szCs w:val="22"/>
          <w:lang w:val="en-US" w:eastAsia="zh-CN" w:bidi="ar-SA"/>
          <w14:textFill>
            <w14:solidFill>
              <w14:schemeClr w14:val="tx1"/>
            </w14:solidFill>
          </w14:textFill>
        </w:rPr>
        <w:t>严格落实新建小区养老服务等设施规划、建设、验收、交付“四同步”，</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老旧小区通过政府回购、租赁等方式加强设施保障。将适老化改造纳入城镇老旧小区改造规划，积极引导城镇老旧小区通过开展场所无障碍改造、因地制宜增加活动场地设施、有条件的加装电梯等措施，为老年人提供安全、舒适、便利的社区环境。</w:t>
      </w:r>
    </w:p>
    <w:p>
      <w:pPr>
        <w:adjustRightInd w:val="0"/>
        <w:spacing w:after="0" w:line="579" w:lineRule="exact"/>
        <w:ind w:firstLine="643" w:firstLineChars="200"/>
        <w:jc w:val="both"/>
        <w:textAlignment w:val="baseline"/>
        <w:rPr>
          <w:rFonts w:ascii="仿宋" w:hAnsi="仿宋" w:eastAsia="仿宋" w:cs="方正仿宋_GBK"/>
          <w:color w:val="000000" w:themeColor="text1"/>
          <w:kern w:val="0"/>
          <w:sz w:val="32"/>
          <w:szCs w:val="22"/>
          <w:lang w:val="en-US" w:eastAsia="zh-CN" w:bidi="ar-SA"/>
          <w14:textFill>
            <w14:solidFill>
              <w14:schemeClr w14:val="tx1"/>
            </w14:solidFill>
          </w14:textFill>
        </w:rPr>
      </w:pPr>
      <w:r>
        <w:rPr>
          <w:rFonts w:hint="eastAsia" w:ascii="仿宋" w:hAnsi="仿宋" w:eastAsia="仿宋" w:cs="方正仿宋_GBK"/>
          <w:b/>
          <w:bCs/>
          <w:color w:val="000000" w:themeColor="text1"/>
          <w:kern w:val="0"/>
          <w:sz w:val="32"/>
          <w:szCs w:val="22"/>
          <w:lang w:val="en-US" w:eastAsia="zh-CN" w:bidi="ar-SA"/>
          <w14:textFill>
            <w14:solidFill>
              <w14:schemeClr w14:val="tx1"/>
            </w14:solidFill>
          </w14:textFill>
        </w:rPr>
        <w:t>丰富和完善社区养老服务功能。</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建立健全社区养老服务设施管理制度，指导街道养老服务中心、社区养老服务站等设施充分发挥公共养老服务功能作用，培育和整合辖区企事业单位、社会组织、医疗服务机构、家政服务公司、物业服务公司等为老服务资源，以日间托管和上门服务为主要方式，为居家老年人提供能力评估、生活照料、紧急救援、医疗康复、家政服务、精神慰藉、文化教育等专业化和社会化的养老服务。链接运用信息平台和智能设备，建立健全老年人基础信息档案，注重对特殊困难居家老年人定期探访巡视，提高社区居家养老服务管理效能。大力发展家庭照护床位，支持养老机构运营家庭养老床位并提供专业服务，完善相关服务、管理、技术等规范以及建设和运营政策，让居家老年人享受连续、稳定、专业的养老服务。</w:t>
      </w:r>
    </w:p>
    <w:p>
      <w:pPr>
        <w:adjustRightInd w:val="0"/>
        <w:spacing w:after="0" w:line="579" w:lineRule="exact"/>
        <w:ind w:firstLine="643" w:firstLineChars="200"/>
        <w:jc w:val="both"/>
        <w:textAlignment w:val="baseline"/>
        <w:rPr>
          <w:rFonts w:ascii="仿宋" w:hAnsi="仿宋" w:eastAsia="仿宋" w:cs="方正仿宋_GBK"/>
          <w:color w:val="000000" w:themeColor="text1"/>
          <w:kern w:val="0"/>
          <w:sz w:val="32"/>
          <w:szCs w:val="22"/>
          <w:lang w:val="en-US" w:eastAsia="zh-CN" w:bidi="ar-SA"/>
          <w14:textFill>
            <w14:solidFill>
              <w14:schemeClr w14:val="tx1"/>
            </w14:solidFill>
          </w14:textFill>
        </w:rPr>
      </w:pPr>
      <w:r>
        <w:rPr>
          <w:rFonts w:hint="eastAsia" w:ascii="仿宋" w:hAnsi="仿宋" w:eastAsia="仿宋" w:cs="方正仿宋_GBK"/>
          <w:b/>
          <w:bCs/>
          <w:color w:val="000000" w:themeColor="text1"/>
          <w:kern w:val="0"/>
          <w:sz w:val="32"/>
          <w:szCs w:val="22"/>
          <w:lang w:val="en-US" w:eastAsia="zh-CN" w:bidi="ar-SA"/>
          <w14:textFill>
            <w14:solidFill>
              <w14:schemeClr w14:val="tx1"/>
            </w14:solidFill>
          </w14:textFill>
        </w:rPr>
        <w:t>健全社区养老服务保障体系。</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建立健全社区养老服务指导工作体系，充分发挥镇街对辖区社区养老服务设施规划建设、服务指导、资源整合等职能作用。建立健全社区养老服务规章制度，推进社区养老服务标准化建设，建立健全社区养老服务地方标准体系，明确社区养老服务设施职责任务、人员配备、服务规程、收费标准等内容，强化规范运营。建立健全社区养老服务设施运营评估和奖补制度，推动设施可持续、高质量运营。实施“机构进社区、服务进家庭”全链条服务模式以及“中心带站”运营模式，推动社区养老服务设施社会化、连锁化运营，鼓励有条件的养老服务企业、组织多点运营托管社区养老服务设施。</w:t>
      </w:r>
      <w:r>
        <w:rPr>
          <w:rFonts w:ascii="仿宋" w:hAnsi="仿宋" w:eastAsia="仿宋" w:cs="方正仿宋_GBK"/>
          <w:color w:val="000000" w:themeColor="text1"/>
          <w:kern w:val="0"/>
          <w:sz w:val="32"/>
          <w:szCs w:val="22"/>
          <w:lang w:val="en-US" w:eastAsia="zh-CN" w:bidi="ar-SA"/>
          <w14:textFill>
            <w14:solidFill>
              <w14:schemeClr w14:val="tx1"/>
            </w14:solidFill>
          </w14:textFill>
        </w:rPr>
        <w:t xml:space="preserve"> </w:t>
      </w:r>
    </w:p>
    <w:bookmarkEnd w:id="22"/>
    <w:p>
      <w:pPr>
        <w:keepNext/>
        <w:keepLines/>
        <w:spacing w:before="0" w:after="0" w:line="240" w:lineRule="auto"/>
        <w:ind w:firstLine="643" w:firstLineChars="200"/>
        <w:outlineLvl w:val="1"/>
        <w:rPr>
          <w:rFonts w:ascii="Arial" w:hAnsi="Arial" w:eastAsia="楷体" w:cstheme="minorBidi"/>
          <w:b/>
          <w:kern w:val="2"/>
          <w:sz w:val="32"/>
          <w:szCs w:val="22"/>
          <w:lang w:val="en-US" w:eastAsia="zh-CN" w:bidi="ar-SA"/>
        </w:rPr>
      </w:pPr>
      <w:bookmarkStart w:id="26" w:name="_Toc70275095"/>
      <w:bookmarkStart w:id="27" w:name="_Toc78480131"/>
      <w:r>
        <w:rPr>
          <w:rFonts w:hint="eastAsia" w:ascii="Arial" w:hAnsi="Arial" w:eastAsia="楷体" w:cstheme="minorBidi"/>
          <w:b/>
          <w:kern w:val="2"/>
          <w:sz w:val="32"/>
          <w:szCs w:val="22"/>
          <w:lang w:val="en-US" w:eastAsia="zh-CN" w:bidi="ar-SA"/>
        </w:rPr>
        <w:t>（三）推动机构</w:t>
      </w:r>
      <w:bookmarkEnd w:id="26"/>
      <w:r>
        <w:rPr>
          <w:rFonts w:hint="eastAsia" w:ascii="Arial" w:hAnsi="Arial" w:eastAsia="楷体" w:cstheme="minorBidi"/>
          <w:b/>
          <w:kern w:val="2"/>
          <w:sz w:val="32"/>
          <w:szCs w:val="22"/>
          <w:lang w:val="en-US" w:eastAsia="zh-CN" w:bidi="ar-SA"/>
        </w:rPr>
        <w:t>养老服务提质增效</w:t>
      </w:r>
      <w:bookmarkEnd w:id="27"/>
    </w:p>
    <w:p>
      <w:pPr>
        <w:adjustRightInd w:val="0"/>
        <w:spacing w:after="0" w:line="579" w:lineRule="exact"/>
        <w:ind w:firstLine="643" w:firstLineChars="200"/>
        <w:jc w:val="both"/>
        <w:textAlignment w:val="baseline"/>
        <w:rPr>
          <w:rFonts w:ascii="仿宋" w:hAnsi="仿宋" w:eastAsia="仿宋" w:cs="方正仿宋_GBK"/>
          <w:color w:val="000000" w:themeColor="text1"/>
          <w:kern w:val="0"/>
          <w:sz w:val="32"/>
          <w:szCs w:val="22"/>
          <w:lang w:val="en-US" w:eastAsia="zh-CN" w:bidi="ar-SA"/>
          <w14:textFill>
            <w14:solidFill>
              <w14:schemeClr w14:val="tx1"/>
            </w14:solidFill>
          </w14:textFill>
        </w:rPr>
      </w:pPr>
      <w:r>
        <w:rPr>
          <w:rFonts w:hint="eastAsia" w:ascii="仿宋" w:hAnsi="仿宋" w:eastAsia="仿宋" w:cs="方正仿宋_GBK"/>
          <w:b/>
          <w:bCs/>
          <w:color w:val="000000" w:themeColor="text1"/>
          <w:kern w:val="0"/>
          <w:sz w:val="32"/>
          <w:szCs w:val="22"/>
          <w:lang w:val="en-US" w:eastAsia="zh-CN" w:bidi="ar-SA"/>
          <w14:textFill>
            <w14:solidFill>
              <w14:schemeClr w14:val="tx1"/>
            </w14:solidFill>
          </w14:textFill>
        </w:rPr>
        <w:t>提升公办养老机构兜底保障能力。</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 xml:space="preserve">充分发挥公办和公建民营养老机构兜底保障、普惠、示范作用，坚持公益属性，在满足特困人员集中供养需求的前提下，优先保障经济困难、计划生育特殊家庭、优抚对象等失能老年人服务需求。对符合特困供养条件的老年人要应养尽养。建立公办养老机构入住轮候制度，明确老年人轮候前提条件和排序原则。总结公建民营试点经验，完善公建民营养老机构管理制度办法，支持公建民营机构发展，支持具备条件的社会力量规模化运营乡镇敬老院，加强对社会办养老机构参与公建民营运营的监督指导，确保国有资产不流失。 </w:t>
      </w:r>
    </w:p>
    <w:p>
      <w:pPr>
        <w:adjustRightInd w:val="0"/>
        <w:spacing w:after="0" w:line="579" w:lineRule="exact"/>
        <w:ind w:firstLine="643" w:firstLineChars="200"/>
        <w:jc w:val="both"/>
        <w:textAlignment w:val="baseline"/>
        <w:rPr>
          <w:rFonts w:ascii="仿宋" w:hAnsi="仿宋" w:eastAsia="仿宋" w:cs="方正仿宋_GBK"/>
          <w:color w:val="000000" w:themeColor="text1"/>
          <w:kern w:val="0"/>
          <w:sz w:val="32"/>
          <w:szCs w:val="22"/>
          <w:lang w:val="en-US" w:eastAsia="zh-CN" w:bidi="ar-SA"/>
          <w14:textFill>
            <w14:solidFill>
              <w14:schemeClr w14:val="tx1"/>
            </w14:solidFill>
          </w14:textFill>
        </w:rPr>
      </w:pPr>
      <w:r>
        <w:rPr>
          <w:rFonts w:hint="eastAsia" w:ascii="仿宋" w:hAnsi="仿宋" w:eastAsia="仿宋" w:cs="方正仿宋_GBK"/>
          <w:b/>
          <w:bCs/>
          <w:color w:val="000000" w:themeColor="text1"/>
          <w:kern w:val="0"/>
          <w:sz w:val="32"/>
          <w:szCs w:val="22"/>
          <w:lang w:val="en-US" w:eastAsia="zh-CN" w:bidi="ar-SA"/>
          <w14:textFill>
            <w14:solidFill>
              <w14:schemeClr w14:val="tx1"/>
            </w14:solidFill>
          </w14:textFill>
        </w:rPr>
        <w:t>推动社会办养老服务机构提质发展。</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打造高度开放、公平竞争、稳定透明的营商环境，深入落实依法全面取消养老机构设立许可、实行登记备案制度，建立健全社会办养老机构建设运营补贴制度。引导社会办养老机构规范有序发展，支持社区嵌入式、护理型养老机构建设，鼓励社会办养老机构规模化、连锁化、品牌化发展，不断提升服务品质和抗风险能力。推动具备全托、日托、上门服务、对下指导等功能的社区养老服务机构发展，着力扶持培育一批规模化、连锁化、品牌化社区养老服务企业。积极培育发展其他为老服务机构，促进社工组织、老年协会、志愿者组织参与养老服务。实施城企联动普惠养老专项行动，聚焦普惠养老，围绕“政府支持、社会运营、合理定价”，为广大中低收入家庭老年人提供价格适中、方便可及、质量可靠的养老服务，增强刚需养老服务的覆盖面和保障能力。</w:t>
      </w:r>
    </w:p>
    <w:p>
      <w:pPr>
        <w:keepNext/>
        <w:keepLines/>
        <w:spacing w:before="0" w:after="0" w:line="413" w:lineRule="auto"/>
        <w:ind w:firstLine="643" w:firstLineChars="200"/>
        <w:outlineLvl w:val="1"/>
        <w:rPr>
          <w:rFonts w:ascii="Arial" w:hAnsi="Arial" w:eastAsia="楷体" w:cstheme="minorBidi"/>
          <w:b/>
          <w:kern w:val="2"/>
          <w:sz w:val="32"/>
          <w:szCs w:val="22"/>
          <w:lang w:val="en-US" w:eastAsia="zh-CN" w:bidi="ar-SA"/>
        </w:rPr>
      </w:pPr>
      <w:bookmarkStart w:id="28" w:name="_Toc70275097"/>
      <w:bookmarkStart w:id="29" w:name="_Toc78480132"/>
      <w:bookmarkStart w:id="30" w:name="_Toc70275099"/>
      <w:bookmarkStart w:id="31" w:name="_Toc60929699"/>
      <w:bookmarkStart w:id="32" w:name="_Toc66202795"/>
      <w:bookmarkStart w:id="33" w:name="_Toc13799"/>
      <w:r>
        <w:rPr>
          <w:rFonts w:hint="eastAsia" w:ascii="Arial" w:hAnsi="Arial" w:eastAsia="楷体" w:cstheme="minorBidi"/>
          <w:b/>
          <w:kern w:val="2"/>
          <w:sz w:val="32"/>
          <w:szCs w:val="22"/>
          <w:lang w:val="en-US" w:eastAsia="zh-CN" w:bidi="ar-SA"/>
        </w:rPr>
        <w:t>（四）提升农村养老服务供给质量和水平</w:t>
      </w:r>
      <w:bookmarkEnd w:id="28"/>
      <w:bookmarkEnd w:id="29"/>
    </w:p>
    <w:p>
      <w:pPr>
        <w:adjustRightInd w:val="0"/>
        <w:spacing w:after="0" w:line="579" w:lineRule="exact"/>
        <w:ind w:firstLine="643" w:firstLineChars="200"/>
        <w:jc w:val="both"/>
        <w:textAlignment w:val="baseline"/>
        <w:rPr>
          <w:rFonts w:ascii="仿宋" w:hAnsi="仿宋" w:eastAsia="仿宋" w:cs="方正仿宋_GBK"/>
          <w:color w:val="000000" w:themeColor="text1"/>
          <w:kern w:val="0"/>
          <w:sz w:val="32"/>
          <w:szCs w:val="22"/>
          <w:lang w:val="en-US" w:eastAsia="zh-CN" w:bidi="ar-SA"/>
          <w14:textFill>
            <w14:solidFill>
              <w14:schemeClr w14:val="tx1"/>
            </w14:solidFill>
          </w14:textFill>
        </w:rPr>
      </w:pPr>
      <w:r>
        <w:rPr>
          <w:rFonts w:hint="eastAsia" w:ascii="仿宋" w:hAnsi="仿宋" w:eastAsia="仿宋" w:cs="方正仿宋_GBK"/>
          <w:b/>
          <w:bCs/>
          <w:color w:val="000000" w:themeColor="text1"/>
          <w:kern w:val="0"/>
          <w:sz w:val="32"/>
          <w:szCs w:val="22"/>
          <w:lang w:val="en-US" w:eastAsia="zh-CN" w:bidi="ar-SA"/>
          <w14:textFill>
            <w14:solidFill>
              <w14:schemeClr w14:val="tx1"/>
            </w14:solidFill>
          </w14:textFill>
        </w:rPr>
        <w:t>加强农村养老服务设施建设。</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进一步优化区、镇、村三级养老服务平台。通过新建或依托农村敬老院等设施，推进农村失能特困人员集中照护工程建设，不断完善失能特困人员集中照护机构功能设施，提高失能特困人员集中照护水平，实现农村失能特困人员集中照护“应护尽护”。推进农村敬老院提档升级和镇级养老服务中心全覆盖，确保安全隐患全部清除、适老化程度大幅提升，在农村敬老院中增设失智老年人护理专区，增强特困老年人集中照护和社会养老服务拓展能力，实现农村特困人员集中供养“应养尽养”、社会失能老年人“需托尽托”。有序推进村级互助养老点建设，完善日间照料、康复理疗、休闲娱乐、紧急救援等功能，实现农村社会老年人基本养老需求“有需必应”。</w:t>
      </w:r>
    </w:p>
    <w:p>
      <w:pPr>
        <w:widowControl/>
        <w:autoSpaceDE/>
        <w:autoSpaceDN/>
        <w:adjustRightInd w:val="0"/>
        <w:snapToGrid w:val="0"/>
        <w:spacing w:before="0" w:after="0" w:line="579" w:lineRule="exact"/>
        <w:ind w:left="0" w:right="0" w:firstLine="643" w:firstLineChars="200"/>
        <w:jc w:val="both"/>
        <w:rPr>
          <w:rFonts w:ascii="仿宋" w:hAnsi="仿宋" w:eastAsia="仿宋" w:cs="方正仿宋_GBK"/>
          <w:color w:val="000000" w:themeColor="text1"/>
          <w:kern w:val="0"/>
          <w:sz w:val="32"/>
          <w:lang w:val="en-US" w:bidi="ar-SA"/>
          <w14:textFill>
            <w14:solidFill>
              <w14:schemeClr w14:val="tx1"/>
            </w14:solidFill>
          </w14:textFill>
        </w:rPr>
      </w:pPr>
      <w:r>
        <w:rPr>
          <w:rFonts w:hint="eastAsia" w:ascii="仿宋" w:hAnsi="仿宋" w:eastAsia="仿宋" w:cs="方正仿宋_GBK"/>
          <w:b/>
          <w:bCs/>
          <w:color w:val="000000" w:themeColor="text1"/>
          <w:kern w:val="0"/>
          <w:sz w:val="32"/>
          <w:lang w:val="en-US" w:bidi="ar-SA"/>
          <w14:textFill>
            <w14:solidFill>
              <w14:schemeClr w14:val="tx1"/>
            </w14:solidFill>
          </w14:textFill>
        </w:rPr>
        <w:t>推进农村养老服务设施规范持续运营。</w:t>
      </w:r>
      <w:r>
        <w:rPr>
          <w:rFonts w:hint="eastAsia" w:ascii="仿宋" w:hAnsi="仿宋" w:eastAsia="仿宋" w:cs="方正仿宋_GBK"/>
          <w:color w:val="000000" w:themeColor="text1"/>
          <w:kern w:val="0"/>
          <w:sz w:val="32"/>
          <w:lang w:val="en-US" w:bidi="ar-SA"/>
          <w14:textFill>
            <w14:solidFill>
              <w14:schemeClr w14:val="tx1"/>
            </w14:solidFill>
          </w14:textFill>
        </w:rPr>
        <w:t>建立健全农村养老服务设施人员配备标准，加强对失能特困人员集中照护中心、</w:t>
      </w:r>
      <w:r>
        <w:rPr>
          <w:rFonts w:hint="eastAsia" w:ascii="仿宋" w:hAnsi="仿宋" w:eastAsia="仿宋" w:cs="方正仿宋_GBK"/>
          <w:color w:val="000000" w:themeColor="text1"/>
          <w:kern w:val="0"/>
          <w:sz w:val="32"/>
          <w:lang w:val="en-US" w:eastAsia="zh-CN" w:bidi="ar-SA"/>
          <w14:textFill>
            <w14:solidFill>
              <w14:schemeClr w14:val="tx1"/>
            </w14:solidFill>
          </w14:textFill>
        </w:rPr>
        <w:t>农村</w:t>
      </w:r>
      <w:r>
        <w:rPr>
          <w:rFonts w:hint="eastAsia" w:ascii="仿宋" w:hAnsi="仿宋" w:eastAsia="仿宋" w:cs="方正仿宋_GBK"/>
          <w:color w:val="000000" w:themeColor="text1"/>
          <w:kern w:val="0"/>
          <w:sz w:val="32"/>
          <w:lang w:val="en-US" w:bidi="ar-SA"/>
          <w14:textFill>
            <w14:solidFill>
              <w14:schemeClr w14:val="tx1"/>
            </w14:solidFill>
          </w14:textFill>
        </w:rPr>
        <w:t>敬老院、</w:t>
      </w:r>
      <w:r>
        <w:rPr>
          <w:rFonts w:hint="eastAsia" w:ascii="仿宋" w:hAnsi="仿宋" w:eastAsia="仿宋" w:cs="方正仿宋_GBK"/>
          <w:color w:val="000000" w:themeColor="text1"/>
          <w:kern w:val="0"/>
          <w:sz w:val="32"/>
          <w:lang w:val="en-US" w:eastAsia="zh-CN" w:bidi="ar-SA"/>
          <w14:textFill>
            <w14:solidFill>
              <w14:schemeClr w14:val="tx1"/>
            </w14:solidFill>
          </w14:textFill>
        </w:rPr>
        <w:t>镇级</w:t>
      </w:r>
      <w:r>
        <w:rPr>
          <w:rFonts w:hint="eastAsia" w:ascii="仿宋" w:hAnsi="仿宋" w:eastAsia="仿宋" w:cs="方正仿宋_GBK"/>
          <w:color w:val="000000" w:themeColor="text1"/>
          <w:kern w:val="0"/>
          <w:sz w:val="32"/>
          <w:lang w:val="en-US" w:bidi="ar-SA"/>
          <w14:textFill>
            <w14:solidFill>
              <w14:schemeClr w14:val="tx1"/>
            </w14:solidFill>
          </w14:textFill>
        </w:rPr>
        <w:t>养老服务中心专业技术人员和护理人员配置，加强对村级互助点专兼职人员配置。以保安全、提质量、增效能为前提，稳步有序推动农村养老服务设施社会化运营。引入优质社会养老机构投资改造升级、运营管理</w:t>
      </w:r>
      <w:r>
        <w:rPr>
          <w:rFonts w:hint="eastAsia" w:ascii="仿宋" w:hAnsi="仿宋" w:eastAsia="仿宋" w:cs="方正仿宋_GBK"/>
          <w:color w:val="000000" w:themeColor="text1"/>
          <w:kern w:val="0"/>
          <w:sz w:val="32"/>
          <w:lang w:val="en-US" w:eastAsia="zh-CN" w:bidi="ar-SA"/>
          <w14:textFill>
            <w14:solidFill>
              <w14:schemeClr w14:val="tx1"/>
            </w14:solidFill>
          </w14:textFill>
        </w:rPr>
        <w:t>农村</w:t>
      </w:r>
      <w:r>
        <w:rPr>
          <w:rFonts w:hint="eastAsia" w:ascii="仿宋" w:hAnsi="仿宋" w:eastAsia="仿宋" w:cs="方正仿宋_GBK"/>
          <w:color w:val="000000" w:themeColor="text1"/>
          <w:kern w:val="0"/>
          <w:sz w:val="32"/>
          <w:lang w:val="en-US" w:bidi="ar-SA"/>
          <w14:textFill>
            <w14:solidFill>
              <w14:schemeClr w14:val="tx1"/>
            </w14:solidFill>
          </w14:textFill>
        </w:rPr>
        <w:t>敬老院和</w:t>
      </w:r>
      <w:r>
        <w:rPr>
          <w:rFonts w:hint="eastAsia" w:ascii="仿宋" w:hAnsi="仿宋" w:eastAsia="仿宋" w:cs="方正仿宋_GBK"/>
          <w:color w:val="000000" w:themeColor="text1"/>
          <w:kern w:val="0"/>
          <w:sz w:val="32"/>
          <w:lang w:val="en-US" w:eastAsia="zh-CN" w:bidi="ar-SA"/>
          <w14:textFill>
            <w14:solidFill>
              <w14:schemeClr w14:val="tx1"/>
            </w14:solidFill>
          </w14:textFill>
        </w:rPr>
        <w:t>镇级</w:t>
      </w:r>
      <w:r>
        <w:rPr>
          <w:rFonts w:hint="eastAsia" w:ascii="仿宋" w:hAnsi="仿宋" w:eastAsia="仿宋" w:cs="方正仿宋_GBK"/>
          <w:color w:val="000000" w:themeColor="text1"/>
          <w:kern w:val="0"/>
          <w:sz w:val="32"/>
          <w:lang w:val="en-US" w:bidi="ar-SA"/>
          <w14:textFill>
            <w14:solidFill>
              <w14:schemeClr w14:val="tx1"/>
            </w14:solidFill>
          </w14:textFill>
        </w:rPr>
        <w:t>养老服务中心，支持利用空余床位收住农村经济困难、计划生育特殊家庭等社会老年人。发挥</w:t>
      </w:r>
      <w:r>
        <w:rPr>
          <w:rFonts w:hint="eastAsia" w:ascii="仿宋" w:hAnsi="仿宋" w:eastAsia="仿宋" w:cs="方正仿宋_GBK"/>
          <w:color w:val="000000" w:themeColor="text1"/>
          <w:kern w:val="0"/>
          <w:sz w:val="32"/>
          <w:lang w:val="en-US" w:eastAsia="zh-CN" w:bidi="ar-SA"/>
          <w14:textFill>
            <w14:solidFill>
              <w14:schemeClr w14:val="tx1"/>
            </w14:solidFill>
          </w14:textFill>
        </w:rPr>
        <w:t>镇级</w:t>
      </w:r>
      <w:r>
        <w:rPr>
          <w:rFonts w:hint="eastAsia" w:ascii="仿宋" w:hAnsi="仿宋" w:eastAsia="仿宋" w:cs="方正仿宋_GBK"/>
          <w:color w:val="000000" w:themeColor="text1"/>
          <w:kern w:val="0"/>
          <w:sz w:val="32"/>
          <w:lang w:val="en-US" w:bidi="ar-SA"/>
          <w14:textFill>
            <w14:solidFill>
              <w14:schemeClr w14:val="tx1"/>
            </w14:solidFill>
          </w14:textFill>
        </w:rPr>
        <w:t>养老服务中心统筹管理或指导辖区互助养老点职能，形成中心与点衔接互通、优势互补的农村社区养老服务系统。</w:t>
      </w:r>
    </w:p>
    <w:p>
      <w:pPr>
        <w:adjustRightInd w:val="0"/>
        <w:spacing w:after="0" w:line="579" w:lineRule="exact"/>
        <w:ind w:firstLine="643" w:firstLineChars="200"/>
        <w:jc w:val="both"/>
        <w:textAlignment w:val="baseline"/>
        <w:rPr>
          <w:rFonts w:ascii="仿宋" w:hAnsi="仿宋" w:eastAsia="仿宋" w:cs="方正仿宋_GBK"/>
          <w:color w:val="000000" w:themeColor="text1"/>
          <w:kern w:val="0"/>
          <w:sz w:val="32"/>
          <w:szCs w:val="22"/>
          <w:lang w:val="en-US" w:eastAsia="zh-CN" w:bidi="ar-SA"/>
          <w14:textFill>
            <w14:solidFill>
              <w14:schemeClr w14:val="tx1"/>
            </w14:solidFill>
          </w14:textFill>
        </w:rPr>
      </w:pPr>
      <w:r>
        <w:rPr>
          <w:rFonts w:hint="eastAsia" w:ascii="仿宋" w:hAnsi="仿宋" w:eastAsia="仿宋" w:cs="方正仿宋_GBK"/>
          <w:b/>
          <w:bCs/>
          <w:color w:val="000000" w:themeColor="text1"/>
          <w:kern w:val="0"/>
          <w:sz w:val="32"/>
          <w:szCs w:val="22"/>
          <w:lang w:val="en-US" w:eastAsia="zh-CN" w:bidi="ar-SA"/>
          <w14:textFill>
            <w14:solidFill>
              <w14:schemeClr w14:val="tx1"/>
            </w14:solidFill>
          </w14:textFill>
        </w:rPr>
        <w:t>建立健全农村互助养老服务机制。</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完善政府补助、村级集体经济支持、社会捐助、个人（子女）缴费相结合的经费筹措机制，分类发展特色可持续的助老服务。支持有条件的村探索“集中互助照护”服务模式，为居家特困人员、无人照料的脱贫不稳定户、边缘易致贫户和低保户等困难老年人开展集中居住养老服务。依托农村养老服务平台，充分发挥村“两委”、老年协会、社工及志愿服务机构等组织在互助养老中的重要作用，分类组建由村“两委”成员、村医、基层治理网格员、社工以及农村党员、低龄健康老年人等人群组建的农村为老服务队伍，积极探索邻里互助、慈善超市、一对一帮扶、流动服务、“三社联动”等机制，整合资源为居家特困人员、低收入家庭、独居、留守等老年人提供就近就便的紧急救援、精神慰藉、助医、康复护理、家政维修、助乐、流动助浴等服务。</w:t>
      </w:r>
    </w:p>
    <w:p>
      <w:pPr>
        <w:adjustRightInd w:val="0"/>
        <w:spacing w:after="0" w:line="579" w:lineRule="exact"/>
        <w:ind w:firstLine="0"/>
        <w:jc w:val="center"/>
        <w:textAlignment w:val="baseline"/>
        <w:rPr>
          <w:rFonts w:ascii="仿宋" w:hAnsi="仿宋" w:eastAsia="仿宋" w:cs="方正仿宋_GBK"/>
          <w:color w:val="000000" w:themeColor="text1"/>
          <w:kern w:val="0"/>
          <w:sz w:val="32"/>
          <w:szCs w:val="22"/>
          <w:highlight w:val="none"/>
          <w:lang w:val="en-US" w:eastAsia="zh-CN" w:bidi="ar-SA"/>
          <w14:textFill>
            <w14:solidFill>
              <w14:schemeClr w14:val="tx1"/>
            </w14:solidFill>
          </w14:textFill>
        </w:rPr>
      </w:pPr>
      <w:r>
        <w:rPr>
          <w:rFonts w:hint="eastAsia" w:ascii="仿宋" w:hAnsi="仿宋" w:eastAsia="仿宋" w:cs="方正仿宋_GBK"/>
          <w:color w:val="000000" w:themeColor="text1"/>
          <w:kern w:val="0"/>
          <w:sz w:val="32"/>
          <w:szCs w:val="22"/>
          <w:highlight w:val="none"/>
          <w:lang w:val="en-US" w:eastAsia="zh-CN" w:bidi="ar-SA"/>
          <w14:textFill>
            <w14:solidFill>
              <w14:schemeClr w14:val="tx1"/>
            </w14:solidFill>
          </w14:textFill>
        </w:rPr>
        <w:t>专栏2 养老服务提升工程</w:t>
      </w:r>
    </w:p>
    <w:tbl>
      <w:tblPr>
        <w:tblStyle w:val="10"/>
        <w:tblW w:w="83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325" w:type="dxa"/>
            <w:tcBorders>
              <w:top w:val="single" w:color="000000" w:sz="4" w:space="0"/>
              <w:left w:val="single" w:color="000000" w:sz="4" w:space="0"/>
              <w:bottom w:val="single" w:color="000000" w:sz="4" w:space="0"/>
              <w:right w:val="single" w:color="000000" w:sz="4" w:space="0"/>
            </w:tcBorders>
          </w:tcPr>
          <w:p>
            <w:pPr>
              <w:widowControl/>
              <w:autoSpaceDE/>
              <w:autoSpaceDN/>
              <w:spacing w:before="0" w:after="0" w:line="540" w:lineRule="exact"/>
              <w:ind w:left="0" w:right="0"/>
              <w:jc w:val="left"/>
              <w:rPr>
                <w:rFonts w:ascii="仿宋" w:hAnsi="仿宋" w:eastAsia="仿宋" w:cs="等线"/>
                <w:color w:val="000000"/>
                <w:kern w:val="0"/>
                <w:sz w:val="28"/>
                <w:szCs w:val="28"/>
                <w:highlight w:val="none"/>
                <w:lang w:val="en-US" w:bidi="ar-SA"/>
              </w:rPr>
            </w:pPr>
            <w:r>
              <w:rPr>
                <w:rFonts w:hint="eastAsia" w:ascii="仿宋" w:hAnsi="仿宋" w:eastAsia="仿宋" w:cs="等线"/>
                <w:b/>
                <w:color w:val="000000"/>
                <w:kern w:val="0"/>
                <w:sz w:val="28"/>
                <w:szCs w:val="28"/>
                <w:highlight w:val="none"/>
                <w:lang w:val="en-US" w:bidi="ar-SA"/>
              </w:rPr>
              <w:t>1.普惠性养老服务保障工程：</w:t>
            </w:r>
            <w:r>
              <w:rPr>
                <w:rFonts w:hint="eastAsia" w:ascii="仿宋" w:hAnsi="仿宋" w:eastAsia="仿宋" w:cs="等线"/>
                <w:color w:val="000000"/>
                <w:kern w:val="0"/>
                <w:sz w:val="28"/>
                <w:szCs w:val="28"/>
                <w:highlight w:val="none"/>
                <w:lang w:val="en-US" w:bidi="ar-SA"/>
              </w:rPr>
              <w:t>将经济困难的孤寡、失能、失智、高龄、计划生育特殊家庭的老年人作为基本养老服务制度重点保障对象，研究建立基本养老服务清单。开展老年人能力与需求综合评估，建立基本养老服务对象数据库，提高养老服务和老年人补贴等制度精准度。全区建设失能特困人员集中照护中心</w:t>
            </w:r>
            <w:r>
              <w:rPr>
                <w:rFonts w:hint="eastAsia" w:ascii="仿宋" w:hAnsi="仿宋" w:eastAsia="仿宋" w:cs="等线"/>
                <w:color w:val="000000"/>
                <w:kern w:val="0"/>
                <w:sz w:val="28"/>
                <w:szCs w:val="28"/>
                <w:highlight w:val="none"/>
                <w:lang w:val="en-US" w:eastAsia="zh-CN" w:bidi="ar-SA"/>
              </w:rPr>
              <w:t>3</w:t>
            </w:r>
            <w:r>
              <w:rPr>
                <w:rFonts w:hint="eastAsia" w:ascii="仿宋" w:hAnsi="仿宋" w:eastAsia="仿宋" w:cs="等线"/>
                <w:color w:val="000000"/>
                <w:kern w:val="0"/>
                <w:sz w:val="28"/>
                <w:szCs w:val="28"/>
                <w:highlight w:val="none"/>
                <w:lang w:val="en-US" w:bidi="ar-SA"/>
              </w:rPr>
              <w:t>所，升级改造乡镇敬老院</w:t>
            </w:r>
            <w:r>
              <w:rPr>
                <w:rFonts w:ascii="仿宋" w:hAnsi="仿宋" w:eastAsia="仿宋" w:cs="等线"/>
                <w:color w:val="000000"/>
                <w:kern w:val="0"/>
                <w:sz w:val="28"/>
                <w:szCs w:val="28"/>
                <w:highlight w:val="none"/>
                <w:lang w:val="en-US" w:bidi="ar-SA"/>
              </w:rPr>
              <w:t>1</w:t>
            </w:r>
            <w:r>
              <w:rPr>
                <w:rFonts w:hint="eastAsia" w:ascii="仿宋" w:hAnsi="仿宋" w:eastAsia="仿宋" w:cs="等线"/>
                <w:color w:val="000000"/>
                <w:kern w:val="0"/>
                <w:sz w:val="28"/>
                <w:szCs w:val="28"/>
                <w:highlight w:val="none"/>
                <w:lang w:val="en-US" w:bidi="ar-SA"/>
              </w:rPr>
              <w:t>2所，建成</w:t>
            </w:r>
            <w:r>
              <w:rPr>
                <w:rFonts w:hint="eastAsia" w:ascii="仿宋" w:hAnsi="仿宋" w:eastAsia="仿宋" w:cs="等线"/>
                <w:color w:val="000000"/>
                <w:kern w:val="0"/>
                <w:sz w:val="28"/>
                <w:szCs w:val="28"/>
                <w:highlight w:val="none"/>
                <w:lang w:val="en-US" w:eastAsia="zh-CN" w:bidi="ar-SA"/>
              </w:rPr>
              <w:t>镇级</w:t>
            </w:r>
            <w:r>
              <w:rPr>
                <w:rFonts w:hint="eastAsia" w:ascii="仿宋" w:hAnsi="仿宋" w:eastAsia="仿宋" w:cs="等线"/>
                <w:color w:val="000000"/>
                <w:kern w:val="0"/>
                <w:sz w:val="28"/>
                <w:szCs w:val="28"/>
                <w:highlight w:val="none"/>
                <w:lang w:val="en-US" w:bidi="ar-SA"/>
              </w:rPr>
              <w:t>养老服务中心21个，设置村级互助养老点203个，到2022年实现农村</w:t>
            </w:r>
            <w:r>
              <w:rPr>
                <w:rFonts w:hint="eastAsia" w:ascii="仿宋" w:hAnsi="仿宋" w:eastAsia="仿宋" w:cs="等线"/>
                <w:color w:val="000000"/>
                <w:kern w:val="0"/>
                <w:sz w:val="28"/>
                <w:szCs w:val="28"/>
                <w:highlight w:val="none"/>
                <w:lang w:val="en-US" w:eastAsia="zh-CN" w:bidi="ar-SA"/>
              </w:rPr>
              <w:t>社区</w:t>
            </w:r>
            <w:r>
              <w:rPr>
                <w:rFonts w:hint="eastAsia" w:ascii="仿宋" w:hAnsi="仿宋" w:eastAsia="仿宋" w:cs="等线"/>
                <w:color w:val="000000"/>
                <w:kern w:val="0"/>
                <w:sz w:val="28"/>
                <w:szCs w:val="28"/>
                <w:highlight w:val="none"/>
                <w:lang w:val="en-US" w:bidi="ar-SA"/>
              </w:rPr>
              <w:t>养老服务全覆盖。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325" w:type="dxa"/>
            <w:tcBorders>
              <w:top w:val="single" w:color="000000" w:sz="4" w:space="0"/>
              <w:left w:val="single" w:color="000000" w:sz="4" w:space="0"/>
              <w:bottom w:val="single" w:color="000000" w:sz="4" w:space="0"/>
              <w:right w:val="single" w:color="000000" w:sz="4" w:space="0"/>
            </w:tcBorders>
          </w:tcPr>
          <w:p>
            <w:pPr>
              <w:widowControl/>
              <w:autoSpaceDE/>
              <w:autoSpaceDN/>
              <w:spacing w:before="0" w:after="0" w:line="540" w:lineRule="exact"/>
              <w:ind w:left="0" w:right="0"/>
              <w:jc w:val="left"/>
              <w:rPr>
                <w:rFonts w:ascii="仿宋" w:hAnsi="仿宋" w:eastAsia="仿宋" w:cs="等线"/>
                <w:color w:val="000000"/>
                <w:kern w:val="0"/>
                <w:sz w:val="28"/>
                <w:szCs w:val="28"/>
                <w:highlight w:val="none"/>
                <w:lang w:val="en-US" w:bidi="ar-SA"/>
              </w:rPr>
            </w:pPr>
            <w:r>
              <w:rPr>
                <w:rFonts w:hint="eastAsia" w:ascii="仿宋" w:hAnsi="仿宋" w:eastAsia="仿宋" w:cs="等线"/>
                <w:b/>
                <w:color w:val="000000"/>
                <w:kern w:val="0"/>
                <w:sz w:val="28"/>
                <w:szCs w:val="28"/>
                <w:highlight w:val="none"/>
                <w:lang w:val="en-US" w:bidi="ar-SA"/>
              </w:rPr>
              <w:t>2.特殊困难家庭适老化改造工程：</w:t>
            </w:r>
            <w:r>
              <w:rPr>
                <w:rFonts w:hint="eastAsia" w:ascii="仿宋" w:hAnsi="仿宋" w:eastAsia="仿宋" w:cs="等线"/>
                <w:color w:val="000000"/>
                <w:kern w:val="0"/>
                <w:sz w:val="28"/>
                <w:szCs w:val="28"/>
                <w:highlight w:val="none"/>
                <w:lang w:val="en-US" w:bidi="ar-SA"/>
              </w:rPr>
              <w:t>聚焦失能、残疾、高龄老年人需求，以施工改造、设施配备、辅具适配等形式，支持困难家庭实施居家适老化改造。</w:t>
            </w:r>
          </w:p>
        </w:tc>
      </w:tr>
    </w:tbl>
    <w:p>
      <w:pPr>
        <w:keepNext/>
        <w:keepLines/>
        <w:spacing w:before="0" w:after="0" w:line="360" w:lineRule="auto"/>
        <w:ind w:firstLine="643" w:firstLineChars="200"/>
        <w:outlineLvl w:val="0"/>
        <w:rPr>
          <w:rFonts w:eastAsia="黑体" w:asciiTheme="minorHAnsi" w:hAnsiTheme="minorHAnsi" w:cstheme="minorBidi"/>
          <w:b/>
          <w:bCs/>
          <w:kern w:val="44"/>
          <w:sz w:val="32"/>
          <w:szCs w:val="44"/>
          <w:lang w:val="en-US" w:eastAsia="zh-CN" w:bidi="ar-SA"/>
        </w:rPr>
      </w:pPr>
      <w:bookmarkStart w:id="34" w:name="_Toc78480133"/>
      <w:r>
        <w:rPr>
          <w:rFonts w:hint="eastAsia" w:eastAsia="黑体" w:asciiTheme="minorHAnsi" w:hAnsiTheme="minorHAnsi" w:cstheme="minorBidi"/>
          <w:b/>
          <w:bCs/>
          <w:kern w:val="44"/>
          <w:sz w:val="32"/>
          <w:szCs w:val="44"/>
          <w:lang w:val="en-US" w:eastAsia="zh-CN" w:bidi="ar-SA"/>
        </w:rPr>
        <w:t>三、推进养老服务融合发展</w:t>
      </w:r>
      <w:bookmarkEnd w:id="30"/>
      <w:bookmarkEnd w:id="31"/>
      <w:bookmarkEnd w:id="32"/>
      <w:bookmarkEnd w:id="34"/>
    </w:p>
    <w:p>
      <w:pPr>
        <w:widowControl/>
        <w:tabs>
          <w:tab w:val="left" w:pos="8761"/>
        </w:tabs>
        <w:autoSpaceDE/>
        <w:autoSpaceDN/>
        <w:spacing w:before="0" w:after="0" w:line="579" w:lineRule="exact"/>
        <w:ind w:left="0" w:right="0" w:firstLine="640" w:firstLineChars="200"/>
        <w:jc w:val="both"/>
        <w:rPr>
          <w:rFonts w:ascii="仿宋" w:hAnsi="仿宋" w:eastAsia="仿宋" w:cs="方正仿宋_GBK"/>
          <w:color w:val="000000" w:themeColor="text1"/>
          <w:kern w:val="0"/>
          <w:sz w:val="32"/>
          <w:lang w:val="zh-CN" w:bidi="ar-SA"/>
          <w14:textFill>
            <w14:solidFill>
              <w14:schemeClr w14:val="tx1"/>
            </w14:solidFill>
          </w14:textFill>
        </w:rPr>
      </w:pPr>
      <w:bookmarkStart w:id="35" w:name="_Toc60929700"/>
      <w:r>
        <w:rPr>
          <w:rFonts w:hint="eastAsia" w:ascii="仿宋" w:hAnsi="仿宋" w:eastAsia="仿宋" w:cs="方正仿宋_GBK"/>
          <w:color w:val="000000" w:themeColor="text1"/>
          <w:kern w:val="0"/>
          <w:sz w:val="32"/>
          <w:lang w:val="zh-CN" w:bidi="ar-SA"/>
          <w14:textFill>
            <w14:solidFill>
              <w14:schemeClr w14:val="tx1"/>
            </w14:solidFill>
          </w14:textFill>
        </w:rPr>
        <w:t>以物联网、</w:t>
      </w:r>
      <w:r>
        <w:rPr>
          <w:rFonts w:hint="eastAsia" w:ascii="仿宋" w:hAnsi="仿宋" w:eastAsia="仿宋" w:cs="方正仿宋_GBK"/>
          <w:color w:val="000000" w:themeColor="text1"/>
          <w:kern w:val="0"/>
          <w:sz w:val="32"/>
          <w:lang w:val="en-US" w:bidi="ar-SA"/>
          <w14:textFill>
            <w14:solidFill>
              <w14:schemeClr w14:val="tx1"/>
            </w14:solidFill>
          </w14:textFill>
        </w:rPr>
        <w:t>云</w:t>
      </w:r>
      <w:r>
        <w:rPr>
          <w:rFonts w:hint="eastAsia" w:ascii="仿宋" w:hAnsi="仿宋" w:eastAsia="仿宋" w:cs="方正仿宋_GBK"/>
          <w:color w:val="000000" w:themeColor="text1"/>
          <w:kern w:val="0"/>
          <w:sz w:val="32"/>
          <w:lang w:val="zh-CN" w:bidi="ar-SA"/>
          <w14:textFill>
            <w14:solidFill>
              <w14:schemeClr w14:val="tx1"/>
            </w14:solidFill>
          </w14:textFill>
        </w:rPr>
        <w:t>计算、大数据等新一代信息技术为</w:t>
      </w:r>
      <w:r>
        <w:rPr>
          <w:rFonts w:hint="eastAsia" w:ascii="仿宋" w:hAnsi="仿宋" w:eastAsia="仿宋" w:cs="方正仿宋_GBK"/>
          <w:color w:val="000000" w:themeColor="text1"/>
          <w:kern w:val="0"/>
          <w:sz w:val="32"/>
          <w:lang w:val="en-US" w:bidi="ar-SA"/>
          <w14:textFill>
            <w14:solidFill>
              <w14:schemeClr w14:val="tx1"/>
            </w14:solidFill>
          </w14:textFill>
        </w:rPr>
        <w:t>支撑</w:t>
      </w:r>
      <w:r>
        <w:rPr>
          <w:rFonts w:hint="eastAsia" w:ascii="仿宋" w:hAnsi="仿宋" w:eastAsia="仿宋" w:cs="方正仿宋_GBK"/>
          <w:color w:val="000000" w:themeColor="text1"/>
          <w:kern w:val="0"/>
          <w:sz w:val="32"/>
          <w:lang w:val="zh-CN" w:bidi="ar-SA"/>
          <w14:textFill>
            <w14:solidFill>
              <w14:schemeClr w14:val="tx1"/>
            </w14:solidFill>
          </w14:textFill>
        </w:rPr>
        <w:t>，推动健康养老服务智慧化升级，推进医养康养融合发展，培育新产业、新业态、新模式，促进养老服务产业提档升级。</w:t>
      </w:r>
    </w:p>
    <w:bookmarkEnd w:id="35"/>
    <w:p>
      <w:pPr>
        <w:keepNext/>
        <w:keepLines/>
        <w:spacing w:before="0" w:after="0" w:line="413" w:lineRule="auto"/>
        <w:ind w:firstLine="643" w:firstLineChars="200"/>
        <w:outlineLvl w:val="1"/>
        <w:rPr>
          <w:rFonts w:ascii="Arial" w:hAnsi="Arial" w:eastAsia="楷体" w:cstheme="minorBidi"/>
          <w:b/>
          <w:kern w:val="2"/>
          <w:sz w:val="32"/>
          <w:szCs w:val="22"/>
          <w:lang w:val="en-US" w:eastAsia="zh-CN" w:bidi="ar-SA"/>
        </w:rPr>
      </w:pPr>
      <w:bookmarkStart w:id="36" w:name="_Toc70275100"/>
      <w:bookmarkStart w:id="37" w:name="_Toc78480134"/>
      <w:bookmarkStart w:id="38" w:name="_Toc66202796"/>
      <w:bookmarkStart w:id="39" w:name="_Toc60929701"/>
      <w:r>
        <w:rPr>
          <w:rFonts w:hint="eastAsia" w:ascii="Arial" w:hAnsi="Arial" w:eastAsia="楷体" w:cstheme="minorBidi"/>
          <w:b/>
          <w:kern w:val="2"/>
          <w:sz w:val="32"/>
          <w:szCs w:val="22"/>
          <w:lang w:val="en-US" w:eastAsia="zh-CN" w:bidi="ar-SA"/>
        </w:rPr>
        <w:t>（一）推进医养康养融合发展</w:t>
      </w:r>
      <w:bookmarkEnd w:id="36"/>
      <w:bookmarkEnd w:id="37"/>
      <w:bookmarkEnd w:id="38"/>
    </w:p>
    <w:bookmarkEnd w:id="39"/>
    <w:p>
      <w:pPr>
        <w:widowControl/>
        <w:tabs>
          <w:tab w:val="left" w:pos="8761"/>
        </w:tabs>
        <w:autoSpaceDE/>
        <w:autoSpaceDN/>
        <w:spacing w:before="0" w:after="0" w:line="579" w:lineRule="exact"/>
        <w:ind w:left="0" w:right="0" w:firstLine="643" w:firstLineChars="200"/>
        <w:jc w:val="both"/>
        <w:rPr>
          <w:rFonts w:ascii="仿宋" w:hAnsi="仿宋" w:eastAsia="仿宋" w:cs="方正仿宋_GBK"/>
          <w:color w:val="000000" w:themeColor="text1"/>
          <w:kern w:val="0"/>
          <w:sz w:val="32"/>
          <w:lang w:val="zh-CN" w:bidi="ar-SA"/>
          <w14:textFill>
            <w14:solidFill>
              <w14:schemeClr w14:val="tx1"/>
            </w14:solidFill>
          </w14:textFill>
        </w:rPr>
      </w:pPr>
      <w:r>
        <w:rPr>
          <w:rFonts w:hint="eastAsia" w:ascii="仿宋" w:hAnsi="仿宋" w:eastAsia="仿宋" w:cs="方正仿宋_GBK"/>
          <w:b/>
          <w:bCs/>
          <w:color w:val="000000" w:themeColor="text1"/>
          <w:kern w:val="0"/>
          <w:sz w:val="32"/>
          <w:lang w:val="zh-CN" w:bidi="ar-SA"/>
          <w14:textFill>
            <w14:solidFill>
              <w14:schemeClr w14:val="tx1"/>
            </w14:solidFill>
          </w14:textFill>
        </w:rPr>
        <w:t>完善养老</w:t>
      </w:r>
      <w:r>
        <w:rPr>
          <w:rFonts w:hint="eastAsia" w:ascii="仿宋" w:hAnsi="仿宋" w:eastAsia="仿宋" w:cs="方正仿宋_GBK"/>
          <w:b/>
          <w:bCs/>
          <w:color w:val="000000" w:themeColor="text1"/>
          <w:kern w:val="0"/>
          <w:sz w:val="32"/>
          <w:lang w:val="en-US" w:bidi="ar-SA"/>
          <w14:textFill>
            <w14:solidFill>
              <w14:schemeClr w14:val="tx1"/>
            </w14:solidFill>
          </w14:textFill>
        </w:rPr>
        <w:t>领域</w:t>
      </w:r>
      <w:r>
        <w:rPr>
          <w:rFonts w:hint="eastAsia" w:ascii="仿宋" w:hAnsi="仿宋" w:eastAsia="仿宋" w:cs="方正仿宋_GBK"/>
          <w:b/>
          <w:bCs/>
          <w:color w:val="000000" w:themeColor="text1"/>
          <w:kern w:val="0"/>
          <w:sz w:val="32"/>
          <w:lang w:val="zh-CN" w:bidi="ar-SA"/>
          <w14:textFill>
            <w14:solidFill>
              <w14:schemeClr w14:val="tx1"/>
            </w14:solidFill>
          </w14:textFill>
        </w:rPr>
        <w:t>医疗服务功能。</w:t>
      </w:r>
      <w:r>
        <w:rPr>
          <w:rFonts w:hint="eastAsia" w:ascii="仿宋" w:hAnsi="仿宋" w:eastAsia="仿宋" w:cs="方正仿宋_GBK"/>
          <w:color w:val="000000" w:themeColor="text1"/>
          <w:kern w:val="0"/>
          <w:sz w:val="32"/>
          <w:lang w:val="en-US" w:bidi="ar-SA"/>
          <w14:textFill>
            <w14:solidFill>
              <w14:schemeClr w14:val="tx1"/>
            </w14:solidFill>
          </w14:textFill>
        </w:rPr>
        <w:t>深化医养签约合作，</w:t>
      </w:r>
      <w:r>
        <w:rPr>
          <w:rFonts w:hint="eastAsia" w:ascii="仿宋" w:hAnsi="仿宋" w:eastAsia="仿宋" w:cs="方正仿宋_GBK"/>
          <w:color w:val="000000" w:themeColor="text1"/>
          <w:kern w:val="0"/>
          <w:sz w:val="32"/>
          <w:lang w:val="zh-CN" w:bidi="ar-SA"/>
          <w14:textFill>
            <w14:solidFill>
              <w14:schemeClr w14:val="tx1"/>
            </w14:solidFill>
          </w14:textFill>
        </w:rPr>
        <w:t>推动基层医疗卫生服务与居家社区养老服务深度融合，依托乡镇卫生院、社区卫生服务中心等基层医疗卫生机构，为居家老年人提供上门医疗护理服务；</w:t>
      </w:r>
      <w:r>
        <w:rPr>
          <w:rFonts w:hint="eastAsia" w:ascii="仿宋" w:hAnsi="仿宋" w:eastAsia="仿宋" w:cs="方正仿宋_GBK"/>
          <w:color w:val="000000" w:themeColor="text1"/>
          <w:kern w:val="0"/>
          <w:sz w:val="32"/>
          <w:lang w:val="en-US" w:bidi="ar-SA"/>
          <w14:textFill>
            <w14:solidFill>
              <w14:schemeClr w14:val="tx1"/>
            </w14:solidFill>
          </w14:textFill>
        </w:rPr>
        <w:t>支持新建社区养老服务设施与</w:t>
      </w:r>
      <w:r>
        <w:rPr>
          <w:rFonts w:hint="eastAsia" w:ascii="仿宋" w:hAnsi="仿宋" w:eastAsia="仿宋" w:cs="方正仿宋_GBK"/>
          <w:color w:val="000000" w:themeColor="text1"/>
          <w:kern w:val="0"/>
          <w:sz w:val="32"/>
          <w:lang w:val="zh-CN" w:bidi="ar-SA"/>
          <w14:textFill>
            <w14:solidFill>
              <w14:schemeClr w14:val="tx1"/>
            </w14:solidFill>
          </w14:textFill>
        </w:rPr>
        <w:t>社区卫生服务机构统筹规划、毗邻建设；</w:t>
      </w:r>
      <w:r>
        <w:rPr>
          <w:rFonts w:hint="eastAsia" w:ascii="仿宋" w:hAnsi="仿宋" w:eastAsia="仿宋" w:cs="方正仿宋_GBK"/>
          <w:color w:val="000000" w:themeColor="text1"/>
          <w:kern w:val="0"/>
          <w:sz w:val="32"/>
          <w:lang w:val="en-US" w:bidi="ar-SA"/>
          <w14:textFill>
            <w14:solidFill>
              <w14:schemeClr w14:val="tx1"/>
            </w14:solidFill>
          </w14:textFill>
        </w:rPr>
        <w:t>推动</w:t>
      </w:r>
      <w:r>
        <w:rPr>
          <w:rFonts w:hint="eastAsia" w:ascii="仿宋" w:hAnsi="仿宋" w:eastAsia="仿宋" w:cs="方正仿宋_GBK"/>
          <w:color w:val="000000" w:themeColor="text1"/>
          <w:kern w:val="0"/>
          <w:sz w:val="32"/>
          <w:lang w:val="zh-CN" w:bidi="ar-SA"/>
          <w14:textFill>
            <w14:solidFill>
              <w14:schemeClr w14:val="tx1"/>
            </w14:solidFill>
          </w14:textFill>
        </w:rPr>
        <w:t>一批基层医疗卫生机构改建扩建</w:t>
      </w:r>
      <w:r>
        <w:rPr>
          <w:rFonts w:hint="eastAsia" w:ascii="仿宋" w:hAnsi="仿宋" w:eastAsia="仿宋" w:cs="方正仿宋_GBK"/>
          <w:color w:val="000000" w:themeColor="text1"/>
          <w:kern w:val="0"/>
          <w:sz w:val="32"/>
          <w:lang w:val="en-US" w:bidi="ar-SA"/>
          <w14:textFill>
            <w14:solidFill>
              <w14:schemeClr w14:val="tx1"/>
            </w14:solidFill>
          </w14:textFill>
        </w:rPr>
        <w:t>为</w:t>
      </w:r>
      <w:r>
        <w:rPr>
          <w:rFonts w:hint="eastAsia" w:ascii="仿宋" w:hAnsi="仿宋" w:eastAsia="仿宋" w:cs="方正仿宋_GBK"/>
          <w:color w:val="000000" w:themeColor="text1"/>
          <w:kern w:val="0"/>
          <w:sz w:val="32"/>
          <w:lang w:val="zh-CN" w:bidi="ar-SA"/>
          <w14:textFill>
            <w14:solidFill>
              <w14:schemeClr w14:val="tx1"/>
            </w14:solidFill>
          </w14:textFill>
        </w:rPr>
        <w:t>医养结合服务设施。</w:t>
      </w:r>
      <w:r>
        <w:rPr>
          <w:rFonts w:hint="eastAsia" w:ascii="仿宋" w:hAnsi="仿宋" w:eastAsia="仿宋" w:cs="方正仿宋_GBK"/>
          <w:color w:val="000000" w:themeColor="text1"/>
          <w:kern w:val="0"/>
          <w:sz w:val="32"/>
          <w:lang w:val="en-US" w:bidi="ar-SA"/>
          <w14:textFill>
            <w14:solidFill>
              <w14:schemeClr w14:val="tx1"/>
            </w14:solidFill>
          </w14:textFill>
        </w:rPr>
        <w:t>聚焦失能、半失能、失智、高龄等老人需求，</w:t>
      </w:r>
      <w:r>
        <w:rPr>
          <w:rFonts w:hint="eastAsia" w:ascii="仿宋" w:hAnsi="仿宋" w:eastAsia="仿宋" w:cs="方正仿宋_GBK"/>
          <w:color w:val="000000" w:themeColor="text1"/>
          <w:kern w:val="0"/>
          <w:sz w:val="32"/>
          <w:lang w:val="zh-CN" w:bidi="ar-SA"/>
          <w14:textFill>
            <w14:solidFill>
              <w14:schemeClr w14:val="tx1"/>
            </w14:solidFill>
          </w14:textFill>
        </w:rPr>
        <w:t>做实家庭医生签约服务，提供适宜、综合、连续的长期照护服务。支持有条件的养老机构按相关规定申请开办康复医院、护理院、安宁疗护等机构，因地制宜开展家庭病床服务。</w:t>
      </w:r>
    </w:p>
    <w:p>
      <w:pPr>
        <w:widowControl/>
        <w:tabs>
          <w:tab w:val="left" w:pos="8761"/>
        </w:tabs>
        <w:autoSpaceDE/>
        <w:autoSpaceDN/>
        <w:spacing w:before="0" w:after="0" w:line="579" w:lineRule="exact"/>
        <w:ind w:left="0" w:right="0" w:firstLine="643" w:firstLineChars="200"/>
        <w:jc w:val="both"/>
        <w:rPr>
          <w:rFonts w:ascii="仿宋" w:hAnsi="仿宋" w:eastAsia="仿宋" w:cs="方正仿宋_GBK"/>
          <w:color w:val="000000" w:themeColor="text1"/>
          <w:kern w:val="0"/>
          <w:sz w:val="32"/>
          <w:lang w:val="en-US" w:bidi="ar-SA"/>
          <w14:textFill>
            <w14:solidFill>
              <w14:schemeClr w14:val="tx1"/>
            </w14:solidFill>
          </w14:textFill>
        </w:rPr>
      </w:pPr>
      <w:r>
        <w:rPr>
          <w:rFonts w:hint="eastAsia" w:ascii="仿宋" w:hAnsi="仿宋" w:eastAsia="仿宋" w:cs="方正仿宋_GBK"/>
          <w:b/>
          <w:bCs/>
          <w:color w:val="000000" w:themeColor="text1"/>
          <w:kern w:val="0"/>
          <w:sz w:val="32"/>
          <w:lang w:val="zh-CN" w:bidi="ar-SA"/>
          <w14:textFill>
            <w14:solidFill>
              <w14:schemeClr w14:val="tx1"/>
            </w14:solidFill>
          </w14:textFill>
        </w:rPr>
        <w:t>扩大老年人健康服务供给。</w:t>
      </w:r>
      <w:r>
        <w:rPr>
          <w:rFonts w:hint="eastAsia" w:ascii="仿宋" w:hAnsi="仿宋" w:eastAsia="仿宋" w:cs="方正仿宋_GBK"/>
          <w:color w:val="000000" w:themeColor="text1"/>
          <w:kern w:val="0"/>
          <w:sz w:val="32"/>
          <w:lang w:val="zh-CN" w:bidi="ar-SA"/>
          <w14:textFill>
            <w14:solidFill>
              <w14:schemeClr w14:val="tx1"/>
            </w14:solidFill>
          </w14:textFill>
        </w:rPr>
        <w:t>推动大健康理念深度融入养老服务，</w:t>
      </w:r>
      <w:r>
        <w:rPr>
          <w:rFonts w:hint="eastAsia" w:ascii="仿宋" w:hAnsi="仿宋" w:eastAsia="仿宋" w:cs="方正仿宋_GBK"/>
          <w:color w:val="000000" w:themeColor="text1"/>
          <w:kern w:val="0"/>
          <w:sz w:val="32"/>
          <w:lang w:val="en-US" w:bidi="ar-SA"/>
          <w14:textFill>
            <w14:solidFill>
              <w14:schemeClr w14:val="tx1"/>
            </w14:solidFill>
          </w14:textFill>
        </w:rPr>
        <w:t>认真做好老年人健康教育、预防保健、疾病诊治、康复护理、长期照护、安宁疗护等服务，</w:t>
      </w:r>
      <w:r>
        <w:rPr>
          <w:rFonts w:hint="eastAsia" w:ascii="仿宋" w:hAnsi="仿宋" w:eastAsia="仿宋" w:cs="方正仿宋_GBK"/>
          <w:color w:val="000000" w:themeColor="text1"/>
          <w:kern w:val="0"/>
          <w:sz w:val="32"/>
          <w:lang w:val="zh-CN" w:bidi="ar-SA"/>
          <w14:textFill>
            <w14:solidFill>
              <w14:schemeClr w14:val="tx1"/>
            </w14:solidFill>
          </w14:textFill>
        </w:rPr>
        <w:t>实现从被动照护到健康养老的转变，降低老年人失能发生率，</w:t>
      </w:r>
      <w:r>
        <w:rPr>
          <w:rFonts w:hint="eastAsia" w:ascii="仿宋" w:hAnsi="仿宋" w:eastAsia="仿宋" w:cs="方正仿宋_GBK"/>
          <w:color w:val="000000" w:themeColor="text1"/>
          <w:kern w:val="0"/>
          <w:sz w:val="32"/>
          <w:lang w:val="en-US" w:bidi="ar-SA"/>
          <w14:textFill>
            <w14:solidFill>
              <w14:schemeClr w14:val="tx1"/>
            </w14:solidFill>
          </w14:textFill>
        </w:rPr>
        <w:t>建立完善</w:t>
      </w:r>
      <w:r>
        <w:rPr>
          <w:rFonts w:hint="eastAsia" w:ascii="仿宋" w:hAnsi="仿宋" w:eastAsia="仿宋" w:cs="方正仿宋_GBK"/>
          <w:color w:val="000000" w:themeColor="text1"/>
          <w:kern w:val="0"/>
          <w:sz w:val="32"/>
          <w:lang w:val="zh-CN" w:bidi="ar-SA"/>
          <w14:textFill>
            <w14:solidFill>
              <w14:schemeClr w14:val="tx1"/>
            </w14:solidFill>
          </w14:textFill>
        </w:rPr>
        <w:t>以基层医疗卫生机构为基础，综合性医院老年医学科为核心，从健康管理、失能失智照护到安宁疗护覆盖老年人</w:t>
      </w:r>
      <w:r>
        <w:rPr>
          <w:rFonts w:hint="eastAsia" w:ascii="仿宋" w:hAnsi="仿宋" w:eastAsia="仿宋" w:cs="方正仿宋_GBK"/>
          <w:color w:val="000000" w:themeColor="text1"/>
          <w:kern w:val="0"/>
          <w:sz w:val="32"/>
          <w:lang w:val="en-US" w:bidi="ar-SA"/>
          <w14:textFill>
            <w14:solidFill>
              <w14:schemeClr w14:val="tx1"/>
            </w14:solidFill>
          </w14:textFill>
        </w:rPr>
        <w:t>全</w:t>
      </w:r>
      <w:r>
        <w:rPr>
          <w:rFonts w:hint="eastAsia" w:ascii="仿宋" w:hAnsi="仿宋" w:eastAsia="仿宋" w:cs="方正仿宋_GBK"/>
          <w:color w:val="000000" w:themeColor="text1"/>
          <w:kern w:val="0"/>
          <w:sz w:val="32"/>
          <w:lang w:val="zh-CN" w:bidi="ar-SA"/>
          <w14:textFill>
            <w14:solidFill>
              <w14:schemeClr w14:val="tx1"/>
            </w14:solidFill>
          </w14:textFill>
        </w:rPr>
        <w:t>生命周期、</w:t>
      </w:r>
      <w:r>
        <w:rPr>
          <w:rFonts w:hint="eastAsia" w:ascii="仿宋" w:hAnsi="仿宋" w:eastAsia="仿宋" w:cs="方正仿宋_GBK"/>
          <w:color w:val="000000" w:themeColor="text1"/>
          <w:kern w:val="0"/>
          <w:sz w:val="32"/>
          <w:lang w:val="en-US" w:bidi="ar-SA"/>
          <w14:textFill>
            <w14:solidFill>
              <w14:schemeClr w14:val="tx1"/>
            </w14:solidFill>
          </w14:textFill>
        </w:rPr>
        <w:t>综合连续的健康服务体系。</w:t>
      </w:r>
      <w:r>
        <w:rPr>
          <w:rFonts w:hint="eastAsia" w:ascii="仿宋" w:hAnsi="仿宋" w:eastAsia="仿宋" w:cs="方正仿宋_GBK"/>
          <w:color w:val="000000" w:themeColor="text1"/>
          <w:kern w:val="0"/>
          <w:sz w:val="32"/>
          <w:lang w:val="zh-CN" w:bidi="ar-SA"/>
          <w14:textFill>
            <w14:solidFill>
              <w14:schemeClr w14:val="tx1"/>
            </w14:solidFill>
          </w14:textFill>
        </w:rPr>
        <w:t>到</w:t>
      </w:r>
      <w:r>
        <w:rPr>
          <w:rFonts w:hint="eastAsia" w:ascii="仿宋" w:hAnsi="仿宋" w:eastAsia="仿宋" w:cs="方正仿宋_GBK"/>
          <w:color w:val="000000" w:themeColor="text1"/>
          <w:kern w:val="0"/>
          <w:sz w:val="32"/>
          <w:lang w:val="en-US" w:bidi="ar-SA"/>
          <w14:textFill>
            <w14:solidFill>
              <w14:schemeClr w14:val="tx1"/>
            </w14:solidFill>
          </w14:textFill>
        </w:rPr>
        <w:t>2025年，实现老年健康体检全覆盖，老年人健康管理率达到80%。</w:t>
      </w:r>
    </w:p>
    <w:p>
      <w:pPr>
        <w:widowControl w:val="0"/>
        <w:tabs>
          <w:tab w:val="left" w:pos="1109"/>
        </w:tabs>
        <w:spacing w:line="579" w:lineRule="exact"/>
        <w:ind w:firstLine="643" w:firstLineChars="200"/>
        <w:jc w:val="both"/>
        <w:rPr>
          <w:rFonts w:ascii="仿宋" w:hAnsi="仿宋" w:eastAsia="仿宋" w:cs="方正仿宋_GBK"/>
          <w:color w:val="000000" w:themeColor="text1"/>
          <w:kern w:val="0"/>
          <w:sz w:val="32"/>
          <w:szCs w:val="22"/>
          <w:lang w:val="zh-CN" w:eastAsia="zh-CN" w:bidi="ar-SA"/>
          <w14:textFill>
            <w14:solidFill>
              <w14:schemeClr w14:val="tx1"/>
            </w14:solidFill>
          </w14:textFill>
        </w:rPr>
      </w:pPr>
      <w:r>
        <w:rPr>
          <w:rFonts w:hint="eastAsia" w:ascii="仿宋" w:hAnsi="仿宋" w:eastAsia="仿宋" w:cs="方正仿宋_GBK"/>
          <w:b/>
          <w:bCs/>
          <w:color w:val="000000" w:themeColor="text1"/>
          <w:kern w:val="0"/>
          <w:sz w:val="32"/>
          <w:szCs w:val="22"/>
          <w:lang w:val="zh-CN" w:eastAsia="zh-CN" w:bidi="ar-SA"/>
          <w14:textFill>
            <w14:solidFill>
              <w14:schemeClr w14:val="tx1"/>
            </w14:solidFill>
          </w14:textFill>
        </w:rPr>
        <w:t>鼓励社会力量举办医养结合机构。</w:t>
      </w: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支持社会力量通过市场化运作方式举办医养结合机构，并按规定享受税费、投融资、用地等有关优惠政策。鼓励采用政府和社会资本合作，通过公建民营、民办公助等方式，为老年人提供多层次、多样化医养结合服务，逐步形成政府引导、社会参与、市场驱动的健康养老发展格局。加大国有经济对普惠养老的支持，积极培育发展以普惠型养老服务为主的公共服务功能国有企业，增强国有资本经营预算支持力度。支持社会办大型医养结合机构走集团化、连锁化发展道路。鼓励保险公司、信托投资公司等金融机构作为投资主体举办医养结合机构。</w:t>
      </w:r>
    </w:p>
    <w:p>
      <w:pPr>
        <w:keepNext/>
        <w:keepLines/>
        <w:spacing w:before="0" w:after="0" w:line="413" w:lineRule="auto"/>
        <w:ind w:firstLine="643" w:firstLineChars="200"/>
        <w:outlineLvl w:val="1"/>
        <w:rPr>
          <w:rFonts w:ascii="Arial" w:hAnsi="Arial" w:eastAsia="楷体" w:cstheme="minorBidi"/>
          <w:b/>
          <w:kern w:val="2"/>
          <w:sz w:val="32"/>
          <w:szCs w:val="22"/>
          <w:lang w:val="en-US" w:eastAsia="zh-CN" w:bidi="ar-SA"/>
        </w:rPr>
      </w:pPr>
      <w:bookmarkStart w:id="40" w:name="_Toc78480135"/>
      <w:bookmarkStart w:id="41" w:name="_Toc70275101"/>
      <w:bookmarkStart w:id="42" w:name="_Toc60929702"/>
      <w:r>
        <w:rPr>
          <w:rFonts w:hint="eastAsia" w:ascii="Arial" w:hAnsi="Arial" w:eastAsia="楷体" w:cstheme="minorBidi"/>
          <w:b/>
          <w:kern w:val="2"/>
          <w:sz w:val="32"/>
          <w:szCs w:val="22"/>
          <w:lang w:val="en-US" w:eastAsia="zh-CN" w:bidi="ar-SA"/>
        </w:rPr>
        <w:t>（二）加快智慧养老发展</w:t>
      </w:r>
      <w:bookmarkEnd w:id="40"/>
      <w:bookmarkEnd w:id="41"/>
    </w:p>
    <w:p>
      <w:pPr>
        <w:adjustRightInd w:val="0"/>
        <w:spacing w:after="0" w:line="579" w:lineRule="exact"/>
        <w:ind w:firstLine="643" w:firstLineChars="200"/>
        <w:jc w:val="both"/>
        <w:textAlignment w:val="baseline"/>
        <w:rPr>
          <w:rFonts w:ascii="仿宋" w:hAnsi="仿宋" w:eastAsia="仿宋" w:cs="方正仿宋_GBK"/>
          <w:color w:val="000000" w:themeColor="text1"/>
          <w:kern w:val="0"/>
          <w:sz w:val="32"/>
          <w:szCs w:val="22"/>
          <w:lang w:val="zh-CN" w:eastAsia="zh-CN" w:bidi="ar-SA"/>
          <w14:textFill>
            <w14:solidFill>
              <w14:schemeClr w14:val="tx1"/>
            </w14:solidFill>
          </w14:textFill>
        </w:rPr>
      </w:pPr>
      <w:r>
        <w:rPr>
          <w:rFonts w:hint="eastAsia" w:ascii="仿宋" w:hAnsi="仿宋" w:eastAsia="仿宋" w:cs="方正仿宋_GBK"/>
          <w:b/>
          <w:bCs/>
          <w:color w:val="000000" w:themeColor="text1"/>
          <w:kern w:val="0"/>
          <w:sz w:val="32"/>
          <w:szCs w:val="22"/>
          <w:lang w:val="zh-CN" w:eastAsia="zh-CN" w:bidi="ar-SA"/>
          <w14:textFill>
            <w14:solidFill>
              <w14:schemeClr w14:val="tx1"/>
            </w14:solidFill>
          </w14:textFill>
        </w:rPr>
        <w:t>加强智慧养老服务平台建设。</w:t>
      </w: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利用物联网、大数据、</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区块链、</w:t>
      </w: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人工智能等</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新一代信息</w:t>
      </w: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技术，进一步推进养老服务数字化改革，</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加强</w:t>
      </w: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养老服务信息与户籍、医疗、社会保险、社会救助等信息资源</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共享</w:t>
      </w: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加强与“金民工程”对接，打造智慧养老云平台，</w:t>
      </w: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为老年人及其家属、养老服务机构、从业人员和涉老政府部门提供养老政务服务、社会服务、公益服务并链接市场服务</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。加强大数据采集、分析和运用，以社区为平台、需求为指引、居家为终端，</w:t>
      </w: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提高数字服务决策、</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综合</w:t>
      </w: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监管、供需对接的能</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力，促进养老资源合理分配和高效利用，</w:t>
      </w: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实现养老服务数字化新飞跃</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w:t>
      </w:r>
    </w:p>
    <w:p>
      <w:pPr>
        <w:adjustRightInd w:val="0"/>
        <w:spacing w:after="0" w:line="579" w:lineRule="exact"/>
        <w:ind w:firstLine="643" w:firstLineChars="200"/>
        <w:jc w:val="both"/>
        <w:textAlignment w:val="baseline"/>
        <w:rPr>
          <w:rFonts w:ascii="仿宋" w:hAnsi="仿宋" w:eastAsia="仿宋" w:cs="方正仿宋_GBK"/>
          <w:color w:val="000000" w:themeColor="text1"/>
          <w:kern w:val="0"/>
          <w:sz w:val="32"/>
          <w:szCs w:val="22"/>
          <w:lang w:val="en-US" w:eastAsia="zh-CN" w:bidi="ar-SA"/>
          <w14:textFill>
            <w14:solidFill>
              <w14:schemeClr w14:val="tx1"/>
            </w14:solidFill>
          </w14:textFill>
        </w:rPr>
      </w:pPr>
      <w:r>
        <w:rPr>
          <w:rFonts w:hint="eastAsia" w:ascii="仿宋" w:hAnsi="仿宋" w:eastAsia="仿宋" w:cs="方正仿宋_GBK"/>
          <w:b/>
          <w:bCs/>
          <w:color w:val="000000" w:themeColor="text1"/>
          <w:kern w:val="0"/>
          <w:sz w:val="32"/>
          <w:szCs w:val="22"/>
          <w:lang w:val="en-US" w:eastAsia="zh-CN" w:bidi="ar-SA"/>
          <w14:textFill>
            <w14:solidFill>
              <w14:schemeClr w14:val="tx1"/>
            </w14:solidFill>
          </w14:textFill>
        </w:rPr>
        <w:t>推动“互联网+养老服务”发展。</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促进高新技术与养老服务融合发展，引导有条件的居家社区服务组织、养老机构依托互联网、物联网、云计算、大数据、智能养老设备等创新养老服务模式，推动智慧养老院、智慧社区等建设，推动互联网平台为居家老年人提供“菜单式”就近就便养老服务，实现个人、家庭、社区、机构与养老资源的有效对接和优化配置。鼓励互联网养老服务企业创新服务模式，为居家社区老年人定制各类活动场景的健康监测系统，利用大数据方便老年人的居家出行、健康管理和应急处置。</w:t>
      </w:r>
    </w:p>
    <w:bookmarkEnd w:id="42"/>
    <w:p>
      <w:pPr>
        <w:keepNext/>
        <w:keepLines/>
        <w:spacing w:before="0" w:after="0" w:line="413" w:lineRule="auto"/>
        <w:ind w:firstLine="643" w:firstLineChars="200"/>
        <w:outlineLvl w:val="1"/>
        <w:rPr>
          <w:rFonts w:ascii="Arial" w:hAnsi="Arial" w:eastAsia="楷体" w:cstheme="minorBidi"/>
          <w:b/>
          <w:kern w:val="2"/>
          <w:sz w:val="32"/>
          <w:szCs w:val="22"/>
          <w:lang w:val="en-US" w:eastAsia="zh-CN" w:bidi="ar-SA"/>
        </w:rPr>
      </w:pPr>
      <w:bookmarkStart w:id="43" w:name="_Toc70275102"/>
      <w:bookmarkStart w:id="44" w:name="_Toc78480136"/>
      <w:r>
        <w:rPr>
          <w:rFonts w:hint="eastAsia" w:ascii="Arial" w:hAnsi="Arial" w:eastAsia="楷体" w:cstheme="minorBidi"/>
          <w:b/>
          <w:kern w:val="2"/>
          <w:sz w:val="32"/>
          <w:szCs w:val="22"/>
          <w:lang w:val="en-US" w:eastAsia="zh-CN" w:bidi="ar-SA"/>
        </w:rPr>
        <w:t>（三）推进“养老服务+”产业融合发展</w:t>
      </w:r>
      <w:bookmarkEnd w:id="43"/>
      <w:bookmarkEnd w:id="44"/>
    </w:p>
    <w:p>
      <w:pPr>
        <w:widowControl w:val="0"/>
        <w:tabs>
          <w:tab w:val="left" w:pos="1109"/>
        </w:tabs>
        <w:spacing w:line="579" w:lineRule="exact"/>
        <w:ind w:firstLine="643" w:firstLineChars="200"/>
        <w:jc w:val="both"/>
        <w:rPr>
          <w:rFonts w:ascii="仿宋" w:hAnsi="仿宋" w:eastAsia="仿宋" w:cs="方正仿宋_GBK"/>
          <w:color w:val="000000" w:themeColor="text1"/>
          <w:kern w:val="0"/>
          <w:sz w:val="32"/>
          <w:szCs w:val="22"/>
          <w:lang w:val="en-US" w:eastAsia="zh-CN" w:bidi="ar-SA"/>
          <w14:textFill>
            <w14:solidFill>
              <w14:schemeClr w14:val="tx1"/>
            </w14:solidFill>
          </w14:textFill>
        </w:rPr>
      </w:pPr>
      <w:r>
        <w:rPr>
          <w:rFonts w:hint="eastAsia" w:ascii="仿宋" w:hAnsi="仿宋" w:eastAsia="仿宋" w:cs="方正仿宋_GBK"/>
          <w:b/>
          <w:bCs/>
          <w:color w:val="000000" w:themeColor="text1"/>
          <w:kern w:val="0"/>
          <w:sz w:val="32"/>
          <w:szCs w:val="22"/>
          <w:lang w:val="en-US" w:eastAsia="zh-CN" w:bidi="ar-SA"/>
          <w14:textFill>
            <w14:solidFill>
              <w14:schemeClr w14:val="tx1"/>
            </w14:solidFill>
          </w14:textFill>
        </w:rPr>
        <w:t>积极培育老年消费市场。</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充分发挥市场在资源配置中的决定性作用，推动社会力量逐步成为发展养老服务业的主体，营造高效规范、公平竞争的市场环境。引导老年人更新消费观念，促进老年消费市场的繁荣与发展。健全养老服务市场规范和行业标准，加强老年用品、用具和服务质量监管，严厉打击假冒伪劣违法犯罪行为，维护老年消费者权益，促进老年消费市场健康可持续发展。加大宣传力度，引导全社会正确认识老龄产业，逐步提升老龄产业的社会影响力，促进更多企业和个人参与老龄产业的发展，为老龄产业营造有利的社会环境。</w:t>
      </w:r>
    </w:p>
    <w:p>
      <w:pPr>
        <w:adjustRightInd w:val="0"/>
        <w:spacing w:after="0" w:line="579" w:lineRule="exact"/>
        <w:ind w:firstLine="643" w:firstLineChars="200"/>
        <w:jc w:val="both"/>
        <w:textAlignment w:val="baseline"/>
        <w:rPr>
          <w:rFonts w:ascii="仿宋" w:hAnsi="仿宋" w:eastAsia="仿宋" w:cs="方正仿宋_GBK"/>
          <w:color w:val="000000" w:themeColor="text1"/>
          <w:kern w:val="0"/>
          <w:sz w:val="32"/>
          <w:szCs w:val="22"/>
          <w:lang w:val="en-US" w:eastAsia="zh-CN" w:bidi="ar-SA"/>
          <w14:textFill>
            <w14:solidFill>
              <w14:schemeClr w14:val="tx1"/>
            </w14:solidFill>
          </w14:textFill>
        </w:rPr>
      </w:pPr>
      <w:r>
        <w:rPr>
          <w:rFonts w:hint="eastAsia" w:ascii="仿宋" w:hAnsi="仿宋" w:eastAsia="仿宋" w:cs="方正仿宋_GBK"/>
          <w:b/>
          <w:bCs/>
          <w:color w:val="000000" w:themeColor="text1"/>
          <w:kern w:val="0"/>
          <w:sz w:val="32"/>
          <w:szCs w:val="22"/>
          <w:lang w:val="en-US" w:eastAsia="zh-CN" w:bidi="ar-SA"/>
          <w14:textFill>
            <w14:solidFill>
              <w14:schemeClr w14:val="tx1"/>
            </w14:solidFill>
          </w14:textFill>
        </w:rPr>
        <w:t>丰富养老服务业态。</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鼓励大型互联网企业全面对接养老服务需求，创新“子女网上下单、老人体验服务”等消费模式。大力推进养老服务企业向服务专业化、产业规模化、运营连锁化、发展集团化方向迈进，培育一批各具特色、管理规范、服务标准的龙头企业和行业品牌，扶持中小企业走专业化、特色化、精细化、新颖化道路，与大企业分工合作，形成养老服务产业集群。支持养老服务产业与健康、养生、旅游、文化等产业融合发展，建设功能突出、特色鲜明、辐射面广、带动力强的涵盖休闲养生、特色医疗、文化教育、科技服务等内容的养老服务基地，丰富养老服务产业新模式、新业态。</w:t>
      </w:r>
    </w:p>
    <w:p>
      <w:pPr>
        <w:widowControl w:val="0"/>
        <w:autoSpaceDE/>
        <w:autoSpaceDN/>
        <w:spacing w:before="0" w:after="0" w:line="579" w:lineRule="exact"/>
        <w:ind w:left="0" w:right="0" w:firstLine="643" w:firstLineChars="200"/>
        <w:jc w:val="both"/>
        <w:rPr>
          <w:rFonts w:ascii="仿宋" w:hAnsi="仿宋" w:eastAsia="仿宋" w:cs="方正仿宋_GBK"/>
          <w:color w:val="000000" w:themeColor="text1"/>
          <w:kern w:val="0"/>
          <w:sz w:val="32"/>
          <w:lang w:val="en-US" w:bidi="ar-SA"/>
          <w14:textFill>
            <w14:solidFill>
              <w14:schemeClr w14:val="tx1"/>
            </w14:solidFill>
          </w14:textFill>
        </w:rPr>
      </w:pPr>
      <w:r>
        <w:rPr>
          <w:rFonts w:hint="eastAsia" w:ascii="仿宋" w:hAnsi="仿宋" w:eastAsia="仿宋" w:cs="方正仿宋_GBK"/>
          <w:b/>
          <w:bCs/>
          <w:color w:val="000000" w:themeColor="text1"/>
          <w:kern w:val="0"/>
          <w:sz w:val="32"/>
          <w:lang w:val="en-US" w:bidi="ar-SA"/>
          <w14:textFill>
            <w14:solidFill>
              <w14:schemeClr w14:val="tx1"/>
            </w14:solidFill>
          </w14:textFill>
        </w:rPr>
        <w:t>增加老年用品供给。</w:t>
      </w:r>
      <w:r>
        <w:rPr>
          <w:rFonts w:hint="eastAsia" w:ascii="仿宋" w:hAnsi="仿宋" w:eastAsia="仿宋" w:cs="方正仿宋_GBK"/>
          <w:color w:val="000000" w:themeColor="text1"/>
          <w:kern w:val="0"/>
          <w:sz w:val="32"/>
          <w:lang w:val="en-US" w:bidi="ar-SA"/>
          <w14:textFill>
            <w14:solidFill>
              <w14:schemeClr w14:val="tx1"/>
            </w14:solidFill>
          </w14:textFill>
        </w:rPr>
        <w:t>加快完善老年用品标准，引导支持相关行业、企业推进老年人适用产品、技术的研发和应用。丰富适合老年人的食品、药品、服装等供给。加强老年用品测试和质量监管，鼓励开辟老年用品展示、体验场所，鼓励商家设立老年用品专柜、专卖店，支持建立老年用品专业市场和网络交易平台。</w:t>
      </w:r>
      <w:r>
        <w:rPr>
          <w:rFonts w:hint="eastAsia" w:ascii="仿宋" w:hAnsi="仿宋" w:eastAsia="仿宋" w:cs="方正仿宋_GBK"/>
          <w:color w:val="000000" w:themeColor="text1"/>
          <w:kern w:val="0"/>
          <w:sz w:val="32"/>
          <w:lang w:val="en-US" w:eastAsia="zh-CN" w:bidi="ar-SA"/>
          <w14:textFill>
            <w14:solidFill>
              <w14:schemeClr w14:val="tx1"/>
            </w14:solidFill>
          </w14:textFill>
        </w:rPr>
        <w:t>依托康复辅具产业第二批国家综合创新试点，</w:t>
      </w:r>
      <w:r>
        <w:rPr>
          <w:rFonts w:hint="eastAsia" w:ascii="仿宋" w:hAnsi="仿宋" w:eastAsia="仿宋" w:cs="方正仿宋_GBK"/>
          <w:color w:val="000000" w:themeColor="text1"/>
          <w:kern w:val="0"/>
          <w:sz w:val="32"/>
          <w:lang w:val="en-US" w:bidi="ar-SA"/>
          <w14:textFill>
            <w14:solidFill>
              <w14:schemeClr w14:val="tx1"/>
            </w14:solidFill>
          </w14:textFill>
        </w:rPr>
        <w:t>优先培育一批带动能力强、辐射面广的龙头企业，打造一批产业链长，覆盖领域广、经济社会效益显著的产业集群。</w:t>
      </w:r>
      <w:bookmarkStart w:id="45" w:name="_Toc60929708"/>
      <w:bookmarkStart w:id="46" w:name="_Toc70275103"/>
      <w:bookmarkStart w:id="47" w:name="_Toc66202803"/>
    </w:p>
    <w:p>
      <w:pPr>
        <w:keepNext/>
        <w:keepLines/>
        <w:spacing w:before="0" w:after="0" w:line="360" w:lineRule="auto"/>
        <w:ind w:firstLine="643" w:firstLineChars="200"/>
        <w:outlineLvl w:val="0"/>
        <w:rPr>
          <w:rFonts w:ascii="黑体" w:hAnsi="黑体" w:eastAsia="黑体" w:cs="方正仿宋_GBK"/>
          <w:b/>
          <w:bCs/>
          <w:color w:val="000000" w:themeColor="text1"/>
          <w:kern w:val="0"/>
          <w:sz w:val="32"/>
          <w:szCs w:val="22"/>
          <w:lang w:val="zh-CN" w:eastAsia="zh-CN" w:bidi="ar-SA"/>
          <w14:textFill>
            <w14:solidFill>
              <w14:schemeClr w14:val="tx1"/>
            </w14:solidFill>
          </w14:textFill>
        </w:rPr>
      </w:pPr>
      <w:bookmarkStart w:id="48" w:name="_Toc78480137"/>
      <w:r>
        <w:rPr>
          <w:rFonts w:hint="eastAsia" w:ascii="黑体" w:hAnsi="黑体" w:eastAsia="黑体" w:cs="方正仿宋_GBK"/>
          <w:b/>
          <w:bCs/>
          <w:color w:val="000000" w:themeColor="text1"/>
          <w:kern w:val="0"/>
          <w:sz w:val="32"/>
          <w:szCs w:val="22"/>
          <w:lang w:val="en-US" w:eastAsia="zh-CN" w:bidi="ar-SA"/>
          <w14:textFill>
            <w14:solidFill>
              <w14:schemeClr w14:val="tx1"/>
            </w14:solidFill>
          </w14:textFill>
        </w:rPr>
        <w:t>四、</w:t>
      </w:r>
      <w:bookmarkEnd w:id="45"/>
      <w:r>
        <w:rPr>
          <w:rFonts w:hint="eastAsia" w:ascii="黑体" w:hAnsi="黑体" w:eastAsia="黑体" w:cs="方正仿宋_GBK"/>
          <w:b/>
          <w:bCs/>
          <w:color w:val="000000" w:themeColor="text1"/>
          <w:kern w:val="0"/>
          <w:sz w:val="32"/>
          <w:szCs w:val="22"/>
          <w:lang w:val="zh-CN" w:eastAsia="zh-CN" w:bidi="ar-SA"/>
          <w14:textFill>
            <w14:solidFill>
              <w14:schemeClr w14:val="tx1"/>
            </w14:solidFill>
          </w14:textFill>
        </w:rPr>
        <w:t>强化养老人才支撑体系</w:t>
      </w:r>
      <w:bookmarkEnd w:id="46"/>
      <w:bookmarkEnd w:id="47"/>
      <w:bookmarkEnd w:id="48"/>
    </w:p>
    <w:p>
      <w:pPr>
        <w:adjustRightInd w:val="0"/>
        <w:spacing w:after="0" w:line="579" w:lineRule="exact"/>
        <w:ind w:firstLine="640" w:firstLineChars="200"/>
        <w:jc w:val="both"/>
        <w:textAlignment w:val="baseline"/>
        <w:rPr>
          <w:rFonts w:ascii="仿宋" w:hAnsi="仿宋" w:eastAsia="仿宋" w:cs="方正仿宋_GBK"/>
          <w:color w:val="000000" w:themeColor="text1"/>
          <w:kern w:val="0"/>
          <w:sz w:val="32"/>
          <w:szCs w:val="22"/>
          <w:lang w:val="zh-CN" w:eastAsia="zh-CN" w:bidi="ar-SA"/>
          <w14:textFill>
            <w14:solidFill>
              <w14:schemeClr w14:val="tx1"/>
            </w14:solidFill>
          </w14:textFill>
        </w:rPr>
      </w:pPr>
      <w:bookmarkStart w:id="49" w:name="_Toc60929709"/>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围绕养老服务人才专业化、职业化发展目标，努力打造一支结构合理、规模适度、素质优良、尊老敬业的养老服务人才队伍，建立健全养老服务人才各项保障制度，为养老服务体系建设奠定坚实人才基础。</w:t>
      </w:r>
    </w:p>
    <w:p>
      <w:pPr>
        <w:keepNext/>
        <w:keepLines/>
        <w:spacing w:before="0" w:after="0" w:line="413" w:lineRule="auto"/>
        <w:ind w:firstLine="643" w:firstLineChars="200"/>
        <w:outlineLvl w:val="1"/>
        <w:rPr>
          <w:rFonts w:ascii="楷体" w:hAnsi="楷体" w:eastAsia="楷体" w:cs="方正仿宋_GBK"/>
          <w:b/>
          <w:color w:val="000000" w:themeColor="text1"/>
          <w:kern w:val="0"/>
          <w:sz w:val="32"/>
          <w:szCs w:val="22"/>
          <w:lang w:val="zh-CN" w:eastAsia="zh-CN" w:bidi="ar-SA"/>
          <w14:textFill>
            <w14:solidFill>
              <w14:schemeClr w14:val="tx1"/>
            </w14:solidFill>
          </w14:textFill>
        </w:rPr>
      </w:pPr>
      <w:bookmarkStart w:id="50" w:name="_Toc78480138"/>
      <w:bookmarkStart w:id="51" w:name="_Toc66806397"/>
      <w:bookmarkStart w:id="52" w:name="_Toc70275104"/>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w:t>
      </w:r>
      <w:r>
        <w:rPr>
          <w:rFonts w:hint="eastAsia" w:ascii="楷体" w:hAnsi="楷体" w:eastAsia="楷体" w:cs="方正仿宋_GBK"/>
          <w:b/>
          <w:color w:val="000000" w:themeColor="text1"/>
          <w:kern w:val="0"/>
          <w:sz w:val="32"/>
          <w:szCs w:val="22"/>
          <w:lang w:val="en-US" w:eastAsia="zh-CN" w:bidi="ar-SA"/>
          <w14:textFill>
            <w14:solidFill>
              <w14:schemeClr w14:val="tx1"/>
            </w14:solidFill>
          </w14:textFill>
        </w:rPr>
        <w:t>一</w:t>
      </w:r>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）完善养老服务人才队伍规模结构</w:t>
      </w:r>
      <w:bookmarkEnd w:id="50"/>
      <w:bookmarkEnd w:id="51"/>
      <w:bookmarkEnd w:id="52"/>
    </w:p>
    <w:p>
      <w:pPr>
        <w:widowControl w:val="0"/>
        <w:adjustRightInd w:val="0"/>
        <w:spacing w:after="0" w:line="579" w:lineRule="exact"/>
        <w:ind w:firstLine="643" w:firstLineChars="200"/>
        <w:jc w:val="both"/>
        <w:textAlignment w:val="baseline"/>
        <w:rPr>
          <w:rFonts w:ascii="仿宋" w:hAnsi="仿宋" w:eastAsia="仿宋" w:cs="方正仿宋_GBK"/>
          <w:color w:val="000000" w:themeColor="text1"/>
          <w:kern w:val="0"/>
          <w:sz w:val="32"/>
          <w:szCs w:val="22"/>
          <w:lang w:val="zh-CN" w:eastAsia="zh-CN" w:bidi="ar-SA"/>
          <w14:textFill>
            <w14:solidFill>
              <w14:schemeClr w14:val="tx1"/>
            </w14:solidFill>
          </w14:textFill>
        </w:rPr>
      </w:pPr>
      <w:r>
        <w:rPr>
          <w:rFonts w:hint="eastAsia" w:ascii="仿宋" w:hAnsi="仿宋" w:eastAsia="仿宋" w:cs="方正仿宋_GBK"/>
          <w:b/>
          <w:bCs/>
          <w:color w:val="000000" w:themeColor="text1"/>
          <w:kern w:val="0"/>
          <w:sz w:val="32"/>
          <w:szCs w:val="22"/>
          <w:lang w:val="zh-CN" w:eastAsia="zh-CN" w:bidi="ar-SA"/>
          <w14:textFill>
            <w14:solidFill>
              <w14:schemeClr w14:val="tx1"/>
            </w14:solidFill>
          </w14:textFill>
        </w:rPr>
        <w:t>合理打造养老服务人才队伍梯次。</w:t>
      </w: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大力培养养老护理人才队伍，提升养老护理人才职业技能和照护能力，为老年人提供日常健康监测、基础护理、心理疏导、康复训练、精神慰藉等养老服务。大力培养专业技术人才队伍，打造老年服务管理、医疗保健、康复护理、营养调配、心理咨询、技术培训、能力评估、服务规划等养老专业人才。大力培养养老管理人才队伍，培养熟知养老行业法律法规、熟悉养老机构管理模式、了解养老运营业务流程、懂得养老服务质量控制的领军人物。</w:t>
      </w:r>
    </w:p>
    <w:p>
      <w:pPr>
        <w:widowControl w:val="0"/>
        <w:adjustRightInd w:val="0"/>
        <w:spacing w:after="0" w:line="579" w:lineRule="exact"/>
        <w:ind w:firstLine="643" w:firstLineChars="200"/>
        <w:jc w:val="both"/>
        <w:textAlignment w:val="baseline"/>
        <w:rPr>
          <w:rFonts w:ascii="仿宋" w:hAnsi="仿宋" w:eastAsia="仿宋" w:cs="方正仿宋_GBK"/>
          <w:color w:val="000000" w:themeColor="text1"/>
          <w:kern w:val="0"/>
          <w:sz w:val="32"/>
          <w:szCs w:val="22"/>
          <w:lang w:val="zh-CN" w:eastAsia="zh-CN" w:bidi="ar-SA"/>
          <w14:textFill>
            <w14:solidFill>
              <w14:schemeClr w14:val="tx1"/>
            </w14:solidFill>
          </w14:textFill>
        </w:rPr>
      </w:pPr>
      <w:r>
        <w:rPr>
          <w:rFonts w:hint="eastAsia" w:ascii="仿宋" w:hAnsi="仿宋" w:eastAsia="仿宋" w:cs="方正仿宋_GBK"/>
          <w:b/>
          <w:bCs/>
          <w:color w:val="000000" w:themeColor="text1"/>
          <w:kern w:val="0"/>
          <w:sz w:val="32"/>
          <w:szCs w:val="22"/>
          <w:lang w:val="zh-CN" w:eastAsia="zh-CN" w:bidi="ar-SA"/>
          <w14:textFill>
            <w14:solidFill>
              <w14:schemeClr w14:val="tx1"/>
            </w14:solidFill>
          </w14:textFill>
        </w:rPr>
        <w:t>扩大养老服务人才队伍规模。</w:t>
      </w: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多渠道拓展养老服务人才，鼓励医师、医士、护师等卫生专业技术人才转岗养老行业，鼓励家政服务人员、医院护工和区内城镇就业困难人员从事养老服务，鼓励养老服务、养老护理、医疗护理等相关专业高校毕业生到养老行业就业，鼓励退休医务工作者、低龄老年人参与提供为老服务。在养老服务机构中开发设置社会工作者岗位，积极扶持培育为老志愿服务组织，建立“三社联动”机制，积极发展“时间银行”、“互助养老”等服务模式，实施各类人才引进工程，壮大养老人才队伍规模。</w:t>
      </w:r>
    </w:p>
    <w:p>
      <w:pPr>
        <w:keepNext/>
        <w:keepLines/>
        <w:spacing w:before="0" w:after="0" w:line="413" w:lineRule="auto"/>
        <w:ind w:firstLine="643" w:firstLineChars="200"/>
        <w:outlineLvl w:val="1"/>
        <w:rPr>
          <w:rFonts w:ascii="楷体" w:hAnsi="楷体" w:eastAsia="楷体" w:cs="方正仿宋_GBK"/>
          <w:b/>
          <w:color w:val="000000" w:themeColor="text1"/>
          <w:kern w:val="0"/>
          <w:sz w:val="32"/>
          <w:szCs w:val="22"/>
          <w:lang w:val="zh-CN" w:eastAsia="zh-CN" w:bidi="ar-SA"/>
          <w14:textFill>
            <w14:solidFill>
              <w14:schemeClr w14:val="tx1"/>
            </w14:solidFill>
          </w14:textFill>
        </w:rPr>
      </w:pPr>
      <w:bookmarkStart w:id="53" w:name="_Toc78480139"/>
      <w:bookmarkStart w:id="54" w:name="_Toc66806398"/>
      <w:bookmarkStart w:id="55" w:name="_Toc70275105"/>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w:t>
      </w:r>
      <w:r>
        <w:rPr>
          <w:rFonts w:hint="eastAsia" w:ascii="楷体" w:hAnsi="楷体" w:eastAsia="楷体" w:cs="方正仿宋_GBK"/>
          <w:b/>
          <w:color w:val="000000" w:themeColor="text1"/>
          <w:kern w:val="0"/>
          <w:sz w:val="32"/>
          <w:szCs w:val="22"/>
          <w:lang w:val="en-US" w:eastAsia="zh-CN" w:bidi="ar-SA"/>
          <w14:textFill>
            <w14:solidFill>
              <w14:schemeClr w14:val="tx1"/>
            </w14:solidFill>
          </w14:textFill>
        </w:rPr>
        <w:t>二</w:t>
      </w:r>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）提高养老服务人才队伍综合素质</w:t>
      </w:r>
      <w:bookmarkEnd w:id="53"/>
      <w:bookmarkEnd w:id="54"/>
      <w:bookmarkEnd w:id="55"/>
    </w:p>
    <w:p>
      <w:pPr>
        <w:widowControl w:val="0"/>
        <w:adjustRightInd w:val="0"/>
        <w:spacing w:after="0" w:line="579" w:lineRule="exact"/>
        <w:ind w:firstLine="643" w:firstLineChars="200"/>
        <w:jc w:val="both"/>
        <w:textAlignment w:val="baseline"/>
        <w:rPr>
          <w:rFonts w:hint="eastAsia" w:ascii="仿宋" w:hAnsi="仿宋" w:eastAsia="仿宋" w:cs="方正仿宋_GBK"/>
          <w:color w:val="000000" w:themeColor="text1"/>
          <w:kern w:val="0"/>
          <w:sz w:val="32"/>
          <w:szCs w:val="22"/>
          <w:lang w:val="zh-CN" w:eastAsia="zh-CN" w:bidi="ar-SA"/>
          <w14:textFill>
            <w14:solidFill>
              <w14:schemeClr w14:val="tx1"/>
            </w14:solidFill>
          </w14:textFill>
        </w:rPr>
      </w:pPr>
      <w:r>
        <w:rPr>
          <w:rFonts w:hint="eastAsia" w:ascii="仿宋" w:hAnsi="仿宋" w:eastAsia="仿宋" w:cs="方正仿宋_GBK"/>
          <w:b/>
          <w:bCs/>
          <w:color w:val="000000" w:themeColor="text1"/>
          <w:kern w:val="0"/>
          <w:sz w:val="32"/>
          <w:szCs w:val="22"/>
          <w:lang w:val="zh-CN" w:eastAsia="zh-CN" w:bidi="ar-SA"/>
          <w14:textFill>
            <w14:solidFill>
              <w14:schemeClr w14:val="tx1"/>
            </w14:solidFill>
          </w14:textFill>
        </w:rPr>
        <w:t>健全养老服务人才教育培训体系。</w:t>
      </w: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建立养老服务人才教育培训制度，打造以职业教育为重点、以普通高等教育、短期培训为依托的多层次、立体式的人才培训体系。拓展养老服务人才培训模式，全面推行养老服务人员就业上岗前培训、岗位技能提升培训、岗位技能轮训、转岗转业培训和创业培训，强化养老护理员实际操作技能训练和综合能力素质培养。</w:t>
      </w:r>
    </w:p>
    <w:p>
      <w:pPr>
        <w:widowControl w:val="0"/>
        <w:adjustRightInd w:val="0"/>
        <w:spacing w:after="0" w:line="579" w:lineRule="exact"/>
        <w:ind w:firstLine="643" w:firstLineChars="200"/>
        <w:jc w:val="both"/>
        <w:textAlignment w:val="baseline"/>
        <w:rPr>
          <w:rFonts w:ascii="仿宋" w:hAnsi="仿宋" w:eastAsia="仿宋" w:cs="方正仿宋_GBK"/>
          <w:color w:val="000000" w:themeColor="text1"/>
          <w:kern w:val="0"/>
          <w:sz w:val="32"/>
          <w:szCs w:val="22"/>
          <w:lang w:val="zh-CN" w:eastAsia="zh-CN" w:bidi="ar-SA"/>
          <w14:textFill>
            <w14:solidFill>
              <w14:schemeClr w14:val="tx1"/>
            </w14:solidFill>
          </w14:textFill>
        </w:rPr>
      </w:pPr>
      <w:r>
        <w:rPr>
          <w:rFonts w:hint="eastAsia" w:ascii="仿宋" w:hAnsi="仿宋" w:eastAsia="仿宋" w:cs="方正仿宋_GBK"/>
          <w:b/>
          <w:bCs/>
          <w:color w:val="000000" w:themeColor="text1"/>
          <w:kern w:val="0"/>
          <w:sz w:val="32"/>
          <w:szCs w:val="22"/>
          <w:lang w:val="zh-CN" w:eastAsia="zh-CN" w:bidi="ar-SA"/>
          <w14:textFill>
            <w14:solidFill>
              <w14:schemeClr w14:val="tx1"/>
            </w14:solidFill>
          </w14:textFill>
        </w:rPr>
        <w:t>提升养老服务人才职业技能水平。</w:t>
      </w: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建立养老服务人员持续教育培训机制，加大新技术新应用新业态的养老服务人才培养力度，为智慧养老、老龄科研、适老化产品研发制造等领域培养和储备专业人才。提升农村养老服务人员业务水平，重点对农村敬老院、失能特困人员集中照护机构、农村养老服务中心（点）以及社会办养老机构管理服务人员，定期开展业务培训和技能评比。</w:t>
      </w:r>
    </w:p>
    <w:p>
      <w:pPr>
        <w:keepNext/>
        <w:keepLines/>
        <w:spacing w:before="0" w:after="0" w:line="413" w:lineRule="auto"/>
        <w:ind w:firstLine="643" w:firstLineChars="200"/>
        <w:outlineLvl w:val="1"/>
        <w:rPr>
          <w:rFonts w:ascii="楷体" w:hAnsi="楷体" w:eastAsia="楷体" w:cs="方正仿宋_GBK"/>
          <w:b/>
          <w:color w:val="000000" w:themeColor="text1"/>
          <w:kern w:val="0"/>
          <w:sz w:val="32"/>
          <w:szCs w:val="22"/>
          <w:lang w:val="zh-CN" w:eastAsia="zh-CN" w:bidi="ar-SA"/>
          <w14:textFill>
            <w14:solidFill>
              <w14:schemeClr w14:val="tx1"/>
            </w14:solidFill>
          </w14:textFill>
        </w:rPr>
      </w:pPr>
      <w:bookmarkStart w:id="56" w:name="_Toc66806399"/>
      <w:bookmarkStart w:id="57" w:name="_Toc78480140"/>
      <w:bookmarkStart w:id="58" w:name="_Toc70275106"/>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w:t>
      </w:r>
      <w:r>
        <w:rPr>
          <w:rFonts w:hint="eastAsia" w:ascii="楷体" w:hAnsi="楷体" w:eastAsia="楷体" w:cs="方正仿宋_GBK"/>
          <w:b/>
          <w:color w:val="000000" w:themeColor="text1"/>
          <w:kern w:val="0"/>
          <w:sz w:val="32"/>
          <w:szCs w:val="22"/>
          <w:lang w:val="en-US" w:eastAsia="zh-CN" w:bidi="ar-SA"/>
          <w14:textFill>
            <w14:solidFill>
              <w14:schemeClr w14:val="tx1"/>
            </w14:solidFill>
          </w14:textFill>
        </w:rPr>
        <w:t>三</w:t>
      </w:r>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）促进养老服务人才职业发展</w:t>
      </w:r>
      <w:bookmarkEnd w:id="56"/>
      <w:bookmarkEnd w:id="57"/>
      <w:bookmarkEnd w:id="58"/>
    </w:p>
    <w:p>
      <w:pPr>
        <w:widowControl w:val="0"/>
        <w:adjustRightInd w:val="0"/>
        <w:spacing w:after="0" w:line="579" w:lineRule="exact"/>
        <w:ind w:firstLine="643" w:firstLineChars="200"/>
        <w:jc w:val="both"/>
        <w:textAlignment w:val="baseline"/>
        <w:rPr>
          <w:rFonts w:ascii="仿宋" w:hAnsi="仿宋" w:eastAsia="仿宋" w:cs="方正仿宋_GBK"/>
          <w:color w:val="000000" w:themeColor="text1"/>
          <w:kern w:val="0"/>
          <w:sz w:val="32"/>
          <w:szCs w:val="22"/>
          <w:lang w:val="zh-CN" w:eastAsia="zh-CN" w:bidi="ar-SA"/>
          <w14:textFill>
            <w14:solidFill>
              <w14:schemeClr w14:val="tx1"/>
            </w14:solidFill>
          </w14:textFill>
        </w:rPr>
      </w:pPr>
      <w:r>
        <w:rPr>
          <w:rFonts w:hint="eastAsia" w:ascii="仿宋" w:hAnsi="仿宋" w:eastAsia="仿宋" w:cs="方正仿宋_GBK"/>
          <w:b/>
          <w:bCs/>
          <w:color w:val="000000" w:themeColor="text1"/>
          <w:kern w:val="0"/>
          <w:sz w:val="32"/>
          <w:szCs w:val="22"/>
          <w:lang w:val="zh-CN" w:eastAsia="zh-CN" w:bidi="ar-SA"/>
          <w14:textFill>
            <w14:solidFill>
              <w14:schemeClr w14:val="tx1"/>
            </w14:solidFill>
          </w14:textFill>
        </w:rPr>
        <w:t>完善养老服务人才激励机制。</w:t>
      </w: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健全养老服务人才工资动态调整机制，完善养老护理员职业技能等级与工资收入、福利待遇、岗位晋升、服务价格等挂钩机制。落实养老护理员职业技能等级认定补贴政策，引导贫困家庭子女、农村转移就业劳动者、城镇登记失业人员、在校生等取得职业技能等级并获得补贴。完善养老服务人才工龄补贴、特殊岗位补贴等补贴制度。</w:t>
      </w:r>
    </w:p>
    <w:p>
      <w:pPr>
        <w:adjustRightInd w:val="0"/>
        <w:spacing w:after="0" w:line="579" w:lineRule="exact"/>
        <w:ind w:firstLine="643" w:firstLineChars="200"/>
        <w:jc w:val="both"/>
        <w:textAlignment w:val="baseline"/>
        <w:rPr>
          <w:rFonts w:ascii="仿宋" w:hAnsi="仿宋" w:eastAsia="仿宋" w:cs="方正仿宋_GBK"/>
          <w:color w:val="000000" w:themeColor="text1"/>
          <w:kern w:val="0"/>
          <w:sz w:val="32"/>
          <w:szCs w:val="22"/>
          <w:lang w:val="zh-CN" w:eastAsia="zh-CN" w:bidi="ar-SA"/>
          <w14:textFill>
            <w14:solidFill>
              <w14:schemeClr w14:val="tx1"/>
            </w14:solidFill>
          </w14:textFill>
        </w:rPr>
      </w:pPr>
      <w:r>
        <w:rPr>
          <w:rFonts w:hint="eastAsia" w:ascii="仿宋" w:hAnsi="仿宋" w:eastAsia="仿宋" w:cs="方正仿宋_GBK"/>
          <w:b/>
          <w:bCs/>
          <w:color w:val="000000" w:themeColor="text1"/>
          <w:kern w:val="0"/>
          <w:sz w:val="32"/>
          <w:szCs w:val="22"/>
          <w:lang w:val="zh-CN" w:eastAsia="zh-CN" w:bidi="ar-SA"/>
          <w14:textFill>
            <w14:solidFill>
              <w14:schemeClr w14:val="tx1"/>
            </w14:solidFill>
          </w14:textFill>
        </w:rPr>
        <w:t>加强养老服务人才各项保障工作。</w:t>
      </w: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加强劳动保护和职业保护，落实养老服务从业人员劳动合同签订、社保参纳、带薪休假等依法保障。优化工作环境，为养老服务机构从业人员提供免费体检、心理疏导、精神慰藉、技术帮助等辅助措施。大力发展各类养老服务就业维权、服务监管的社会组织，强化养老服务从业人员维权和监督。</w:t>
      </w:r>
    </w:p>
    <w:p>
      <w:pPr>
        <w:adjustRightInd w:val="0"/>
        <w:spacing w:after="0" w:line="579" w:lineRule="exact"/>
        <w:ind w:firstLine="640" w:firstLineChars="200"/>
        <w:jc w:val="center"/>
        <w:textAlignment w:val="baseline"/>
        <w:rPr>
          <w:rFonts w:ascii="仿宋" w:hAnsi="仿宋" w:eastAsia="仿宋" w:cs="等线"/>
          <w:b/>
          <w:color w:val="000000"/>
          <w:kern w:val="0"/>
          <w:sz w:val="28"/>
          <w:szCs w:val="28"/>
          <w:highlight w:val="none"/>
          <w:lang w:val="en-US" w:eastAsia="zh-CN" w:bidi="ar-SA"/>
        </w:rPr>
      </w:pPr>
      <w:r>
        <w:rPr>
          <w:rFonts w:hint="eastAsia" w:ascii="仿宋" w:hAnsi="仿宋" w:eastAsia="仿宋" w:cs="方正仿宋_GBK"/>
          <w:color w:val="000000" w:themeColor="text1"/>
          <w:kern w:val="0"/>
          <w:sz w:val="32"/>
          <w:szCs w:val="22"/>
          <w:highlight w:val="none"/>
          <w:lang w:val="en-US" w:eastAsia="zh-CN" w:bidi="ar-SA"/>
          <w14:textFill>
            <w14:solidFill>
              <w14:schemeClr w14:val="tx1"/>
            </w14:solidFill>
          </w14:textFill>
        </w:rPr>
        <w:t>专栏</w:t>
      </w:r>
      <w:r>
        <w:rPr>
          <w:rFonts w:ascii="仿宋" w:hAnsi="仿宋" w:eastAsia="仿宋" w:cs="方正仿宋_GBK"/>
          <w:color w:val="000000" w:themeColor="text1"/>
          <w:kern w:val="0"/>
          <w:sz w:val="32"/>
          <w:szCs w:val="22"/>
          <w:highlight w:val="none"/>
          <w:lang w:val="en-US" w:eastAsia="zh-CN" w:bidi="ar-SA"/>
          <w14:textFill>
            <w14:solidFill>
              <w14:schemeClr w14:val="tx1"/>
            </w14:solidFill>
          </w14:textFill>
        </w:rPr>
        <w:t xml:space="preserve">4 </w:t>
      </w:r>
      <w:r>
        <w:rPr>
          <w:rFonts w:hint="eastAsia" w:ascii="仿宋" w:hAnsi="仿宋" w:eastAsia="仿宋" w:cs="方正仿宋_GBK"/>
          <w:color w:val="000000" w:themeColor="text1"/>
          <w:kern w:val="0"/>
          <w:sz w:val="32"/>
          <w:szCs w:val="22"/>
          <w:highlight w:val="none"/>
          <w:lang w:val="en-US" w:eastAsia="zh-CN" w:bidi="ar-SA"/>
          <w14:textFill>
            <w14:solidFill>
              <w14:schemeClr w14:val="tx1"/>
            </w14:solidFill>
          </w14:textFill>
        </w:rPr>
        <w:t>养老服务人才建设工程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tcPr>
          <w:p>
            <w:pPr>
              <w:adjustRightInd w:val="0"/>
              <w:spacing w:after="0" w:line="579" w:lineRule="exact"/>
              <w:ind w:firstLine="560" w:firstLineChars="200"/>
              <w:jc w:val="both"/>
              <w:textAlignment w:val="baseline"/>
              <w:rPr>
                <w:rFonts w:ascii="仿宋" w:hAnsi="仿宋" w:eastAsia="仿宋" w:cs="等线"/>
                <w:color w:val="000000"/>
                <w:kern w:val="0"/>
                <w:sz w:val="28"/>
                <w:szCs w:val="28"/>
                <w:highlight w:val="none"/>
                <w:lang w:val="en-US" w:eastAsia="zh-CN" w:bidi="ar-SA"/>
              </w:rPr>
            </w:pPr>
            <w:r>
              <w:rPr>
                <w:rFonts w:hint="eastAsia" w:ascii="仿宋" w:hAnsi="仿宋" w:eastAsia="仿宋" w:cs="等线"/>
                <w:color w:val="000000"/>
                <w:kern w:val="0"/>
                <w:sz w:val="28"/>
                <w:szCs w:val="28"/>
                <w:highlight w:val="none"/>
                <w:lang w:val="en-US" w:eastAsia="zh-CN" w:bidi="ar-SA"/>
              </w:rPr>
              <w:t>养老服务队伍培养。加快培养老年医学、康复、护理、营养、心理、社会工作等养老专业人才。到2025年底，培养培训护理员超过1500人次，力争实现每千名老年人、每百张养老机构床位均拥有1名社会工作者。</w:t>
            </w:r>
          </w:p>
        </w:tc>
      </w:tr>
      <w:bookmarkEnd w:id="33"/>
      <w:bookmarkEnd w:id="49"/>
    </w:tbl>
    <w:p>
      <w:pPr>
        <w:keepNext/>
        <w:keepLines/>
        <w:spacing w:before="156" w:beforeLines="50" w:after="0" w:line="360" w:lineRule="auto"/>
        <w:ind w:firstLine="643" w:firstLineChars="200"/>
        <w:outlineLvl w:val="0"/>
        <w:rPr>
          <w:rFonts w:ascii="黑体" w:hAnsi="黑体" w:eastAsia="黑体" w:cs="方正仿宋_GBK"/>
          <w:b/>
          <w:bCs/>
          <w:color w:val="000000" w:themeColor="text1"/>
          <w:kern w:val="0"/>
          <w:sz w:val="32"/>
          <w:szCs w:val="22"/>
          <w:lang w:val="zh-CN" w:eastAsia="zh-CN" w:bidi="ar-SA"/>
          <w14:textFill>
            <w14:solidFill>
              <w14:schemeClr w14:val="tx1"/>
            </w14:solidFill>
          </w14:textFill>
        </w:rPr>
      </w:pPr>
      <w:bookmarkStart w:id="59" w:name="_Toc78480141"/>
      <w:bookmarkStart w:id="60" w:name="_Toc66202807"/>
      <w:bookmarkStart w:id="61" w:name="_Toc70275107"/>
      <w:r>
        <w:rPr>
          <w:rFonts w:hint="eastAsia" w:ascii="黑体" w:hAnsi="黑体" w:eastAsia="黑体" w:cs="方正仿宋_GBK"/>
          <w:b/>
          <w:bCs/>
          <w:color w:val="000000" w:themeColor="text1"/>
          <w:kern w:val="0"/>
          <w:sz w:val="32"/>
          <w:szCs w:val="22"/>
          <w:lang w:val="en-US" w:eastAsia="zh-CN" w:bidi="ar-SA"/>
          <w14:textFill>
            <w14:solidFill>
              <w14:schemeClr w14:val="tx1"/>
            </w14:solidFill>
          </w14:textFill>
        </w:rPr>
        <w:t>五、</w:t>
      </w:r>
      <w:r>
        <w:rPr>
          <w:rFonts w:hint="eastAsia" w:ascii="黑体" w:hAnsi="黑体" w:eastAsia="黑体" w:cs="方正仿宋_GBK"/>
          <w:b/>
          <w:bCs/>
          <w:color w:val="000000" w:themeColor="text1"/>
          <w:kern w:val="0"/>
          <w:sz w:val="32"/>
          <w:szCs w:val="22"/>
          <w:lang w:val="zh-CN" w:eastAsia="zh-CN" w:bidi="ar-SA"/>
          <w14:textFill>
            <w14:solidFill>
              <w14:schemeClr w14:val="tx1"/>
            </w14:solidFill>
          </w14:textFill>
        </w:rPr>
        <w:t>建立健全老年人关爱服务体系</w:t>
      </w:r>
      <w:bookmarkEnd w:id="59"/>
    </w:p>
    <w:p>
      <w:pPr>
        <w:keepNext/>
        <w:keepLines/>
        <w:spacing w:before="120" w:after="0" w:line="413" w:lineRule="auto"/>
        <w:ind w:firstLine="643" w:firstLineChars="200"/>
        <w:outlineLvl w:val="1"/>
        <w:rPr>
          <w:rFonts w:ascii="楷体" w:hAnsi="楷体" w:eastAsia="楷体" w:cs="方正仿宋_GBK"/>
          <w:b/>
          <w:color w:val="000000" w:themeColor="text1"/>
          <w:kern w:val="0"/>
          <w:sz w:val="32"/>
          <w:szCs w:val="22"/>
          <w:lang w:val="zh-CN" w:eastAsia="zh-CN" w:bidi="ar-SA"/>
          <w14:textFill>
            <w14:solidFill>
              <w14:schemeClr w14:val="tx1"/>
            </w14:solidFill>
          </w14:textFill>
        </w:rPr>
      </w:pPr>
      <w:bookmarkStart w:id="62" w:name="_Toc78480142"/>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w:t>
      </w:r>
      <w:r>
        <w:rPr>
          <w:rFonts w:hint="eastAsia" w:ascii="楷体" w:hAnsi="楷体" w:eastAsia="楷体" w:cs="方正仿宋_GBK"/>
          <w:b/>
          <w:color w:val="000000" w:themeColor="text1"/>
          <w:kern w:val="0"/>
          <w:sz w:val="32"/>
          <w:szCs w:val="22"/>
          <w:lang w:val="en-US" w:eastAsia="zh-CN" w:bidi="ar-SA"/>
          <w14:textFill>
            <w14:solidFill>
              <w14:schemeClr w14:val="tx1"/>
            </w14:solidFill>
          </w14:textFill>
        </w:rPr>
        <w:t>一</w:t>
      </w:r>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）注重老年人群体人文关怀</w:t>
      </w:r>
      <w:bookmarkEnd w:id="62"/>
    </w:p>
    <w:p>
      <w:pPr>
        <w:adjustRightInd w:val="0"/>
        <w:spacing w:after="0" w:line="579" w:lineRule="exact"/>
        <w:ind w:firstLine="640" w:firstLineChars="200"/>
        <w:jc w:val="both"/>
        <w:textAlignment w:val="baseline"/>
        <w:rPr>
          <w:rFonts w:ascii="仿宋" w:hAnsi="仿宋" w:eastAsia="仿宋" w:cs="方正仿宋_GBK"/>
          <w:color w:val="000000" w:themeColor="text1"/>
          <w:kern w:val="0"/>
          <w:sz w:val="32"/>
          <w:szCs w:val="22"/>
          <w:lang w:val="zh-CN" w:eastAsia="zh-CN" w:bidi="ar-SA"/>
          <w14:textFill>
            <w14:solidFill>
              <w14:schemeClr w14:val="tx1"/>
            </w14:solidFill>
          </w14:textFill>
        </w:rPr>
      </w:pP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推进养老服务机构社工岗位设置，做好老年人入院适应、情绪疏导、矛盾调解、文化娱乐等服务，提高机构人文关怀服务专业化、规范化水平。健全“社工+志愿者”联动服务机制，支持社工机构、心理咨询机构为老年人提供精神慰藉、心理疏导和生活支持等专业化服务，鼓励志愿服务组织和慈善组织为老年人提供身心关爱、照料支持和生活陪伴等多样化服务。支持开展符合老年人特点的文化娱乐活动，引导老年人健康生活。</w:t>
      </w:r>
    </w:p>
    <w:p>
      <w:pPr>
        <w:keepNext/>
        <w:keepLines/>
        <w:spacing w:before="0" w:after="0" w:line="413" w:lineRule="auto"/>
        <w:ind w:firstLine="643" w:firstLineChars="200"/>
        <w:outlineLvl w:val="1"/>
        <w:rPr>
          <w:rFonts w:ascii="楷体" w:hAnsi="楷体" w:eastAsia="楷体" w:cs="方正仿宋_GBK"/>
          <w:b/>
          <w:color w:val="000000" w:themeColor="text1"/>
          <w:kern w:val="0"/>
          <w:sz w:val="32"/>
          <w:szCs w:val="22"/>
          <w:lang w:val="zh-CN" w:eastAsia="zh-CN" w:bidi="ar-SA"/>
          <w14:textFill>
            <w14:solidFill>
              <w14:schemeClr w14:val="tx1"/>
            </w14:solidFill>
          </w14:textFill>
        </w:rPr>
      </w:pPr>
      <w:bookmarkStart w:id="63" w:name="_Toc78480143"/>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w:t>
      </w:r>
      <w:r>
        <w:rPr>
          <w:rFonts w:hint="eastAsia" w:ascii="楷体" w:hAnsi="楷体" w:eastAsia="楷体" w:cs="方正仿宋_GBK"/>
          <w:b/>
          <w:color w:val="000000" w:themeColor="text1"/>
          <w:kern w:val="0"/>
          <w:sz w:val="32"/>
          <w:szCs w:val="22"/>
          <w:lang w:val="en-US" w:eastAsia="zh-CN" w:bidi="ar-SA"/>
          <w14:textFill>
            <w14:solidFill>
              <w14:schemeClr w14:val="tx1"/>
            </w14:solidFill>
          </w14:textFill>
        </w:rPr>
        <w:t>二</w:t>
      </w:r>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）加强特殊困难老年人关爱</w:t>
      </w:r>
      <w:bookmarkEnd w:id="63"/>
    </w:p>
    <w:p>
      <w:pPr>
        <w:adjustRightInd w:val="0"/>
        <w:spacing w:after="0" w:line="579" w:lineRule="exact"/>
        <w:ind w:firstLine="640" w:firstLineChars="200"/>
        <w:jc w:val="both"/>
        <w:textAlignment w:val="baseline"/>
        <w:rPr>
          <w:rFonts w:ascii="仿宋" w:hAnsi="仿宋" w:eastAsia="仿宋" w:cs="方正仿宋_GBK"/>
          <w:color w:val="000000" w:themeColor="text1"/>
          <w:kern w:val="0"/>
          <w:sz w:val="32"/>
          <w:szCs w:val="22"/>
          <w:lang w:val="zh-CN" w:eastAsia="zh-CN" w:bidi="ar-SA"/>
          <w14:textFill>
            <w14:solidFill>
              <w14:schemeClr w14:val="tx1"/>
            </w14:solidFill>
          </w14:textFill>
        </w:rPr>
      </w:pP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定期开展特殊困难老年人探访活动，重视防范和及时发现意外风险，重点关注居家特困、空巢、留守、失能、独居、计划生育特殊家庭等老年人。探索通过政府购买服务的方式，支持有资质的社会组织接受计划生育特殊家庭、孤寡、残疾等特殊老年人委托，依法代为办理入住养老机构、就医等事务。完善农村留守老年人关爱服务体系，健全农村留守老年人信息数据库，开展农村留守老年人定期巡访、生活帮扶和精神关爱。通过慈善捐赠、志愿服务等方式开展农村特殊困难老年人关爱帮扶。</w:t>
      </w:r>
    </w:p>
    <w:p>
      <w:pPr>
        <w:keepNext/>
        <w:keepLines/>
        <w:spacing w:before="0" w:after="0" w:line="413" w:lineRule="auto"/>
        <w:ind w:firstLine="643" w:firstLineChars="200"/>
        <w:outlineLvl w:val="1"/>
        <w:rPr>
          <w:rFonts w:ascii="楷体" w:hAnsi="楷体" w:eastAsia="楷体" w:cs="方正仿宋_GBK"/>
          <w:b/>
          <w:color w:val="000000" w:themeColor="text1"/>
          <w:kern w:val="0"/>
          <w:sz w:val="32"/>
          <w:szCs w:val="22"/>
          <w:lang w:val="zh-CN" w:eastAsia="zh-CN" w:bidi="ar-SA"/>
          <w14:textFill>
            <w14:solidFill>
              <w14:schemeClr w14:val="tx1"/>
            </w14:solidFill>
          </w14:textFill>
        </w:rPr>
      </w:pPr>
      <w:bookmarkStart w:id="64" w:name="_Toc78480144"/>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w:t>
      </w:r>
      <w:r>
        <w:rPr>
          <w:rFonts w:hint="eastAsia" w:ascii="楷体" w:hAnsi="楷体" w:eastAsia="楷体" w:cs="方正仿宋_GBK"/>
          <w:b/>
          <w:color w:val="000000" w:themeColor="text1"/>
          <w:kern w:val="0"/>
          <w:sz w:val="32"/>
          <w:szCs w:val="22"/>
          <w:lang w:val="en-US" w:eastAsia="zh-CN" w:bidi="ar-SA"/>
          <w14:textFill>
            <w14:solidFill>
              <w14:schemeClr w14:val="tx1"/>
            </w14:solidFill>
          </w14:textFill>
        </w:rPr>
        <w:t>三</w:t>
      </w:r>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）扩大老年人社会参与</w:t>
      </w:r>
      <w:bookmarkEnd w:id="64"/>
    </w:p>
    <w:p>
      <w:pPr>
        <w:adjustRightInd w:val="0"/>
        <w:spacing w:after="0" w:line="579" w:lineRule="exact"/>
        <w:ind w:firstLine="640" w:firstLineChars="200"/>
        <w:jc w:val="both"/>
        <w:textAlignment w:val="baseline"/>
        <w:rPr>
          <w:rFonts w:ascii="仿宋" w:hAnsi="仿宋" w:eastAsia="仿宋" w:cs="方正仿宋_GBK"/>
          <w:color w:val="000000" w:themeColor="text1"/>
          <w:kern w:val="0"/>
          <w:sz w:val="32"/>
          <w:szCs w:val="22"/>
          <w:lang w:val="zh-CN" w:eastAsia="zh-CN" w:bidi="ar-SA"/>
          <w14:textFill>
            <w14:solidFill>
              <w14:schemeClr w14:val="tx1"/>
            </w14:solidFill>
          </w14:textFill>
        </w:rPr>
      </w:pP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积极开发老龄人力资源，培育壮大老年人组织和为老服务社会组织，支持老年人广泛开展自助、互助和志愿活动。引导和组织老年人参与社区建设和管理活动，参与社区公益慈善、教科文卫等事业。聚焦涉及老年人的高频事项和服务场景，坚持传统服务方式与智能化服务创新并行，线上服务便利老年人使用，线下渠道优化手续流程，切实解决老年人运用智能技术困难，打破老年人面临的“数字鸿沟”，增强老年人的获得感和幸福感。</w:t>
      </w:r>
    </w:p>
    <w:p>
      <w:pPr>
        <w:keepNext/>
        <w:keepLines/>
        <w:spacing w:before="0" w:after="0" w:line="578" w:lineRule="auto"/>
        <w:ind w:firstLine="643" w:firstLineChars="200"/>
        <w:outlineLvl w:val="0"/>
        <w:rPr>
          <w:rFonts w:ascii="黑体" w:hAnsi="黑体" w:eastAsia="黑体" w:cs="方正仿宋_GBK"/>
          <w:b/>
          <w:bCs/>
          <w:color w:val="000000" w:themeColor="text1"/>
          <w:kern w:val="0"/>
          <w:sz w:val="32"/>
          <w:szCs w:val="22"/>
          <w:lang w:val="zh-CN" w:eastAsia="zh-CN" w:bidi="ar-SA"/>
          <w14:textFill>
            <w14:solidFill>
              <w14:schemeClr w14:val="tx1"/>
            </w14:solidFill>
          </w14:textFill>
        </w:rPr>
      </w:pPr>
      <w:bookmarkStart w:id="65" w:name="_Toc78480145"/>
      <w:r>
        <w:rPr>
          <w:rFonts w:hint="eastAsia" w:ascii="黑体" w:hAnsi="黑体" w:eastAsia="黑体" w:cs="方正仿宋_GBK"/>
          <w:b/>
          <w:bCs/>
          <w:color w:val="000000" w:themeColor="text1"/>
          <w:kern w:val="0"/>
          <w:sz w:val="32"/>
          <w:szCs w:val="22"/>
          <w:lang w:val="en-US" w:eastAsia="zh-CN" w:bidi="ar-SA"/>
          <w14:textFill>
            <w14:solidFill>
              <w14:schemeClr w14:val="tx1"/>
            </w14:solidFill>
          </w14:textFill>
        </w:rPr>
        <w:t>六、</w:t>
      </w:r>
      <w:bookmarkEnd w:id="60"/>
      <w:bookmarkEnd w:id="61"/>
      <w:r>
        <w:rPr>
          <w:rFonts w:hint="eastAsia" w:ascii="黑体" w:hAnsi="黑体" w:eastAsia="黑体" w:cs="方正仿宋_GBK"/>
          <w:b/>
          <w:bCs/>
          <w:color w:val="000000" w:themeColor="text1"/>
          <w:kern w:val="0"/>
          <w:sz w:val="32"/>
          <w:szCs w:val="22"/>
          <w:lang w:val="zh-CN" w:eastAsia="zh-CN" w:bidi="ar-SA"/>
          <w14:textFill>
            <w14:solidFill>
              <w14:schemeClr w14:val="tx1"/>
            </w14:solidFill>
          </w14:textFill>
        </w:rPr>
        <w:t>促进养老服务行业规范有序发展</w:t>
      </w:r>
      <w:bookmarkEnd w:id="65"/>
    </w:p>
    <w:p>
      <w:pPr>
        <w:adjustRightInd w:val="0"/>
        <w:spacing w:after="0" w:line="579" w:lineRule="exact"/>
        <w:ind w:firstLine="640" w:firstLineChars="200"/>
        <w:jc w:val="both"/>
        <w:textAlignment w:val="baseline"/>
        <w:rPr>
          <w:rFonts w:ascii="仿宋" w:hAnsi="仿宋" w:eastAsia="仿宋" w:cs="方正仿宋_GBK"/>
          <w:color w:val="000000" w:themeColor="text1"/>
          <w:kern w:val="0"/>
          <w:sz w:val="32"/>
          <w:szCs w:val="22"/>
          <w:lang w:val="zh-CN" w:eastAsia="zh-CN" w:bidi="ar-SA"/>
          <w14:textFill>
            <w14:solidFill>
              <w14:schemeClr w14:val="tx1"/>
            </w14:solidFill>
          </w14:textFill>
        </w:rPr>
      </w:pP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建立信用为核心、质量为保障、放权与监管并重的服务管理体系，严格落实养老综合评估标准，加强市场监管、质量监管、安全监管，打好养老服务监管“组合拳”，着力推动优化养老服务供给结构、持续改善养老服务质量。</w:t>
      </w:r>
    </w:p>
    <w:p>
      <w:pPr>
        <w:keepNext/>
        <w:keepLines/>
        <w:spacing w:before="0" w:after="0" w:line="413" w:lineRule="auto"/>
        <w:ind w:firstLine="640" w:firstLineChars="200"/>
        <w:outlineLvl w:val="1"/>
        <w:rPr>
          <w:rFonts w:ascii="楷体" w:hAnsi="楷体" w:eastAsia="楷体" w:cs="方正仿宋_GBK"/>
          <w:b/>
          <w:color w:val="000000" w:themeColor="text1"/>
          <w:kern w:val="0"/>
          <w:sz w:val="32"/>
          <w:szCs w:val="22"/>
          <w:lang w:val="zh-CN" w:eastAsia="zh-CN" w:bidi="ar-SA"/>
          <w14:textFill>
            <w14:solidFill>
              <w14:schemeClr w14:val="tx1"/>
            </w14:solidFill>
          </w14:textFill>
        </w:rPr>
      </w:pPr>
      <w:bookmarkStart w:id="66" w:name="_Toc78480146"/>
      <w:bookmarkStart w:id="67" w:name="_Toc66202809"/>
      <w:bookmarkStart w:id="68" w:name="_Toc70275109"/>
      <w:r>
        <w:rPr>
          <w:rStyle w:val="12"/>
          <w:rFonts w:hint="eastAsia" w:ascii="楷体" w:hAnsi="楷体" w:cs="Times New Roman"/>
          <w:b w:val="0"/>
          <w:kern w:val="2"/>
          <w:szCs w:val="22"/>
          <w:lang w:val="zh-CN" w:eastAsia="zh-CN" w:bidi="ar-SA"/>
        </w:rPr>
        <w:t>（</w:t>
      </w:r>
      <w:r>
        <w:rPr>
          <w:rStyle w:val="12"/>
          <w:rFonts w:hint="eastAsia" w:ascii="楷体" w:hAnsi="楷体" w:cs="Times New Roman"/>
          <w:b w:val="0"/>
          <w:kern w:val="2"/>
          <w:szCs w:val="22"/>
          <w:lang w:val="en-US" w:eastAsia="zh-CN" w:bidi="ar-SA"/>
        </w:rPr>
        <w:t>一</w:t>
      </w:r>
      <w:r>
        <w:rPr>
          <w:rStyle w:val="12"/>
          <w:rFonts w:hint="eastAsia" w:ascii="楷体" w:hAnsi="楷体" w:cs="Times New Roman"/>
          <w:b w:val="0"/>
          <w:kern w:val="2"/>
          <w:szCs w:val="22"/>
          <w:lang w:val="zh-CN" w:eastAsia="zh-CN" w:bidi="ar-SA"/>
        </w:rPr>
        <w:t>）</w:t>
      </w:r>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推进养老服务标准化建设</w:t>
      </w:r>
      <w:bookmarkEnd w:id="66"/>
      <w:bookmarkEnd w:id="67"/>
      <w:bookmarkEnd w:id="68"/>
    </w:p>
    <w:p>
      <w:pPr>
        <w:adjustRightInd w:val="0"/>
        <w:spacing w:after="0" w:line="579" w:lineRule="exact"/>
        <w:ind w:firstLine="640" w:firstLineChars="200"/>
        <w:jc w:val="both"/>
        <w:textAlignment w:val="baseline"/>
        <w:rPr>
          <w:rFonts w:ascii="仿宋" w:hAnsi="仿宋" w:eastAsia="仿宋" w:cs="方正仿宋_GBK"/>
          <w:color w:val="000000" w:themeColor="text1"/>
          <w:kern w:val="0"/>
          <w:sz w:val="32"/>
          <w:szCs w:val="22"/>
          <w:lang w:val="zh-CN" w:eastAsia="zh-CN" w:bidi="ar-SA"/>
          <w14:textFill>
            <w14:solidFill>
              <w14:schemeClr w14:val="tx1"/>
            </w14:solidFill>
          </w14:textFill>
        </w:rPr>
      </w:pP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加强养老服务标准化建设，推动现行国家标准、重庆市标准和相关行业标准规范的全面实施。加快推进标准实践创新，研究制定地方机构、居家、社区养老服务标准、管理标准和支撑保障标准，并推动上升为国家标准。加快制定行业数据采集与交换标准和规范，完善智慧健康养老服务流程规范和评价指标体系，推动智慧健康养老服务的规范化和标准化。在全国及重庆市统一的养老机构等级评定体系下，完善养老机构等级评定程序，细化具体标准和评定方法，组织开展养老机构等级评定工作，推行养老服务品质第三方认证。</w:t>
      </w:r>
    </w:p>
    <w:p>
      <w:pPr>
        <w:keepNext/>
        <w:keepLines/>
        <w:spacing w:before="0" w:after="0" w:line="413" w:lineRule="auto"/>
        <w:ind w:firstLine="643" w:firstLineChars="200"/>
        <w:outlineLvl w:val="1"/>
        <w:rPr>
          <w:rFonts w:ascii="楷体" w:hAnsi="楷体" w:eastAsia="楷体" w:cs="方正仿宋_GBK"/>
          <w:b/>
          <w:color w:val="000000" w:themeColor="text1"/>
          <w:kern w:val="0"/>
          <w:sz w:val="32"/>
          <w:szCs w:val="22"/>
          <w:lang w:val="zh-CN" w:eastAsia="zh-CN" w:bidi="ar-SA"/>
          <w14:textFill>
            <w14:solidFill>
              <w14:schemeClr w14:val="tx1"/>
            </w14:solidFill>
          </w14:textFill>
        </w:rPr>
      </w:pPr>
      <w:bookmarkStart w:id="69" w:name="_Toc78480147"/>
      <w:bookmarkStart w:id="70" w:name="_Toc70275110"/>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w:t>
      </w:r>
      <w:r>
        <w:rPr>
          <w:rFonts w:hint="eastAsia" w:ascii="楷体" w:hAnsi="楷体" w:eastAsia="楷体" w:cs="方正仿宋_GBK"/>
          <w:b/>
          <w:color w:val="000000" w:themeColor="text1"/>
          <w:kern w:val="0"/>
          <w:sz w:val="32"/>
          <w:szCs w:val="22"/>
          <w:lang w:val="en-US" w:eastAsia="zh-CN" w:bidi="ar-SA"/>
          <w14:textFill>
            <w14:solidFill>
              <w14:schemeClr w14:val="tx1"/>
            </w14:solidFill>
          </w14:textFill>
        </w:rPr>
        <w:t>二</w:t>
      </w:r>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）加强养老服务综合监管</w:t>
      </w:r>
      <w:bookmarkEnd w:id="69"/>
      <w:bookmarkEnd w:id="70"/>
    </w:p>
    <w:p>
      <w:pPr>
        <w:widowControl/>
        <w:autoSpaceDE/>
        <w:autoSpaceDN/>
        <w:spacing w:before="0" w:after="0" w:line="579" w:lineRule="exact"/>
        <w:ind w:left="0" w:right="0" w:firstLine="640" w:firstLineChars="200"/>
        <w:jc w:val="both"/>
        <w:rPr>
          <w:rFonts w:ascii="仿宋" w:hAnsi="仿宋" w:eastAsia="仿宋" w:cs="方正仿宋_GBK"/>
          <w:color w:val="000000" w:themeColor="text1"/>
          <w:kern w:val="0"/>
          <w:sz w:val="32"/>
          <w:lang w:val="zh-CN" w:bidi="ar-SA"/>
          <w14:textFill>
            <w14:solidFill>
              <w14:schemeClr w14:val="tx1"/>
            </w14:solidFill>
          </w14:textFill>
        </w:rPr>
      </w:pPr>
      <w:r>
        <w:rPr>
          <w:rFonts w:hint="eastAsia" w:ascii="仿宋" w:hAnsi="仿宋" w:eastAsia="仿宋" w:cs="方正仿宋_GBK"/>
          <w:color w:val="000000" w:themeColor="text1"/>
          <w:kern w:val="0"/>
          <w:sz w:val="32"/>
          <w:lang w:val="zh-CN" w:bidi="ar-SA"/>
          <w14:textFill>
            <w14:solidFill>
              <w14:schemeClr w14:val="tx1"/>
            </w14:solidFill>
          </w14:textFill>
        </w:rPr>
        <w:t>加强从业人员监管，引导从业人员自觉养成良好品行、掌握专业技能，从事医疗护理、消防管理等服务的专业技术人员应当具备相关资格，依法打击无证无照从事养老服务的行为，从严惩处养老服务机构欺老、虐老等侵害老年人合法权益的行为。加强涉及资金监管，引导养老服务机构以合法合规方式筹集和使用养老服务涉及资金，加强对民办非营利性养老服务机构退出财产处置的监管，依法查处弄虚作假、挤占挪用涉老财政资金的违法违规行为。加快构建覆盖从业人员和服务对象的信用管理体系，建立“养老服务+信用”机制，对失信责任主体实施多部门联合惩戒。</w:t>
      </w:r>
    </w:p>
    <w:p>
      <w:pPr>
        <w:keepNext/>
        <w:keepLines/>
        <w:spacing w:before="0" w:after="0" w:line="413" w:lineRule="auto"/>
        <w:ind w:firstLine="643" w:firstLineChars="200"/>
        <w:outlineLvl w:val="1"/>
        <w:rPr>
          <w:rFonts w:ascii="楷体" w:hAnsi="楷体" w:eastAsia="楷体" w:cs="方正仿宋_GBK"/>
          <w:b/>
          <w:color w:val="000000" w:themeColor="text1"/>
          <w:kern w:val="0"/>
          <w:sz w:val="32"/>
          <w:szCs w:val="22"/>
          <w:lang w:val="zh-CN" w:eastAsia="zh-CN" w:bidi="ar-SA"/>
          <w14:textFill>
            <w14:solidFill>
              <w14:schemeClr w14:val="tx1"/>
            </w14:solidFill>
          </w14:textFill>
        </w:rPr>
      </w:pPr>
      <w:bookmarkStart w:id="71" w:name="_Toc78480148"/>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w:t>
      </w:r>
      <w:r>
        <w:rPr>
          <w:rFonts w:hint="eastAsia" w:ascii="楷体" w:hAnsi="楷体" w:eastAsia="楷体" w:cs="方正仿宋_GBK"/>
          <w:b/>
          <w:color w:val="000000" w:themeColor="text1"/>
          <w:kern w:val="0"/>
          <w:sz w:val="32"/>
          <w:szCs w:val="22"/>
          <w:lang w:val="en-US" w:eastAsia="zh-CN" w:bidi="ar-SA"/>
          <w14:textFill>
            <w14:solidFill>
              <w14:schemeClr w14:val="tx1"/>
            </w14:solidFill>
          </w14:textFill>
        </w:rPr>
        <w:t>三</w:t>
      </w:r>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）建立健全养老服务应急保障机制</w:t>
      </w:r>
      <w:bookmarkEnd w:id="71"/>
    </w:p>
    <w:p>
      <w:pPr>
        <w:adjustRightInd w:val="0"/>
        <w:spacing w:after="0" w:line="579" w:lineRule="exact"/>
        <w:ind w:firstLine="640" w:firstLineChars="200"/>
        <w:jc w:val="both"/>
        <w:textAlignment w:val="baseline"/>
        <w:rPr>
          <w:rFonts w:ascii="仿宋" w:hAnsi="仿宋" w:eastAsia="仿宋" w:cs="方正仿宋_GBK"/>
          <w:color w:val="000000" w:themeColor="text1"/>
          <w:kern w:val="0"/>
          <w:sz w:val="32"/>
          <w:szCs w:val="22"/>
          <w:lang w:val="zh-CN" w:eastAsia="zh-CN" w:bidi="ar-SA"/>
          <w14:textFill>
            <w14:solidFill>
              <w14:schemeClr w14:val="tx1"/>
            </w14:solidFill>
          </w14:textFill>
        </w:rPr>
      </w:pPr>
      <w:bookmarkStart w:id="72" w:name="_Toc66202811"/>
      <w:bookmarkStart w:id="73" w:name="_Toc70275112"/>
      <w:bookmarkStart w:id="74" w:name="_Toc60929717"/>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推进建立 “分层分类、平战结合、高效协作”的养老服务突发事件应急管理机制，强化系统规范的突发事件应急管理程序，强化分级分类的安全风险监测预警，强化传染性突发公共卫生事件的预防控制，强化快速响应的救援支援处置，全面提升养老服务领域突发事件监测预警、应急处置、应急救援、恢复重建等应急管理能力。</w:t>
      </w:r>
    </w:p>
    <w:p>
      <w:pPr>
        <w:keepNext/>
        <w:keepLines/>
        <w:spacing w:before="0" w:after="0" w:line="578" w:lineRule="auto"/>
        <w:ind w:firstLine="643" w:firstLineChars="200"/>
        <w:outlineLvl w:val="0"/>
        <w:rPr>
          <w:rFonts w:ascii="黑体" w:hAnsi="黑体" w:eastAsia="黑体" w:cs="方正仿宋_GBK"/>
          <w:b/>
          <w:bCs/>
          <w:color w:val="000000" w:themeColor="text1"/>
          <w:kern w:val="0"/>
          <w:sz w:val="32"/>
          <w:szCs w:val="22"/>
          <w:lang w:val="zh-CN" w:eastAsia="zh-CN" w:bidi="ar-SA"/>
          <w14:textFill>
            <w14:solidFill>
              <w14:schemeClr w14:val="tx1"/>
            </w14:solidFill>
          </w14:textFill>
        </w:rPr>
      </w:pPr>
      <w:bookmarkStart w:id="75" w:name="_Toc78480149"/>
      <w:r>
        <w:rPr>
          <w:rFonts w:hint="eastAsia" w:ascii="黑体" w:hAnsi="黑体" w:eastAsia="黑体" w:cs="方正仿宋_GBK"/>
          <w:b/>
          <w:bCs/>
          <w:color w:val="000000" w:themeColor="text1"/>
          <w:kern w:val="0"/>
          <w:sz w:val="32"/>
          <w:szCs w:val="22"/>
          <w:lang w:val="en-US" w:eastAsia="zh-CN" w:bidi="ar-SA"/>
          <w14:textFill>
            <w14:solidFill>
              <w14:schemeClr w14:val="tx1"/>
            </w14:solidFill>
          </w14:textFill>
        </w:rPr>
        <w:t>七、</w:t>
      </w:r>
      <w:r>
        <w:rPr>
          <w:rFonts w:hint="eastAsia" w:ascii="黑体" w:hAnsi="黑体" w:eastAsia="黑体" w:cs="方正仿宋_GBK"/>
          <w:b/>
          <w:bCs/>
          <w:color w:val="000000" w:themeColor="text1"/>
          <w:kern w:val="0"/>
          <w:sz w:val="32"/>
          <w:szCs w:val="22"/>
          <w:lang w:val="zh-CN" w:eastAsia="zh-CN" w:bidi="ar-SA"/>
          <w14:textFill>
            <w14:solidFill>
              <w14:schemeClr w14:val="tx1"/>
            </w14:solidFill>
          </w14:textFill>
        </w:rPr>
        <w:t>保障措施</w:t>
      </w:r>
      <w:bookmarkEnd w:id="72"/>
      <w:bookmarkEnd w:id="73"/>
      <w:bookmarkEnd w:id="75"/>
    </w:p>
    <w:p>
      <w:pPr>
        <w:widowControl w:val="0"/>
        <w:autoSpaceDE/>
        <w:autoSpaceDN/>
        <w:spacing w:before="0" w:after="0" w:line="579" w:lineRule="exact"/>
        <w:ind w:left="0" w:right="0" w:firstLine="640" w:firstLineChars="200"/>
        <w:jc w:val="both"/>
        <w:rPr>
          <w:rFonts w:ascii="仿宋" w:hAnsi="仿宋" w:eastAsia="仿宋" w:cs="方正仿宋_GBK"/>
          <w:color w:val="000000" w:themeColor="text1"/>
          <w:kern w:val="0"/>
          <w:sz w:val="32"/>
          <w:lang w:val="zh-CN" w:bidi="ar-SA"/>
          <w14:textFill>
            <w14:solidFill>
              <w14:schemeClr w14:val="tx1"/>
            </w14:solidFill>
          </w14:textFill>
        </w:rPr>
      </w:pPr>
      <w:r>
        <w:rPr>
          <w:rFonts w:hint="eastAsia" w:ascii="仿宋" w:hAnsi="仿宋" w:eastAsia="仿宋" w:cs="方正仿宋_GBK"/>
          <w:color w:val="000000" w:themeColor="text1"/>
          <w:kern w:val="0"/>
          <w:sz w:val="32"/>
          <w:lang w:val="zh-CN" w:bidi="ar-SA"/>
          <w14:textFill>
            <w14:solidFill>
              <w14:schemeClr w14:val="tx1"/>
            </w14:solidFill>
          </w14:textFill>
        </w:rPr>
        <w:t>坚持和加强党的全面领导，加大养老服务要素保障投入，营造养老、孝老、敬老的社会环境，健全规划实施机制，确保规划顺利实施，目标任务如期完成。</w:t>
      </w:r>
    </w:p>
    <w:bookmarkEnd w:id="74"/>
    <w:p>
      <w:pPr>
        <w:keepNext/>
        <w:keepLines/>
        <w:spacing w:before="0" w:after="0" w:line="413" w:lineRule="auto"/>
        <w:ind w:firstLine="643" w:firstLineChars="200"/>
        <w:outlineLvl w:val="1"/>
        <w:rPr>
          <w:rFonts w:ascii="楷体" w:hAnsi="楷体" w:eastAsia="楷体" w:cs="方正仿宋_GBK"/>
          <w:b/>
          <w:color w:val="000000" w:themeColor="text1"/>
          <w:kern w:val="0"/>
          <w:sz w:val="32"/>
          <w:szCs w:val="22"/>
          <w:lang w:val="zh-CN" w:eastAsia="zh-CN" w:bidi="ar-SA"/>
          <w14:textFill>
            <w14:solidFill>
              <w14:schemeClr w14:val="tx1"/>
            </w14:solidFill>
          </w14:textFill>
        </w:rPr>
      </w:pPr>
      <w:bookmarkStart w:id="76" w:name="_Toc78480150"/>
      <w:bookmarkStart w:id="77" w:name="_Toc70275113"/>
      <w:bookmarkStart w:id="78" w:name="_Toc66202812"/>
      <w:bookmarkStart w:id="79" w:name="_Toc60929718"/>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w:t>
      </w:r>
      <w:r>
        <w:rPr>
          <w:rFonts w:hint="eastAsia" w:ascii="楷体" w:hAnsi="楷体" w:eastAsia="楷体" w:cs="方正仿宋_GBK"/>
          <w:b/>
          <w:color w:val="000000" w:themeColor="text1"/>
          <w:kern w:val="0"/>
          <w:sz w:val="32"/>
          <w:szCs w:val="22"/>
          <w:lang w:val="en-US" w:eastAsia="zh-CN" w:bidi="ar-SA"/>
          <w14:textFill>
            <w14:solidFill>
              <w14:schemeClr w14:val="tx1"/>
            </w14:solidFill>
          </w14:textFill>
        </w:rPr>
        <w:t>一</w:t>
      </w:r>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）加强党对养老工作的领导</w:t>
      </w:r>
      <w:bookmarkEnd w:id="76"/>
      <w:bookmarkEnd w:id="77"/>
      <w:bookmarkEnd w:id="78"/>
    </w:p>
    <w:p>
      <w:pPr>
        <w:adjustRightInd w:val="0"/>
        <w:spacing w:after="0" w:line="579" w:lineRule="exact"/>
        <w:ind w:firstLine="640" w:firstLineChars="200"/>
        <w:jc w:val="both"/>
        <w:textAlignment w:val="baseline"/>
        <w:rPr>
          <w:rFonts w:ascii="仿宋" w:hAnsi="仿宋" w:eastAsia="仿宋" w:cs="方正仿宋_GBK"/>
          <w:color w:val="000000" w:themeColor="text1"/>
          <w:kern w:val="0"/>
          <w:sz w:val="32"/>
          <w:szCs w:val="22"/>
          <w:lang w:val="zh-CN" w:eastAsia="zh-CN" w:bidi="ar-SA"/>
          <w14:textFill>
            <w14:solidFill>
              <w14:schemeClr w14:val="tx1"/>
            </w14:solidFill>
          </w14:textFill>
        </w:rPr>
      </w:pP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坚持党总揽全局、协调各方，充分发挥民政系统各级党组织领导核心作用，健全党委领导、政府主导、部门负责、社会参与的养老服务工作机制。</w:t>
      </w:r>
      <w:bookmarkStart w:id="92" w:name="_GoBack"/>
      <w:bookmarkEnd w:id="92"/>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坚持党要管党、全面从严治党，提高执政能力，深入推进党风廉政建设，为大足区“十四五”养老服务体系建设规划的顺利实施提供坚强的组织保障和作风保障。</w:t>
      </w:r>
    </w:p>
    <w:bookmarkEnd w:id="79"/>
    <w:p>
      <w:pPr>
        <w:keepNext/>
        <w:keepLines/>
        <w:spacing w:before="0" w:after="0" w:line="413" w:lineRule="auto"/>
        <w:ind w:firstLine="643" w:firstLineChars="200"/>
        <w:outlineLvl w:val="1"/>
        <w:rPr>
          <w:rFonts w:ascii="楷体" w:hAnsi="楷体" w:eastAsia="楷体" w:cs="方正仿宋_GBK"/>
          <w:b/>
          <w:color w:val="000000" w:themeColor="text1"/>
          <w:kern w:val="0"/>
          <w:sz w:val="32"/>
          <w:szCs w:val="22"/>
          <w:lang w:val="zh-CN" w:eastAsia="zh-CN" w:bidi="ar-SA"/>
          <w14:textFill>
            <w14:solidFill>
              <w14:schemeClr w14:val="tx1"/>
            </w14:solidFill>
          </w14:textFill>
        </w:rPr>
      </w:pPr>
      <w:bookmarkStart w:id="80" w:name="_Toc78480151"/>
      <w:bookmarkStart w:id="81" w:name="_Toc70275114"/>
      <w:bookmarkStart w:id="82" w:name="_Toc66202813"/>
      <w:bookmarkStart w:id="83" w:name="_Toc60929719"/>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w:t>
      </w:r>
      <w:r>
        <w:rPr>
          <w:rFonts w:hint="eastAsia" w:ascii="楷体" w:hAnsi="楷体" w:eastAsia="楷体" w:cs="方正仿宋_GBK"/>
          <w:b/>
          <w:color w:val="000000" w:themeColor="text1"/>
          <w:kern w:val="0"/>
          <w:sz w:val="32"/>
          <w:szCs w:val="22"/>
          <w:lang w:val="en-US" w:eastAsia="zh-CN" w:bidi="ar-SA"/>
          <w14:textFill>
            <w14:solidFill>
              <w14:schemeClr w14:val="tx1"/>
            </w14:solidFill>
          </w14:textFill>
        </w:rPr>
        <w:t>二</w:t>
      </w:r>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）强化养老服务要素保障</w:t>
      </w:r>
      <w:bookmarkEnd w:id="80"/>
      <w:bookmarkEnd w:id="81"/>
      <w:bookmarkEnd w:id="82"/>
    </w:p>
    <w:p>
      <w:pPr>
        <w:adjustRightInd w:val="0"/>
        <w:spacing w:after="0" w:line="579" w:lineRule="exact"/>
        <w:ind w:firstLine="643" w:firstLineChars="200"/>
        <w:jc w:val="both"/>
        <w:textAlignment w:val="baseline"/>
        <w:rPr>
          <w:rFonts w:ascii="仿宋" w:hAnsi="仿宋" w:eastAsia="仿宋" w:cs="方正仿宋_GBK"/>
          <w:color w:val="000000" w:themeColor="text1"/>
          <w:kern w:val="0"/>
          <w:sz w:val="32"/>
          <w:szCs w:val="22"/>
          <w:lang w:val="zh-CN" w:eastAsia="zh-CN" w:bidi="ar-SA"/>
          <w14:textFill>
            <w14:solidFill>
              <w14:schemeClr w14:val="tx1"/>
            </w14:solidFill>
          </w14:textFill>
        </w:rPr>
      </w:pPr>
      <w:bookmarkStart w:id="84" w:name="_Toc28736"/>
      <w:r>
        <w:rPr>
          <w:rFonts w:hint="eastAsia" w:ascii="仿宋" w:hAnsi="仿宋" w:eastAsia="仿宋" w:cs="方正仿宋_GBK"/>
          <w:b/>
          <w:bCs/>
          <w:color w:val="000000" w:themeColor="text1"/>
          <w:kern w:val="0"/>
          <w:sz w:val="32"/>
          <w:szCs w:val="22"/>
          <w:lang w:val="zh-CN" w:eastAsia="zh-CN" w:bidi="ar-SA"/>
          <w14:textFill>
            <w14:solidFill>
              <w14:schemeClr w14:val="tx1"/>
            </w14:solidFill>
          </w14:textFill>
        </w:rPr>
        <w:t>切实保障养老服务设施用地。</w:t>
      </w: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按照人均不低于0.2平方米的养老用地标准，坚持把养老服务设施建设纳入新建居住（小）区配套建设。优先对现有老龄人口占比较高和老龄化趋势较快的社区提高养老服务设施用地比例，支持盘活利用存量资源改造为养老服务设施，政府机关、事业单位和国有企业腾退的用地、用房，适宜的要优先用于养老服务，保证老年人就近养老需求。</w:t>
      </w:r>
      <w:bookmarkEnd w:id="84"/>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 xml:space="preserve"> </w:t>
      </w:r>
    </w:p>
    <w:p>
      <w:pPr>
        <w:adjustRightInd w:val="0"/>
        <w:spacing w:after="0" w:line="579" w:lineRule="exact"/>
        <w:ind w:firstLine="643" w:firstLineChars="200"/>
        <w:jc w:val="both"/>
        <w:textAlignment w:val="baseline"/>
        <w:rPr>
          <w:rFonts w:ascii="仿宋" w:hAnsi="仿宋" w:eastAsia="仿宋" w:cs="方正仿宋_GBK"/>
          <w:color w:val="000000" w:themeColor="text1"/>
          <w:kern w:val="0"/>
          <w:sz w:val="32"/>
          <w:szCs w:val="22"/>
          <w:lang w:val="zh-CN" w:eastAsia="zh-CN" w:bidi="ar-SA"/>
          <w14:textFill>
            <w14:solidFill>
              <w14:schemeClr w14:val="tx1"/>
            </w14:solidFill>
          </w14:textFill>
        </w:rPr>
      </w:pPr>
      <w:r>
        <w:rPr>
          <w:rFonts w:hint="eastAsia" w:ascii="仿宋" w:hAnsi="仿宋" w:eastAsia="仿宋" w:cs="方正仿宋_GBK"/>
          <w:b/>
          <w:bCs/>
          <w:color w:val="000000" w:themeColor="text1"/>
          <w:kern w:val="0"/>
          <w:sz w:val="32"/>
          <w:szCs w:val="22"/>
          <w:lang w:val="zh-CN" w:eastAsia="zh-CN" w:bidi="ar-SA"/>
          <w14:textFill>
            <w14:solidFill>
              <w14:schemeClr w14:val="tx1"/>
            </w14:solidFill>
          </w14:textFill>
        </w:rPr>
        <w:t>完善养老服务领域财政投入机制。</w:t>
      </w: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建立与经济发展相适应的养老财政投入机制，确保养老服务领域财政稳定投入。建立现行转移支付机制，加大薄弱环节、重点领域、农村地区的养老资金投入。完善对基本养老服务补需方与补供方相结合的财力补贴机制，扶持优质养老服务机构发展。健全政府购买服务机制，逐步形成政府投入带动全社会共同参与的经费多渠道筹集机制。落实福彩公益金用于养老服务的最低规定。</w:t>
      </w:r>
    </w:p>
    <w:p>
      <w:pPr>
        <w:adjustRightInd w:val="0"/>
        <w:spacing w:after="0" w:line="579" w:lineRule="exact"/>
        <w:ind w:firstLine="643" w:firstLineChars="200"/>
        <w:jc w:val="both"/>
        <w:textAlignment w:val="baseline"/>
        <w:rPr>
          <w:rFonts w:ascii="仿宋" w:hAnsi="仿宋" w:eastAsia="仿宋" w:cs="方正仿宋_GBK"/>
          <w:color w:val="000000" w:themeColor="text1"/>
          <w:kern w:val="0"/>
          <w:sz w:val="32"/>
          <w:szCs w:val="22"/>
          <w:lang w:val="zh-CN" w:eastAsia="zh-CN" w:bidi="ar-SA"/>
          <w14:textFill>
            <w14:solidFill>
              <w14:schemeClr w14:val="tx1"/>
            </w14:solidFill>
          </w14:textFill>
        </w:rPr>
      </w:pPr>
      <w:r>
        <w:rPr>
          <w:rFonts w:hint="eastAsia" w:ascii="仿宋" w:hAnsi="仿宋" w:eastAsia="仿宋" w:cs="方正仿宋_GBK"/>
          <w:b/>
          <w:bCs/>
          <w:color w:val="000000" w:themeColor="text1"/>
          <w:kern w:val="0"/>
          <w:sz w:val="32"/>
          <w:szCs w:val="22"/>
          <w:lang w:val="zh-CN" w:eastAsia="zh-CN" w:bidi="ar-SA"/>
          <w14:textFill>
            <w14:solidFill>
              <w14:schemeClr w14:val="tx1"/>
            </w14:solidFill>
          </w14:textFill>
        </w:rPr>
        <w:t>拓宽养老服务投融资渠道。</w:t>
      </w: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落实支小再贷款等政策，引导商业银行加大对养老服务企业的信贷支持力度。大力支持符合条件的市场化、规范化程度高的养老服务企业上市融资。积极引导各类担保增信机构为中小养老服务企业发债提供增信支持。支持和鼓励建立养老产业专项引导基金，实行市场化运作、专业化管理。支持商业银行与中小微企业政策性融资担保基金开展合作，推出符合养老服务机构需求的担保贷款产品。支持创新针对养老床位、认知障碍照护床位、养老服务设备等融资租赁产品。</w:t>
      </w:r>
    </w:p>
    <w:bookmarkEnd w:id="83"/>
    <w:p>
      <w:pPr>
        <w:keepNext/>
        <w:keepLines/>
        <w:spacing w:before="0" w:after="0" w:line="413" w:lineRule="auto"/>
        <w:ind w:firstLine="643" w:firstLineChars="200"/>
        <w:outlineLvl w:val="1"/>
        <w:rPr>
          <w:rFonts w:ascii="楷体" w:hAnsi="楷体" w:eastAsia="楷体" w:cs="方正仿宋_GBK"/>
          <w:b/>
          <w:color w:val="000000" w:themeColor="text1"/>
          <w:kern w:val="0"/>
          <w:sz w:val="32"/>
          <w:szCs w:val="22"/>
          <w:lang w:val="zh-CN" w:eastAsia="zh-CN" w:bidi="ar-SA"/>
          <w14:textFill>
            <w14:solidFill>
              <w14:schemeClr w14:val="tx1"/>
            </w14:solidFill>
          </w14:textFill>
        </w:rPr>
      </w:pPr>
      <w:bookmarkStart w:id="85" w:name="_Toc78480152"/>
      <w:bookmarkStart w:id="86" w:name="_Toc66202815"/>
      <w:bookmarkStart w:id="87" w:name="_Toc70275116"/>
      <w:bookmarkStart w:id="88" w:name="_Toc60929721"/>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w:t>
      </w:r>
      <w:r>
        <w:rPr>
          <w:rFonts w:hint="eastAsia" w:ascii="楷体" w:hAnsi="楷体" w:eastAsia="楷体" w:cs="方正仿宋_GBK"/>
          <w:b/>
          <w:color w:val="000000" w:themeColor="text1"/>
          <w:kern w:val="0"/>
          <w:sz w:val="32"/>
          <w:szCs w:val="22"/>
          <w:lang w:val="en-US" w:eastAsia="zh-CN" w:bidi="ar-SA"/>
          <w14:textFill>
            <w14:solidFill>
              <w14:schemeClr w14:val="tx1"/>
            </w14:solidFill>
          </w14:textFill>
        </w:rPr>
        <w:t>三</w:t>
      </w:r>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）构建养老、孝老、敬老的社会环境</w:t>
      </w:r>
      <w:bookmarkEnd w:id="85"/>
      <w:bookmarkEnd w:id="86"/>
      <w:bookmarkEnd w:id="87"/>
    </w:p>
    <w:p>
      <w:pPr>
        <w:adjustRightInd w:val="0"/>
        <w:spacing w:after="0" w:line="579" w:lineRule="exact"/>
        <w:ind w:firstLine="643" w:firstLineChars="200"/>
        <w:jc w:val="both"/>
        <w:textAlignment w:val="baseline"/>
        <w:rPr>
          <w:rFonts w:hint="eastAsia" w:ascii="仿宋" w:hAnsi="仿宋" w:eastAsia="仿宋" w:cs="方正仿宋_GBK"/>
          <w:color w:val="000000" w:themeColor="text1"/>
          <w:kern w:val="0"/>
          <w:sz w:val="32"/>
          <w:szCs w:val="22"/>
          <w:lang w:val="en-US" w:eastAsia="zh-CN" w:bidi="ar-SA"/>
          <w14:textFill>
            <w14:solidFill>
              <w14:schemeClr w14:val="tx1"/>
            </w14:solidFill>
          </w14:textFill>
        </w:rPr>
      </w:pPr>
      <w:r>
        <w:rPr>
          <w:rFonts w:hint="eastAsia" w:ascii="仿宋" w:hAnsi="仿宋" w:eastAsia="仿宋" w:cs="方正仿宋_GBK"/>
          <w:b/>
          <w:bCs/>
          <w:color w:val="000000" w:themeColor="text1"/>
          <w:kern w:val="0"/>
          <w:sz w:val="32"/>
          <w:szCs w:val="22"/>
          <w:lang w:val="zh-CN" w:eastAsia="zh-CN" w:bidi="ar-SA"/>
          <w14:textFill>
            <w14:solidFill>
              <w14:schemeClr w14:val="tx1"/>
            </w14:solidFill>
          </w14:textFill>
        </w:rPr>
        <w:t>开展敬老文化宣传教育活动。</w:t>
      </w: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加强培育和</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践行</w:t>
      </w: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社会主义核心价值观，传承孝老敬老的中华传统美德，积极开展“敬老月”主题活动，大力宣传尊老敬老的传统美德。积极开展“孝文化进校园”活动，大力倡导广大青少年传承孝道文化。</w:t>
      </w:r>
      <w:r>
        <w:rPr>
          <w:rFonts w:hint="eastAsia" w:ascii="仿宋" w:hAnsi="仿宋" w:eastAsia="仿宋" w:cs="方正仿宋_GBK"/>
          <w:color w:val="000000" w:themeColor="text1"/>
          <w:kern w:val="0"/>
          <w:sz w:val="32"/>
          <w:szCs w:val="22"/>
          <w:lang w:val="en-US" w:eastAsia="zh-CN" w:bidi="ar-SA"/>
          <w14:textFill>
            <w14:solidFill>
              <w14:schemeClr w14:val="tx1"/>
            </w14:solidFill>
          </w14:textFill>
        </w:rPr>
        <w:t xml:space="preserve">  </w:t>
      </w:r>
    </w:p>
    <w:p>
      <w:pPr>
        <w:adjustRightInd w:val="0"/>
        <w:spacing w:after="0" w:line="579" w:lineRule="exact"/>
        <w:ind w:firstLine="643" w:firstLineChars="200"/>
        <w:jc w:val="both"/>
        <w:textAlignment w:val="baseline"/>
        <w:rPr>
          <w:rFonts w:ascii="仿宋" w:hAnsi="仿宋" w:eastAsia="仿宋" w:cs="方正仿宋_GBK"/>
          <w:color w:val="000000" w:themeColor="text1"/>
          <w:kern w:val="0"/>
          <w:sz w:val="32"/>
          <w:szCs w:val="22"/>
          <w:lang w:val="zh-CN" w:eastAsia="zh-CN" w:bidi="ar-SA"/>
          <w14:textFill>
            <w14:solidFill>
              <w14:schemeClr w14:val="tx1"/>
            </w14:solidFill>
          </w14:textFill>
        </w:rPr>
      </w:pPr>
      <w:r>
        <w:rPr>
          <w:rFonts w:hint="eastAsia" w:ascii="仿宋" w:hAnsi="仿宋" w:eastAsia="仿宋" w:cs="方正仿宋_GBK"/>
          <w:b/>
          <w:bCs/>
          <w:color w:val="000000" w:themeColor="text1"/>
          <w:kern w:val="0"/>
          <w:sz w:val="32"/>
          <w:szCs w:val="22"/>
          <w:lang w:val="zh-CN" w:eastAsia="zh-CN" w:bidi="ar-SA"/>
          <w14:textFill>
            <w14:solidFill>
              <w14:schemeClr w14:val="tx1"/>
            </w14:solidFill>
          </w14:textFill>
        </w:rPr>
        <w:t>开展多种形式老年维权活动。</w:t>
      </w: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围绕解决老年人最关心最直接最现实的问题，维护老年人合法权益的目标，积极开展老年人公共法律服务专项维权活动。加快建立共法律服务实体平台，创新老年人专项维权便民举措，开辟老年人服务绿色通道。</w:t>
      </w:r>
    </w:p>
    <w:bookmarkEnd w:id="88"/>
    <w:p>
      <w:pPr>
        <w:keepNext/>
        <w:keepLines/>
        <w:spacing w:before="0" w:after="0" w:line="413" w:lineRule="auto"/>
        <w:ind w:firstLine="643" w:firstLineChars="200"/>
        <w:outlineLvl w:val="1"/>
        <w:rPr>
          <w:rFonts w:ascii="楷体" w:hAnsi="楷体" w:eastAsia="楷体" w:cs="方正仿宋_GBK"/>
          <w:b/>
          <w:color w:val="000000" w:themeColor="text1"/>
          <w:kern w:val="0"/>
          <w:sz w:val="32"/>
          <w:szCs w:val="22"/>
          <w:lang w:val="zh-CN" w:eastAsia="zh-CN" w:bidi="ar-SA"/>
          <w14:textFill>
            <w14:solidFill>
              <w14:schemeClr w14:val="tx1"/>
            </w14:solidFill>
          </w14:textFill>
        </w:rPr>
      </w:pPr>
      <w:bookmarkStart w:id="89" w:name="_Toc66202816"/>
      <w:bookmarkStart w:id="90" w:name="_Toc70275117"/>
      <w:bookmarkStart w:id="91" w:name="_Toc78480153"/>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w:t>
      </w:r>
      <w:r>
        <w:rPr>
          <w:rFonts w:hint="eastAsia" w:ascii="楷体" w:hAnsi="楷体" w:eastAsia="楷体" w:cs="方正仿宋_GBK"/>
          <w:b/>
          <w:color w:val="000000" w:themeColor="text1"/>
          <w:kern w:val="0"/>
          <w:sz w:val="32"/>
          <w:szCs w:val="22"/>
          <w:lang w:val="en-US" w:eastAsia="zh-CN" w:bidi="ar-SA"/>
          <w14:textFill>
            <w14:solidFill>
              <w14:schemeClr w14:val="tx1"/>
            </w14:solidFill>
          </w14:textFill>
        </w:rPr>
        <w:t>四</w:t>
      </w:r>
      <w:r>
        <w:rPr>
          <w:rFonts w:hint="eastAsia" w:ascii="楷体" w:hAnsi="楷体" w:eastAsia="楷体" w:cs="方正仿宋_GBK"/>
          <w:b/>
          <w:color w:val="000000" w:themeColor="text1"/>
          <w:kern w:val="0"/>
          <w:sz w:val="32"/>
          <w:szCs w:val="22"/>
          <w:lang w:val="zh-CN" w:eastAsia="zh-CN" w:bidi="ar-SA"/>
          <w14:textFill>
            <w14:solidFill>
              <w14:schemeClr w14:val="tx1"/>
            </w14:solidFill>
          </w14:textFill>
        </w:rPr>
        <w:t>）健全规划实施机制</w:t>
      </w:r>
      <w:bookmarkEnd w:id="89"/>
      <w:bookmarkEnd w:id="90"/>
      <w:bookmarkEnd w:id="91"/>
    </w:p>
    <w:p>
      <w:pPr>
        <w:adjustRightInd w:val="0"/>
        <w:spacing w:after="0" w:line="579" w:lineRule="exact"/>
        <w:ind w:firstLine="640" w:firstLineChars="200"/>
        <w:jc w:val="both"/>
        <w:textAlignment w:val="baseline"/>
        <w:rPr>
          <w:rFonts w:ascii="仿宋" w:hAnsi="仿宋" w:eastAsia="仿宋" w:cs="方正仿宋_GBK"/>
          <w:color w:val="000000" w:themeColor="text1"/>
          <w:kern w:val="0"/>
          <w:sz w:val="32"/>
          <w:szCs w:val="22"/>
          <w:lang w:val="zh-CN" w:eastAsia="zh-CN" w:bidi="ar-SA"/>
          <w14:textFill>
            <w14:solidFill>
              <w14:schemeClr w14:val="tx1"/>
            </w14:solidFill>
          </w14:textFill>
        </w:rPr>
      </w:pPr>
      <w:r>
        <w:rPr>
          <w:rFonts w:hint="eastAsia" w:ascii="仿宋" w:hAnsi="仿宋" w:eastAsia="仿宋" w:cs="方正仿宋_GBK"/>
          <w:color w:val="000000" w:themeColor="text1"/>
          <w:kern w:val="0"/>
          <w:sz w:val="32"/>
          <w:szCs w:val="22"/>
          <w:lang w:val="zh-CN" w:eastAsia="zh-CN" w:bidi="ar-SA"/>
          <w14:textFill>
            <w14:solidFill>
              <w14:schemeClr w14:val="tx1"/>
            </w14:solidFill>
          </w14:textFill>
        </w:rPr>
        <w:t>从实际出发，找准“十四五”养老工作的切入点，分解落实本规划确定的发展目标、主要任务，加强工作领导、明确责任分工，形成统筹推进、各负其责、上下联动的工作格局，确保如期完成规划设置的目标任务。落实评估考核，全面配合区委、区政府督查检查，及时报告工作进展情况。</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jc w:val="center"/>
      <w:rPr>
        <w:rFonts w:asciiTheme="minorHAnsi" w:hAnsiTheme="minorHAnsi" w:eastAsiaTheme="minorEastAsia" w:cstheme="minorBidi"/>
        <w:kern w:val="2"/>
        <w:sz w:val="18"/>
        <w:szCs w:val="18"/>
        <w:lang w:val="en-US" w:eastAsia="zh-CN" w:bidi="ar-SA"/>
      </w:rPr>
    </w:pPr>
  </w:p>
  <w:p>
    <w:pPr>
      <w:snapToGrid w:val="0"/>
      <w:spacing w:line="240" w:lineRule="auto"/>
      <w:rPr>
        <w:rFonts w:asciiTheme="minorHAnsi" w:hAnsiTheme="minorHAnsi" w:eastAsiaTheme="minorEastAsia" w:cstheme="minorBidi"/>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jc w:val="center"/>
      <w:rPr>
        <w:rFonts w:ascii="Times New Roman" w:hAnsi="Times New Roman" w:cs="Times New Roman" w:eastAsiaTheme="minorEastAsia"/>
        <w:kern w:val="2"/>
        <w:sz w:val="24"/>
        <w:szCs w:val="24"/>
        <w:lang w:val="en-US" w:eastAsia="zh-CN" w:bidi="ar-SA"/>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snapToGrid w:val="0"/>
      <w:spacing w:line="240" w:lineRule="auto"/>
      <w:rPr>
        <w:rFonts w:asciiTheme="minorHAnsi" w:hAnsiTheme="minorHAnsi" w:eastAsiaTheme="minorEastAsia" w:cstheme="minorBidi"/>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A5ZKva5AQAAYAMAAA4AAAAAAAAAAQAgAAAAHgEAAGRycy9lMm9Eb2MueG1sUEsFBgAAAAAGAAYA&#10;WQEAAEkFAAAAAA==&#10;">
              <v:fill on="f" focussize="0,0"/>
              <v:stroke on="f" joinstyle="miter"/>
              <v:imagedata o:title=""/>
              <o:lock v:ext="edit" aspectratio="f"/>
              <v:textbox inset="0mm,0mm,0mm,0mm" style="mso-fit-shape-to-text:t;">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spacing w:line="240" w:lineRule="auto"/>
      <w:jc w:val="center"/>
      <w:rPr>
        <w:rFonts w:asciiTheme="minorHAnsi" w:hAnsiTheme="minorHAnsi" w:eastAsiaTheme="minorEastAsia" w:cstheme="minorBidi"/>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71AA3"/>
    <w:rsid w:val="27BE424A"/>
    <w:rsid w:val="7D571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paragraph" w:styleId="2">
    <w:name w:val="heading 1"/>
    <w:basedOn w:val="1"/>
    <w:next w:val="1"/>
    <w:qFormat/>
    <w:uiPriority w:val="1"/>
    <w:pPr>
      <w:ind w:left="479" w:right="480"/>
      <w:jc w:val="center"/>
      <w:outlineLvl w:val="1"/>
    </w:pPr>
    <w:rPr>
      <w:rFonts w:ascii="方正小标宋_GBK" w:hAnsi="方正小标宋_GBK" w:eastAsia="方正小标宋_GBK" w:cs="方正小标宋_GBK"/>
      <w:sz w:val="44"/>
      <w:szCs w:val="44"/>
      <w:lang w:val="zh-CN" w:eastAsia="zh-CN" w:bidi="zh-CN"/>
    </w:rPr>
  </w:style>
  <w:style w:type="paragraph" w:styleId="3">
    <w:name w:val="heading 2"/>
    <w:basedOn w:val="1"/>
    <w:next w:val="1"/>
    <w:link w:val="12"/>
    <w:unhideWhenUsed/>
    <w:qFormat/>
    <w:uiPriority w:val="0"/>
    <w:pPr>
      <w:keepNext/>
      <w:keepLines/>
      <w:spacing w:before="260" w:after="260" w:line="413" w:lineRule="auto"/>
      <w:ind w:firstLine="960" w:firstLineChars="200"/>
      <w:outlineLvl w:val="1"/>
    </w:pPr>
    <w:rPr>
      <w:rFonts w:ascii="Arial" w:hAnsi="Arial" w:eastAsia="楷体"/>
      <w:b/>
      <w:sz w:val="32"/>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next w:val="5"/>
    <w:qFormat/>
    <w:uiPriority w:val="1"/>
    <w:pPr>
      <w:ind w:left="364"/>
    </w:pPr>
    <w:rPr>
      <w:rFonts w:ascii="方正仿宋_GBK" w:hAnsi="方正仿宋_GBK" w:eastAsia="方正仿宋_GBK" w:cs="方正仿宋_GBK"/>
      <w:sz w:val="32"/>
      <w:szCs w:val="32"/>
      <w:lang w:val="zh-CN" w:eastAsia="zh-CN" w:bidi="zh-CN"/>
    </w:rPr>
  </w:style>
  <w:style w:type="paragraph" w:styleId="5">
    <w:name w:val="Body Text Indent"/>
    <w:basedOn w:val="1"/>
    <w:qFormat/>
    <w:uiPriority w:val="0"/>
    <w:pPr>
      <w:ind w:firstLine="200" w:firstLineChars="200"/>
    </w:pPr>
    <w:rPr>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table" w:styleId="11">
    <w:name w:val="Table Grid"/>
    <w:basedOn w:val="10"/>
    <w:qFormat/>
    <w:uiPriority w:val="59"/>
    <w:rPr>
      <w:rFonts w:ascii="等线" w:hAnsi="等线"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标题 2 字符"/>
    <w:link w:val="3"/>
    <w:qFormat/>
    <w:uiPriority w:val="0"/>
    <w:rPr>
      <w:rFonts w:ascii="Arial" w:hAnsi="Arial" w:eastAsia="楷体"/>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2022-05-23T02:46:00Z</dcterms:created>
  <dc:creator>pc</dc:creator>
  <cp:lastModifiedBy>梦＆静</cp:lastModifiedBy>
  <dcterms:modified xsi:type="dcterms:W3CDTF">2022-11-04T01:11:37Z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