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607" w14:textId="77777777" w:rsidR="008C06A6" w:rsidRDefault="00000000">
      <w:pPr>
        <w:pStyle w:val="tit15"/>
        <w:widowControl/>
        <w:spacing w:after="0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关于恢复举行大足区2022年招募“三支一扶”人员缺额调剂岗位面试、体检及有关事宜通知</w:t>
      </w:r>
    </w:p>
    <w:p w14:paraId="5CE4C745" w14:textId="77777777" w:rsidR="008C06A6" w:rsidRDefault="008C06A6">
      <w:pPr>
        <w:pStyle w:val="a4"/>
        <w:widowControl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</w:p>
    <w:p w14:paraId="4FBD92E8" w14:textId="77777777" w:rsidR="008C06A6" w:rsidRDefault="00000000">
      <w:pPr>
        <w:pStyle w:val="a4"/>
        <w:widowControl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各位考生:</w:t>
      </w:r>
    </w:p>
    <w:p w14:paraId="36B9BD40" w14:textId="77777777" w:rsidR="008C06A6" w:rsidRDefault="00000000">
      <w:pPr>
        <w:pStyle w:val="a4"/>
        <w:widowControl/>
        <w:ind w:firstLine="630"/>
        <w:rPr>
          <w:rFonts w:ascii="方正仿宋_GBK" w:eastAsia="方正仿宋_GBK" w:hAnsi="微软雅黑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经2022年10月9- 10日线上资格复审，并对放弃资格复审人员缺额进行了递补资格复审后，</w:t>
      </w:r>
      <w:r w:rsidRPr="00966756"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经研究决定，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于2022年8月29日恢复举行大足区2022年招募“三支一扶”人员缺额调剂岗位面试，现就相关事项通知如下：</w:t>
      </w:r>
    </w:p>
    <w:p w14:paraId="0E9E1A78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一、大足区2022年招募“三支一扶”人员缺额岗位资格复审合格人员名单（具体名单见附件）。</w:t>
      </w:r>
    </w:p>
    <w:p w14:paraId="626A1561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二、面试时间、地点和方式</w:t>
      </w:r>
    </w:p>
    <w:p w14:paraId="1AC31563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(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)面试时间:  2022年10月29 日。</w:t>
      </w:r>
    </w:p>
    <w:p w14:paraId="49184710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请资格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复审合格人员于2021年10月29日上午8:30前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到候考室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报到(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候考室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设在重庆市大足区人力资源和社会保障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局南贤楼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四楼会议室),超过规定时间(2022年10月 29日上午8:30)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未到候考室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的,视为自动放弃面试资格。</w:t>
      </w:r>
    </w:p>
    <w:p w14:paraId="436B1152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（二）面试所需材料</w:t>
      </w:r>
    </w:p>
    <w:p w14:paraId="7D844ED4" w14:textId="77777777" w:rsidR="008C06A6" w:rsidRDefault="00000000">
      <w:pPr>
        <w:pStyle w:val="a4"/>
        <w:widowControl/>
        <w:ind w:left="630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1.笔试准考证</w:t>
      </w:r>
    </w:p>
    <w:p w14:paraId="57D10543" w14:textId="77777777" w:rsidR="008C06A6" w:rsidRDefault="00000000">
      <w:pPr>
        <w:pStyle w:val="a4"/>
        <w:widowControl/>
        <w:ind w:left="630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2.身份证</w:t>
      </w:r>
    </w:p>
    <w:p w14:paraId="08C3CB10" w14:textId="77777777" w:rsidR="008C06A6" w:rsidRDefault="00000000">
      <w:pPr>
        <w:pStyle w:val="a4"/>
        <w:widowControl/>
        <w:ind w:left="630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3.学历学位证书原件</w:t>
      </w:r>
    </w:p>
    <w:p w14:paraId="5A51D19E" w14:textId="77777777" w:rsidR="008C06A6" w:rsidRDefault="00000000">
      <w:pPr>
        <w:pStyle w:val="a4"/>
        <w:widowControl/>
        <w:ind w:left="630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4.教育部留学服务中心出具的境外学历（学位）认证书（留学回国人员提供）</w:t>
      </w:r>
    </w:p>
    <w:p w14:paraId="0FE38C11" w14:textId="77777777" w:rsidR="008C06A6" w:rsidRDefault="00000000">
      <w:pPr>
        <w:pStyle w:val="a4"/>
        <w:widowControl/>
        <w:ind w:firstLineChars="200" w:firstLine="620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lastRenderedPageBreak/>
        <w:t>5.《2022年重庆市招募“三支一扶”人员登记表》1份（《简章》附件5，请在重庆市人力资源和社会保障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局官网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自行下载填写）</w:t>
      </w:r>
    </w:p>
    <w:p w14:paraId="278130B5" w14:textId="77777777" w:rsidR="008C06A6" w:rsidRDefault="00000000">
      <w:pPr>
        <w:pStyle w:val="a4"/>
        <w:widowControl/>
        <w:ind w:firstLineChars="200" w:firstLine="620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(三)面试地点:重庆市大足区人力资源和社会保障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局南贤楼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(大足区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棠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 xml:space="preserve">香街道五星大道中段276号)。 </w:t>
      </w:r>
    </w:p>
    <w:p w14:paraId="22366300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(四)面试采取结构化面试方式进行。</w:t>
      </w:r>
    </w:p>
    <w:p w14:paraId="1B80C946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三、体检</w:t>
      </w:r>
    </w:p>
    <w:p w14:paraId="36B646D7" w14:textId="77777777" w:rsidR="008C06A6" w:rsidRDefault="00000000">
      <w:pPr>
        <w:pStyle w:val="a4"/>
        <w:widowControl/>
        <w:ind w:firstLineChars="200" w:firstLine="620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进入体检人员于2022年10月30日体检，请提前准备1张一寸彩色免冠相片及体检费用，具体事项另行通知。</w:t>
      </w:r>
    </w:p>
    <w:p w14:paraId="09C879BB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四、新冠肺炎疫情防控要求</w:t>
      </w:r>
    </w:p>
    <w:p w14:paraId="6AF2A351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（一）考生须完成“渝康码”和“通信大数据行程卡”的申领，并于面试（资格复审）前第7天起持续关注本人“渝康码”和“通信大数据行程卡”的状态，做好自我健康管理，请考生密切关注重庆市的最新疫情防控政策措施，合理安排时间，落实核酸检测等健康管理措施。</w:t>
      </w:r>
    </w:p>
    <w:p w14:paraId="797056F4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1.重庆市疫情防控政策可在“国务院客户端”小程序——便民服务“各地防控政策”栏目查询。</w:t>
      </w:r>
    </w:p>
    <w:p w14:paraId="65C4CAA5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2.全国高、中、低风险区可在“国务院客户端”小程序——便民服务“疫情风险查询”栏目查询。根据《新型冠状病毒肺炎疫情防控方案（第九版）》，中、高风险区所在县（市、区、旗）的其他地区为低风险区。</w:t>
      </w:r>
    </w:p>
    <w:p w14:paraId="499F0D75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3.由于疫情的不确定性，建议考生提前在渝且不离渝，</w:t>
      </w:r>
      <w:r>
        <w:rPr>
          <w:rFonts w:ascii="方正仿宋_GBK" w:eastAsia="方正仿宋_GBK" w:hint="eastAsia"/>
          <w:color w:val="333333"/>
          <w:sz w:val="32"/>
          <w:szCs w:val="32"/>
        </w:rPr>
        <w:lastRenderedPageBreak/>
        <w:t>市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外来渝返渝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</w:rPr>
        <w:t>考生须在抵渝第一时间扫描“入渝码”，并通过“社区报备”或扫描“社区报告二维码”等途径主动向社区（村）和单位报备相关信息，按重庆市疫情防控政策落实相应健康管理措施。凡“渝康码”、“通信大数据行程卡”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非绿码的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</w:rPr>
        <w:t>考生，请勿前往参加面试（资格复审）。</w:t>
      </w:r>
    </w:p>
    <w:p w14:paraId="75D42275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特别提醒，非市外来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渝返渝人员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</w:rPr>
        <w:t>请勿扫描“入渝码”，以免对自己“渝康码”产生影响而无法参加面试（资格复审）。</w:t>
      </w:r>
    </w:p>
    <w:p w14:paraId="663AE45A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b/>
          <w:bCs/>
          <w:color w:val="333333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333333"/>
          <w:sz w:val="32"/>
          <w:szCs w:val="32"/>
        </w:rPr>
        <w:t>（二）面试当日，所有考生须持本人面试当天前3天内2次（以采样时间为准，2次采样时间间隔至少24小时，最后1次采样时间须在面试当天前24小时内）重庆市内核酸检测阴性报告证明（纸质和电子均可，下同），且“渝康码”、“通信大数据行程卡”显示为绿码（当日更新），体温查验＜37.3℃且无其他异常情况的，方可参加面试（资格复审）。</w:t>
      </w:r>
    </w:p>
    <w:p w14:paraId="7C5748A7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b/>
          <w:bCs/>
          <w:color w:val="333333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333333"/>
          <w:sz w:val="32"/>
          <w:szCs w:val="32"/>
        </w:rPr>
        <w:t>特别提醒：核酸检测报告时间以采样时间为准，非检测时间或报告打印时间。考生应合理安排核酸检测采样时间，确保按要求提供核酸检测阴性证明，已完成采样但检测结果未出的，不得参加面试（资格复审）。（2次采样均需在重庆市内，且必须间隔至少24小时；最后1次采样时间须在面试（资格复审）前一天00:00后）</w:t>
      </w:r>
    </w:p>
    <w:p w14:paraId="3B8B2774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（三）面试当日，考生应按要求的时间提前到达考点，预留足够时间配合考点工作人员进行入场核验。进入考点时，考生应服从考试现场防疫管理，主动出示“渝康码”、“通</w:t>
      </w:r>
      <w:r>
        <w:rPr>
          <w:rFonts w:ascii="方正仿宋_GBK" w:eastAsia="方正仿宋_GBK" w:hint="eastAsia"/>
          <w:color w:val="333333"/>
          <w:sz w:val="32"/>
          <w:szCs w:val="32"/>
        </w:rPr>
        <w:lastRenderedPageBreak/>
        <w:t>信大数据行程卡”绿码，出具符合规定要求的核酸检测阴性证明，按要求主动接受体温检测。</w:t>
      </w:r>
    </w:p>
    <w:p w14:paraId="64755F7C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（四）考生有以下情况之一的，不得参加面试（资格复审）：</w:t>
      </w:r>
    </w:p>
    <w:p w14:paraId="05DD09CB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1.面试前10天内有境外旅居史，尚未完成隔离医学观察等健康管理的考生。</w:t>
      </w:r>
    </w:p>
    <w:p w14:paraId="0BCD59E3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2.新冠确诊病例、疑似病例和无症状感染者密切接触者、密接的密接，尚未完成隔离医学观察等健康管理的考生。</w:t>
      </w:r>
    </w:p>
    <w:p w14:paraId="5FFE0239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3.尚未出院的新冠确诊病例、疑似病例和无症状感染者；或者治愈出院的确诊病例或无症状感染者，但尚在随访医学观察期内。</w:t>
      </w:r>
    </w:p>
    <w:p w14:paraId="2EA83DB8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4.面试前7天内，曾出现体温≥37.3℃或有疑似症状，但面试前未排除传染病或仍存在身体不适症状。</w:t>
      </w:r>
    </w:p>
    <w:p w14:paraId="07547CBC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5.面试前7天内有国内中、高风险地区旅居史的考生。</w:t>
      </w:r>
    </w:p>
    <w:p w14:paraId="4F41F750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6.面试当日，重庆“渝康码”、“通信大数据行程卡”异常（非绿码）的考生。</w:t>
      </w:r>
    </w:p>
    <w:p w14:paraId="30B988B0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7.面试当日，根据疫情防控需要，不能按上述要求提供规定时限内核酸检测阴性证明的考生。</w:t>
      </w:r>
    </w:p>
    <w:p w14:paraId="58BD8C7F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8.进入现场前，因体温异常、干咳、乏力等症状，经现场医务专业人员确认有可疑症状的考生。</w:t>
      </w:r>
    </w:p>
    <w:p w14:paraId="7AC3C5B1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（五）考生应遵守疫情防控相关规定，并做好自我防护。</w:t>
      </w:r>
    </w:p>
    <w:p w14:paraId="4384042C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1.考生应当遵守本市疫情防控相关规定，主动及时了解重庆市相关疫情防控要求，积极配合考点、考场做好现场防</w:t>
      </w:r>
      <w:r>
        <w:rPr>
          <w:rFonts w:ascii="方正仿宋_GBK" w:eastAsia="方正仿宋_GBK" w:hint="eastAsia"/>
          <w:color w:val="333333"/>
          <w:sz w:val="32"/>
          <w:szCs w:val="32"/>
        </w:rPr>
        <w:lastRenderedPageBreak/>
        <w:t>疫工作。</w:t>
      </w:r>
    </w:p>
    <w:p w14:paraId="3AA0E2FA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2.考生在准备面试期间，务必做好个人防护，避免前往人员密集地区，避免与无关人员接触。勤洗手，公共场所佩戴口罩，在各种场所保持一定的安全社交距离。面试当日，尽可能做到居住地与考点之间“两点一线”。</w:t>
      </w:r>
    </w:p>
    <w:p w14:paraId="4930663D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3.考生在面试当日，须自备口罩，除核验身份环节时和答题环节按要求摘戴口罩外，进出现场及面试过程中均应当全程科学规范佩戴口罩，做好个人防护。</w:t>
      </w:r>
    </w:p>
    <w:p w14:paraId="60CF0EB2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4.在面试过程中，考生若出现发热、咳嗽、咽痛、头晕、呼吸困难、呕吐、腹泻等异常状况，应立即向工作人员报告，配合送医就诊。</w:t>
      </w:r>
    </w:p>
    <w:p w14:paraId="0273A905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5.提倡考生自行赴考，送考人员不得进入面试现场周围聚集，面试现场不提供停车条件。面试结束后，考生须服从考点安排分批、错峰离场。</w:t>
      </w:r>
    </w:p>
    <w:p w14:paraId="2A27DCF0" w14:textId="77777777" w:rsidR="008C06A6" w:rsidRDefault="00000000">
      <w:pPr>
        <w:pStyle w:val="a4"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（六）有关要求</w:t>
      </w:r>
    </w:p>
    <w:p w14:paraId="5653BEE7" w14:textId="77777777" w:rsidR="008C06A6" w:rsidRDefault="00000000">
      <w:pPr>
        <w:pStyle w:val="a4"/>
        <w:widowControl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1.考生赴考点参考时，应合理选择交通方式出行，并做好途中防护措施。乘坐公共交通工具时应全程佩戴口罩，与他人保持安全距离。考生在考点所在地期间应严格遵守当地疫情防控有关规定，尽量减少不必要的外出，不去人群密集公共场所，外出时佩戴好口罩。</w:t>
      </w:r>
    </w:p>
    <w:p w14:paraId="65CF7AFC" w14:textId="77777777" w:rsidR="008C06A6" w:rsidRDefault="00000000">
      <w:pPr>
        <w:pStyle w:val="a4"/>
        <w:widowControl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2.考生应认真阅读本防控要求，承诺已知悉告知事项、证明义务和防疫要求，自愿承担因不实承诺应承担的相关责任，并接受相应的处理。凡不配合考试防疫工作、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不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</w:rPr>
        <w:t>如实报</w:t>
      </w:r>
      <w:r>
        <w:rPr>
          <w:rFonts w:ascii="方正仿宋_GBK" w:eastAsia="方正仿宋_GBK" w:hint="eastAsia"/>
          <w:color w:val="333333"/>
          <w:sz w:val="32"/>
          <w:szCs w:val="32"/>
        </w:rPr>
        <w:lastRenderedPageBreak/>
        <w:t>告健康状况，隐瞒或谎报旅居史、接触史、健康状况等疫情防控信息，提供虚假防疫证明材料（信息）的考生，取消考试资格。造成不良后果的，依法追究其法律责任。</w:t>
      </w:r>
    </w:p>
    <w:p w14:paraId="63ADF1EE" w14:textId="77777777" w:rsidR="008C06A6" w:rsidRDefault="00000000">
      <w:pPr>
        <w:pStyle w:val="a4"/>
        <w:widowControl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3.考生参加面试即视为认同以上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新冠肺炎疫情防控要求</w:t>
      </w:r>
      <w:r>
        <w:rPr>
          <w:rFonts w:ascii="方正仿宋_GBK" w:eastAsia="方正仿宋_GBK" w:hint="eastAsia"/>
          <w:color w:val="333333"/>
          <w:sz w:val="32"/>
          <w:szCs w:val="32"/>
        </w:rPr>
        <w:t>。如违反相关规定，自愿承担相关责任、接受相应处理。如因不符合面试疫情防控要求，以及其他个人原因不能参加面试的，视同主动放弃面试资格。</w:t>
      </w:r>
    </w:p>
    <w:p w14:paraId="2327363E" w14:textId="77777777" w:rsidR="008C06A6" w:rsidRDefault="00000000">
      <w:pPr>
        <w:pStyle w:val="a4"/>
        <w:widowControl/>
        <w:shd w:val="clear" w:color="auto" w:fill="FFFFFF"/>
        <w:spacing w:line="600" w:lineRule="exact"/>
        <w:ind w:firstLineChars="200" w:firstLine="64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所有考生应尽早就核酸检测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</w:rPr>
        <w:t>作出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</w:rPr>
        <w:t>安排。</w:t>
      </w:r>
    </w:p>
    <w:p w14:paraId="3258A8E3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五、注意事项</w:t>
      </w:r>
    </w:p>
    <w:p w14:paraId="0E53E76E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(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)考生必须带齐准考证、有效身份证等相关资料,方可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进入候考室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。为避免人群拥挤,考生7:30开始可以进入考点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和候考室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。</w:t>
      </w:r>
    </w:p>
    <w:p w14:paraId="43E22E11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(二)带有手机、平板电脑、电话手表、电子手环等通讯工具的,必须将其关闭交工作人员或放在指定位置,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不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能带至座位,在签字确认所有面试成绩前不得使用,否则,按违纪处理。有对外联系者,取消其面试资格。</w:t>
      </w:r>
    </w:p>
    <w:p w14:paraId="570E2A7A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(三)考生进入考点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和候考室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后应仔细阅读张贴的《考生面试须知》,必须遵守考试纪律,若有违纪行为,将按规定处理。</w:t>
      </w:r>
    </w:p>
    <w:p w14:paraId="55805E2A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(四)考生务必在考试前一天熟悉考试地址和交通路线。因考点大门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到候考室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有一定距离,考点查看健康码、行程卡需要时间,请考生合理安排时间,提前到达考点,避免迟到。</w:t>
      </w:r>
    </w:p>
    <w:p w14:paraId="38A954EA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联系电话:023-43767539</w:t>
      </w:r>
    </w:p>
    <w:p w14:paraId="532B5ED0" w14:textId="77777777" w:rsidR="008C06A6" w:rsidRDefault="00000000">
      <w:pPr>
        <w:pStyle w:val="a4"/>
        <w:widowControl/>
        <w:ind w:firstLine="630"/>
        <w:rPr>
          <w:rFonts w:ascii="方正仿宋_GBK" w:eastAsia="方正仿宋_GBK" w:hAnsi="方正仿宋_GBK" w:cs="方正仿宋_GBK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lastRenderedPageBreak/>
        <w:t>附件：大足区2022年招募“三支一扶”人员缺额岗位资格复审合格人员名单</w:t>
      </w:r>
    </w:p>
    <w:p w14:paraId="41E1282E" w14:textId="77777777" w:rsidR="008C06A6" w:rsidRDefault="00000000">
      <w:pPr>
        <w:pStyle w:val="a4"/>
        <w:widowControl/>
        <w:ind w:firstLineChars="900" w:firstLine="2790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重庆市大足区人力资源和社会保障局</w:t>
      </w:r>
    </w:p>
    <w:p w14:paraId="75CF45A6" w14:textId="77777777" w:rsidR="008C06A6" w:rsidRDefault="00000000">
      <w:pPr>
        <w:pStyle w:val="a4"/>
        <w:widowControl/>
        <w:ind w:firstLineChars="1400" w:firstLine="4340"/>
        <w:rPr>
          <w:rFonts w:ascii="方正仿宋_GBK" w:eastAsia="方正仿宋_GBK" w:hAnsi="方正仿宋_GBK" w:cs="方正仿宋_GBK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 xml:space="preserve">2022年10月24日 </w:t>
      </w:r>
    </w:p>
    <w:p w14:paraId="2BAFE273" w14:textId="77777777" w:rsidR="008C06A6" w:rsidRDefault="008C06A6"/>
    <w:sectPr w:rsidR="008C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FmYTJmZWU4MWJhYWZmMTdhMmVkZDIxODdhN2NlM2EifQ=="/>
  </w:docVars>
  <w:rsids>
    <w:rsidRoot w:val="0BA57BB9"/>
    <w:rsid w:val="008C06A6"/>
    <w:rsid w:val="00966756"/>
    <w:rsid w:val="0BA57BB9"/>
    <w:rsid w:val="0D0719C3"/>
    <w:rsid w:val="1D3128BF"/>
    <w:rsid w:val="2871350F"/>
    <w:rsid w:val="31BE743B"/>
    <w:rsid w:val="43C376A5"/>
    <w:rsid w:val="52003C15"/>
    <w:rsid w:val="61FF5A62"/>
    <w:rsid w:val="6EE92569"/>
    <w:rsid w:val="7894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0C1AA"/>
  <w15:docId w15:val="{D74F3B2D-6050-4B88-8B01-4963D171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1"/>
    <w:qFormat/>
    <w:rPr>
      <w:color w:val="333333"/>
      <w:u w:val="none"/>
    </w:rPr>
  </w:style>
  <w:style w:type="character" w:styleId="a6">
    <w:name w:val="Hyperlink"/>
    <w:basedOn w:val="a1"/>
    <w:qFormat/>
    <w:rPr>
      <w:color w:val="333333"/>
      <w:u w:val="none"/>
    </w:rPr>
  </w:style>
  <w:style w:type="paragraph" w:customStyle="1" w:styleId="tit">
    <w:name w:val="tit"/>
    <w:basedOn w:val="a"/>
    <w:qFormat/>
    <w:pPr>
      <w:spacing w:before="300" w:after="60"/>
      <w:jc w:val="left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tit2">
    <w:name w:val="tit2"/>
    <w:basedOn w:val="a"/>
    <w:qFormat/>
    <w:pPr>
      <w:ind w:right="465"/>
      <w:jc w:val="left"/>
    </w:pPr>
    <w:rPr>
      <w:rFonts w:cs="Times New Roman"/>
      <w:kern w:val="0"/>
    </w:rPr>
  </w:style>
  <w:style w:type="paragraph" w:customStyle="1" w:styleId="tit4">
    <w:name w:val="tit4"/>
    <w:basedOn w:val="a"/>
    <w:qFormat/>
    <w:pPr>
      <w:jc w:val="left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tit6">
    <w:name w:val="tit6"/>
    <w:basedOn w:val="a"/>
    <w:qFormat/>
    <w:pPr>
      <w:spacing w:line="330" w:lineRule="atLeast"/>
      <w:ind w:right="840"/>
      <w:jc w:val="left"/>
      <w:textAlignment w:val="center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tit8">
    <w:name w:val="tit8"/>
    <w:basedOn w:val="a"/>
    <w:qFormat/>
    <w:pPr>
      <w:spacing w:line="750" w:lineRule="atLeast"/>
      <w:ind w:right="270"/>
      <w:jc w:val="right"/>
    </w:pPr>
    <w:rPr>
      <w:rFonts w:cs="Times New Roman"/>
      <w:color w:val="333333"/>
      <w:kern w:val="0"/>
      <w:sz w:val="24"/>
    </w:rPr>
  </w:style>
  <w:style w:type="paragraph" w:customStyle="1" w:styleId="tit10">
    <w:name w:val="tit10"/>
    <w:basedOn w:val="a"/>
    <w:qFormat/>
    <w:pPr>
      <w:spacing w:line="570" w:lineRule="atLeast"/>
      <w:jc w:val="right"/>
    </w:pPr>
    <w:rPr>
      <w:rFonts w:cs="Times New Roman"/>
      <w:b/>
      <w:bCs/>
      <w:color w:val="0B4F65"/>
      <w:kern w:val="0"/>
      <w:sz w:val="45"/>
      <w:szCs w:val="45"/>
    </w:rPr>
  </w:style>
  <w:style w:type="paragraph" w:customStyle="1" w:styleId="tit12">
    <w:name w:val="tit12"/>
    <w:basedOn w:val="a"/>
    <w:qFormat/>
    <w:pPr>
      <w:spacing w:line="630" w:lineRule="atLeast"/>
      <w:ind w:left="840"/>
      <w:jc w:val="left"/>
    </w:pPr>
    <w:rPr>
      <w:rFonts w:cs="Times New Roman"/>
      <w:b/>
      <w:bCs/>
      <w:color w:val="333333"/>
      <w:kern w:val="0"/>
      <w:sz w:val="27"/>
      <w:szCs w:val="27"/>
    </w:rPr>
  </w:style>
  <w:style w:type="paragraph" w:customStyle="1" w:styleId="tit14">
    <w:name w:val="tit14"/>
    <w:basedOn w:val="a"/>
    <w:qFormat/>
    <w:pPr>
      <w:spacing w:before="390"/>
      <w:jc w:val="left"/>
    </w:pPr>
    <w:rPr>
      <w:rFonts w:cs="Times New Roman"/>
      <w:color w:val="333333"/>
      <w:kern w:val="0"/>
      <w:sz w:val="30"/>
      <w:szCs w:val="30"/>
    </w:rPr>
  </w:style>
  <w:style w:type="paragraph" w:customStyle="1" w:styleId="tit15">
    <w:name w:val="tit15"/>
    <w:basedOn w:val="a"/>
    <w:qFormat/>
    <w:pPr>
      <w:spacing w:after="300"/>
      <w:jc w:val="left"/>
    </w:pPr>
    <w:rPr>
      <w:rFonts w:cs="Times New Roman"/>
      <w:color w:val="333333"/>
      <w:kern w:val="0"/>
      <w:sz w:val="45"/>
      <w:szCs w:val="45"/>
    </w:rPr>
  </w:style>
  <w:style w:type="character" w:customStyle="1" w:styleId="con">
    <w:name w:val="con"/>
    <w:basedOn w:val="a1"/>
    <w:qFormat/>
  </w:style>
  <w:style w:type="character" w:customStyle="1" w:styleId="red">
    <w:name w:val="red"/>
    <w:basedOn w:val="a1"/>
    <w:qFormat/>
    <w:rPr>
      <w:color w:val="E1211F"/>
    </w:rPr>
  </w:style>
  <w:style w:type="character" w:customStyle="1" w:styleId="red1">
    <w:name w:val="red1"/>
    <w:basedOn w:val="a1"/>
    <w:qFormat/>
    <w:rPr>
      <w:color w:val="E33938"/>
      <w:u w:val="single"/>
    </w:rPr>
  </w:style>
  <w:style w:type="character" w:customStyle="1" w:styleId="red2">
    <w:name w:val="red2"/>
    <w:basedOn w:val="a1"/>
    <w:qFormat/>
    <w:rPr>
      <w:color w:val="E1211F"/>
    </w:rPr>
  </w:style>
  <w:style w:type="character" w:customStyle="1" w:styleId="red3">
    <w:name w:val="red3"/>
    <w:basedOn w:val="a1"/>
    <w:qFormat/>
    <w:rPr>
      <w:color w:val="E1211F"/>
    </w:rPr>
  </w:style>
  <w:style w:type="character" w:customStyle="1" w:styleId="red4">
    <w:name w:val="red4"/>
    <w:basedOn w:val="a1"/>
    <w:qFormat/>
    <w:rPr>
      <w:color w:val="E1211F"/>
      <w:u w:val="single"/>
    </w:rPr>
  </w:style>
  <w:style w:type="character" w:customStyle="1" w:styleId="red5">
    <w:name w:val="red5"/>
    <w:basedOn w:val="a1"/>
    <w:qFormat/>
    <w:rPr>
      <w:color w:val="E1211F"/>
    </w:rPr>
  </w:style>
  <w:style w:type="character" w:customStyle="1" w:styleId="tit16">
    <w:name w:val="tit16"/>
    <w:basedOn w:val="a1"/>
    <w:qFormat/>
    <w:rPr>
      <w:b/>
      <w:bCs/>
      <w:color w:val="333333"/>
      <w:sz w:val="39"/>
      <w:szCs w:val="39"/>
    </w:rPr>
  </w:style>
  <w:style w:type="character" w:customStyle="1" w:styleId="tyhl">
    <w:name w:val="tyhl"/>
    <w:basedOn w:val="a1"/>
    <w:qFormat/>
    <w:rPr>
      <w:shd w:val="clear" w:color="auto" w:fill="FFFFFF"/>
    </w:rPr>
  </w:style>
  <w:style w:type="character" w:customStyle="1" w:styleId="hover22">
    <w:name w:val="hover22"/>
    <w:basedOn w:val="a1"/>
    <w:qFormat/>
    <w:rPr>
      <w:b/>
      <w:bCs/>
    </w:rPr>
  </w:style>
  <w:style w:type="character" w:customStyle="1" w:styleId="cur18">
    <w:name w:val="cur18"/>
    <w:basedOn w:val="a1"/>
    <w:qFormat/>
    <w:rPr>
      <w:color w:val="3354A2"/>
    </w:rPr>
  </w:style>
  <w:style w:type="character" w:customStyle="1" w:styleId="yj-time2">
    <w:name w:val="yj-time2"/>
    <w:basedOn w:val="a1"/>
    <w:qFormat/>
    <w:rPr>
      <w:color w:val="AAAAAA"/>
      <w:sz w:val="18"/>
      <w:szCs w:val="18"/>
    </w:rPr>
  </w:style>
  <w:style w:type="character" w:customStyle="1" w:styleId="yj-time3">
    <w:name w:val="yj-time3"/>
    <w:basedOn w:val="a1"/>
    <w:qFormat/>
    <w:rPr>
      <w:color w:val="AAAAAA"/>
      <w:sz w:val="18"/>
      <w:szCs w:val="18"/>
    </w:rPr>
  </w:style>
  <w:style w:type="character" w:customStyle="1" w:styleId="yj-blue">
    <w:name w:val="yj-blue"/>
    <w:basedOn w:val="a1"/>
    <w:qFormat/>
    <w:rPr>
      <w:b/>
      <w:bCs/>
      <w:color w:val="FFFFFF"/>
      <w:sz w:val="21"/>
      <w:szCs w:val="21"/>
      <w:shd w:val="clear" w:color="auto" w:fill="1E84CB"/>
    </w:rPr>
  </w:style>
  <w:style w:type="character" w:customStyle="1" w:styleId="name">
    <w:name w:val="name"/>
    <w:basedOn w:val="a1"/>
    <w:qFormat/>
    <w:rPr>
      <w:color w:val="2760B7"/>
    </w:rPr>
  </w:style>
  <w:style w:type="character" w:customStyle="1" w:styleId="w100">
    <w:name w:val="w100"/>
    <w:basedOn w:val="a1"/>
    <w:qFormat/>
  </w:style>
  <w:style w:type="character" w:customStyle="1" w:styleId="yjr">
    <w:name w:val="yjr"/>
    <w:basedOn w:val="a1"/>
    <w:qFormat/>
  </w:style>
  <w:style w:type="character" w:customStyle="1" w:styleId="yjl">
    <w:name w:val="yjl"/>
    <w:basedOn w:val="a1"/>
    <w:qFormat/>
    <w:rPr>
      <w:color w:val="999999"/>
    </w:rPr>
  </w:style>
  <w:style w:type="character" w:customStyle="1" w:styleId="cur7">
    <w:name w:val="cur7"/>
    <w:basedOn w:val="a1"/>
    <w:qFormat/>
    <w:rPr>
      <w:shd w:val="clear" w:color="auto" w:fill="FFFFFF"/>
    </w:rPr>
  </w:style>
  <w:style w:type="character" w:customStyle="1" w:styleId="cur8">
    <w:name w:val="cur8"/>
    <w:basedOn w:val="a1"/>
    <w:qFormat/>
    <w:rPr>
      <w:color w:val="3354A2"/>
    </w:rPr>
  </w:style>
  <w:style w:type="character" w:customStyle="1" w:styleId="cur9">
    <w:name w:val="cur9"/>
    <w:basedOn w:val="a1"/>
    <w:qFormat/>
    <w:rPr>
      <w:shd w:val="clear" w:color="auto" w:fill="0662B1"/>
    </w:rPr>
  </w:style>
  <w:style w:type="paragraph" w:customStyle="1" w:styleId="tit1">
    <w:name w:val="tit1"/>
    <w:basedOn w:val="a"/>
    <w:qFormat/>
    <w:pPr>
      <w:jc w:val="left"/>
    </w:pPr>
    <w:rPr>
      <w:rFonts w:cs="Times New Roman"/>
      <w:kern w:val="0"/>
    </w:rPr>
  </w:style>
  <w:style w:type="paragraph" w:customStyle="1" w:styleId="tit3">
    <w:name w:val="tit3"/>
    <w:basedOn w:val="a"/>
    <w:qFormat/>
    <w:pPr>
      <w:jc w:val="left"/>
    </w:pPr>
    <w:rPr>
      <w:rFonts w:cs="Times New Roman"/>
      <w:b/>
      <w:bCs/>
      <w:color w:val="2760B7"/>
      <w:kern w:val="0"/>
      <w:sz w:val="27"/>
      <w:szCs w:val="27"/>
    </w:rPr>
  </w:style>
  <w:style w:type="paragraph" w:customStyle="1" w:styleId="tit5">
    <w:name w:val="tit5"/>
    <w:basedOn w:val="a"/>
    <w:qFormat/>
    <w:pPr>
      <w:spacing w:line="750" w:lineRule="atLeast"/>
      <w:ind w:right="270"/>
      <w:jc w:val="right"/>
    </w:pPr>
    <w:rPr>
      <w:rFonts w:cs="Times New Roman"/>
      <w:color w:val="333333"/>
      <w:kern w:val="0"/>
      <w:sz w:val="24"/>
    </w:rPr>
  </w:style>
  <w:style w:type="paragraph" w:customStyle="1" w:styleId="tit7">
    <w:name w:val="tit7"/>
    <w:basedOn w:val="a"/>
    <w:qFormat/>
    <w:pPr>
      <w:shd w:val="clear" w:color="auto" w:fill="1E84CB"/>
      <w:jc w:val="center"/>
    </w:pPr>
    <w:rPr>
      <w:rFonts w:cs="Times New Roman"/>
      <w:b/>
      <w:bCs/>
      <w:color w:val="FFFFFF"/>
      <w:kern w:val="0"/>
      <w:sz w:val="30"/>
      <w:szCs w:val="30"/>
    </w:rPr>
  </w:style>
  <w:style w:type="paragraph" w:customStyle="1" w:styleId="tit9">
    <w:name w:val="tit9"/>
    <w:basedOn w:val="a"/>
    <w:qFormat/>
    <w:pPr>
      <w:spacing w:after="300"/>
      <w:jc w:val="left"/>
    </w:pPr>
    <w:rPr>
      <w:rFonts w:cs="Times New Roman"/>
      <w:color w:val="333333"/>
      <w:kern w:val="0"/>
      <w:sz w:val="45"/>
      <w:szCs w:val="45"/>
    </w:rPr>
  </w:style>
  <w:style w:type="character" w:customStyle="1" w:styleId="con4">
    <w:name w:val="con4"/>
    <w:basedOn w:val="a1"/>
    <w:qFormat/>
  </w:style>
  <w:style w:type="character" w:customStyle="1" w:styleId="hover45">
    <w:name w:val="hover45"/>
    <w:basedOn w:val="a1"/>
    <w:qFormat/>
    <w:rPr>
      <w:b/>
      <w:bCs/>
    </w:rPr>
  </w:style>
  <w:style w:type="character" w:customStyle="1" w:styleId="con5">
    <w:name w:val="con5"/>
    <w:basedOn w:val="a1"/>
    <w:qFormat/>
  </w:style>
  <w:style w:type="character" w:customStyle="1" w:styleId="hover21">
    <w:name w:val="hover21"/>
    <w:basedOn w:val="a1"/>
    <w:qFormat/>
    <w:rPr>
      <w:b/>
      <w:bCs/>
    </w:rPr>
  </w:style>
  <w:style w:type="character" w:customStyle="1" w:styleId="yj-time">
    <w:name w:val="yj-time"/>
    <w:basedOn w:val="a1"/>
    <w:qFormat/>
    <w:rPr>
      <w:color w:val="AAAAAA"/>
      <w:sz w:val="18"/>
      <w:szCs w:val="18"/>
    </w:rPr>
  </w:style>
  <w:style w:type="character" w:customStyle="1" w:styleId="yj-time1">
    <w:name w:val="yj-time1"/>
    <w:basedOn w:val="a1"/>
    <w:qFormat/>
    <w:rPr>
      <w:color w:val="AAAAAA"/>
      <w:sz w:val="18"/>
      <w:szCs w:val="18"/>
    </w:rPr>
  </w:style>
  <w:style w:type="character" w:customStyle="1" w:styleId="con6">
    <w:name w:val="con6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 玉兰</cp:lastModifiedBy>
  <cp:revision>2</cp:revision>
  <dcterms:created xsi:type="dcterms:W3CDTF">2022-09-29T07:13:00Z</dcterms:created>
  <dcterms:modified xsi:type="dcterms:W3CDTF">2022-10-24T17:52:00Z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50087A84AFDF4CA9B2CE9A23BA383933</vt:lpwstr>
  </property>
</Properties>
</file>