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重庆市大足区人民政府办公室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关于印发大足区扶持存量企业高质量发展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lang w:val="en-US"/>
        </w:rPr>
      </w:pPr>
      <w:r>
        <w:rPr>
          <w:rFonts w:hint="eastAsia" w:ascii="方正小标宋_GBK" w:hAnsi="方正小标宋_GBK" w:eastAsia="方正小标宋_GBK" w:cs="方正小标宋_GBK"/>
          <w:sz w:val="44"/>
          <w:szCs w:val="44"/>
          <w:lang w:val="en-US" w:eastAsia="zh-CN"/>
        </w:rPr>
        <w:t>若干专项政策（试行</w:t>
      </w:r>
      <w:bookmarkStart w:id="0" w:name="_GoBack"/>
      <w:bookmarkEnd w:id="0"/>
      <w:r>
        <w:rPr>
          <w:rFonts w:hint="eastAsia" w:ascii="方正小标宋_GBK" w:hAnsi="方正小标宋_GBK" w:eastAsia="方正小标宋_GBK" w:cs="方正小标宋_GBK"/>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lang w:val="en-US" w:eastAsia="zh-CN"/>
        </w:rPr>
      </w:pPr>
      <w:r>
        <w:rPr>
          <w:rFonts w:hint="eastAsia"/>
        </w:rPr>
        <w:t>大足府办发〔202</w:t>
      </w:r>
      <w:r>
        <w:rPr>
          <w:rFonts w:hint="eastAsia"/>
          <w:lang w:val="en-US" w:eastAsia="zh-CN"/>
        </w:rPr>
        <w:t>3</w:t>
      </w:r>
      <w:r>
        <w:rPr>
          <w:rFonts w:hint="eastAsia"/>
        </w:rPr>
        <w:t>〕</w:t>
      </w:r>
      <w:r>
        <w:rPr>
          <w:rFonts w:hint="eastAsia"/>
          <w:lang w:val="en-US" w:eastAsia="zh-CN"/>
        </w:rPr>
        <w:t>92号</w:t>
      </w:r>
    </w:p>
    <w:p>
      <w:pPr>
        <w:pStyle w:val="2"/>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各镇街人民政府（办事处），区政府有关部门，有关单位：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《大足区扶持存量企业高质量发展若干专项政策（试行）》已经区政府同意，现印发给你们，请认真抓好贯彻落实。</w:t>
      </w: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3840" w:firstLineChars="1200"/>
        <w:textAlignment w:val="auto"/>
        <w:rPr>
          <w:rFonts w:hint="eastAsia"/>
          <w:lang w:val="en-US" w:eastAsia="zh-CN"/>
        </w:rPr>
      </w:pPr>
      <w:r>
        <w:rPr>
          <w:rFonts w:hint="eastAsia"/>
          <w:lang w:val="en-US" w:eastAsia="zh-CN"/>
        </w:rPr>
        <w:t>重庆市大足区人民政府办公室</w:t>
      </w:r>
    </w:p>
    <w:p>
      <w:pPr>
        <w:keepNext w:val="0"/>
        <w:keepLines w:val="0"/>
        <w:pageBreakBefore w:val="0"/>
        <w:widowControl w:val="0"/>
        <w:kinsoku/>
        <w:wordWrap/>
        <w:overflowPunct/>
        <w:topLinePunct w:val="0"/>
        <w:autoSpaceDE/>
        <w:autoSpaceDN/>
        <w:bidi w:val="0"/>
        <w:adjustRightInd/>
        <w:snapToGrid/>
        <w:ind w:right="1280" w:rightChars="400" w:firstLine="640" w:firstLineChars="200"/>
        <w:jc w:val="center"/>
        <w:textAlignment w:val="auto"/>
        <w:rPr>
          <w:rFonts w:hint="eastAsia"/>
          <w:lang w:val="en-US" w:eastAsia="zh-CN"/>
        </w:rPr>
      </w:pPr>
      <w:r>
        <w:rPr>
          <w:rFonts w:hint="eastAsia"/>
          <w:lang w:val="en-US" w:eastAsia="zh-CN"/>
        </w:rPr>
        <w:t xml:space="preserve">                      2023年8月16日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大足区扶持存量企业高质量发展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若干专项政策（试行）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一、</w:t>
      </w:r>
      <w:r>
        <w:rPr>
          <w:rFonts w:hint="eastAsia" w:ascii="方正黑体_GBK" w:hAnsi="方正黑体_GBK" w:eastAsia="方正黑体_GBK" w:cs="方正黑体_GBK"/>
          <w:lang w:eastAsia="zh-CN"/>
        </w:rPr>
        <w:t>扶</w:t>
      </w:r>
      <w:r>
        <w:rPr>
          <w:rFonts w:hint="eastAsia" w:ascii="方正黑体_GBK" w:hAnsi="方正黑体_GBK" w:eastAsia="方正黑体_GBK" w:cs="方正黑体_GBK"/>
          <w:lang w:val="en-US" w:eastAsia="zh-CN"/>
        </w:rPr>
        <w:t>持</w:t>
      </w:r>
      <w:r>
        <w:rPr>
          <w:rFonts w:hint="eastAsia" w:ascii="方正黑体_GBK" w:hAnsi="方正黑体_GBK" w:eastAsia="方正黑体_GBK" w:cs="方正黑体_GBK"/>
        </w:rPr>
        <w:t>制造业</w:t>
      </w:r>
      <w:r>
        <w:rPr>
          <w:rFonts w:hint="eastAsia" w:ascii="方正黑体_GBK" w:hAnsi="方正黑体_GBK" w:eastAsia="方正黑体_GBK" w:cs="方正黑体_GBK"/>
          <w:lang w:val="en-US" w:eastAsia="zh-CN"/>
        </w:rPr>
        <w:t>高质量发展十</w:t>
      </w:r>
      <w:r>
        <w:rPr>
          <w:rFonts w:hint="eastAsia" w:ascii="方正黑体_GBK" w:hAnsi="方正黑体_GBK" w:eastAsia="方正黑体_GBK" w:cs="方正黑体_GBK"/>
          <w:lang w:eastAsia="zh-CN"/>
        </w:rPr>
        <w:t>条</w:t>
      </w:r>
      <w:r>
        <w:rPr>
          <w:rFonts w:hint="eastAsia" w:ascii="方正黑体_GBK" w:hAnsi="方正黑体_GBK" w:eastAsia="方正黑体_GBK" w:cs="方正黑体_GBK"/>
        </w:rPr>
        <w:t>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lang w:eastAsia="zh-CN"/>
        </w:rPr>
      </w:pPr>
      <w:r>
        <w:rPr>
          <w:rFonts w:hint="eastAsia" w:ascii="方正楷体_GBK" w:hAnsi="方正楷体_GBK" w:eastAsia="方正楷体_GBK" w:cs="方正楷体_GBK"/>
          <w:lang w:eastAsia="zh-CN"/>
        </w:rPr>
        <w:t>（</w:t>
      </w:r>
      <w:r>
        <w:rPr>
          <w:rFonts w:hint="eastAsia" w:ascii="方正楷体_GBK" w:hAnsi="方正楷体_GBK" w:eastAsia="方正楷体_GBK" w:cs="方正楷体_GBK"/>
          <w:lang w:val="en-US" w:eastAsia="zh-CN"/>
        </w:rPr>
        <w:t>一</w:t>
      </w:r>
      <w:r>
        <w:rPr>
          <w:rFonts w:hint="eastAsia" w:ascii="方正楷体_GBK" w:hAnsi="方正楷体_GBK" w:eastAsia="方正楷体_GBK" w:cs="方正楷体_GBK"/>
          <w:lang w:eastAsia="zh-CN"/>
        </w:rPr>
        <w:t>）适用</w:t>
      </w:r>
      <w:r>
        <w:rPr>
          <w:rFonts w:hint="eastAsia" w:ascii="方正楷体_GBK" w:hAnsi="方正楷体_GBK" w:eastAsia="方正楷体_GBK" w:cs="方正楷体_GBK"/>
          <w:lang w:val="en-US" w:eastAsia="zh-CN"/>
        </w:rPr>
        <w:t>范围和条件。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登记注册地、税务征管关系及统计关系在大足辖区内，具有独立法人资格、实行独立核算的企业，并符合以下条件：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1．企业申报项目须符合国家产业政策，且投资项目已立项并在本扶持政策资金兑付前纳入国家统计库；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2．项目所属年度企业未发生较大及以上突发环境事件、未发生较大及以上安全生产事故；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3．未被列入信用中国（重庆）失信“黑名单”</w:t>
      </w:r>
      <w:r>
        <w:rPr>
          <w:rFonts w:hint="eastAsia"/>
        </w:rPr>
        <w:t>、</w:t>
      </w:r>
      <w:r>
        <w:rPr>
          <w:rFonts w:hint="eastAsia"/>
          <w:lang w:val="en-US" w:eastAsia="zh-CN"/>
        </w:rPr>
        <w:t>税收“黑名单”、</w:t>
      </w:r>
      <w:r>
        <w:rPr>
          <w:rFonts w:hint="eastAsia"/>
        </w:rPr>
        <w:t>行贿人</w:t>
      </w:r>
      <w:r>
        <w:rPr>
          <w:rFonts w:hint="eastAsia"/>
          <w:lang w:eastAsia="zh-CN"/>
        </w:rPr>
        <w:t>“</w:t>
      </w:r>
      <w:r>
        <w:rPr>
          <w:rFonts w:hint="eastAsia"/>
        </w:rPr>
        <w:t>黑名单</w:t>
      </w:r>
      <w:r>
        <w:rPr>
          <w:rFonts w:hint="eastAsia"/>
          <w:lang w:eastAsia="zh-CN"/>
        </w:rPr>
        <w:t>”</w:t>
      </w:r>
      <w:r>
        <w:rPr>
          <w:rFonts w:hint="eastAsia"/>
          <w:lang w:val="en-US" w:eastAsia="zh-CN"/>
        </w:rPr>
        <w:t>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（二）</w:t>
      </w:r>
      <w:r>
        <w:rPr>
          <w:rFonts w:hint="eastAsia" w:ascii="方正楷体_GBK" w:hAnsi="方正楷体_GBK" w:eastAsia="方正楷体_GBK" w:cs="方正楷体_GBK"/>
          <w:lang w:eastAsia="zh-CN"/>
        </w:rPr>
        <w:t>扶持</w:t>
      </w:r>
      <w:r>
        <w:rPr>
          <w:rFonts w:hint="eastAsia" w:ascii="方正楷体_GBK" w:hAnsi="方正楷体_GBK" w:eastAsia="方正楷体_GBK" w:cs="方正楷体_GBK"/>
          <w:lang w:val="en-US" w:eastAsia="zh-CN"/>
        </w:rPr>
        <w:t>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lang w:val="en-US" w:eastAsia="zh-CN"/>
        </w:rPr>
        <w:t>1</w:t>
      </w:r>
      <w:r>
        <w:rPr>
          <w:rFonts w:hint="eastAsia"/>
          <w:lang w:eastAsia="zh-CN"/>
        </w:rPr>
        <w:t>．</w:t>
      </w:r>
      <w:r>
        <w:rPr>
          <w:rFonts w:hint="eastAsia"/>
          <w:lang w:val="en-US" w:eastAsia="zh-CN"/>
        </w:rPr>
        <w:t>评选</w:t>
      </w:r>
      <w:r>
        <w:rPr>
          <w:rFonts w:hint="eastAsia"/>
          <w:lang w:eastAsia="zh-CN"/>
        </w:rPr>
        <w:t>“</w:t>
      </w:r>
      <w:r>
        <w:rPr>
          <w:rFonts w:hint="eastAsia"/>
        </w:rPr>
        <w:t>工业20强</w:t>
      </w:r>
      <w:r>
        <w:rPr>
          <w:rFonts w:hint="eastAsia"/>
          <w:lang w:eastAsia="zh-CN"/>
        </w:rPr>
        <w:t>”</w:t>
      </w:r>
      <w:r>
        <w:rPr>
          <w:rFonts w:hint="eastAsia"/>
          <w:lang w:val="en-US" w:eastAsia="zh-CN"/>
        </w:rPr>
        <w:t>。依据“生产</w:t>
      </w:r>
      <w:r>
        <w:rPr>
          <w:rFonts w:hint="eastAsia"/>
        </w:rPr>
        <w:t>规模</w:t>
      </w:r>
      <w:r>
        <w:rPr>
          <w:rFonts w:hint="eastAsia"/>
          <w:lang w:eastAsia="zh-CN"/>
        </w:rPr>
        <w:t>”“</w:t>
      </w:r>
      <w:r>
        <w:rPr>
          <w:rFonts w:hint="eastAsia"/>
        </w:rPr>
        <w:t>纳税</w:t>
      </w:r>
      <w:r>
        <w:rPr>
          <w:rFonts w:hint="eastAsia"/>
          <w:lang w:val="en-US" w:eastAsia="zh-CN"/>
        </w:rPr>
        <w:t>额度（全口径）”“</w:t>
      </w:r>
      <w:r>
        <w:rPr>
          <w:rFonts w:hint="eastAsia"/>
        </w:rPr>
        <w:t>发展潜力</w:t>
      </w:r>
      <w:r>
        <w:rPr>
          <w:rFonts w:hint="eastAsia"/>
          <w:lang w:eastAsia="zh-CN"/>
        </w:rPr>
        <w:t>”“</w:t>
      </w:r>
      <w:r>
        <w:rPr>
          <w:rFonts w:hint="eastAsia"/>
        </w:rPr>
        <w:t>产出效率</w:t>
      </w:r>
      <w:r>
        <w:rPr>
          <w:rFonts w:hint="eastAsia"/>
          <w:lang w:eastAsia="zh-CN"/>
        </w:rPr>
        <w:t>”</w:t>
      </w:r>
      <w:r>
        <w:rPr>
          <w:rFonts w:hint="eastAsia"/>
        </w:rPr>
        <w:t>等</w:t>
      </w:r>
      <w:r>
        <w:rPr>
          <w:rFonts w:hint="eastAsia"/>
          <w:lang w:val="en-US" w:eastAsia="zh-CN"/>
        </w:rPr>
        <w:t>指标进行</w:t>
      </w:r>
      <w:r>
        <w:rPr>
          <w:rFonts w:hint="eastAsia"/>
        </w:rPr>
        <w:t>综合评价（企业受环保、安全等方面书面</w:t>
      </w:r>
      <w:r>
        <w:rPr>
          <w:rFonts w:hint="eastAsia"/>
          <w:lang w:val="en-US" w:eastAsia="zh-CN"/>
        </w:rPr>
        <w:t>行政</w:t>
      </w:r>
      <w:r>
        <w:rPr>
          <w:rFonts w:hint="eastAsia"/>
        </w:rPr>
        <w:t>处罚的实行一票否决）。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2．支持数字经济发展。对首次认定为数字经济的规上、限上企业，战略性新兴产业规上企业，给予5万元的一次性奖励。（同一企业不重复享受本条政策，非工业企业由行业主管部门参照执行）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lang w:val="en-US" w:eastAsia="zh-CN"/>
        </w:rPr>
        <w:t>3．支持企业技术改造。</w:t>
      </w:r>
      <w:r>
        <w:rPr>
          <w:rFonts w:hint="eastAsia"/>
        </w:rPr>
        <w:t>鼓励存量企业（</w:t>
      </w:r>
      <w:r>
        <w:rPr>
          <w:rFonts w:hint="eastAsia"/>
          <w:lang w:val="en-US" w:eastAsia="zh-CN"/>
        </w:rPr>
        <w:t>投产三年以上</w:t>
      </w:r>
      <w:r>
        <w:rPr>
          <w:rFonts w:hint="eastAsia"/>
        </w:rPr>
        <w:t>）技改扩能，</w:t>
      </w:r>
      <w:r>
        <w:rPr>
          <w:rFonts w:hint="eastAsia"/>
          <w:lang w:val="en-US" w:eastAsia="zh-CN"/>
        </w:rPr>
        <w:t>自2022年1月1日起连续三年，</w:t>
      </w:r>
      <w:r>
        <w:rPr>
          <w:rFonts w:hint="eastAsia"/>
        </w:rPr>
        <w:t>对</w:t>
      </w:r>
      <w:r>
        <w:rPr>
          <w:rFonts w:hint="eastAsia"/>
          <w:lang w:val="en-US" w:eastAsia="zh-CN"/>
        </w:rPr>
        <w:t>当年</w:t>
      </w:r>
      <w:r>
        <w:rPr>
          <w:rFonts w:hint="eastAsia"/>
        </w:rPr>
        <w:t>新增设备投资</w:t>
      </w:r>
      <w:r>
        <w:rPr>
          <w:rFonts w:hint="eastAsia"/>
          <w:lang w:val="en-US" w:eastAsia="zh-CN"/>
        </w:rPr>
        <w:t>1000</w:t>
      </w:r>
      <w:r>
        <w:rPr>
          <w:rFonts w:hint="eastAsia"/>
        </w:rPr>
        <w:t>万元以上的企业，以</w:t>
      </w:r>
      <w:r>
        <w:rPr>
          <w:rFonts w:hint="eastAsia"/>
          <w:lang w:val="en-US" w:eastAsia="zh-CN"/>
        </w:rPr>
        <w:t>其当年对大足区域经济发展贡献度较前三年平均贡献度的增量部分为依据</w:t>
      </w:r>
      <w:r>
        <w:rPr>
          <w:rFonts w:hint="eastAsia"/>
        </w:rPr>
        <w:t>，</w:t>
      </w:r>
      <w:r>
        <w:rPr>
          <w:rFonts w:hint="eastAsia"/>
          <w:lang w:val="en-US" w:eastAsia="zh-CN"/>
        </w:rPr>
        <w:t>分别按照</w:t>
      </w:r>
      <w:r>
        <w:rPr>
          <w:rFonts w:hint="eastAsia"/>
        </w:rPr>
        <w:t>第一年</w:t>
      </w:r>
      <w:r>
        <w:rPr>
          <w:rFonts w:hint="eastAsia"/>
          <w:lang w:val="en-US" w:eastAsia="zh-CN"/>
        </w:rPr>
        <w:t>5</w:t>
      </w:r>
      <w:r>
        <w:rPr>
          <w:rFonts w:hint="eastAsia"/>
        </w:rPr>
        <w:t>0%</w:t>
      </w:r>
      <w:r>
        <w:rPr>
          <w:rFonts w:hint="eastAsia"/>
          <w:lang w:val="en-US" w:eastAsia="zh-CN"/>
        </w:rPr>
        <w:t>的比例、</w:t>
      </w:r>
      <w:r>
        <w:rPr>
          <w:rFonts w:hint="eastAsia"/>
        </w:rPr>
        <w:t>第二年</w:t>
      </w:r>
      <w:r>
        <w:rPr>
          <w:rFonts w:hint="eastAsia"/>
          <w:lang w:val="en-US" w:eastAsia="zh-CN"/>
        </w:rPr>
        <w:t>3</w:t>
      </w:r>
      <w:r>
        <w:rPr>
          <w:rFonts w:hint="eastAsia"/>
        </w:rPr>
        <w:t>0%</w:t>
      </w:r>
      <w:r>
        <w:rPr>
          <w:rFonts w:hint="eastAsia"/>
          <w:lang w:val="en-US" w:eastAsia="zh-CN"/>
        </w:rPr>
        <w:t>的比例</w:t>
      </w:r>
      <w:r>
        <w:rPr>
          <w:rFonts w:hint="eastAsia"/>
          <w:lang w:eastAsia="zh-CN"/>
        </w:rPr>
        <w:t>、</w:t>
      </w:r>
      <w:r>
        <w:rPr>
          <w:rFonts w:hint="eastAsia"/>
        </w:rPr>
        <w:t>第三年</w:t>
      </w:r>
      <w:r>
        <w:rPr>
          <w:rFonts w:hint="eastAsia"/>
          <w:lang w:val="en-US" w:eastAsia="zh-CN"/>
        </w:rPr>
        <w:t>2</w:t>
      </w:r>
      <w:r>
        <w:rPr>
          <w:rFonts w:hint="eastAsia"/>
        </w:rPr>
        <w:t>0%</w:t>
      </w:r>
      <w:r>
        <w:rPr>
          <w:rFonts w:hint="eastAsia"/>
          <w:lang w:val="en-US" w:eastAsia="zh-CN"/>
        </w:rPr>
        <w:t>的比例给予</w:t>
      </w:r>
      <w:r>
        <w:rPr>
          <w:rFonts w:hint="eastAsia"/>
        </w:rPr>
        <w:t>奖励</w:t>
      </w:r>
      <w:r>
        <w:rPr>
          <w:rFonts w:hint="eastAsia"/>
          <w:lang w:eastAsia="zh-CN"/>
        </w:rPr>
        <w:t>，</w:t>
      </w:r>
      <w:r>
        <w:rPr>
          <w:rFonts w:hint="eastAsia"/>
          <w:lang w:val="en-US" w:eastAsia="zh-CN"/>
        </w:rPr>
        <w:t>次年兑现上一年的奖励</w:t>
      </w:r>
      <w:r>
        <w:rPr>
          <w:rFonts w:hint="eastAsi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lang w:val="en-US" w:eastAsia="zh-CN"/>
        </w:rPr>
        <w:t>4．支持企业智能化改造。对企业更新数字化装备或利用智能化技术改造非数字化装备，加快装备、生产线、车间和工厂自动化数字化建设，且投资金额不低于100万元的，对高新技术企业、科技型企业、专精特新企业，按照不超过项目实际投资（包括软件、硬件、网络、系统集成等采购费用）10%的比例给予补助；其他企业按照不超过5%的比例给予补助。单个项目最高不超过50万元</w:t>
      </w:r>
      <w:r>
        <w:rPr>
          <w:rFonts w:hint="eastAsia"/>
          <w:lang w:eastAsia="zh-CN"/>
        </w:rPr>
        <w:t>（</w:t>
      </w:r>
      <w:r>
        <w:rPr>
          <w:rFonts w:hint="eastAsia"/>
          <w:lang w:val="en-US" w:eastAsia="zh-CN"/>
        </w:rPr>
        <w:t>与本政策第3条不重复享受</w:t>
      </w:r>
      <w:r>
        <w:rPr>
          <w:rFonts w:hint="eastAsia"/>
          <w:lang w:eastAsia="zh-CN"/>
        </w:rPr>
        <w:t>）</w:t>
      </w:r>
      <w:r>
        <w:rPr>
          <w:rFonts w:hint="eastAsia"/>
          <w:lang w:val="en-US" w:eastAsia="zh-CN"/>
        </w:rPr>
        <w:t>。</w:t>
      </w:r>
      <w:r>
        <w:rPr>
          <w:rFonts w:hint="eastAsia"/>
        </w:rPr>
        <w:t>对</w:t>
      </w:r>
      <w:r>
        <w:rPr>
          <w:rFonts w:hint="eastAsia"/>
          <w:lang w:eastAsia="zh-CN"/>
        </w:rPr>
        <w:t>新</w:t>
      </w:r>
      <w:r>
        <w:rPr>
          <w:rFonts w:hint="eastAsia"/>
        </w:rPr>
        <w:t>经市级认定的智能工厂、数字化车间，分别给予</w:t>
      </w:r>
      <w:r>
        <w:rPr>
          <w:rFonts w:hint="eastAsia"/>
          <w:lang w:val="en-US" w:eastAsia="zh-CN"/>
        </w:rPr>
        <w:t>4</w:t>
      </w:r>
      <w:r>
        <w:rPr>
          <w:rFonts w:hint="eastAsia"/>
        </w:rPr>
        <w:t>0万元、</w:t>
      </w:r>
      <w:r>
        <w:rPr>
          <w:rFonts w:hint="eastAsia"/>
          <w:lang w:val="en-US" w:eastAsia="zh-CN"/>
        </w:rPr>
        <w:t>2</w:t>
      </w:r>
      <w:r>
        <w:rPr>
          <w:rFonts w:hint="eastAsia"/>
        </w:rPr>
        <w:t>0万元</w:t>
      </w:r>
      <w:r>
        <w:rPr>
          <w:rFonts w:hint="eastAsia"/>
          <w:lang w:val="en-US" w:eastAsia="zh-CN"/>
        </w:rPr>
        <w:t>的</w:t>
      </w:r>
      <w:r>
        <w:rPr>
          <w:rFonts w:hint="eastAsia"/>
        </w:rPr>
        <w:t>一次性奖励。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lang w:val="en-US" w:eastAsia="zh-CN"/>
        </w:rPr>
        <w:t>5</w:t>
      </w:r>
      <w:r>
        <w:rPr>
          <w:rFonts w:hint="eastAsia"/>
          <w:lang w:eastAsia="zh-CN"/>
        </w:rPr>
        <w:t>．</w:t>
      </w:r>
      <w:r>
        <w:rPr>
          <w:rFonts w:hint="eastAsia"/>
        </w:rPr>
        <w:t>支持</w:t>
      </w:r>
      <w:r>
        <w:rPr>
          <w:rFonts w:hint="eastAsia"/>
          <w:lang w:val="en-US" w:eastAsia="zh-CN"/>
        </w:rPr>
        <w:t>企业</w:t>
      </w:r>
      <w:r>
        <w:rPr>
          <w:rFonts w:hint="eastAsia"/>
        </w:rPr>
        <w:t>数字化</w:t>
      </w:r>
      <w:r>
        <w:rPr>
          <w:rFonts w:hint="eastAsia"/>
          <w:lang w:val="en-US" w:eastAsia="zh-CN"/>
        </w:rPr>
        <w:t>赋能</w:t>
      </w:r>
      <w:r>
        <w:rPr>
          <w:rFonts w:hint="eastAsia"/>
          <w:lang w:eastAsia="zh-CN"/>
        </w:rPr>
        <w:t>。</w:t>
      </w:r>
      <w:r>
        <w:rPr>
          <w:rFonts w:hint="eastAsia"/>
        </w:rPr>
        <w:t>对</w:t>
      </w:r>
      <w:r>
        <w:rPr>
          <w:rFonts w:hint="eastAsia"/>
          <w:lang w:val="en-US" w:eastAsia="zh-CN"/>
        </w:rPr>
        <w:t>首次</w:t>
      </w:r>
      <w:r>
        <w:rPr>
          <w:rFonts w:hint="eastAsia"/>
        </w:rPr>
        <w:t>获评国家级、市级工业互联网应用试点示范的企业</w:t>
      </w:r>
      <w:r>
        <w:rPr>
          <w:rFonts w:hint="eastAsia"/>
          <w:lang w:eastAsia="zh-CN"/>
        </w:rPr>
        <w:t>，</w:t>
      </w:r>
      <w:r>
        <w:rPr>
          <w:rFonts w:hint="eastAsia"/>
        </w:rPr>
        <w:t>分别给予最高</w:t>
      </w:r>
      <w:r>
        <w:rPr>
          <w:rFonts w:hint="eastAsia"/>
          <w:lang w:val="en-US" w:eastAsia="zh-CN"/>
        </w:rPr>
        <w:t>5</w:t>
      </w:r>
      <w:r>
        <w:rPr>
          <w:rFonts w:hint="eastAsia"/>
        </w:rPr>
        <w:t>0万元、</w:t>
      </w:r>
      <w:r>
        <w:rPr>
          <w:rFonts w:hint="eastAsia"/>
          <w:lang w:val="en-US" w:eastAsia="zh-CN"/>
        </w:rPr>
        <w:t>2</w:t>
      </w:r>
      <w:r>
        <w:rPr>
          <w:rFonts w:hint="eastAsia"/>
        </w:rPr>
        <w:t>0万元</w:t>
      </w:r>
      <w:r>
        <w:rPr>
          <w:rFonts w:hint="eastAsia"/>
          <w:lang w:eastAsia="zh-CN"/>
        </w:rPr>
        <w:t>的一次性</w:t>
      </w:r>
      <w:r>
        <w:rPr>
          <w:rFonts w:hint="eastAsia"/>
        </w:rPr>
        <w:t>奖励</w:t>
      </w:r>
      <w:r>
        <w:rPr>
          <w:rFonts w:hint="eastAsia"/>
          <w:lang w:eastAsia="zh-CN"/>
        </w:rPr>
        <w:t>。</w:t>
      </w:r>
      <w:r>
        <w:rPr>
          <w:rFonts w:hint="eastAsia"/>
        </w:rPr>
        <w:t>对首次通过国家两化融合管理体系标准贯标升级版的企业（以国家评定机构认定证书为准）</w:t>
      </w:r>
      <w:r>
        <w:rPr>
          <w:rFonts w:hint="eastAsia"/>
          <w:lang w:eastAsia="zh-CN"/>
        </w:rPr>
        <w:t>，</w:t>
      </w:r>
      <w:r>
        <w:rPr>
          <w:rFonts w:hint="eastAsia"/>
        </w:rPr>
        <w:t>A级</w:t>
      </w:r>
      <w:r>
        <w:rPr>
          <w:rFonts w:hint="eastAsia"/>
          <w:lang w:eastAsia="zh-CN"/>
        </w:rPr>
        <w:t>一次性</w:t>
      </w:r>
      <w:r>
        <w:rPr>
          <w:rFonts w:hint="eastAsia"/>
        </w:rPr>
        <w:t>奖励5万元</w:t>
      </w:r>
      <w:r>
        <w:rPr>
          <w:rFonts w:hint="eastAsia"/>
          <w:lang w:eastAsia="zh-CN"/>
        </w:rPr>
        <w:t>，</w:t>
      </w:r>
      <w:r>
        <w:rPr>
          <w:rFonts w:hint="eastAsia"/>
        </w:rPr>
        <w:t>AA级</w:t>
      </w:r>
      <w:r>
        <w:rPr>
          <w:rFonts w:hint="eastAsia"/>
          <w:lang w:eastAsia="zh-CN"/>
        </w:rPr>
        <w:t>一次性</w:t>
      </w:r>
      <w:r>
        <w:rPr>
          <w:rFonts w:hint="eastAsia"/>
        </w:rPr>
        <w:t>奖励10万元</w:t>
      </w:r>
      <w:r>
        <w:rPr>
          <w:rFonts w:hint="eastAsia"/>
          <w:lang w:eastAsia="zh-CN"/>
        </w:rPr>
        <w:t>，</w:t>
      </w:r>
      <w:r>
        <w:rPr>
          <w:rFonts w:hint="eastAsia"/>
        </w:rPr>
        <w:t>AAA级</w:t>
      </w:r>
      <w:r>
        <w:rPr>
          <w:rFonts w:hint="eastAsia"/>
          <w:lang w:eastAsia="zh-CN"/>
        </w:rPr>
        <w:t>一次性</w:t>
      </w:r>
      <w:r>
        <w:rPr>
          <w:rFonts w:hint="eastAsia"/>
        </w:rPr>
        <w:t>奖励20万元。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lang w:val="en-US" w:eastAsia="zh-CN"/>
        </w:rPr>
        <w:t>6</w:t>
      </w:r>
      <w:r>
        <w:rPr>
          <w:rFonts w:hint="eastAsia"/>
          <w:lang w:eastAsia="zh-CN"/>
        </w:rPr>
        <w:t>．</w:t>
      </w:r>
      <w:r>
        <w:rPr>
          <w:rFonts w:hint="eastAsia"/>
          <w:lang w:val="en-US" w:eastAsia="zh-CN"/>
        </w:rPr>
        <w:t>加快</w:t>
      </w:r>
      <w:r>
        <w:rPr>
          <w:rFonts w:hint="eastAsia"/>
        </w:rPr>
        <w:t>工业设计</w:t>
      </w:r>
      <w:r>
        <w:rPr>
          <w:rFonts w:hint="eastAsia"/>
          <w:lang w:val="en-US" w:eastAsia="zh-CN"/>
        </w:rPr>
        <w:t>体系建设</w:t>
      </w:r>
      <w:r>
        <w:rPr>
          <w:rFonts w:hint="eastAsia"/>
          <w:lang w:eastAsia="zh-CN"/>
        </w:rPr>
        <w:t>。</w:t>
      </w:r>
      <w:r>
        <w:rPr>
          <w:rFonts w:hint="eastAsia"/>
        </w:rPr>
        <w:t>对新获</w:t>
      </w:r>
      <w:r>
        <w:rPr>
          <w:rFonts w:hint="eastAsia"/>
          <w:lang w:val="en-US" w:eastAsia="zh-CN"/>
        </w:rPr>
        <w:t>评</w:t>
      </w:r>
      <w:r>
        <w:rPr>
          <w:rFonts w:hint="eastAsia"/>
        </w:rPr>
        <w:t>国家级、市级工业设计中心的企业，分别给予100万元、</w:t>
      </w:r>
      <w:r>
        <w:rPr>
          <w:rFonts w:hint="eastAsia"/>
          <w:lang w:val="en-US" w:eastAsia="zh-CN"/>
        </w:rPr>
        <w:t>2</w:t>
      </w:r>
      <w:r>
        <w:rPr>
          <w:rFonts w:hint="eastAsia"/>
        </w:rPr>
        <w:t>0万元</w:t>
      </w:r>
      <w:r>
        <w:rPr>
          <w:rFonts w:hint="eastAsia"/>
          <w:lang w:val="en-US" w:eastAsia="zh-CN"/>
        </w:rPr>
        <w:t>的</w:t>
      </w:r>
      <w:r>
        <w:rPr>
          <w:rFonts w:hint="eastAsia"/>
        </w:rPr>
        <w:t>一次性奖励</w:t>
      </w:r>
      <w:r>
        <w:rPr>
          <w:rFonts w:hint="eastAsia"/>
          <w:lang w:eastAsia="zh-CN"/>
        </w:rPr>
        <w:t>；对</w:t>
      </w:r>
      <w:r>
        <w:rPr>
          <w:rFonts w:hint="eastAsia"/>
        </w:rPr>
        <w:t>首次成功创建区级工业设计中心的企业，奖励2万元，通过复审的，奖励1万元。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lang w:val="en-US" w:eastAsia="zh-CN"/>
        </w:rPr>
        <w:t>7．</w:t>
      </w:r>
      <w:r>
        <w:rPr>
          <w:rFonts w:hint="eastAsia"/>
        </w:rPr>
        <w:t>支持生产性服务业发展。对经区</w:t>
      </w:r>
      <w:r>
        <w:rPr>
          <w:rFonts w:hint="eastAsia"/>
          <w:lang w:eastAsia="zh-CN"/>
        </w:rPr>
        <w:t>级</w:t>
      </w:r>
      <w:r>
        <w:rPr>
          <w:rFonts w:hint="eastAsia"/>
        </w:rPr>
        <w:t>工业主管部门确认同意，参加工业设计大赛</w:t>
      </w:r>
      <w:r>
        <w:rPr>
          <w:rFonts w:hint="eastAsia"/>
          <w:lang w:eastAsia="zh-CN"/>
        </w:rPr>
        <w:t>并</w:t>
      </w:r>
      <w:r>
        <w:rPr>
          <w:rFonts w:hint="eastAsia"/>
        </w:rPr>
        <w:t>获得国际</w:t>
      </w:r>
      <w:r>
        <w:rPr>
          <w:rFonts w:hint="eastAsia"/>
          <w:lang w:eastAsia="zh-CN"/>
        </w:rPr>
        <w:t>、</w:t>
      </w:r>
      <w:r>
        <w:rPr>
          <w:rFonts w:hint="eastAsia"/>
        </w:rPr>
        <w:t>全国知名设计大奖的企业或个人，获得一等奖（</w:t>
      </w:r>
      <w:r>
        <w:rPr>
          <w:rFonts w:hint="eastAsia"/>
          <w:lang w:val="en-US" w:eastAsia="zh-CN"/>
        </w:rPr>
        <w:t>或同等次</w:t>
      </w:r>
      <w:r>
        <w:rPr>
          <w:rFonts w:hint="eastAsia"/>
        </w:rPr>
        <w:t>）</w:t>
      </w:r>
      <w:r>
        <w:rPr>
          <w:rFonts w:hint="eastAsia"/>
          <w:lang w:val="en-US" w:eastAsia="zh-CN"/>
        </w:rPr>
        <w:t>的，</w:t>
      </w:r>
      <w:r>
        <w:rPr>
          <w:rFonts w:hint="eastAsia"/>
        </w:rPr>
        <w:t>分别给予不超过</w:t>
      </w:r>
      <w:r>
        <w:rPr>
          <w:rFonts w:hint="eastAsia"/>
          <w:lang w:val="en-US" w:eastAsia="zh-CN"/>
        </w:rPr>
        <w:t>20</w:t>
      </w:r>
      <w:r>
        <w:rPr>
          <w:rFonts w:hint="eastAsia"/>
        </w:rPr>
        <w:t>万</w:t>
      </w:r>
      <w:r>
        <w:rPr>
          <w:rFonts w:hint="eastAsia"/>
          <w:lang w:val="en-US" w:eastAsia="zh-CN"/>
        </w:rPr>
        <w:t>元</w:t>
      </w:r>
      <w:r>
        <w:rPr>
          <w:rFonts w:hint="eastAsia"/>
        </w:rPr>
        <w:t>、</w:t>
      </w:r>
      <w:r>
        <w:rPr>
          <w:rFonts w:hint="eastAsia"/>
          <w:lang w:val="en-US" w:eastAsia="zh-CN"/>
        </w:rPr>
        <w:t>1</w:t>
      </w:r>
      <w:r>
        <w:rPr>
          <w:rFonts w:hint="eastAsia"/>
        </w:rPr>
        <w:t>0万</w:t>
      </w:r>
      <w:r>
        <w:rPr>
          <w:rFonts w:hint="eastAsia"/>
          <w:lang w:val="en-US" w:eastAsia="zh-CN"/>
        </w:rPr>
        <w:t>元</w:t>
      </w:r>
      <w:r>
        <w:rPr>
          <w:rFonts w:hint="eastAsia"/>
        </w:rPr>
        <w:t>的奖励</w:t>
      </w:r>
      <w:r>
        <w:rPr>
          <w:rFonts w:hint="eastAsia"/>
          <w:lang w:eastAsia="zh-CN"/>
        </w:rPr>
        <w:t>；获得</w:t>
      </w:r>
      <w:r>
        <w:rPr>
          <w:rFonts w:hint="eastAsia"/>
        </w:rPr>
        <w:t>二等奖（</w:t>
      </w:r>
      <w:r>
        <w:rPr>
          <w:rFonts w:hint="eastAsia"/>
          <w:lang w:val="en-US" w:eastAsia="zh-CN"/>
        </w:rPr>
        <w:t>或同等次</w:t>
      </w:r>
      <w:r>
        <w:rPr>
          <w:rFonts w:hint="eastAsia"/>
        </w:rPr>
        <w:t>）的</w:t>
      </w:r>
      <w:r>
        <w:rPr>
          <w:rFonts w:hint="eastAsia"/>
          <w:lang w:eastAsia="zh-CN"/>
        </w:rPr>
        <w:t>，</w:t>
      </w:r>
      <w:r>
        <w:rPr>
          <w:rFonts w:hint="eastAsia"/>
        </w:rPr>
        <w:t>分别给予不超过</w:t>
      </w:r>
      <w:r>
        <w:rPr>
          <w:rFonts w:hint="eastAsia"/>
          <w:lang w:val="en-US" w:eastAsia="zh-CN"/>
        </w:rPr>
        <w:t>1</w:t>
      </w:r>
      <w:r>
        <w:rPr>
          <w:rFonts w:hint="eastAsia"/>
        </w:rPr>
        <w:t>0万</w:t>
      </w:r>
      <w:r>
        <w:rPr>
          <w:rFonts w:hint="eastAsia"/>
          <w:lang w:val="en-US" w:eastAsia="zh-CN"/>
        </w:rPr>
        <w:t>元</w:t>
      </w:r>
      <w:r>
        <w:rPr>
          <w:rFonts w:hint="eastAsia"/>
        </w:rPr>
        <w:t>、</w:t>
      </w:r>
      <w:r>
        <w:rPr>
          <w:rFonts w:hint="eastAsia"/>
          <w:lang w:val="en-US" w:eastAsia="zh-CN"/>
        </w:rPr>
        <w:t>5</w:t>
      </w:r>
      <w:r>
        <w:rPr>
          <w:rFonts w:hint="eastAsia"/>
        </w:rPr>
        <w:t>万</w:t>
      </w:r>
      <w:r>
        <w:rPr>
          <w:rFonts w:hint="eastAsia"/>
          <w:lang w:val="en-US" w:eastAsia="zh-CN"/>
        </w:rPr>
        <w:t>元</w:t>
      </w:r>
      <w:r>
        <w:rPr>
          <w:rFonts w:hint="eastAsia"/>
        </w:rPr>
        <w:t>奖励</w:t>
      </w:r>
      <w:r>
        <w:rPr>
          <w:rFonts w:hint="eastAsia"/>
          <w:lang w:eastAsia="zh-CN"/>
        </w:rPr>
        <w:t>；获得</w:t>
      </w:r>
      <w:r>
        <w:rPr>
          <w:rFonts w:hint="eastAsia"/>
        </w:rPr>
        <w:t>三等奖（</w:t>
      </w:r>
      <w:r>
        <w:rPr>
          <w:rFonts w:hint="eastAsia"/>
          <w:lang w:val="en-US" w:eastAsia="zh-CN"/>
        </w:rPr>
        <w:t>或同等次</w:t>
      </w:r>
      <w:r>
        <w:rPr>
          <w:rFonts w:hint="eastAsia"/>
        </w:rPr>
        <w:t>）的</w:t>
      </w:r>
      <w:r>
        <w:rPr>
          <w:rFonts w:hint="eastAsia"/>
          <w:lang w:eastAsia="zh-CN"/>
        </w:rPr>
        <w:t>，</w:t>
      </w:r>
      <w:r>
        <w:rPr>
          <w:rFonts w:hint="eastAsia"/>
        </w:rPr>
        <w:t>分别给予不超过</w:t>
      </w:r>
      <w:r>
        <w:rPr>
          <w:rFonts w:hint="eastAsia"/>
          <w:lang w:val="en-US" w:eastAsia="zh-CN"/>
        </w:rPr>
        <w:t>5</w:t>
      </w:r>
      <w:r>
        <w:rPr>
          <w:rFonts w:hint="eastAsia"/>
        </w:rPr>
        <w:t>万</w:t>
      </w:r>
      <w:r>
        <w:rPr>
          <w:rFonts w:hint="eastAsia"/>
          <w:lang w:val="en-US" w:eastAsia="zh-CN"/>
        </w:rPr>
        <w:t>元</w:t>
      </w:r>
      <w:r>
        <w:rPr>
          <w:rFonts w:hint="eastAsia"/>
        </w:rPr>
        <w:t>、</w:t>
      </w:r>
      <w:r>
        <w:rPr>
          <w:rFonts w:hint="eastAsia"/>
          <w:lang w:val="en-US" w:eastAsia="zh-CN"/>
        </w:rPr>
        <w:t>2</w:t>
      </w:r>
      <w:r>
        <w:rPr>
          <w:rFonts w:hint="eastAsia"/>
        </w:rPr>
        <w:t>万</w:t>
      </w:r>
      <w:r>
        <w:rPr>
          <w:rFonts w:hint="eastAsia"/>
          <w:lang w:val="en-US" w:eastAsia="zh-CN"/>
        </w:rPr>
        <w:t>元</w:t>
      </w:r>
      <w:r>
        <w:rPr>
          <w:rFonts w:hint="eastAsia"/>
        </w:rPr>
        <w:t>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8</w:t>
      </w:r>
      <w:r>
        <w:rPr>
          <w:rFonts w:hint="eastAsia"/>
          <w:lang w:eastAsia="zh-CN"/>
        </w:rPr>
        <w:t>．</w:t>
      </w:r>
      <w:r>
        <w:rPr>
          <w:rFonts w:hint="eastAsia"/>
          <w:lang w:val="en-US" w:eastAsia="zh-CN"/>
        </w:rPr>
        <w:t>加快</w:t>
      </w:r>
      <w:r>
        <w:rPr>
          <w:rFonts w:hint="eastAsia"/>
        </w:rPr>
        <w:t>绿色制造</w:t>
      </w:r>
      <w:r>
        <w:rPr>
          <w:rFonts w:hint="eastAsia"/>
          <w:lang w:val="en-US" w:eastAsia="zh-CN"/>
        </w:rPr>
        <w:t>体系建设</w:t>
      </w:r>
      <w:r>
        <w:rPr>
          <w:rFonts w:hint="eastAsia"/>
        </w:rPr>
        <w:t>。</w:t>
      </w:r>
      <w:r>
        <w:rPr>
          <w:rFonts w:hint="eastAsia"/>
          <w:lang w:eastAsia="zh-CN"/>
        </w:rPr>
        <w:t>首次</w:t>
      </w:r>
      <w:r>
        <w:rPr>
          <w:rFonts w:hint="eastAsia"/>
          <w:lang w:val="en-US" w:eastAsia="zh-CN"/>
        </w:rPr>
        <w:t>经行业主管部门认定的国家级绿色设计产品、绿色工厂、绿色工业园区、绿色供应链，分别给予最高10万元、20万元、30万元、30万元的一次性奖励；市级绿色工厂、绿色工业园区，分别给予最高10万元、20万元的一次性奖励。能效领跑者、水效领跑者、节水型企业，按照国家级、市级、区级分别给予最高20万元、10万元、5万元的一次性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hint="eastAsia"/>
          <w:lang w:val="en-US" w:eastAsia="zh-CN"/>
        </w:rPr>
        <w:t>9．</w:t>
      </w:r>
      <w:r>
        <w:rPr>
          <w:rFonts w:hint="eastAsia"/>
        </w:rPr>
        <w:t>支持</w:t>
      </w:r>
      <w:r>
        <w:rPr>
          <w:rFonts w:hint="eastAsia"/>
          <w:lang w:val="en-US" w:eastAsia="zh-CN"/>
        </w:rPr>
        <w:t>绿色发展技术改造</w:t>
      </w:r>
      <w:r>
        <w:rPr>
          <w:rFonts w:hint="eastAsia"/>
        </w:rPr>
        <w:t>。</w:t>
      </w:r>
      <w:r>
        <w:rPr>
          <w:rFonts w:hint="eastAsia"/>
          <w:lang w:val="en-US" w:eastAsia="zh-CN"/>
        </w:rPr>
        <w:t>对</w:t>
      </w:r>
      <w:r>
        <w:rPr>
          <w:rFonts w:hint="eastAsia"/>
        </w:rPr>
        <w:t>工业企业参照《重庆市重点节能技术和设备推广目录》《重庆市工业节水技术推广目录》《重庆市清洁生产技术推广目录》《绿色产业指导目录》等目录实施节能减排改造、节水改造、清洁化改造、工业固废综合利用技术产业化，按照</w:t>
      </w:r>
      <w:r>
        <w:rPr>
          <w:rFonts w:hint="eastAsia"/>
          <w:lang w:val="en-US" w:eastAsia="zh-CN"/>
        </w:rPr>
        <w:t>不超过</w:t>
      </w:r>
      <w:r>
        <w:rPr>
          <w:rFonts w:hint="eastAsia"/>
        </w:rPr>
        <w:t>设备</w:t>
      </w:r>
      <w:r>
        <w:rPr>
          <w:rFonts w:hint="eastAsia"/>
          <w:lang w:val="en-US" w:eastAsia="zh-CN"/>
        </w:rPr>
        <w:t>实际</w:t>
      </w:r>
      <w:r>
        <w:rPr>
          <w:rFonts w:hint="eastAsia"/>
        </w:rPr>
        <w:t>投资额10%</w:t>
      </w:r>
      <w:r>
        <w:rPr>
          <w:rFonts w:hint="eastAsia"/>
          <w:lang w:val="en-US" w:eastAsia="zh-CN"/>
        </w:rPr>
        <w:t>比例给予</w:t>
      </w:r>
      <w:r>
        <w:rPr>
          <w:rFonts w:hint="eastAsia"/>
        </w:rPr>
        <w:t>补助，单</w:t>
      </w:r>
      <w:r>
        <w:rPr>
          <w:rFonts w:hint="eastAsia"/>
          <w:lang w:val="en-US" w:eastAsia="zh-CN"/>
        </w:rPr>
        <w:t>个</w:t>
      </w:r>
      <w:r>
        <w:rPr>
          <w:rFonts w:hint="eastAsia"/>
        </w:rPr>
        <w:t>企业每年</w:t>
      </w:r>
      <w:r>
        <w:rPr>
          <w:rFonts w:hint="eastAsia"/>
          <w:lang w:val="en-US" w:eastAsia="zh-CN"/>
        </w:rPr>
        <w:t>累计</w:t>
      </w:r>
      <w:r>
        <w:rPr>
          <w:rFonts w:hint="eastAsia"/>
        </w:rPr>
        <w:t>最高</w:t>
      </w:r>
      <w:r>
        <w:rPr>
          <w:rFonts w:hint="eastAsia"/>
          <w:lang w:val="en-US" w:eastAsia="zh-CN"/>
        </w:rPr>
        <w:t>不超过</w:t>
      </w:r>
      <w:r>
        <w:rPr>
          <w:rFonts w:hint="eastAsia"/>
        </w:rPr>
        <w:t>30万元</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hint="eastAsia"/>
          <w:lang w:val="en-US" w:eastAsia="zh-CN"/>
        </w:rPr>
        <w:t>10</w:t>
      </w:r>
      <w:r>
        <w:rPr>
          <w:rFonts w:hint="eastAsia"/>
          <w:lang w:eastAsia="zh-CN"/>
        </w:rPr>
        <w:t>．</w:t>
      </w:r>
      <w:r>
        <w:rPr>
          <w:rFonts w:hint="eastAsia"/>
          <w:lang w:val="en-US" w:eastAsia="zh-CN"/>
        </w:rPr>
        <w:t>培育规模企业。对首次</w:t>
      </w:r>
      <w:r>
        <w:rPr>
          <w:rFonts w:hint="eastAsia"/>
        </w:rPr>
        <w:t>纳入</w:t>
      </w:r>
      <w:r>
        <w:rPr>
          <w:rFonts w:hint="eastAsia"/>
          <w:lang w:val="en-US" w:eastAsia="zh-CN"/>
        </w:rPr>
        <w:t>国家</w:t>
      </w:r>
      <w:r>
        <w:rPr>
          <w:rFonts w:hint="eastAsia"/>
        </w:rPr>
        <w:t>统计联网直报</w:t>
      </w:r>
      <w:r>
        <w:rPr>
          <w:rFonts w:hint="eastAsia"/>
          <w:lang w:val="en-US" w:eastAsia="zh-CN"/>
        </w:rPr>
        <w:t>的</w:t>
      </w:r>
      <w:r>
        <w:rPr>
          <w:rFonts w:hint="eastAsia"/>
        </w:rPr>
        <w:t>新建</w:t>
      </w:r>
      <w:r>
        <w:rPr>
          <w:rFonts w:hint="eastAsia"/>
          <w:lang w:val="en-US" w:eastAsia="zh-CN"/>
        </w:rPr>
        <w:t>升规</w:t>
      </w:r>
      <w:r>
        <w:rPr>
          <w:rFonts w:hint="eastAsia"/>
        </w:rPr>
        <w:t>和</w:t>
      </w:r>
      <w:r>
        <w:rPr>
          <w:rFonts w:hint="eastAsia"/>
          <w:lang w:eastAsia="zh-CN"/>
        </w:rPr>
        <w:t>“</w:t>
      </w:r>
      <w:r>
        <w:rPr>
          <w:rFonts w:hint="eastAsia"/>
          <w:lang w:val="en-US" w:eastAsia="zh-CN"/>
        </w:rPr>
        <w:t>小升规</w:t>
      </w:r>
      <w:r>
        <w:rPr>
          <w:rFonts w:hint="eastAsia"/>
          <w:lang w:eastAsia="zh-CN"/>
        </w:rPr>
        <w:t>”</w:t>
      </w:r>
      <w:r>
        <w:rPr>
          <w:rFonts w:hint="eastAsia"/>
        </w:rPr>
        <w:t>工业企业，</w:t>
      </w:r>
      <w:r>
        <w:rPr>
          <w:rFonts w:hint="eastAsia"/>
          <w:lang w:val="en-US" w:eastAsia="zh-CN"/>
        </w:rPr>
        <w:t>分别</w:t>
      </w:r>
      <w:r>
        <w:rPr>
          <w:rFonts w:hint="eastAsia"/>
        </w:rPr>
        <w:t>给予</w:t>
      </w:r>
      <w:r>
        <w:rPr>
          <w:rFonts w:hint="eastAsia"/>
          <w:lang w:val="en-US" w:eastAsia="zh-CN"/>
        </w:rPr>
        <w:t>1</w:t>
      </w:r>
      <w:r>
        <w:rPr>
          <w:rFonts w:hint="eastAsia"/>
        </w:rPr>
        <w:t>5万元</w:t>
      </w:r>
      <w:r>
        <w:rPr>
          <w:rFonts w:hint="eastAsia"/>
          <w:lang w:val="en-US" w:eastAsia="zh-CN"/>
        </w:rPr>
        <w:t>、10万元的</w:t>
      </w:r>
      <w:r>
        <w:rPr>
          <w:rFonts w:hint="eastAsia"/>
        </w:rPr>
        <w:t>一次性奖励</w:t>
      </w:r>
      <w:r>
        <w:rPr>
          <w:rFonts w:hint="eastAsia"/>
          <w:lang w:eastAsia="zh-CN"/>
        </w:rPr>
        <w:t>。</w:t>
      </w:r>
      <w:r>
        <w:rPr>
          <w:rFonts w:hint="eastAsia"/>
          <w:lang w:val="en-US" w:eastAsia="zh-CN"/>
        </w:rPr>
        <w:t>首次获得市级“专精特新”企业称号的，一次性给予5万元奖励。首次获得国家级“小巨人”企业称号的，一次性给予20万元奖励</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（三）其他。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对存在拖欠税金、社保费、民工工资以及土地闲置行为的企业，涉及的扶持资金待其整改相关事项后再行兑付</w:t>
      </w:r>
      <w:r>
        <w:rPr>
          <w:rFonts w:hint="eastAsi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以上扶持政策中的奖补条件起算时间为2022年1月1日。扶持政策按年度兑现，</w:t>
      </w:r>
      <w:r>
        <w:rPr>
          <w:rFonts w:hint="eastAsia"/>
        </w:rPr>
        <w:t>具体</w:t>
      </w:r>
      <w:r>
        <w:rPr>
          <w:rFonts w:hint="eastAsia"/>
          <w:lang w:val="en-US" w:eastAsia="zh-CN"/>
        </w:rPr>
        <w:t>奖补比例、金额</w:t>
      </w:r>
      <w:r>
        <w:rPr>
          <w:rFonts w:hint="eastAsia"/>
        </w:rPr>
        <w:t>根据年度资金预算控制指标和申报项目等因素确定</w:t>
      </w:r>
      <w:r>
        <w:rPr>
          <w:rFonts w:hint="eastAsia"/>
          <w:lang w:eastAsia="zh-CN"/>
        </w:rPr>
        <w:t>，</w:t>
      </w:r>
      <w:r>
        <w:rPr>
          <w:rFonts w:hint="eastAsia"/>
          <w:lang w:val="en-US" w:eastAsia="zh-CN"/>
        </w:rPr>
        <w:t>由</w:t>
      </w:r>
      <w:r>
        <w:rPr>
          <w:rFonts w:hint="eastAsia"/>
        </w:rPr>
        <w:t>企业或个人</w:t>
      </w:r>
      <w:r>
        <w:rPr>
          <w:rFonts w:hint="eastAsia"/>
          <w:lang w:val="en-US" w:eastAsia="zh-CN"/>
        </w:rPr>
        <w:t>自主申报且同一企业或个人</w:t>
      </w:r>
      <w:r>
        <w:rPr>
          <w:rFonts w:hint="eastAsia"/>
        </w:rPr>
        <w:t>当年申报不得超过三条</w:t>
      </w:r>
      <w:r>
        <w:rPr>
          <w:rFonts w:hint="eastAsia"/>
          <w:lang w:eastAsia="zh-CN"/>
        </w:rPr>
        <w:t>，</w:t>
      </w:r>
      <w:r>
        <w:rPr>
          <w:rFonts w:hint="eastAsia"/>
        </w:rPr>
        <w:t>企业当年获得的补助资金总额原则上不超过该企业</w:t>
      </w:r>
      <w:r>
        <w:rPr>
          <w:rFonts w:hint="eastAsia"/>
          <w:lang w:val="en-US" w:eastAsia="zh-CN"/>
        </w:rPr>
        <w:t>当年</w:t>
      </w:r>
      <w:r>
        <w:rPr>
          <w:rFonts w:hint="eastAsia"/>
        </w:rPr>
        <w:t>对</w:t>
      </w:r>
      <w:r>
        <w:rPr>
          <w:rFonts w:hint="eastAsia"/>
          <w:lang w:val="en-US" w:eastAsia="zh-CN"/>
        </w:rPr>
        <w:t>大足区域经济发展的贡献度。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二、扶持住建领域产业高质量发展四条政策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（一）适用范围和主体条件。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eastAsia"/>
          <w:lang w:val="en-US" w:eastAsia="zh-CN"/>
        </w:rPr>
        <w:t>适用</w:t>
      </w:r>
      <w:r>
        <w:rPr>
          <w:rFonts w:hint="default"/>
          <w:lang w:val="en-US" w:eastAsia="zh-CN"/>
        </w:rPr>
        <w:t>范围：建筑施工企业、房地产开发企业。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主体条件：</w:t>
      </w:r>
      <w:r>
        <w:rPr>
          <w:rFonts w:hint="eastAsia"/>
          <w:lang w:val="en-US" w:eastAsia="zh-CN"/>
        </w:rPr>
        <w:t>登记</w:t>
      </w:r>
      <w:r>
        <w:rPr>
          <w:rFonts w:hint="default"/>
          <w:lang w:val="en-US" w:eastAsia="zh-CN"/>
        </w:rPr>
        <w:t>注册地、税务征管关系及统计关系在大足辖区内，具有独立</w:t>
      </w:r>
      <w:r>
        <w:rPr>
          <w:rFonts w:hint="eastAsia"/>
          <w:lang w:val="en-US" w:eastAsia="zh-CN"/>
        </w:rPr>
        <w:t>法人</w:t>
      </w:r>
      <w:r>
        <w:rPr>
          <w:rFonts w:hint="default"/>
          <w:lang w:val="en-US" w:eastAsia="zh-CN"/>
        </w:rPr>
        <w:t>资格、实行独立核算的企业；申报时在年度内未发生重大质量、安全事故，未严重违反建筑业法律法规、拖欠民工工资造成恶劣社会影响，未被列入信用中国（重庆）失信</w:t>
      </w:r>
      <w:r>
        <w:rPr>
          <w:rFonts w:hint="eastAsia"/>
          <w:lang w:val="en-US" w:eastAsia="zh-CN"/>
        </w:rPr>
        <w:t>“</w:t>
      </w:r>
      <w:r>
        <w:rPr>
          <w:rFonts w:hint="default"/>
          <w:lang w:val="en-US" w:eastAsia="zh-CN"/>
        </w:rPr>
        <w:t>黑名单</w:t>
      </w:r>
      <w:r>
        <w:rPr>
          <w:rFonts w:hint="eastAsia"/>
          <w:lang w:val="en-US" w:eastAsia="zh-CN"/>
        </w:rPr>
        <w:t>”</w:t>
      </w:r>
      <w:r>
        <w:rPr>
          <w:rFonts w:hint="default"/>
          <w:lang w:val="en-US" w:eastAsia="zh-CN"/>
        </w:rPr>
        <w:t>、税收</w:t>
      </w:r>
      <w:r>
        <w:rPr>
          <w:rFonts w:hint="eastAsia"/>
          <w:lang w:val="en-US" w:eastAsia="zh-CN"/>
        </w:rPr>
        <w:t>“</w:t>
      </w:r>
      <w:r>
        <w:rPr>
          <w:rFonts w:hint="default"/>
          <w:lang w:val="en-US" w:eastAsia="zh-CN"/>
        </w:rPr>
        <w:t>黑名单</w:t>
      </w:r>
      <w:r>
        <w:rPr>
          <w:rFonts w:hint="eastAsia"/>
          <w:lang w:val="en-US" w:eastAsia="zh-CN"/>
        </w:rPr>
        <w:t>”等</w:t>
      </w:r>
      <w:r>
        <w:rPr>
          <w:rFonts w:hint="default"/>
          <w:lang w:val="en-US" w:eastAsia="zh-CN"/>
        </w:rPr>
        <w:t>的建筑施工、房地产开发企业。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（二）扶持政策。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1</w:t>
      </w:r>
      <w:r>
        <w:rPr>
          <w:rFonts w:hint="eastAsia"/>
          <w:lang w:val="en-US" w:eastAsia="zh-CN"/>
        </w:rPr>
        <w:t>．</w:t>
      </w:r>
      <w:r>
        <w:rPr>
          <w:rFonts w:hint="default"/>
          <w:lang w:val="en-US" w:eastAsia="zh-CN"/>
        </w:rPr>
        <w:t>扶持企业做大做强。企业</w:t>
      </w:r>
      <w:r>
        <w:rPr>
          <w:rFonts w:hint="eastAsia"/>
          <w:lang w:val="en-US" w:eastAsia="zh-CN"/>
        </w:rPr>
        <w:t>年度</w:t>
      </w:r>
      <w:r>
        <w:rPr>
          <w:rFonts w:hint="default"/>
          <w:lang w:val="en-US" w:eastAsia="zh-CN"/>
        </w:rPr>
        <w:t>缴纳</w:t>
      </w:r>
      <w:r>
        <w:rPr>
          <w:rFonts w:hint="eastAsia"/>
          <w:lang w:val="en-US" w:eastAsia="zh-CN"/>
        </w:rPr>
        <w:t>的</w:t>
      </w:r>
      <w:r>
        <w:rPr>
          <w:rFonts w:hint="default"/>
          <w:lang w:val="en-US" w:eastAsia="zh-CN"/>
        </w:rPr>
        <w:t>所得税</w:t>
      </w:r>
      <w:r>
        <w:rPr>
          <w:rFonts w:hint="eastAsia"/>
          <w:lang w:val="en-US" w:eastAsia="zh-CN"/>
        </w:rPr>
        <w:t>和</w:t>
      </w:r>
      <w:r>
        <w:rPr>
          <w:rFonts w:hint="default"/>
          <w:lang w:val="en-US" w:eastAsia="zh-CN"/>
        </w:rPr>
        <w:t>增值税合计在500万元（不含）—1000万元（含）</w:t>
      </w:r>
      <w:r>
        <w:rPr>
          <w:rFonts w:hint="eastAsia"/>
          <w:lang w:val="en-US" w:eastAsia="zh-CN"/>
        </w:rPr>
        <w:t>的</w:t>
      </w:r>
      <w:r>
        <w:rPr>
          <w:rFonts w:hint="default"/>
          <w:lang w:val="en-US" w:eastAsia="zh-CN"/>
        </w:rPr>
        <w:t>，</w:t>
      </w:r>
      <w:r>
        <w:rPr>
          <w:rFonts w:hint="eastAsia"/>
          <w:lang w:val="en-US" w:eastAsia="zh-CN"/>
        </w:rPr>
        <w:t>以其对大足区经济发展的贡献度为依据，</w:t>
      </w:r>
      <w:r>
        <w:rPr>
          <w:rFonts w:hint="default"/>
          <w:lang w:val="en-US" w:eastAsia="zh-CN"/>
        </w:rPr>
        <w:t>按照15%</w:t>
      </w:r>
      <w:r>
        <w:rPr>
          <w:rFonts w:hint="eastAsia"/>
          <w:lang w:val="en-US" w:eastAsia="zh-CN"/>
        </w:rPr>
        <w:t>的比例</w:t>
      </w:r>
      <w:r>
        <w:rPr>
          <w:rFonts w:hint="default"/>
          <w:lang w:val="en-US" w:eastAsia="zh-CN"/>
        </w:rPr>
        <w:t>给予产业发展扶持；企业</w:t>
      </w:r>
      <w:r>
        <w:rPr>
          <w:rFonts w:hint="eastAsia"/>
          <w:lang w:val="en-US" w:eastAsia="zh-CN"/>
        </w:rPr>
        <w:t>年度</w:t>
      </w:r>
      <w:r>
        <w:rPr>
          <w:rFonts w:hint="default"/>
          <w:lang w:val="en-US" w:eastAsia="zh-CN"/>
        </w:rPr>
        <w:t>缴纳</w:t>
      </w:r>
      <w:r>
        <w:rPr>
          <w:rFonts w:hint="eastAsia"/>
          <w:lang w:val="en-US" w:eastAsia="zh-CN"/>
        </w:rPr>
        <w:t>的</w:t>
      </w:r>
      <w:r>
        <w:rPr>
          <w:rFonts w:hint="default"/>
          <w:lang w:val="en-US" w:eastAsia="zh-CN"/>
        </w:rPr>
        <w:t>所得税</w:t>
      </w:r>
      <w:r>
        <w:rPr>
          <w:rFonts w:hint="eastAsia"/>
          <w:lang w:val="en-US" w:eastAsia="zh-CN"/>
        </w:rPr>
        <w:t>和</w:t>
      </w:r>
      <w:r>
        <w:rPr>
          <w:rFonts w:hint="default"/>
          <w:lang w:val="en-US" w:eastAsia="zh-CN"/>
        </w:rPr>
        <w:t>增值税</w:t>
      </w:r>
      <w:r>
        <w:rPr>
          <w:rFonts w:hint="eastAsia"/>
          <w:lang w:val="en-US" w:eastAsia="zh-CN"/>
        </w:rPr>
        <w:t>合计在</w:t>
      </w:r>
      <w:r>
        <w:rPr>
          <w:rFonts w:hint="default"/>
          <w:lang w:val="en-US" w:eastAsia="zh-CN"/>
        </w:rPr>
        <w:t>1000万元以上</w:t>
      </w:r>
      <w:r>
        <w:rPr>
          <w:rFonts w:hint="eastAsia"/>
          <w:lang w:val="en-US" w:eastAsia="zh-CN"/>
        </w:rPr>
        <w:t>的</w:t>
      </w:r>
      <w:r>
        <w:rPr>
          <w:rFonts w:hint="default"/>
          <w:lang w:val="en-US" w:eastAsia="zh-CN"/>
        </w:rPr>
        <w:t>，</w:t>
      </w:r>
      <w:r>
        <w:rPr>
          <w:rFonts w:hint="eastAsia"/>
          <w:lang w:val="en-US" w:eastAsia="zh-CN"/>
        </w:rPr>
        <w:t>以其对大足区经济发展的贡献度为依据，</w:t>
      </w:r>
      <w:r>
        <w:rPr>
          <w:rFonts w:hint="default"/>
          <w:lang w:val="en-US" w:eastAsia="zh-CN"/>
        </w:rPr>
        <w:t>按照25%</w:t>
      </w:r>
      <w:r>
        <w:rPr>
          <w:rFonts w:hint="eastAsia"/>
          <w:lang w:val="en-US" w:eastAsia="zh-CN"/>
        </w:rPr>
        <w:t>的比例</w:t>
      </w:r>
      <w:r>
        <w:rPr>
          <w:rFonts w:hint="default"/>
          <w:lang w:val="en-US" w:eastAsia="zh-CN"/>
        </w:rPr>
        <w:t>给予产业发展扶持。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2</w:t>
      </w:r>
      <w:r>
        <w:rPr>
          <w:rFonts w:hint="eastAsia"/>
          <w:lang w:val="en-US" w:eastAsia="zh-CN"/>
        </w:rPr>
        <w:t>．培育壮大建筑企业。</w:t>
      </w:r>
      <w:r>
        <w:rPr>
          <w:rFonts w:hint="default"/>
          <w:lang w:val="en-US" w:eastAsia="zh-CN"/>
        </w:rPr>
        <w:t>建筑企业新获得施工总承包特级资质的，给予2000万元的一次性奖励</w:t>
      </w:r>
      <w:r>
        <w:rPr>
          <w:rFonts w:hint="eastAsia"/>
          <w:lang w:val="en-US" w:eastAsia="zh-CN"/>
        </w:rPr>
        <w:t>（</w:t>
      </w:r>
      <w:r>
        <w:rPr>
          <w:rFonts w:hint="default"/>
          <w:lang w:val="en-US" w:eastAsia="zh-CN"/>
        </w:rPr>
        <w:t>分两年支付，当年奖励1000万元，次年奖励1000万元</w:t>
      </w:r>
      <w:r>
        <w:rPr>
          <w:rFonts w:hint="eastAsia"/>
          <w:lang w:val="en-US" w:eastAsia="zh-CN"/>
        </w:rPr>
        <w:t>）</w:t>
      </w:r>
      <w:r>
        <w:rPr>
          <w:rFonts w:hint="default"/>
          <w:lang w:val="en-US" w:eastAsia="zh-CN"/>
        </w:rPr>
        <w:t>；建筑企业新获得施工总承包一级资质的，给予30万元的一次性奖励。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3</w:t>
      </w:r>
      <w:r>
        <w:rPr>
          <w:rFonts w:hint="eastAsia"/>
          <w:lang w:val="en-US" w:eastAsia="zh-CN"/>
        </w:rPr>
        <w:t>．鼓励外地品牌企业落户大足。</w:t>
      </w:r>
      <w:r>
        <w:rPr>
          <w:rFonts w:hint="default"/>
          <w:lang w:val="en-US" w:eastAsia="zh-CN"/>
        </w:rPr>
        <w:t>支持特级、一级建筑企业采取整体迁入、分立资质、新办、重组等多种方式在我区注册。对新引进且注册地迁移至我区的建筑业企业，其在原注册地行政区域内业绩、奖项在信用评价中予以认可。同时，自企业在大足产生第一个完整自然年度纳税额之日起，</w:t>
      </w:r>
      <w:r>
        <w:rPr>
          <w:rFonts w:hint="default"/>
          <w:lang w:eastAsia="zh-CN"/>
        </w:rPr>
        <w:t>以企业年度区级</w:t>
      </w:r>
      <w:r>
        <w:t>经济发展的贡献度</w:t>
      </w:r>
      <w:r>
        <w:rPr>
          <w:rFonts w:hint="default"/>
          <w:lang w:eastAsia="zh-CN"/>
        </w:rPr>
        <w:t>为</w:t>
      </w:r>
      <w:r>
        <w:rPr>
          <w:rFonts w:hint="eastAsia"/>
          <w:lang w:val="en-US" w:eastAsia="zh-CN"/>
        </w:rPr>
        <w:t>依据</w:t>
      </w:r>
      <w:r>
        <w:rPr>
          <w:rFonts w:hint="default"/>
          <w:lang w:eastAsia="zh-CN"/>
        </w:rPr>
        <w:t>，</w:t>
      </w:r>
      <w:r>
        <w:rPr>
          <w:rFonts w:hint="default"/>
          <w:lang w:val="en-US" w:eastAsia="zh-CN"/>
        </w:rPr>
        <w:t>特级建筑企业</w:t>
      </w:r>
      <w:r>
        <w:rPr>
          <w:rFonts w:hint="default"/>
          <w:lang w:eastAsia="zh-CN"/>
        </w:rPr>
        <w:t>前三年</w:t>
      </w:r>
      <w:r>
        <w:rPr>
          <w:rFonts w:hint="default"/>
          <w:lang w:val="en-US" w:eastAsia="zh-CN"/>
        </w:rPr>
        <w:t>均</w:t>
      </w:r>
      <w:r>
        <w:rPr>
          <w:rFonts w:hint="default"/>
          <w:lang w:eastAsia="zh-CN"/>
        </w:rPr>
        <w:t>按</w:t>
      </w:r>
      <w:r>
        <w:rPr>
          <w:rFonts w:hint="eastAsia"/>
          <w:lang w:val="en-US" w:eastAsia="zh-CN"/>
        </w:rPr>
        <w:t>照</w:t>
      </w:r>
      <w:r>
        <w:rPr>
          <w:rFonts w:hint="default"/>
          <w:lang w:val="en-US" w:eastAsia="zh-CN"/>
        </w:rPr>
        <w:t>100%的比例给予产业发展资金支持，在企业对大足区域经济发展的贡献度保持增长的前提下，五年内</w:t>
      </w:r>
      <w:r>
        <w:t>以</w:t>
      </w:r>
      <w:r>
        <w:rPr>
          <w:rFonts w:hint="default"/>
          <w:lang w:eastAsia="zh-CN"/>
        </w:rPr>
        <w:t>企业高层管理人员工资薪金所得</w:t>
      </w:r>
      <w:r>
        <w:rPr>
          <w:rFonts w:hint="eastAsia"/>
          <w:lang w:val="en-US" w:eastAsia="zh-CN"/>
        </w:rPr>
        <w:t>对大足区域经济发展的贡献度</w:t>
      </w:r>
      <w:r>
        <w:t>为</w:t>
      </w:r>
      <w:r>
        <w:rPr>
          <w:rFonts w:hint="eastAsia"/>
          <w:lang w:val="en-US" w:eastAsia="zh-CN"/>
        </w:rPr>
        <w:t>依据</w:t>
      </w:r>
      <w:r>
        <w:t>，</w:t>
      </w:r>
      <w:r>
        <w:rPr>
          <w:rFonts w:hint="eastAsia"/>
          <w:lang w:val="en-US" w:eastAsia="zh-CN"/>
        </w:rPr>
        <w:t>按照</w:t>
      </w:r>
      <w:r>
        <w:rPr>
          <w:rFonts w:hint="default"/>
          <w:lang w:val="en-US" w:eastAsia="zh-CN"/>
        </w:rPr>
        <w:t>10</w:t>
      </w:r>
      <w:r>
        <w:t>0%</w:t>
      </w:r>
      <w:r>
        <w:rPr>
          <w:rFonts w:hint="eastAsia"/>
          <w:lang w:val="en-US" w:eastAsia="zh-CN"/>
        </w:rPr>
        <w:t>的</w:t>
      </w:r>
      <w:r>
        <w:t>比例</w:t>
      </w:r>
      <w:r>
        <w:rPr>
          <w:rFonts w:hint="eastAsia"/>
          <w:lang w:val="en-US" w:eastAsia="zh-CN"/>
        </w:rPr>
        <w:t>给予</w:t>
      </w:r>
      <w:r>
        <w:t>奖励</w:t>
      </w:r>
      <w:r>
        <w:rPr>
          <w:rFonts w:hint="default"/>
          <w:lang w:val="en-US" w:eastAsia="zh-CN"/>
        </w:rPr>
        <w:t>（限额10名/家）；一级建筑企业前三年分别按</w:t>
      </w:r>
      <w:r>
        <w:rPr>
          <w:rFonts w:hint="eastAsia"/>
          <w:lang w:val="en-US" w:eastAsia="zh-CN"/>
        </w:rPr>
        <w:t>照</w:t>
      </w:r>
      <w:r>
        <w:rPr>
          <w:rFonts w:hint="default"/>
          <w:lang w:val="en-US" w:eastAsia="zh-CN"/>
        </w:rPr>
        <w:t>100%、70%、50%的比例给予产业发展扶持，在企业对大足区域经济发展的贡献度保持增长的前提下，三年内以企业高层管理人员</w:t>
      </w:r>
      <w:r>
        <w:rPr>
          <w:rFonts w:hint="default"/>
          <w:lang w:eastAsia="zh-CN"/>
        </w:rPr>
        <w:t>工资薪金所得</w:t>
      </w:r>
      <w:r>
        <w:rPr>
          <w:rFonts w:hint="eastAsia"/>
          <w:lang w:val="en-US" w:eastAsia="zh-CN"/>
        </w:rPr>
        <w:t>对大足区域经济发展的贡献度</w:t>
      </w:r>
      <w:r>
        <w:rPr>
          <w:rFonts w:hint="default"/>
          <w:lang w:val="en-US" w:eastAsia="zh-CN"/>
        </w:rPr>
        <w:t>为</w:t>
      </w:r>
      <w:r>
        <w:rPr>
          <w:rFonts w:hint="eastAsia"/>
          <w:lang w:val="en-US" w:eastAsia="zh-CN"/>
        </w:rPr>
        <w:t>依据</w:t>
      </w:r>
      <w:r>
        <w:rPr>
          <w:rFonts w:hint="default"/>
          <w:lang w:val="en-US" w:eastAsia="zh-CN"/>
        </w:rPr>
        <w:t>，</w:t>
      </w:r>
      <w:r>
        <w:rPr>
          <w:rFonts w:hint="eastAsia"/>
          <w:lang w:val="en-US" w:eastAsia="zh-CN"/>
        </w:rPr>
        <w:t>按照</w:t>
      </w:r>
      <w:r>
        <w:rPr>
          <w:rFonts w:hint="default"/>
          <w:lang w:val="en-US" w:eastAsia="zh-CN"/>
        </w:rPr>
        <w:t>100%</w:t>
      </w:r>
      <w:r>
        <w:rPr>
          <w:rFonts w:hint="eastAsia"/>
          <w:lang w:val="en-US" w:eastAsia="zh-CN"/>
        </w:rPr>
        <w:t>的</w:t>
      </w:r>
      <w:r>
        <w:rPr>
          <w:rFonts w:hint="default"/>
          <w:lang w:val="en-US" w:eastAsia="zh-CN"/>
        </w:rPr>
        <w:t>比例</w:t>
      </w:r>
      <w:r>
        <w:rPr>
          <w:rFonts w:hint="eastAsia"/>
          <w:lang w:val="en-US" w:eastAsia="zh-CN"/>
        </w:rPr>
        <w:t>给予</w:t>
      </w:r>
      <w:r>
        <w:rPr>
          <w:rFonts w:hint="default"/>
          <w:lang w:val="en-US" w:eastAsia="zh-CN"/>
        </w:rPr>
        <w:t>奖励（限额5名/家）。享受该条政策的企业不再重复享受第1条扶持政策。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4</w:t>
      </w:r>
      <w:r>
        <w:rPr>
          <w:rFonts w:hint="eastAsia"/>
          <w:lang w:val="en-US" w:eastAsia="zh-CN"/>
        </w:rPr>
        <w:t>．房地产契税补贴。</w:t>
      </w:r>
      <w:r>
        <w:rPr>
          <w:rFonts w:hint="default"/>
          <w:lang w:val="en-US" w:eastAsia="zh-CN"/>
        </w:rPr>
        <w:t>房地产开发企业销售已装修的房屋，其装修费用可以计入房地产开发成本。对在区内新购买商业用房，盘活闲置资产的企业及其他组织，购买面积500平方米以下的，</w:t>
      </w:r>
      <w:r>
        <w:t>以其缴纳的契税为基数，按照</w:t>
      </w:r>
      <w:r>
        <w:rPr>
          <w:rFonts w:hint="default"/>
          <w:lang w:val="en-US" w:eastAsia="zh-CN"/>
        </w:rPr>
        <w:t>5</w:t>
      </w:r>
      <w:r>
        <w:t>0%的比例给予一次性财政</w:t>
      </w:r>
      <w:r>
        <w:rPr>
          <w:rFonts w:hint="default"/>
          <w:lang w:eastAsia="zh-CN"/>
        </w:rPr>
        <w:t>补贴</w:t>
      </w:r>
      <w:r>
        <w:rPr>
          <w:rFonts w:hint="default"/>
          <w:lang w:val="en-US" w:eastAsia="zh-CN"/>
        </w:rPr>
        <w:t>；购买面积500平方米（含）以上的，</w:t>
      </w:r>
      <w:r>
        <w:t>以其缴纳的契税为基数，按照</w:t>
      </w:r>
      <w:r>
        <w:rPr>
          <w:rFonts w:hint="default"/>
          <w:lang w:val="en-US" w:eastAsia="zh-CN"/>
        </w:rPr>
        <w:t>10</w:t>
      </w:r>
      <w:r>
        <w:t>0%的比例给予一次性财政</w:t>
      </w:r>
      <w:r>
        <w:rPr>
          <w:rFonts w:hint="default"/>
          <w:lang w:eastAsia="zh-CN"/>
        </w:rPr>
        <w:t>补贴</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（三）其他。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eastAsia="zh-CN"/>
        </w:rPr>
      </w:pPr>
      <w:r>
        <w:rPr>
          <w:rFonts w:hint="default"/>
          <w:lang w:val="en-US" w:eastAsia="zh-CN"/>
        </w:rPr>
        <w:t>以上扶持政策中的奖补条件起算时间为2022年1月1日。符合上述1—3条扶持政策的企业，无需企业自主申报，由区住房城乡建委会同区级相关部门自行对企业上一年度的纳税情况、资质晋级情况进行核实并征求相关部门意见，经区住房城乡建委党委会研究通过后，由财政拨付补助资金。符合上述第4条扶持政策的企业，由企业向所购房屋的开发企业提出补贴要求，再由开发企业按房交会契税补贴流程向区住房城乡建委申请补贴</w:t>
      </w:r>
      <w:r>
        <w:rPr>
          <w:rFonts w:hint="default"/>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三、扶持农业产业高质量发展七条政策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（一）适用范围和主体条件。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1．适用范围：重点支持农业主导产业、农产品加工、特色农业保险、特色农产品品牌等项目。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lang w:val="en-US" w:eastAsia="zh-CN"/>
        </w:rPr>
        <w:t>2．主体条件：在大足区注册的农业龙头企业、农产品加工企业、农民合作社、家庭农场等新型农业经营主体。从事优质粮油产业、特色农产品产业、养殖产业、设施农业、乡村旅游产业、农产品加工产业、农村电商流通产业、农村一二三产业融合发展产业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（二）扶持政策。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default"/>
          <w:lang w:val="en-US" w:eastAsia="zh-CN"/>
        </w:rPr>
        <w:t>1</w:t>
      </w:r>
      <w:r>
        <w:rPr>
          <w:rFonts w:hint="eastAsia"/>
          <w:lang w:val="en-US" w:eastAsia="zh-CN"/>
        </w:rPr>
        <w:t>．支持大足黑山羊产业发展</w:t>
      </w:r>
      <w:r>
        <w:rPr>
          <w:rFonts w:hint="default"/>
          <w:lang w:val="en-US" w:eastAsia="zh-CN"/>
        </w:rPr>
        <w:t>。</w:t>
      </w:r>
      <w:r>
        <w:rPr>
          <w:rFonts w:hint="eastAsia"/>
          <w:lang w:val="en-US" w:eastAsia="zh-CN"/>
        </w:rPr>
        <w:t>标准化繁育场（需股权化改革）：新建圈舍500平方米及以上的，按每平方米300元进行补助，经验收投用，分两年给予补助。标准化肉羊场（需股权化改革）：新建圈舍800平方米及以上的，按每平方米200元进行补助，经验收投用，分两年给予补助；补助资金不超过投资额的60%。支持大足黑山羊鲜肉产品分割、包装等初加工设施设备建设，按照不超过实际投入金额的60%给予一次性设备补助，补助金额不超过200万元（需股权化改革）。支持大足黑山羊产品营销，按建设冷藏设施50立方米或餐饮营业面积150平方米为基数，运营1年以上的，一次性奖励3万元，建设冷藏设施100立方米或餐饮营业面积300平方米，运营1年以上的，一次性奖励5万元；对规模化养殖场新建扩繁场，购买种羊、生产资料等需要贷款的，按照同期1年期全国银行间同业拆借中心公布的贷款市场报价利率（LPR）予以全额贴息，单个养殖场贴息金额最高不超过50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2</w:t>
      </w:r>
      <w:r>
        <w:rPr>
          <w:rFonts w:hint="eastAsia"/>
          <w:lang w:val="en-US" w:eastAsia="zh-CN"/>
        </w:rPr>
        <w:t>．支持稻田综合利用</w:t>
      </w:r>
      <w:r>
        <w:rPr>
          <w:rFonts w:hint="default"/>
          <w:lang w:val="en-US" w:eastAsia="zh-CN"/>
        </w:rPr>
        <w:t>。连片新建稻+鱼（虾）养殖基地面积达500亩（含）以上（不含新实施的高标准农田改造提升项目），建设标准符合相关要求，水稻亩产在400公斤以上，一次性补贴1000元/亩。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3</w:t>
      </w:r>
      <w:r>
        <w:rPr>
          <w:rFonts w:hint="eastAsia"/>
          <w:lang w:val="en-US" w:eastAsia="zh-CN"/>
        </w:rPr>
        <w:t>．支持农业科技创新</w:t>
      </w:r>
      <w:r>
        <w:rPr>
          <w:rFonts w:hint="default"/>
          <w:lang w:val="en-US" w:eastAsia="zh-CN"/>
        </w:rPr>
        <w:t>。在大足区围绕大足黑山羊、粮油、大足冬菜、生态渔业产业，开展科技研发（种质资源保护与利用，新品种、新品系选育与推广，新产品开发等），获得市级及以上主管部门</w:t>
      </w:r>
      <w:r>
        <w:rPr>
          <w:rFonts w:hint="eastAsia"/>
          <w:lang w:val="en-US" w:eastAsia="zh-CN"/>
        </w:rPr>
        <w:t>以文件形式</w:t>
      </w:r>
      <w:r>
        <w:rPr>
          <w:rFonts w:hint="default"/>
          <w:lang w:val="en-US" w:eastAsia="zh-CN"/>
        </w:rPr>
        <w:t>认可并推广运用的，每项成果奖励50万元。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4</w:t>
      </w:r>
      <w:r>
        <w:rPr>
          <w:rFonts w:hint="eastAsia"/>
          <w:lang w:val="en-US" w:eastAsia="zh-CN"/>
        </w:rPr>
        <w:t>．设施农业用地</w:t>
      </w:r>
      <w:r>
        <w:rPr>
          <w:rFonts w:hint="default"/>
          <w:lang w:val="en-US" w:eastAsia="zh-CN"/>
        </w:rPr>
        <w:t>。对符合农业产业发展规划、土地用途管制的规模化大型种植设施、养殖设施在办理设施农业用地备案手续时，可分两期预存土地复垦费用，首期预存比例不得低于审定金额的50%，剩余部分在3年内足额预存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5</w:t>
      </w:r>
      <w:r>
        <w:rPr>
          <w:rFonts w:hint="eastAsia"/>
          <w:lang w:val="en-US" w:eastAsia="zh-CN"/>
        </w:rPr>
        <w:t>．支持贷款贴息</w:t>
      </w:r>
      <w:r>
        <w:rPr>
          <w:rFonts w:hint="default"/>
          <w:lang w:val="en-US" w:eastAsia="zh-CN"/>
        </w:rPr>
        <w:t>。对农产品加工企业和区级</w:t>
      </w:r>
      <w:r>
        <w:rPr>
          <w:rFonts w:hint="eastAsia"/>
          <w:lang w:val="en-US" w:eastAsia="zh-CN"/>
        </w:rPr>
        <w:t>及</w:t>
      </w:r>
      <w:r>
        <w:rPr>
          <w:rFonts w:hint="default"/>
          <w:lang w:val="en-US" w:eastAsia="zh-CN"/>
        </w:rPr>
        <w:t>以上农业龙头企业、农民合作社、家庭农场等新型农业经营主体贷款进行贴息，贴息比例不超过银行同期1年期全国银行间同业拆借中心公布的贷款市场报价利率（LPR）50%，单个新型农业经营主体贴息金额最高不超过30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6</w:t>
      </w:r>
      <w:r>
        <w:rPr>
          <w:rFonts w:hint="eastAsia"/>
          <w:lang w:val="en-US" w:eastAsia="zh-CN"/>
        </w:rPr>
        <w:t>．支持特色种养殖保险</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黑山羊保险：保险额1000元/只，费率6%，保费60元/头。其中市级财政补贴40%，区级财政补贴60%。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水稻收益保险。保险额1270元/亩，保险费率4.5%，保费57.15元/亩，其中市级财政补贴40%，区级财政补贴30%，新型农业经营主体自筹30%。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花椒收益保险。保险额6000元/亩，费率5%，保费300元/亩。其中市级财政补贴40%，区级财政补贴30%，新型农业经营主体自筹30%。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青菜头收益保险。保险额600元/亩，费率5%，保费30元/亩。其中市级财政补贴40%，区级财政补贴30%，新型农业经营主体自筹30%。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雷竹收益险：保险额6000元，费率5%，保费300元/亩。其中市级财政补贴40%，区级财政补贴30%，新型农业经营主体自筹30%。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7</w:t>
      </w:r>
      <w:r>
        <w:rPr>
          <w:rFonts w:hint="eastAsia"/>
          <w:lang w:val="en-US" w:eastAsia="zh-CN"/>
        </w:rPr>
        <w:t>．支持品牌创建</w:t>
      </w:r>
      <w:r>
        <w:rPr>
          <w:rFonts w:hint="default"/>
          <w:lang w:val="en-US" w:eastAsia="zh-CN"/>
        </w:rPr>
        <w:t>。对获得良好农业规范（GAP）、有机食品认证分别补贴5万元；绿色食品、特质农</w:t>
      </w:r>
      <w:r>
        <w:rPr>
          <w:rFonts w:hint="eastAsia"/>
          <w:lang w:val="en-US" w:eastAsia="zh-CN"/>
        </w:rPr>
        <w:t>产</w:t>
      </w:r>
      <w:r>
        <w:rPr>
          <w:rFonts w:hint="default"/>
          <w:lang w:val="en-US" w:eastAsia="zh-CN"/>
        </w:rPr>
        <w:t>品认证分别补贴2万元；全程质量控制体系试点（CAQS-GAP）、重庆市名牌农产品及重庆市区域公用品牌</w:t>
      </w:r>
      <w:r>
        <w:rPr>
          <w:rFonts w:hint="eastAsia"/>
          <w:lang w:val="en-US" w:eastAsia="zh-CN"/>
        </w:rPr>
        <w:t>“</w:t>
      </w:r>
      <w:r>
        <w:rPr>
          <w:rFonts w:hint="default"/>
          <w:lang w:val="en-US" w:eastAsia="zh-CN"/>
        </w:rPr>
        <w:t>巴味渝珍</w:t>
      </w:r>
      <w:r>
        <w:rPr>
          <w:rFonts w:hint="eastAsia"/>
          <w:lang w:val="en-US" w:eastAsia="zh-CN"/>
        </w:rPr>
        <w:t>”</w:t>
      </w:r>
      <w:r>
        <w:rPr>
          <w:rFonts w:hint="default"/>
          <w:lang w:val="en-US" w:eastAsia="zh-CN"/>
        </w:rPr>
        <w:t>授权产品分别给予1万元的奖励补贴；其他国家级、市级区域公用品牌分别给予3万元、1万元的奖励补贴。对首次获得国家级、市级农业龙头企业</w:t>
      </w:r>
      <w:r>
        <w:rPr>
          <w:rFonts w:hint="eastAsia"/>
          <w:lang w:val="en-US" w:eastAsia="zh-CN"/>
        </w:rPr>
        <w:t>的</w:t>
      </w:r>
      <w:r>
        <w:rPr>
          <w:rFonts w:hint="default"/>
          <w:lang w:val="en-US" w:eastAsia="zh-CN"/>
        </w:rPr>
        <w:t>，分别给予100万元、10万元的一次性奖励补贴。对首次获得市级农产品加工示范企业</w:t>
      </w:r>
      <w:r>
        <w:rPr>
          <w:rFonts w:hint="eastAsia"/>
          <w:lang w:val="en-US" w:eastAsia="zh-CN"/>
        </w:rPr>
        <w:t>的</w:t>
      </w:r>
      <w:r>
        <w:rPr>
          <w:rFonts w:hint="default"/>
          <w:lang w:val="en-US" w:eastAsia="zh-CN"/>
        </w:rPr>
        <w:t>，给予10万元的一次性奖励补贴。对首次获得国家级、市级示范合作社，分别给予10万元、5万元的一次性奖励补贴。对首次获得国家级、市级示范家庭农场</w:t>
      </w:r>
      <w:r>
        <w:rPr>
          <w:rFonts w:hint="eastAsia"/>
          <w:lang w:val="en-US" w:eastAsia="zh-CN"/>
        </w:rPr>
        <w:t>的</w:t>
      </w:r>
      <w:r>
        <w:rPr>
          <w:rFonts w:hint="default"/>
          <w:lang w:val="en-US" w:eastAsia="zh-CN"/>
        </w:rPr>
        <w:t>，分别给予5万元、3万元的一次性奖励补贴。对首次获得国家级畜禽标准化示范场</w:t>
      </w:r>
      <w:r>
        <w:rPr>
          <w:rFonts w:hint="eastAsia"/>
          <w:lang w:val="en-US" w:eastAsia="zh-CN"/>
        </w:rPr>
        <w:t>的，</w:t>
      </w:r>
      <w:r>
        <w:rPr>
          <w:rFonts w:hint="default"/>
          <w:lang w:val="en-US" w:eastAsia="zh-CN"/>
        </w:rPr>
        <w:t>给予10万元的一次性奖励补贴。对首次获得国家级、市级动物疫病净化场分别给予3万元、1万元的一次性奖励补贴。对首次获得国家级、市级动物疫病无疫小区</w:t>
      </w:r>
      <w:r>
        <w:rPr>
          <w:rFonts w:hint="eastAsia"/>
          <w:lang w:val="en-US" w:eastAsia="zh-CN"/>
        </w:rPr>
        <w:t>的，</w:t>
      </w:r>
      <w:r>
        <w:rPr>
          <w:rFonts w:hint="default"/>
          <w:lang w:val="en-US" w:eastAsia="zh-CN"/>
        </w:rPr>
        <w:t>分别给予5万元、3万元的一次性奖励补贴。对首次获得重庆市休闲农业与乡村旅游示范点</w:t>
      </w:r>
      <w:r>
        <w:rPr>
          <w:rFonts w:hint="eastAsia"/>
          <w:lang w:val="en-US" w:eastAsia="zh-CN"/>
        </w:rPr>
        <w:t>的，</w:t>
      </w:r>
      <w:r>
        <w:rPr>
          <w:rFonts w:hint="default"/>
          <w:lang w:val="en-US" w:eastAsia="zh-CN"/>
        </w:rPr>
        <w:t>给予1万元的一次性奖励补贴。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（三）其他。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上述扶持政策第1、2、3条原则上每年申报</w:t>
      </w:r>
      <w:r>
        <w:rPr>
          <w:rFonts w:hint="eastAsia"/>
          <w:lang w:val="en-US" w:eastAsia="zh-CN"/>
        </w:rPr>
        <w:t>1</w:t>
      </w:r>
      <w:r>
        <w:rPr>
          <w:rFonts w:hint="default"/>
          <w:lang w:val="en-US" w:eastAsia="zh-CN"/>
        </w:rPr>
        <w:t>次，由新型农业经营主体根据区农业农村委申报通知自主申报，区农业农村委经按程序审核、专家评审（会同</w:t>
      </w:r>
      <w:r>
        <w:rPr>
          <w:rFonts w:hint="eastAsia"/>
          <w:lang w:val="en-US" w:eastAsia="zh-CN"/>
        </w:rPr>
        <w:t>区财政局等</w:t>
      </w:r>
      <w:r>
        <w:rPr>
          <w:rFonts w:hint="default"/>
          <w:lang w:val="en-US" w:eastAsia="zh-CN"/>
        </w:rPr>
        <w:t>相关部门）</w:t>
      </w:r>
      <w:r>
        <w:rPr>
          <w:rFonts w:hint="eastAsia"/>
          <w:lang w:val="en-US" w:eastAsia="zh-CN"/>
        </w:rPr>
        <w:t>、</w:t>
      </w:r>
      <w:r>
        <w:rPr>
          <w:rFonts w:hint="default"/>
          <w:lang w:val="en-US" w:eastAsia="zh-CN"/>
        </w:rPr>
        <w:t>办公会审议、公示、验收（会同区财政局）合格后用乡村振兴衔接资金支持。第4条新型农业经营主体在办理设施农业用地手续时，由区规划自然资源局会同区农业农村委审核，对符合条件的按政策分期预存土地复垦费用。第5</w:t>
      </w:r>
      <w:r>
        <w:rPr>
          <w:rFonts w:hint="eastAsia"/>
          <w:lang w:val="en-US" w:eastAsia="zh-CN"/>
        </w:rPr>
        <w:t>、7</w:t>
      </w:r>
      <w:r>
        <w:rPr>
          <w:rFonts w:hint="default"/>
          <w:lang w:val="en-US" w:eastAsia="zh-CN"/>
        </w:rPr>
        <w:t>条原则上每年申报</w:t>
      </w:r>
      <w:r>
        <w:rPr>
          <w:rFonts w:hint="eastAsia"/>
          <w:lang w:val="en-US" w:eastAsia="zh-CN"/>
        </w:rPr>
        <w:t>1</w:t>
      </w:r>
      <w:r>
        <w:rPr>
          <w:rFonts w:hint="default"/>
          <w:lang w:val="en-US" w:eastAsia="zh-CN"/>
        </w:rPr>
        <w:t>次，由新型农业经营主体根据区农业农村委申报通知自主申报，区农业农村委经按程序审核、专家评审（会同</w:t>
      </w:r>
      <w:r>
        <w:rPr>
          <w:rFonts w:hint="eastAsia"/>
          <w:lang w:val="en-US" w:eastAsia="zh-CN"/>
        </w:rPr>
        <w:t>区财政局等</w:t>
      </w:r>
      <w:r>
        <w:rPr>
          <w:rFonts w:hint="default"/>
          <w:lang w:val="en-US" w:eastAsia="zh-CN"/>
        </w:rPr>
        <w:t>相关部门）、办公会审议、公示后用乡村振兴衔接资金支持。第6条支持政策由新型农业经营主体向保险公司申请，由中央、市、区专项资金支持。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eastAsia="zh-CN"/>
        </w:rPr>
        <w:t>上述扶持政策中的</w:t>
      </w:r>
      <w:r>
        <w:rPr>
          <w:rFonts w:hint="eastAsia"/>
          <w:lang w:eastAsia="zh-CN"/>
        </w:rPr>
        <w:t>“</w:t>
      </w:r>
      <w:r>
        <w:rPr>
          <w:rFonts w:hint="default"/>
          <w:lang w:val="en-US" w:eastAsia="zh-CN"/>
        </w:rPr>
        <w:t>股权化改革</w:t>
      </w:r>
      <w:r>
        <w:rPr>
          <w:rFonts w:hint="eastAsia"/>
          <w:lang w:eastAsia="zh-CN"/>
        </w:rPr>
        <w:t>”</w:t>
      </w:r>
      <w:r>
        <w:rPr>
          <w:rFonts w:hint="default"/>
          <w:lang w:eastAsia="zh-CN"/>
        </w:rPr>
        <w:t>是指</w:t>
      </w:r>
      <w:r>
        <w:rPr>
          <w:rFonts w:hint="default"/>
          <w:lang w:val="en-US" w:eastAsia="zh-CN"/>
        </w:rPr>
        <w:t>凡财政补助资金30万元（含）以上的产业发展项目，项目实施单位将补助资金的30%</w:t>
      </w:r>
      <w:r>
        <w:rPr>
          <w:rFonts w:hint="eastAsia"/>
          <w:lang w:val="en-US" w:eastAsia="zh-CN"/>
        </w:rPr>
        <w:t>—</w:t>
      </w:r>
      <w:r>
        <w:rPr>
          <w:rFonts w:hint="default"/>
          <w:lang w:val="en-US" w:eastAsia="zh-CN"/>
        </w:rPr>
        <w:t>50%由项目所在地村（社区）集体经济组织持股，每年按持股金额5%</w:t>
      </w:r>
      <w:r>
        <w:rPr>
          <w:rFonts w:hint="eastAsia"/>
          <w:lang w:val="en-US" w:eastAsia="zh-CN"/>
        </w:rPr>
        <w:t>—</w:t>
      </w:r>
      <w:r>
        <w:rPr>
          <w:rFonts w:hint="default"/>
          <w:lang w:val="en-US" w:eastAsia="zh-CN"/>
        </w:rPr>
        <w:t>10%的标准实行分红：村（社区）集体经济组织占20%，分红收益主要用于农村公益事业等。村（社区）全体脱贫户及未消除风险的监测对象占80%，其中分红收益的60%平均量化到户或人，以户或人为单位实行固定分红，每户分红收益不得超过1000元，超过部分归村集体主要用于农村公益事业等；分红收益的40%由村（社区）对脱贫户及未消除风险的监测对象务工就业、人居环境整治、邻里关系、产业发展等方面的情况进行综合研判并建立档案资料，对脱贫户及未消除风险的监测对象进行差额化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四、扶持商贸产业高质量发展五条政策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（一）适用范围和主体条件。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1．适用范围：重点支持市场主体升规入统、开展品牌创建、入驻电商平台、参与市场采购贸易和发展对外贸易。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2．主体条件：在大足区依法登记注册，具有独立法人资格的商贸企业及符合条件的个人和个体工商户，按照有关规定已取得开展相关业务资格或已进行核准或备案，依法依规开展相关业务，申报当年没有拖欠社保费和农民工工资，没有发生安全亡人事故，申报时未被列入信用中国（重庆）失信“黑名单”、税收“黑名单”、行贿人“黑名单”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（二）扶持政策。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1．支持商务领域市场主体升限（规）入统。对成功申报为限（规）上并纳入国家统计联网直报的商贸市场主体，给予资金奖励：（1）批发业商品销售总额2000万元（含2000万元）以上5000万元以下的，奖励5万元；5000万元（含5000万元）以上1亿元以下的，奖励7万元；1亿元（含1亿元）以上的，奖励9万元。零售业商品销售总额500万元（含500万元）以上2000万元以下的，奖励5万元；2000万元（含2000万元）以上5000万元以下的，奖励7万元；5000万元以上的，奖励9万元。餐饮（住宿）业营业收入总额200万元（含200万元）以上500万元以下的，奖励5万元；500万元（含500万元）以上1000万元以下的，奖励7万元；1000万元以上的，奖励9万元。限上个体户给予一次性奖励0.5万元。（2）居民服务、修理业、租赁和商务服务业市场主体，给予10万元奖励；仓储业市场主体给予15万元奖励。上述奖励，同一个市场主体仅享受一次，除个体工商户外，其他市场主体奖励资金分两年兑现，每年兑现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2．支持开展品牌创建。对首次成功创建中华老字号、重庆老字号的市场主体，分别给予50万元、10万元的一次性补助；成功创建餐饮五、四、三、二钻级的市场主体，分别给予10万元、8万元、6万元、4万元的一次性补助；成功创建铂金钻级的市场主体，给予20万元的一次性补助。全区每年举办优质餐饮企业评选，并予以表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3．支持电子商务发展。对新认定为国家级、市级电子商务示范企业的，分别给予10万、5万元的一次性产业发展资金奖励。对当年新增经海关跨境电商管理平台（1210、9610、9710、9810报关）进出口额“破零”且当年报关订单总金额达到10万—50万（不含50万）美元的企业，一次性补助0.5万元人民币；50万—100万（不含100万）美元的，一次性补助2万元人民币；100万美元及以上的，一次性补助5万元人民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4．支持市场采购贸易试点。支持平台体系搭建、开展市场采购贸易方式试点宣传推介、扩大市场采购贸易方式出口规模、增加市场采购贸易方式出口产品种类、培育新产业。具体支持政策，另行制定。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5．支持企业开展对外贸易。对其物流成本给予补贴，按每进口1美元补贴0.005元人民币，出口1美元补贴0.01元人民币的标准，单个企业补助金额不超过50万。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（三）其他。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以上扶持政策中的奖补条件起算时间为2023年1月1日。扶持政策申报时间为次年2月底之前。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lang w:val="en-US" w:eastAsia="zh-CN"/>
        </w:rPr>
        <w:t>五、</w:t>
      </w:r>
      <w:r>
        <w:rPr>
          <w:rFonts w:hint="eastAsia" w:ascii="方正黑体_GBK" w:hAnsi="方正黑体_GBK" w:eastAsia="方正黑体_GBK" w:cs="方正黑体_GBK"/>
          <w:lang w:eastAsia="zh-CN"/>
        </w:rPr>
        <w:t>扶</w:t>
      </w:r>
      <w:r>
        <w:rPr>
          <w:rFonts w:hint="eastAsia" w:ascii="方正黑体_GBK" w:hAnsi="方正黑体_GBK" w:eastAsia="方正黑体_GBK" w:cs="方正黑体_GBK"/>
        </w:rPr>
        <w:t>持文旅产业</w:t>
      </w:r>
      <w:r>
        <w:rPr>
          <w:rFonts w:hint="eastAsia" w:ascii="方正黑体_GBK" w:hAnsi="方正黑体_GBK" w:eastAsia="方正黑体_GBK" w:cs="方正黑体_GBK"/>
          <w:lang w:val="en-US" w:eastAsia="zh-CN"/>
        </w:rPr>
        <w:t>高质量</w:t>
      </w:r>
      <w:r>
        <w:rPr>
          <w:rFonts w:hint="eastAsia" w:ascii="方正黑体_GBK" w:hAnsi="方正黑体_GBK" w:eastAsia="方正黑体_GBK" w:cs="方正黑体_GBK"/>
        </w:rPr>
        <w:t>发展</w:t>
      </w:r>
      <w:r>
        <w:rPr>
          <w:rFonts w:hint="eastAsia" w:ascii="方正黑体_GBK" w:hAnsi="方正黑体_GBK" w:eastAsia="方正黑体_GBK" w:cs="方正黑体_GBK"/>
          <w:lang w:val="en-US" w:eastAsia="zh-CN"/>
        </w:rPr>
        <w:t>十条</w:t>
      </w:r>
      <w:r>
        <w:rPr>
          <w:rFonts w:hint="eastAsia" w:ascii="方正黑体_GBK" w:hAnsi="方正黑体_GBK" w:eastAsia="方正黑体_GBK" w:cs="方正黑体_GBK"/>
        </w:rPr>
        <w:t>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lang w:eastAsia="zh-CN"/>
        </w:rPr>
      </w:pPr>
      <w:r>
        <w:rPr>
          <w:rFonts w:hint="eastAsia" w:ascii="方正楷体_GBK" w:hAnsi="方正楷体_GBK" w:eastAsia="方正楷体_GBK" w:cs="方正楷体_GBK"/>
          <w:lang w:eastAsia="zh-CN"/>
        </w:rPr>
        <w:t>（</w:t>
      </w:r>
      <w:r>
        <w:rPr>
          <w:rFonts w:hint="eastAsia" w:ascii="方正楷体_GBK" w:hAnsi="方正楷体_GBK" w:eastAsia="方正楷体_GBK" w:cs="方正楷体_GBK"/>
          <w:lang w:val="en-US" w:eastAsia="zh-CN"/>
        </w:rPr>
        <w:t>一）</w:t>
      </w:r>
      <w:r>
        <w:rPr>
          <w:rFonts w:hint="eastAsia" w:ascii="方正楷体_GBK" w:hAnsi="方正楷体_GBK" w:eastAsia="方正楷体_GBK" w:cs="方正楷体_GBK"/>
        </w:rPr>
        <w:t>适用范围和</w:t>
      </w:r>
      <w:r>
        <w:rPr>
          <w:rFonts w:hint="eastAsia" w:ascii="方正楷体_GBK" w:hAnsi="方正楷体_GBK" w:eastAsia="方正楷体_GBK" w:cs="方正楷体_GBK"/>
          <w:lang w:eastAsia="zh-CN"/>
        </w:rPr>
        <w:t>主体</w:t>
      </w:r>
      <w:r>
        <w:rPr>
          <w:rFonts w:hint="eastAsia" w:ascii="方正楷体_GBK" w:hAnsi="方正楷体_GBK" w:eastAsia="方正楷体_GBK" w:cs="方正楷体_GBK"/>
        </w:rPr>
        <w:t>条件</w:t>
      </w:r>
      <w:r>
        <w:rPr>
          <w:rFonts w:hint="eastAsia" w:ascii="方正楷体_GBK" w:hAnsi="方正楷体_GBK" w:eastAsia="方正楷体_GBK" w:cs="方正楷体_GBK"/>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eastAsia"/>
          <w:lang w:val="en-US" w:eastAsia="zh-CN"/>
        </w:rPr>
        <w:t>1．</w:t>
      </w:r>
      <w:r>
        <w:rPr>
          <w:rFonts w:hint="default"/>
        </w:rPr>
        <w:t>适用范围：注册地、税务征管关系及统计关系在大足所辖区域内，具有独立法人资格的企业或实行独立核算的分支机构；注册地在大足区的社会组织；组客来足旅游的境内旅行社（含有关行业组织和社会团体等市场主体）；影视剧组或优秀个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eastAsia"/>
          <w:lang w:val="en-US" w:eastAsia="zh-CN"/>
        </w:rPr>
        <w:t>2．</w:t>
      </w:r>
      <w:r>
        <w:rPr>
          <w:rFonts w:hint="eastAsia"/>
          <w:lang w:eastAsia="zh-CN"/>
        </w:rPr>
        <w:t>主体</w:t>
      </w:r>
      <w:r>
        <w:rPr>
          <w:rFonts w:hint="default"/>
        </w:rPr>
        <w:t>条件：项目所属企业</w:t>
      </w:r>
      <w:r>
        <w:rPr>
          <w:rFonts w:hint="default"/>
          <w:lang w:eastAsia="zh-CN"/>
        </w:rPr>
        <w:t>一年</w:t>
      </w:r>
      <w:r>
        <w:rPr>
          <w:rFonts w:hint="default"/>
        </w:rPr>
        <w:t>内无违纪、违规、违法行为，且该年度无重大安全责任事故、重大旅游投诉案件、社会影响恶劣事件；未</w:t>
      </w:r>
      <w:r>
        <w:rPr>
          <w:rFonts w:hint="default"/>
          <w:lang w:eastAsia="zh-CN"/>
        </w:rPr>
        <w:t>被</w:t>
      </w:r>
      <w:r>
        <w:rPr>
          <w:rFonts w:hint="default"/>
        </w:rPr>
        <w:t>列入信用中国（重庆）失信</w:t>
      </w:r>
      <w:r>
        <w:rPr>
          <w:rFonts w:hint="eastAsia"/>
          <w:lang w:eastAsia="zh-CN"/>
        </w:rPr>
        <w:t>“</w:t>
      </w:r>
      <w:r>
        <w:rPr>
          <w:rFonts w:hint="default"/>
        </w:rPr>
        <w:t>黑名单</w:t>
      </w:r>
      <w:r>
        <w:rPr>
          <w:rFonts w:hint="eastAsia"/>
          <w:lang w:eastAsia="zh-CN"/>
        </w:rPr>
        <w:t>”</w:t>
      </w:r>
      <w:r>
        <w:rPr>
          <w:rFonts w:hint="default"/>
        </w:rPr>
        <w:t>、</w:t>
      </w:r>
      <w:r>
        <w:rPr>
          <w:rFonts w:hint="default"/>
          <w:lang w:val="en-US" w:eastAsia="zh-CN"/>
        </w:rPr>
        <w:t>税收</w:t>
      </w:r>
      <w:r>
        <w:rPr>
          <w:rFonts w:hint="eastAsia"/>
          <w:lang w:val="en-US" w:eastAsia="zh-CN"/>
        </w:rPr>
        <w:t>“</w:t>
      </w:r>
      <w:r>
        <w:rPr>
          <w:rFonts w:hint="default"/>
          <w:lang w:val="en-US" w:eastAsia="zh-CN"/>
        </w:rPr>
        <w:t>黑名单</w:t>
      </w:r>
      <w:r>
        <w:rPr>
          <w:rFonts w:hint="eastAsia"/>
          <w:lang w:val="en-US" w:eastAsia="zh-CN"/>
        </w:rPr>
        <w:t>”</w:t>
      </w:r>
      <w:r>
        <w:rPr>
          <w:rFonts w:hint="default"/>
          <w:lang w:val="en-US" w:eastAsia="zh-CN"/>
        </w:rPr>
        <w:t>、</w:t>
      </w:r>
      <w:r>
        <w:rPr>
          <w:rFonts w:hint="default"/>
        </w:rPr>
        <w:t>行贿人</w:t>
      </w:r>
      <w:r>
        <w:rPr>
          <w:rFonts w:hint="eastAsia"/>
          <w:lang w:eastAsia="zh-CN"/>
        </w:rPr>
        <w:t>“</w:t>
      </w:r>
      <w:r>
        <w:rPr>
          <w:rFonts w:hint="default"/>
        </w:rPr>
        <w:t>黑名单</w:t>
      </w:r>
      <w:r>
        <w:rPr>
          <w:rFonts w:hint="eastAsia"/>
          <w:lang w:eastAsia="zh-CN"/>
        </w:rPr>
        <w:t>”</w:t>
      </w:r>
      <w:r>
        <w:rPr>
          <w:rFonts w:hint="default"/>
        </w:rPr>
        <w:t>的文旅企业、社会组织及符合条件的个人。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lang w:eastAsia="zh-CN"/>
        </w:rPr>
      </w:pPr>
      <w:r>
        <w:rPr>
          <w:rFonts w:hint="eastAsia" w:ascii="方正楷体_GBK" w:hAnsi="方正楷体_GBK" w:eastAsia="方正楷体_GBK" w:cs="方正楷体_GBK"/>
          <w:lang w:eastAsia="zh-CN"/>
        </w:rPr>
        <w:t>（</w:t>
      </w:r>
      <w:r>
        <w:rPr>
          <w:rFonts w:hint="eastAsia" w:ascii="方正楷体_GBK" w:hAnsi="方正楷体_GBK" w:eastAsia="方正楷体_GBK" w:cs="方正楷体_GBK"/>
          <w:lang w:val="en-US" w:eastAsia="zh-CN"/>
        </w:rPr>
        <w:t>二）</w:t>
      </w:r>
      <w:r>
        <w:rPr>
          <w:rFonts w:hint="eastAsia" w:ascii="方正楷体_GBK" w:hAnsi="方正楷体_GBK" w:eastAsia="方正楷体_GBK" w:cs="方正楷体_GBK"/>
          <w:lang w:eastAsia="zh-CN"/>
        </w:rPr>
        <w:t>扶持政策。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hint="eastAsia"/>
          <w:lang w:val="en-US" w:eastAsia="zh-CN"/>
        </w:rPr>
        <w:t>1．</w:t>
      </w:r>
      <w:r>
        <w:rPr>
          <w:rFonts w:hint="default"/>
        </w:rPr>
        <w:t>支持开展品牌创建</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eastAsia"/>
          <w:lang w:eastAsia="zh-CN"/>
        </w:rPr>
        <w:t>（</w:t>
      </w:r>
      <w:r>
        <w:rPr>
          <w:rFonts w:hint="default"/>
        </w:rPr>
        <w:t>1</w:t>
      </w:r>
      <w:r>
        <w:rPr>
          <w:rFonts w:hint="eastAsia"/>
          <w:lang w:eastAsia="zh-CN"/>
        </w:rPr>
        <w:t>）</w:t>
      </w:r>
      <w:r>
        <w:rPr>
          <w:rFonts w:hint="default"/>
        </w:rPr>
        <w:t>鼓励企业</w:t>
      </w:r>
      <w:r>
        <w:rPr>
          <w:rFonts w:hint="eastAsia"/>
          <w:lang w:eastAsia="zh-CN"/>
        </w:rPr>
        <w:t>“</w:t>
      </w:r>
      <w:r>
        <w:rPr>
          <w:rFonts w:hint="default"/>
        </w:rPr>
        <w:t>增星添A</w:t>
      </w:r>
      <w:r>
        <w:rPr>
          <w:rFonts w:hint="eastAsia"/>
          <w:lang w:eastAsia="zh-CN"/>
        </w:rPr>
        <w:t>”</w:t>
      </w:r>
      <w:r>
        <w:rPr>
          <w:rFonts w:hint="default"/>
        </w:rPr>
        <w:t>。对新评定的4A、3A级旅游景区，分别给予50万元、30万元</w:t>
      </w:r>
      <w:r>
        <w:rPr>
          <w:rFonts w:hint="default"/>
          <w:lang w:val="en-US" w:eastAsia="zh-CN"/>
        </w:rPr>
        <w:t>的</w:t>
      </w:r>
      <w:r>
        <w:rPr>
          <w:rFonts w:hint="default"/>
        </w:rPr>
        <w:t>一次性奖励。对新评定的四星级、三星级饭店，分别给予50万元、15万元</w:t>
      </w:r>
      <w:r>
        <w:rPr>
          <w:rFonts w:hint="default"/>
          <w:lang w:val="en-US" w:eastAsia="zh-CN"/>
        </w:rPr>
        <w:t>的</w:t>
      </w:r>
      <w:r>
        <w:rPr>
          <w:rFonts w:hint="default"/>
        </w:rPr>
        <w:t>一次性奖励。对新评定的国家甲级、乙级、丙级旅游民宿，分别给予50万元、20万元、5万元</w:t>
      </w:r>
      <w:r>
        <w:rPr>
          <w:rFonts w:hint="default"/>
          <w:lang w:val="en-US" w:eastAsia="zh-CN"/>
        </w:rPr>
        <w:t>的</w:t>
      </w:r>
      <w:r>
        <w:rPr>
          <w:rFonts w:hint="default"/>
        </w:rPr>
        <w:t>一次性奖励。对新评定的市级旅游度假区</w:t>
      </w:r>
      <w:r>
        <w:rPr>
          <w:rFonts w:hint="eastAsia"/>
          <w:lang w:eastAsia="zh-CN"/>
        </w:rPr>
        <w:t>，</w:t>
      </w:r>
      <w:r>
        <w:rPr>
          <w:rFonts w:hint="default"/>
        </w:rPr>
        <w:t>给予50万元</w:t>
      </w:r>
      <w:r>
        <w:rPr>
          <w:rFonts w:hint="default"/>
          <w:lang w:val="en-US" w:eastAsia="zh-CN"/>
        </w:rPr>
        <w:t>的</w:t>
      </w:r>
      <w:r>
        <w:rPr>
          <w:rFonts w:hint="default"/>
        </w:rPr>
        <w:t>一次性奖励。对</w:t>
      </w:r>
      <w:r>
        <w:rPr>
          <w:rFonts w:hint="eastAsia"/>
          <w:lang w:val="en-US" w:eastAsia="zh-CN"/>
        </w:rPr>
        <w:t>首次成功</w:t>
      </w:r>
      <w:r>
        <w:rPr>
          <w:rFonts w:hint="default"/>
        </w:rPr>
        <w:t>创建5A级景区、国家级旅游度假区、五星级饭店的采取</w:t>
      </w:r>
      <w:r>
        <w:rPr>
          <w:rFonts w:hint="eastAsia"/>
          <w:lang w:eastAsia="zh-CN"/>
        </w:rPr>
        <w:t>“</w:t>
      </w:r>
      <w:r>
        <w:rPr>
          <w:rFonts w:hint="default"/>
        </w:rPr>
        <w:t>一事一议</w:t>
      </w:r>
      <w:r>
        <w:rPr>
          <w:rFonts w:hint="eastAsia"/>
          <w:lang w:eastAsia="zh-CN"/>
        </w:rPr>
        <w:t>”</w:t>
      </w:r>
      <w:r>
        <w:rPr>
          <w:rFonts w:hint="default"/>
        </w:rPr>
        <w:t>给予</w:t>
      </w:r>
      <w:r>
        <w:rPr>
          <w:rFonts w:hint="default"/>
          <w:lang w:eastAsia="zh-CN"/>
        </w:rPr>
        <w:t>专项</w:t>
      </w:r>
      <w:r>
        <w:rPr>
          <w:rFonts w:hint="default"/>
        </w:rPr>
        <w:t>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eastAsia"/>
          <w:lang w:eastAsia="zh-CN"/>
        </w:rPr>
        <w:t>（</w:t>
      </w:r>
      <w:r>
        <w:rPr>
          <w:rFonts w:hint="eastAsia"/>
          <w:lang w:val="en-US" w:eastAsia="zh-CN"/>
        </w:rPr>
        <w:t>2）</w:t>
      </w:r>
      <w:r>
        <w:rPr>
          <w:rFonts w:hint="eastAsia"/>
        </w:rPr>
        <w:t>鼓励文旅产业载体创建</w:t>
      </w:r>
      <w:r>
        <w:rPr>
          <w:rFonts w:hint="default"/>
        </w:rPr>
        <w:t>。对新评定的国家级、市级文化产业示范基地、旅游科技示范基地、研学旅游示范基地（营地），分别给予30万元、10万元</w:t>
      </w:r>
      <w:r>
        <w:rPr>
          <w:rFonts w:hint="default"/>
          <w:lang w:val="en-US" w:eastAsia="zh-CN"/>
        </w:rPr>
        <w:t>的</w:t>
      </w:r>
      <w:r>
        <w:rPr>
          <w:rFonts w:hint="default"/>
        </w:rPr>
        <w:t>一次性奖励。对新评定的国家级5C、4C、3C自驾车旅居车营地，分别给予20万元、10万元、5万元</w:t>
      </w:r>
      <w:r>
        <w:rPr>
          <w:rFonts w:hint="default"/>
          <w:lang w:val="en-US" w:eastAsia="zh-CN"/>
        </w:rPr>
        <w:t>的</w:t>
      </w:r>
      <w:r>
        <w:rPr>
          <w:rFonts w:hint="default"/>
        </w:rPr>
        <w:t>一次性奖励。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hint="eastAsia"/>
          <w:lang w:val="en-US" w:eastAsia="zh-CN"/>
        </w:rPr>
        <w:t>2．</w:t>
      </w:r>
      <w:r>
        <w:rPr>
          <w:rFonts w:hint="eastAsia"/>
        </w:rPr>
        <w:t>丰富旅游要素供给</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eastAsia"/>
          <w:lang w:eastAsia="zh-CN"/>
        </w:rPr>
        <w:t>（</w:t>
      </w:r>
      <w:r>
        <w:rPr>
          <w:rFonts w:hint="eastAsia"/>
          <w:lang w:val="en-US" w:eastAsia="zh-CN"/>
        </w:rPr>
        <w:t>3）</w:t>
      </w:r>
      <w:r>
        <w:rPr>
          <w:rFonts w:hint="default"/>
        </w:rPr>
        <w:t>鼓励利用国有闲置房屋资产</w:t>
      </w:r>
      <w:r>
        <w:rPr>
          <w:rFonts w:hint="default"/>
          <w:lang w:eastAsia="zh-Hans"/>
        </w:rPr>
        <w:t>新</w:t>
      </w:r>
      <w:r>
        <w:rPr>
          <w:rFonts w:hint="default"/>
        </w:rPr>
        <w:t>改建文化主题旅游饭店和旅游民宿，项目投资额达1000万元及以上</w:t>
      </w:r>
      <w:r>
        <w:rPr>
          <w:rFonts w:hint="default"/>
          <w:lang w:eastAsia="zh-CN"/>
        </w:rPr>
        <w:t>并正常经营满一年</w:t>
      </w:r>
      <w:r>
        <w:rPr>
          <w:rFonts w:hint="default"/>
        </w:rPr>
        <w:t>，</w:t>
      </w:r>
      <w:r>
        <w:rPr>
          <w:rFonts w:hint="default"/>
          <w:lang w:eastAsia="zh-CN"/>
        </w:rPr>
        <w:t>经认定，从</w:t>
      </w:r>
      <w:r>
        <w:rPr>
          <w:rFonts w:hint="default"/>
        </w:rPr>
        <w:t>签订</w:t>
      </w:r>
      <w:r>
        <w:rPr>
          <w:rFonts w:hint="default"/>
          <w:lang w:val="en-US" w:eastAsia="zh-CN"/>
        </w:rPr>
        <w:t>租赁</w:t>
      </w:r>
      <w:r>
        <w:rPr>
          <w:rFonts w:hint="default"/>
        </w:rPr>
        <w:t>合同之日起</w:t>
      </w:r>
      <w:r>
        <w:rPr>
          <w:rFonts w:hint="default"/>
          <w:lang w:eastAsia="zh-CN"/>
        </w:rPr>
        <w:t>算，以</w:t>
      </w:r>
      <w:r>
        <w:rPr>
          <w:rFonts w:hint="default"/>
        </w:rPr>
        <w:t>企业</w:t>
      </w:r>
      <w:r>
        <w:rPr>
          <w:rFonts w:hint="default"/>
          <w:lang w:eastAsia="zh-CN"/>
        </w:rPr>
        <w:t>每年实际缴纳的</w:t>
      </w:r>
      <w:r>
        <w:rPr>
          <w:rFonts w:hint="default"/>
        </w:rPr>
        <w:t>房屋租金</w:t>
      </w:r>
      <w:r>
        <w:rPr>
          <w:rFonts w:hint="default"/>
          <w:lang w:eastAsia="zh-CN"/>
        </w:rPr>
        <w:t>为</w:t>
      </w:r>
      <w:r>
        <w:rPr>
          <w:rFonts w:hint="eastAsia"/>
          <w:lang w:val="en-US" w:eastAsia="zh-CN"/>
        </w:rPr>
        <w:t>计算</w:t>
      </w:r>
      <w:r>
        <w:rPr>
          <w:rFonts w:hint="default"/>
          <w:lang w:eastAsia="zh-CN"/>
        </w:rPr>
        <w:t>基数，按照</w:t>
      </w:r>
      <w:r>
        <w:rPr>
          <w:rFonts w:hint="default"/>
        </w:rPr>
        <w:t>第1</w:t>
      </w:r>
      <w:r>
        <w:rPr>
          <w:rFonts w:hint="default"/>
          <w:lang w:eastAsia="zh-CN"/>
        </w:rPr>
        <w:t>—</w:t>
      </w:r>
      <w:r>
        <w:rPr>
          <w:rFonts w:hint="default"/>
        </w:rPr>
        <w:t>2年100%、第3</w:t>
      </w:r>
      <w:r>
        <w:rPr>
          <w:rFonts w:hint="default"/>
          <w:lang w:eastAsia="zh-CN"/>
        </w:rPr>
        <w:t>—</w:t>
      </w:r>
      <w:r>
        <w:rPr>
          <w:rFonts w:hint="default"/>
          <w:lang w:val="en-US" w:eastAsia="zh-CN"/>
        </w:rPr>
        <w:t>4</w:t>
      </w:r>
      <w:r>
        <w:rPr>
          <w:rFonts w:hint="default"/>
        </w:rPr>
        <w:t>年50%的比例给予补贴。对新建的星级饭店和旅游民宿项目，自纳税之日起</w:t>
      </w:r>
      <w:r>
        <w:rPr>
          <w:rFonts w:hint="default"/>
          <w:lang w:eastAsia="zh-CN"/>
        </w:rPr>
        <w:t>，</w:t>
      </w:r>
      <w:r>
        <w:rPr>
          <w:rFonts w:hint="default"/>
          <w:lang w:val="en-US" w:eastAsia="zh-CN"/>
        </w:rPr>
        <w:t>以年度区级经济发展的贡献度为依据</w:t>
      </w:r>
      <w:r>
        <w:rPr>
          <w:rFonts w:hint="default"/>
        </w:rPr>
        <w:t>，按照第1</w:t>
      </w:r>
      <w:r>
        <w:rPr>
          <w:rFonts w:hint="default"/>
          <w:lang w:eastAsia="zh-CN"/>
        </w:rPr>
        <w:t>—</w:t>
      </w:r>
      <w:r>
        <w:rPr>
          <w:rFonts w:hint="default"/>
        </w:rPr>
        <w:t>2年100%、第3</w:t>
      </w:r>
      <w:r>
        <w:rPr>
          <w:rFonts w:hint="default"/>
          <w:lang w:eastAsia="zh-CN"/>
        </w:rPr>
        <w:t>—</w:t>
      </w:r>
      <w:r>
        <w:rPr>
          <w:rFonts w:hint="default"/>
          <w:lang w:val="en-US" w:eastAsia="zh-CN"/>
        </w:rPr>
        <w:t>4</w:t>
      </w:r>
      <w:r>
        <w:rPr>
          <w:rFonts w:hint="default"/>
        </w:rPr>
        <w:t>年50%的比例给予补</w:t>
      </w:r>
      <w:r>
        <w:rPr>
          <w:rFonts w:hint="default"/>
          <w:lang w:val="en-US" w:eastAsia="zh-CN"/>
        </w:rPr>
        <w:t>助</w:t>
      </w:r>
      <w:r>
        <w:rPr>
          <w:rFonts w:hint="default"/>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eastAsia"/>
          <w:lang w:eastAsia="zh-CN"/>
        </w:rPr>
        <w:t>（</w:t>
      </w:r>
      <w:r>
        <w:rPr>
          <w:rFonts w:hint="eastAsia"/>
          <w:lang w:val="en-US" w:eastAsia="zh-CN"/>
        </w:rPr>
        <w:t>4）</w:t>
      </w:r>
      <w:r>
        <w:rPr>
          <w:rFonts w:hint="default"/>
        </w:rPr>
        <w:t>支持提供新兴旅游产品。鼓励在</w:t>
      </w:r>
      <w:r>
        <w:rPr>
          <w:rFonts w:hint="default"/>
          <w:lang w:eastAsia="zh-CN"/>
        </w:rPr>
        <w:t>大足石刻</w:t>
      </w:r>
      <w:r>
        <w:rPr>
          <w:rFonts w:hint="eastAsia"/>
          <w:lang w:val="en-US" w:eastAsia="zh-CN"/>
        </w:rPr>
        <w:t>“</w:t>
      </w:r>
      <w:r>
        <w:rPr>
          <w:rFonts w:hint="default"/>
          <w:lang w:eastAsia="zh-CN"/>
        </w:rPr>
        <w:t>五山</w:t>
      </w:r>
      <w:r>
        <w:rPr>
          <w:rFonts w:hint="eastAsia"/>
          <w:lang w:val="en-US" w:eastAsia="zh-CN"/>
        </w:rPr>
        <w:t>”</w:t>
      </w:r>
      <w:r>
        <w:rPr>
          <w:rFonts w:hint="default"/>
          <w:lang w:eastAsia="zh-CN"/>
        </w:rPr>
        <w:t>景区、</w:t>
      </w:r>
      <w:r>
        <w:rPr>
          <w:rFonts w:hint="default"/>
        </w:rPr>
        <w:t>龙水湖旅游度假区</w:t>
      </w:r>
      <w:r>
        <w:rPr>
          <w:rFonts w:hint="default"/>
          <w:lang w:val="en-US" w:eastAsia="zh-CN"/>
        </w:rPr>
        <w:t>及经</w:t>
      </w:r>
      <w:r>
        <w:rPr>
          <w:rFonts w:hint="default"/>
          <w:lang w:eastAsia="zh-CN"/>
        </w:rPr>
        <w:t>认定</w:t>
      </w:r>
      <w:r>
        <w:rPr>
          <w:rFonts w:hint="default"/>
          <w:lang w:val="en-US" w:eastAsia="zh-CN"/>
        </w:rPr>
        <w:t>的</w:t>
      </w:r>
      <w:r>
        <w:rPr>
          <w:rFonts w:hint="default"/>
          <w:lang w:eastAsia="zh-CN"/>
        </w:rPr>
        <w:t>区</w:t>
      </w:r>
      <w:r>
        <w:rPr>
          <w:rFonts w:hint="default"/>
          <w:lang w:val="en-US" w:eastAsia="zh-CN"/>
        </w:rPr>
        <w:t>级</w:t>
      </w:r>
      <w:r>
        <w:rPr>
          <w:rFonts w:hint="default"/>
        </w:rPr>
        <w:t>乡村旅游景</w:t>
      </w:r>
      <w:r>
        <w:rPr>
          <w:rFonts w:hint="default"/>
          <w:lang w:eastAsia="zh-CN"/>
        </w:rPr>
        <w:t>区</w:t>
      </w:r>
      <w:r>
        <w:rPr>
          <w:rFonts w:hint="default"/>
        </w:rPr>
        <w:t>投资主题乐园、研学旅游、露营基地、</w:t>
      </w:r>
      <w:r>
        <w:rPr>
          <w:rFonts w:hint="default"/>
          <w:lang w:eastAsia="zh-CN"/>
        </w:rPr>
        <w:t>康养基地、民宿、</w:t>
      </w:r>
      <w:r>
        <w:rPr>
          <w:rFonts w:hint="default"/>
        </w:rPr>
        <w:t>演艺剧场、数字体验等沉浸式旅游产品，</w:t>
      </w:r>
      <w:r>
        <w:rPr>
          <w:rFonts w:hint="default"/>
          <w:lang w:eastAsia="zh-CN"/>
        </w:rPr>
        <w:t>单个旅游产品</w:t>
      </w:r>
      <w:r>
        <w:rPr>
          <w:rFonts w:hint="default"/>
        </w:rPr>
        <w:t>投资在500万元以上</w:t>
      </w:r>
      <w:r>
        <w:rPr>
          <w:rFonts w:hint="default"/>
          <w:lang w:eastAsia="zh-Hans"/>
        </w:rPr>
        <w:t>并正常经营满1年</w:t>
      </w:r>
      <w:r>
        <w:rPr>
          <w:rFonts w:hint="default"/>
        </w:rPr>
        <w:t>的，经认定给予单个项目不超过实际投资额10%且不高于50万元的产业发展专项资金支持。</w:t>
      </w:r>
      <w:r>
        <w:rPr>
          <w:rFonts w:hint="default"/>
          <w:lang w:val="en-US" w:eastAsia="zh-CN"/>
        </w:rPr>
        <w:t>自纳税之日起，以年度区级经济发展的贡献度为依据，按照第1—2年100%、第3—4年50%的比例给予补助。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lang w:val="en-US" w:eastAsia="zh-CN"/>
        </w:rPr>
        <w:t>3．</w:t>
      </w:r>
      <w:r>
        <w:rPr>
          <w:rFonts w:hint="eastAsia"/>
        </w:rPr>
        <w:t>支持文创产业发展</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eastAsia="zh-Hans"/>
        </w:rPr>
      </w:pPr>
      <w:r>
        <w:rPr>
          <w:rFonts w:hint="eastAsia"/>
          <w:lang w:eastAsia="zh-CN"/>
        </w:rPr>
        <w:t>（</w:t>
      </w:r>
      <w:r>
        <w:rPr>
          <w:rFonts w:hint="eastAsia"/>
          <w:lang w:val="en-US" w:eastAsia="zh-CN"/>
        </w:rPr>
        <w:t>5）</w:t>
      </w:r>
      <w:r>
        <w:rPr>
          <w:rFonts w:hint="default"/>
          <w:lang w:eastAsia="zh-Hans"/>
        </w:rPr>
        <w:t>鼓励文创产业市场培育。</w:t>
      </w:r>
      <w:r>
        <w:rPr>
          <w:rFonts w:hint="default"/>
        </w:rPr>
        <w:t>鼓励利用闲置房屋、老厂房、旧民居、宅基地等老旧设施资源打造特色文化旅游艺术街区、园区、村落等，</w:t>
      </w:r>
      <w:r>
        <w:rPr>
          <w:rFonts w:hint="default"/>
          <w:lang w:val="en-US" w:eastAsia="zh-CN"/>
        </w:rPr>
        <w:t>单个项目</w:t>
      </w:r>
      <w:r>
        <w:rPr>
          <w:rFonts w:hint="default"/>
        </w:rPr>
        <w:t>投资在1000万元及以上并正常经营满一年的，经认定给予单个项目</w:t>
      </w:r>
      <w:r>
        <w:rPr>
          <w:rFonts w:hint="default"/>
          <w:lang w:eastAsia="zh-Hans"/>
        </w:rPr>
        <w:t>不超过实际投资额10%且不高于200万元的产业发展专项资金支持。对入驻街区、园区、村落的企业，自纳税之日起</w:t>
      </w:r>
      <w:r>
        <w:rPr>
          <w:rFonts w:hint="default"/>
          <w:lang w:eastAsia="zh-CN"/>
        </w:rPr>
        <w:t>，</w:t>
      </w:r>
      <w:r>
        <w:rPr>
          <w:rFonts w:hint="default"/>
          <w:lang w:eastAsia="zh-Hans"/>
        </w:rPr>
        <w:t>第1</w:t>
      </w:r>
      <w:r>
        <w:rPr>
          <w:rFonts w:hint="default"/>
          <w:lang w:eastAsia="zh-CN"/>
        </w:rPr>
        <w:t>—</w:t>
      </w:r>
      <w:r>
        <w:rPr>
          <w:rFonts w:hint="default"/>
          <w:lang w:eastAsia="zh-Hans"/>
        </w:rPr>
        <w:t>2年</w:t>
      </w:r>
      <w:r>
        <w:rPr>
          <w:rFonts w:hint="default"/>
          <w:lang w:val="en-US" w:eastAsia="zh-CN"/>
        </w:rPr>
        <w:t>以年度</w:t>
      </w:r>
      <w:r>
        <w:rPr>
          <w:rFonts w:hint="default"/>
          <w:lang w:eastAsia="zh-Hans"/>
        </w:rPr>
        <w:t>区</w:t>
      </w:r>
      <w:r>
        <w:rPr>
          <w:rFonts w:hint="default"/>
          <w:lang w:val="en-US" w:eastAsia="zh-CN"/>
        </w:rPr>
        <w:t>级经济发展的</w:t>
      </w:r>
      <w:r>
        <w:rPr>
          <w:rFonts w:hint="default"/>
          <w:lang w:eastAsia="zh-Hans"/>
        </w:rPr>
        <w:t>贡献</w:t>
      </w:r>
      <w:r>
        <w:rPr>
          <w:rFonts w:hint="default"/>
          <w:lang w:val="en-US" w:eastAsia="zh-CN"/>
        </w:rPr>
        <w:t>度为依据，</w:t>
      </w:r>
      <w:r>
        <w:rPr>
          <w:rFonts w:hint="default"/>
          <w:lang w:eastAsia="zh-Hans"/>
        </w:rPr>
        <w:t>规上企业按</w:t>
      </w:r>
      <w:r>
        <w:rPr>
          <w:rFonts w:hint="eastAsia"/>
          <w:lang w:val="en-US" w:eastAsia="zh-CN"/>
        </w:rPr>
        <w:t>照</w:t>
      </w:r>
      <w:r>
        <w:rPr>
          <w:rFonts w:hint="default"/>
          <w:lang w:eastAsia="zh-Hans"/>
        </w:rPr>
        <w:t>40%</w:t>
      </w:r>
      <w:r>
        <w:rPr>
          <w:rFonts w:hint="eastAsia"/>
          <w:lang w:val="en-US" w:eastAsia="zh-CN"/>
        </w:rPr>
        <w:t>的</w:t>
      </w:r>
      <w:r>
        <w:rPr>
          <w:rFonts w:hint="default"/>
          <w:lang w:eastAsia="zh-Hans"/>
        </w:rPr>
        <w:t>比例</w:t>
      </w:r>
      <w:r>
        <w:rPr>
          <w:rFonts w:hint="default"/>
          <w:lang w:eastAsia="zh-CN"/>
        </w:rPr>
        <w:t>、</w:t>
      </w:r>
      <w:r>
        <w:rPr>
          <w:rFonts w:hint="default"/>
          <w:lang w:eastAsia="zh-Hans"/>
        </w:rPr>
        <w:t>规下企业按</w:t>
      </w:r>
      <w:r>
        <w:rPr>
          <w:rFonts w:hint="eastAsia"/>
          <w:lang w:val="en-US" w:eastAsia="zh-CN"/>
        </w:rPr>
        <w:t>照</w:t>
      </w:r>
      <w:r>
        <w:rPr>
          <w:rFonts w:hint="default"/>
          <w:lang w:eastAsia="zh-Hans"/>
        </w:rPr>
        <w:t>30%</w:t>
      </w:r>
      <w:r>
        <w:rPr>
          <w:rFonts w:hint="eastAsia"/>
          <w:lang w:val="en-US" w:eastAsia="zh-CN"/>
        </w:rPr>
        <w:t>的</w:t>
      </w:r>
      <w:r>
        <w:rPr>
          <w:rFonts w:hint="default"/>
          <w:lang w:eastAsia="zh-Hans"/>
        </w:rPr>
        <w:t>比例</w:t>
      </w:r>
      <w:r>
        <w:rPr>
          <w:rFonts w:hint="default"/>
          <w:lang w:val="en-US" w:eastAsia="zh-CN"/>
        </w:rPr>
        <w:t>给予补助</w:t>
      </w:r>
      <w:r>
        <w:rPr>
          <w:rFonts w:hint="default"/>
          <w:lang w:eastAsia="zh-Hans"/>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eastAsia"/>
          <w:lang w:eastAsia="zh-CN"/>
        </w:rPr>
        <w:t>（</w:t>
      </w:r>
      <w:r>
        <w:rPr>
          <w:rFonts w:hint="eastAsia"/>
          <w:lang w:val="en-US" w:eastAsia="zh-CN"/>
        </w:rPr>
        <w:t>6）</w:t>
      </w:r>
      <w:r>
        <w:rPr>
          <w:rFonts w:hint="default"/>
        </w:rPr>
        <w:t>支持发展工艺美术产业。入驻文创园区珠宝、玉雕、石雕、</w:t>
      </w:r>
      <w:r>
        <w:rPr>
          <w:rFonts w:hint="default"/>
          <w:lang w:eastAsia="zh-CN"/>
        </w:rPr>
        <w:t>陶瓷孵化</w:t>
      </w:r>
      <w:r>
        <w:rPr>
          <w:rFonts w:hint="default"/>
        </w:rPr>
        <w:t>基地的企业</w:t>
      </w:r>
      <w:r>
        <w:rPr>
          <w:rFonts w:hint="default"/>
          <w:lang w:eastAsia="zh-CN"/>
        </w:rPr>
        <w:t>，</w:t>
      </w:r>
      <w:r>
        <w:rPr>
          <w:rFonts w:hint="default"/>
          <w:lang w:val="en-US" w:eastAsia="zh-CN"/>
        </w:rPr>
        <w:t>以企业每年实际缴纳的房屋租金为基数</w:t>
      </w:r>
      <w:r>
        <w:rPr>
          <w:rFonts w:hint="eastAsia"/>
          <w:lang w:val="en-US" w:eastAsia="zh-CN"/>
        </w:rPr>
        <w:t>，</w:t>
      </w:r>
      <w:r>
        <w:rPr>
          <w:rFonts w:hint="default"/>
        </w:rPr>
        <w:t>给予第1</w:t>
      </w:r>
      <w:r>
        <w:rPr>
          <w:rFonts w:hint="default"/>
          <w:lang w:eastAsia="zh-CN"/>
        </w:rPr>
        <w:t>—</w:t>
      </w:r>
      <w:r>
        <w:rPr>
          <w:rFonts w:hint="default"/>
        </w:rPr>
        <w:t>2年100</w:t>
      </w:r>
      <w:r>
        <w:rPr>
          <w:rFonts w:hint="default"/>
          <w:lang w:val="en-US" w:eastAsia="zh-CN"/>
        </w:rPr>
        <w:t>%</w:t>
      </w:r>
      <w:r>
        <w:rPr>
          <w:rFonts w:hint="eastAsia"/>
          <w:lang w:val="en-US" w:eastAsia="zh-CN"/>
        </w:rPr>
        <w:t>、</w:t>
      </w:r>
      <w:r>
        <w:rPr>
          <w:rFonts w:hint="default"/>
          <w:lang w:val="en-US" w:eastAsia="zh-CN"/>
        </w:rPr>
        <w:t>第3—4年50%的补助。珠宝、玉石、陶瓷生产加工企业或工作室采购2万元以上设备，且正常</w:t>
      </w:r>
      <w:r>
        <w:rPr>
          <w:rFonts w:hint="default"/>
        </w:rPr>
        <w:t>运行一年以上，给予设备采购发票金额30%</w:t>
      </w:r>
      <w:r>
        <w:rPr>
          <w:rFonts w:hint="default"/>
          <w:lang w:val="en-US" w:eastAsia="zh-CN"/>
        </w:rPr>
        <w:t>的</w:t>
      </w:r>
      <w:r>
        <w:rPr>
          <w:rFonts w:hint="default"/>
        </w:rPr>
        <w:t>补助，单个企业或工作室</w:t>
      </w:r>
      <w:r>
        <w:rPr>
          <w:rFonts w:hint="default"/>
          <w:lang w:eastAsia="zh-CN"/>
        </w:rPr>
        <w:t>年度</w:t>
      </w:r>
      <w:r>
        <w:rPr>
          <w:rFonts w:hint="default"/>
        </w:rPr>
        <w:t>补</w:t>
      </w:r>
      <w:r>
        <w:rPr>
          <w:rFonts w:hint="default"/>
          <w:lang w:val="en-US" w:eastAsia="zh-CN"/>
        </w:rPr>
        <w:t>助资金总额不超过30万元。对入驻文创园的中国工艺美术大师、高等院校二级</w:t>
      </w:r>
      <w:r>
        <w:rPr>
          <w:rFonts w:hint="default"/>
        </w:rPr>
        <w:t>及以上教授以及其他相当层次人才</w:t>
      </w:r>
      <w:r>
        <w:rPr>
          <w:rFonts w:hint="default"/>
          <w:lang w:eastAsia="zh-CN"/>
        </w:rPr>
        <w:t>的</w:t>
      </w:r>
      <w:r>
        <w:rPr>
          <w:rFonts w:hint="default"/>
          <w:lang w:val="en-US" w:eastAsia="zh-CN"/>
        </w:rPr>
        <w:t>工作室，经认定，按50%的比例</w:t>
      </w:r>
      <w:r>
        <w:rPr>
          <w:rFonts w:hint="default"/>
        </w:rPr>
        <w:t>给予</w:t>
      </w:r>
      <w:r>
        <w:rPr>
          <w:rFonts w:hint="default"/>
          <w:lang w:val="en-US" w:eastAsia="zh-CN"/>
        </w:rPr>
        <w:t>每平方米</w:t>
      </w:r>
      <w:r>
        <w:rPr>
          <w:rFonts w:hint="default"/>
        </w:rPr>
        <w:t>不超过1000元的一次性装修补贴，</w:t>
      </w:r>
      <w:r>
        <w:rPr>
          <w:rFonts w:hint="default"/>
          <w:lang w:val="en-US" w:eastAsia="zh-CN"/>
        </w:rPr>
        <w:t>补贴总额度不超过30万元；</w:t>
      </w:r>
      <w:r>
        <w:rPr>
          <w:rFonts w:hint="default"/>
        </w:rPr>
        <w:t>对入驻文创园的省级工艺美术大师、高等院校四级及以上教授以及其他相当层次人才</w:t>
      </w:r>
      <w:r>
        <w:rPr>
          <w:rFonts w:hint="default"/>
          <w:lang w:eastAsia="zh-CN"/>
        </w:rPr>
        <w:t>的</w:t>
      </w:r>
      <w:r>
        <w:rPr>
          <w:rFonts w:hint="default"/>
          <w:lang w:val="en-US" w:eastAsia="zh-CN"/>
        </w:rPr>
        <w:t>工作室，经认定，按</w:t>
      </w:r>
      <w:r>
        <w:rPr>
          <w:rFonts w:hint="default"/>
        </w:rPr>
        <w:t>30%</w:t>
      </w:r>
      <w:r>
        <w:rPr>
          <w:rFonts w:hint="default"/>
          <w:lang w:val="en-US" w:eastAsia="zh-CN"/>
        </w:rPr>
        <w:t>的比例给予每平方米</w:t>
      </w:r>
      <w:r>
        <w:rPr>
          <w:rFonts w:hint="default"/>
        </w:rPr>
        <w:t>不超过800元的一次性装修补贴，</w:t>
      </w:r>
      <w:r>
        <w:rPr>
          <w:rFonts w:hint="default"/>
          <w:lang w:val="en-US" w:eastAsia="zh-CN"/>
        </w:rPr>
        <w:t>补贴总额度不超过20万元</w:t>
      </w:r>
      <w:r>
        <w:rPr>
          <w:rFonts w:hint="default"/>
          <w:lang w:eastAsia="zh-CN"/>
        </w:rPr>
        <w:t>；</w:t>
      </w:r>
      <w:r>
        <w:rPr>
          <w:rFonts w:hint="default"/>
          <w:lang w:val="en-US" w:eastAsia="zh-CN"/>
        </w:rPr>
        <w:t>以工作室每年实际缴纳的租金为基数，</w:t>
      </w:r>
      <w:r>
        <w:rPr>
          <w:rFonts w:hint="default"/>
        </w:rPr>
        <w:t>按照第1</w:t>
      </w:r>
      <w:r>
        <w:rPr>
          <w:rFonts w:hint="default"/>
          <w:lang w:eastAsia="zh-CN"/>
        </w:rPr>
        <w:t>—</w:t>
      </w:r>
      <w:r>
        <w:rPr>
          <w:rFonts w:hint="default"/>
        </w:rPr>
        <w:t>2</w:t>
      </w:r>
      <w:r>
        <w:rPr>
          <w:rFonts w:hint="default"/>
          <w:lang w:val="en-US" w:eastAsia="zh-CN"/>
        </w:rPr>
        <w:t>年100%、第3—4年50%</w:t>
      </w:r>
      <w:r>
        <w:rPr>
          <w:rFonts w:hint="default"/>
        </w:rPr>
        <w:t>的比例给予</w:t>
      </w:r>
      <w:r>
        <w:rPr>
          <w:rFonts w:hint="default"/>
          <w:lang w:eastAsia="zh-CN"/>
        </w:rPr>
        <w:t>租金</w:t>
      </w:r>
      <w:r>
        <w:rPr>
          <w:rFonts w:hint="default"/>
        </w:rPr>
        <w:t>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eastAsia"/>
          <w:lang w:eastAsia="zh-CN"/>
        </w:rPr>
        <w:t>（</w:t>
      </w:r>
      <w:r>
        <w:rPr>
          <w:rFonts w:hint="eastAsia"/>
          <w:lang w:val="en-US" w:eastAsia="zh-CN"/>
        </w:rPr>
        <w:t>7）</w:t>
      </w:r>
      <w:r>
        <w:rPr>
          <w:rFonts w:hint="default"/>
        </w:rPr>
        <w:t>支持发展数字文创产业。针对漫画、动漫、电影、影视剧、游戏、虚拟偶像等IP转化后市场收益结算在大足的项目，</w:t>
      </w:r>
      <w:r>
        <w:rPr>
          <w:rFonts w:hint="default"/>
          <w:lang w:val="en-US" w:eastAsia="zh-CN"/>
        </w:rPr>
        <w:t>前三年，以其年度区级经济发展的贡献额为依据，均按照</w:t>
      </w:r>
      <w:r>
        <w:rPr>
          <w:rFonts w:hint="default"/>
        </w:rPr>
        <w:t>80%</w:t>
      </w:r>
      <w:r>
        <w:rPr>
          <w:rFonts w:hint="default"/>
          <w:lang w:val="en-US" w:eastAsia="zh-CN"/>
        </w:rPr>
        <w:t>的比例</w:t>
      </w:r>
      <w:r>
        <w:rPr>
          <w:rFonts w:hint="default"/>
        </w:rPr>
        <w:t>给予一次性奖励，单个IP当年奖励</w:t>
      </w:r>
      <w:r>
        <w:rPr>
          <w:rFonts w:hint="default"/>
          <w:lang w:val="en-US" w:eastAsia="zh-CN"/>
        </w:rPr>
        <w:t>总额</w:t>
      </w:r>
      <w:r>
        <w:rPr>
          <w:rFonts w:hint="eastAsia"/>
          <w:lang w:val="en-US" w:eastAsia="zh-CN"/>
        </w:rPr>
        <w:t>累计</w:t>
      </w:r>
      <w:r>
        <w:rPr>
          <w:rFonts w:hint="default"/>
        </w:rPr>
        <w:t>不超过30万元，单个</w:t>
      </w:r>
      <w:r>
        <w:rPr>
          <w:rFonts w:hint="default"/>
          <w:lang w:eastAsia="zh-CN"/>
        </w:rPr>
        <w:t>主体申报</w:t>
      </w:r>
      <w:r>
        <w:rPr>
          <w:rFonts w:hint="default"/>
        </w:rPr>
        <w:t>企业当年奖励</w:t>
      </w:r>
      <w:r>
        <w:rPr>
          <w:rFonts w:hint="default"/>
          <w:lang w:val="en-US" w:eastAsia="zh-CN"/>
        </w:rPr>
        <w:t>总额</w:t>
      </w:r>
      <w:r>
        <w:rPr>
          <w:rFonts w:hint="default"/>
        </w:rPr>
        <w:t>不超过90万元。对制作、出品、发行和结算在大足的IP项目企业，项目作品</w:t>
      </w:r>
      <w:r>
        <w:rPr>
          <w:rFonts w:hint="default"/>
          <w:lang w:val="en-US" w:eastAsia="zh-CN"/>
        </w:rPr>
        <w:t>首次</w:t>
      </w:r>
      <w:r>
        <w:rPr>
          <w:rFonts w:hint="default"/>
        </w:rPr>
        <w:t>在央视播出的，给予企业30万元</w:t>
      </w:r>
      <w:r>
        <w:rPr>
          <w:rFonts w:hint="default"/>
          <w:lang w:val="en-US" w:eastAsia="zh-CN"/>
        </w:rPr>
        <w:t>一次性</w:t>
      </w:r>
      <w:r>
        <w:rPr>
          <w:rFonts w:hint="default"/>
        </w:rPr>
        <w:t>奖励；</w:t>
      </w:r>
      <w:r>
        <w:rPr>
          <w:rFonts w:hint="default"/>
          <w:lang w:val="en-US" w:eastAsia="zh-CN"/>
        </w:rPr>
        <w:t>首次</w:t>
      </w:r>
      <w:r>
        <w:rPr>
          <w:rFonts w:hint="default"/>
        </w:rPr>
        <w:t>在省级卫视播出的，给予企业20万元</w:t>
      </w:r>
      <w:r>
        <w:rPr>
          <w:rFonts w:hint="default"/>
          <w:lang w:val="en-US" w:eastAsia="zh-CN"/>
        </w:rPr>
        <w:t>一次性</w:t>
      </w:r>
      <w:r>
        <w:rPr>
          <w:rFonts w:hint="default"/>
        </w:rPr>
        <w:t>奖励；单个</w:t>
      </w:r>
      <w:r>
        <w:rPr>
          <w:rFonts w:hint="default"/>
          <w:lang w:eastAsia="zh-CN"/>
        </w:rPr>
        <w:t>主体申报</w:t>
      </w:r>
      <w:r>
        <w:rPr>
          <w:rFonts w:hint="default"/>
        </w:rPr>
        <w:t>企业</w:t>
      </w:r>
      <w:r>
        <w:rPr>
          <w:rFonts w:hint="default"/>
          <w:lang w:eastAsia="zh-CN"/>
        </w:rPr>
        <w:t>当</w:t>
      </w:r>
      <w:r>
        <w:rPr>
          <w:rFonts w:hint="default"/>
        </w:rPr>
        <w:t>年奖励次数不超过3次。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eastAsia"/>
          <w:lang w:eastAsia="zh-CN"/>
        </w:rPr>
        <w:t>（</w:t>
      </w:r>
      <w:r>
        <w:rPr>
          <w:rFonts w:hint="eastAsia"/>
          <w:lang w:val="en-US" w:eastAsia="zh-CN"/>
        </w:rPr>
        <w:t>8）</w:t>
      </w:r>
      <w:r>
        <w:rPr>
          <w:rFonts w:hint="default"/>
        </w:rPr>
        <w:t>支持唱响</w:t>
      </w:r>
      <w:r>
        <w:rPr>
          <w:rFonts w:hint="eastAsia"/>
          <w:lang w:eastAsia="zh-CN"/>
        </w:rPr>
        <w:t>“</w:t>
      </w:r>
      <w:r>
        <w:rPr>
          <w:rFonts w:hint="default"/>
        </w:rPr>
        <w:t>大足好礼</w:t>
      </w:r>
      <w:r>
        <w:rPr>
          <w:rFonts w:hint="eastAsia"/>
          <w:lang w:eastAsia="zh-CN"/>
        </w:rPr>
        <w:t>”</w:t>
      </w:r>
      <w:r>
        <w:rPr>
          <w:rFonts w:hint="default"/>
        </w:rPr>
        <w:t>品牌。鼓励企业或个人开发生产具有大足特色的文创产品、旅游商品参展参赛，获得国家级大赛金奖、银奖、铜奖（或同等次）奖项的，分别</w:t>
      </w:r>
      <w:r>
        <w:rPr>
          <w:rFonts w:hint="default"/>
          <w:lang w:val="en-US" w:eastAsia="zh-CN"/>
        </w:rPr>
        <w:t>给予</w:t>
      </w:r>
      <w:r>
        <w:rPr>
          <w:rFonts w:hint="default"/>
        </w:rPr>
        <w:t>10万元、5万元、3万元</w:t>
      </w:r>
      <w:r>
        <w:rPr>
          <w:rFonts w:hint="default"/>
          <w:lang w:val="en-US" w:eastAsia="zh-CN"/>
        </w:rPr>
        <w:t>的一次性奖励</w:t>
      </w:r>
      <w:r>
        <w:rPr>
          <w:rFonts w:hint="default"/>
        </w:rPr>
        <w:t>；获得省部级大赛金奖、银奖、铜奖（或同等次）奖项的，分别</w:t>
      </w:r>
      <w:r>
        <w:rPr>
          <w:rFonts w:hint="default"/>
          <w:lang w:val="en-US" w:eastAsia="zh-CN"/>
        </w:rPr>
        <w:t>给予</w:t>
      </w:r>
      <w:r>
        <w:rPr>
          <w:rFonts w:hint="default"/>
        </w:rPr>
        <w:t>5万元、3万元、1万元</w:t>
      </w:r>
      <w:r>
        <w:rPr>
          <w:rFonts w:hint="default"/>
          <w:lang w:val="en-US" w:eastAsia="zh-CN"/>
        </w:rPr>
        <w:t>的</w:t>
      </w:r>
      <w:r>
        <w:rPr>
          <w:rFonts w:hint="default"/>
        </w:rPr>
        <w:t>一次性奖励。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lang w:val="en-US" w:eastAsia="zh-CN"/>
        </w:rPr>
        <w:t>4．</w:t>
      </w:r>
      <w:r>
        <w:rPr>
          <w:rFonts w:hint="default"/>
        </w:rPr>
        <w:t>加强文化艺术传承展示</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eastAsia"/>
          <w:lang w:eastAsia="zh-CN"/>
        </w:rPr>
        <w:t>（</w:t>
      </w:r>
      <w:r>
        <w:rPr>
          <w:rFonts w:hint="eastAsia"/>
          <w:lang w:val="en-US" w:eastAsia="zh-CN"/>
        </w:rPr>
        <w:t>9）</w:t>
      </w:r>
      <w:r>
        <w:rPr>
          <w:rFonts w:hint="default"/>
        </w:rPr>
        <w:t>鼓励文化艺术场馆建设和展陈。对新投资建设的博物馆、美术馆等非国有文化艺术场馆，采取</w:t>
      </w:r>
      <w:r>
        <w:rPr>
          <w:rFonts w:hint="eastAsia"/>
          <w:lang w:eastAsia="zh-CN"/>
        </w:rPr>
        <w:t>“</w:t>
      </w:r>
      <w:r>
        <w:rPr>
          <w:rFonts w:hint="default"/>
        </w:rPr>
        <w:t>一事一议</w:t>
      </w:r>
      <w:r>
        <w:rPr>
          <w:rFonts w:hint="eastAsia"/>
          <w:lang w:eastAsia="zh-CN"/>
        </w:rPr>
        <w:t>”</w:t>
      </w:r>
      <w:r>
        <w:rPr>
          <w:rFonts w:hint="default"/>
        </w:rPr>
        <w:t>给予</w:t>
      </w:r>
      <w:r>
        <w:rPr>
          <w:rFonts w:hint="default"/>
          <w:lang w:eastAsia="zh-CN"/>
        </w:rPr>
        <w:t>专项</w:t>
      </w:r>
      <w:r>
        <w:rPr>
          <w:rFonts w:hint="default"/>
        </w:rPr>
        <w:t>支持。支持国家级文化艺术体育社会团体、基金会、民办非企业单位等，以组织或行业领军人物个人名义在大足石刻宝顶景区</w:t>
      </w:r>
      <w:r>
        <w:rPr>
          <w:rFonts w:hint="default"/>
          <w:lang w:eastAsia="zh-CN"/>
        </w:rPr>
        <w:t>、大足石刻文创园、</w:t>
      </w:r>
      <w:r>
        <w:rPr>
          <w:rFonts w:hint="default"/>
          <w:lang w:val="en-US" w:eastAsia="zh-CN"/>
        </w:rPr>
        <w:t>龙水湖旅游度假区</w:t>
      </w:r>
      <w:r>
        <w:rPr>
          <w:rFonts w:hint="default"/>
        </w:rPr>
        <w:t>举办文化艺术展陈活动，视其举办规模和社会影响力采取</w:t>
      </w:r>
      <w:r>
        <w:rPr>
          <w:rFonts w:hint="eastAsia"/>
          <w:lang w:eastAsia="zh-CN"/>
        </w:rPr>
        <w:t>“</w:t>
      </w:r>
      <w:r>
        <w:rPr>
          <w:rFonts w:hint="default"/>
        </w:rPr>
        <w:t>一事一议</w:t>
      </w:r>
      <w:r>
        <w:rPr>
          <w:rFonts w:hint="eastAsia"/>
          <w:lang w:eastAsia="zh-CN"/>
        </w:rPr>
        <w:t>”</w:t>
      </w:r>
      <w:r>
        <w:rPr>
          <w:rFonts w:hint="default"/>
        </w:rPr>
        <w:t>给予</w:t>
      </w:r>
      <w:r>
        <w:rPr>
          <w:rFonts w:hint="default"/>
          <w:lang w:eastAsia="zh-CN"/>
        </w:rPr>
        <w:t>专项</w:t>
      </w:r>
      <w:r>
        <w:rPr>
          <w:rFonts w:hint="default"/>
        </w:rPr>
        <w:t>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eastAsia"/>
          <w:lang w:eastAsia="zh-CN"/>
        </w:rPr>
        <w:t>（</w:t>
      </w:r>
      <w:r>
        <w:rPr>
          <w:rFonts w:hint="eastAsia"/>
          <w:lang w:val="en-US" w:eastAsia="zh-CN"/>
        </w:rPr>
        <w:t>10）</w:t>
      </w:r>
      <w:r>
        <w:rPr>
          <w:rFonts w:hint="default"/>
        </w:rPr>
        <w:t>支持非遗项目申报保护传承。对</w:t>
      </w:r>
      <w:r>
        <w:rPr>
          <w:rFonts w:hint="default"/>
          <w:lang w:val="en-US" w:eastAsia="zh-CN"/>
        </w:rPr>
        <w:t>首次</w:t>
      </w:r>
      <w:r>
        <w:rPr>
          <w:rFonts w:hint="default"/>
        </w:rPr>
        <w:t>成功申报的国家级、市级非遗项目，分别给予50万元、10万元</w:t>
      </w:r>
      <w:r>
        <w:rPr>
          <w:rFonts w:hint="default"/>
          <w:lang w:val="en-US" w:eastAsia="zh-CN"/>
        </w:rPr>
        <w:t>的</w:t>
      </w:r>
      <w:r>
        <w:rPr>
          <w:rFonts w:hint="default"/>
        </w:rPr>
        <w:t>一次性奖励；对</w:t>
      </w:r>
      <w:r>
        <w:rPr>
          <w:rFonts w:hint="default"/>
          <w:lang w:val="en-US" w:eastAsia="zh-CN"/>
        </w:rPr>
        <w:t>首次</w:t>
      </w:r>
      <w:r>
        <w:rPr>
          <w:rFonts w:hint="default"/>
        </w:rPr>
        <w:t>创建的非物质文化遗产生产性保护示范基地、传承教育基地的，国家级的分别给予30万元、10万元</w:t>
      </w:r>
      <w:r>
        <w:rPr>
          <w:rFonts w:hint="default"/>
          <w:lang w:val="en-US" w:eastAsia="zh-CN"/>
        </w:rPr>
        <w:t>的</w:t>
      </w:r>
      <w:r>
        <w:rPr>
          <w:rFonts w:hint="default"/>
        </w:rPr>
        <w:t>一次性奖励，市级的分别给予10万元、5万元</w:t>
      </w:r>
      <w:r>
        <w:rPr>
          <w:rFonts w:hint="default"/>
          <w:lang w:val="en-US" w:eastAsia="zh-CN"/>
        </w:rPr>
        <w:t>的</w:t>
      </w:r>
      <w:r>
        <w:rPr>
          <w:rFonts w:hint="default"/>
        </w:rPr>
        <w:t>一次性奖励。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（三）其他。.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default"/>
          <w:lang w:val="en-US" w:eastAsia="zh-CN"/>
        </w:rPr>
        <w:t>以上扶持政策中的奖补条件起算时间为2023年1月1日。扶持政策原则上一年申报两次，兑现两次，申报时间为</w:t>
      </w:r>
      <w:r>
        <w:rPr>
          <w:rFonts w:hint="default"/>
        </w:rPr>
        <w:t>当年7月底前或次年1月底前，</w:t>
      </w:r>
      <w:r>
        <w:rPr>
          <w:rFonts w:hint="default"/>
          <w:lang w:val="en-US" w:eastAsia="zh-CN"/>
        </w:rPr>
        <w:t>逾期未申报的</w:t>
      </w:r>
      <w:r>
        <w:rPr>
          <w:rFonts w:hint="default"/>
        </w:rPr>
        <w:t>视为自动放弃。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六、其他事项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eastAsia"/>
          <w:lang w:val="en-US" w:eastAsia="zh-CN"/>
        </w:rPr>
        <w:t>本《通知》</w:t>
      </w:r>
      <w:r>
        <w:rPr>
          <w:rFonts w:hint="default"/>
          <w:lang w:val="en-US" w:eastAsia="zh-CN"/>
        </w:rPr>
        <w:t>自</w:t>
      </w:r>
      <w:r>
        <w:rPr>
          <w:rFonts w:hint="eastAsia"/>
          <w:lang w:val="en-US" w:eastAsia="zh-CN"/>
        </w:rPr>
        <w:t>2023年9月18日起</w:t>
      </w:r>
      <w:r>
        <w:rPr>
          <w:rFonts w:hint="default"/>
          <w:lang w:val="en-US" w:eastAsia="zh-CN"/>
        </w:rPr>
        <w:t>施行，有效期至2026年12月31日</w:t>
      </w:r>
      <w:r>
        <w:rPr>
          <w:rFonts w:hint="eastAsia"/>
          <w:lang w:val="en-US" w:eastAsia="zh-CN"/>
        </w:rPr>
        <w:t>。</w:t>
      </w:r>
      <w:r>
        <w:rPr>
          <w:rFonts w:hint="default"/>
          <w:lang w:val="en-US" w:eastAsia="zh-CN"/>
        </w:rPr>
        <w:t>同一</w:t>
      </w:r>
      <w:r>
        <w:rPr>
          <w:rFonts w:hint="eastAsia"/>
          <w:lang w:val="en-US" w:eastAsia="zh-CN"/>
        </w:rPr>
        <w:t>市场主体</w:t>
      </w:r>
      <w:r>
        <w:rPr>
          <w:rFonts w:hint="default"/>
          <w:lang w:val="en-US" w:eastAsia="zh-CN"/>
        </w:rPr>
        <w:t>（项目）不能重复享受同类别政策，</w:t>
      </w:r>
      <w:r>
        <w:rPr>
          <w:rFonts w:hint="eastAsia"/>
          <w:lang w:val="en-US" w:eastAsia="zh-CN"/>
        </w:rPr>
        <w:t>按照从高从优原则执行</w:t>
      </w:r>
      <w:r>
        <w:rPr>
          <w:rFonts w:hint="default"/>
          <w:lang w:val="en-US" w:eastAsia="zh-CN"/>
        </w:rPr>
        <w:t>；区级</w:t>
      </w:r>
      <w:r>
        <w:rPr>
          <w:rFonts w:hint="eastAsia"/>
          <w:lang w:val="en-US" w:eastAsia="zh-CN"/>
        </w:rPr>
        <w:t>有关</w:t>
      </w:r>
      <w:r>
        <w:rPr>
          <w:rFonts w:hint="default"/>
          <w:lang w:val="en-US" w:eastAsia="zh-CN"/>
        </w:rPr>
        <w:t>政策与</w:t>
      </w:r>
      <w:r>
        <w:rPr>
          <w:rFonts w:hint="eastAsia"/>
          <w:lang w:eastAsia="zh-CN"/>
        </w:rPr>
        <w:t>本</w:t>
      </w:r>
      <w:r>
        <w:rPr>
          <w:rFonts w:hint="default"/>
          <w:lang w:eastAsia="zh-CN"/>
        </w:rPr>
        <w:t>文件</w:t>
      </w:r>
      <w:r>
        <w:rPr>
          <w:rFonts w:hint="eastAsia"/>
          <w:lang w:val="en-US" w:eastAsia="zh-CN"/>
        </w:rPr>
        <w:t>规定</w:t>
      </w:r>
      <w:r>
        <w:rPr>
          <w:rFonts w:hint="default"/>
          <w:lang w:val="en-US" w:eastAsia="zh-CN"/>
        </w:rPr>
        <w:t>不一致的，以</w:t>
      </w:r>
      <w:r>
        <w:rPr>
          <w:rFonts w:hint="eastAsia"/>
          <w:lang w:eastAsia="zh-CN"/>
        </w:rPr>
        <w:t>本</w:t>
      </w:r>
      <w:r>
        <w:rPr>
          <w:rFonts w:hint="default"/>
          <w:lang w:eastAsia="zh-CN"/>
        </w:rPr>
        <w:t>文件</w:t>
      </w:r>
      <w:r>
        <w:rPr>
          <w:rFonts w:hint="default"/>
          <w:lang w:val="en-US" w:eastAsia="zh-CN"/>
        </w:rPr>
        <w:t>为准</w:t>
      </w:r>
      <w:r>
        <w:rPr>
          <w:rFonts w:hint="eastAsia"/>
          <w:lang w:val="en-US" w:eastAsia="zh-CN"/>
        </w:rPr>
        <w:t>；</w:t>
      </w:r>
      <w:r>
        <w:rPr>
          <w:rFonts w:hint="default"/>
          <w:lang w:val="en-US" w:eastAsia="zh-CN"/>
        </w:rPr>
        <w:t>国家或市级政策另有规定的从其规定</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附件：1</w:t>
      </w:r>
      <w:r>
        <w:rPr>
          <w:rFonts w:hint="eastAsia"/>
          <w:lang w:val="en-US" w:eastAsia="zh-CN"/>
        </w:rPr>
        <w:t>．</w:t>
      </w:r>
      <w:r>
        <w:rPr>
          <w:rFonts w:hint="default"/>
          <w:lang w:val="en-US" w:eastAsia="zh-CN"/>
        </w:rPr>
        <w:t>《大足区</w:t>
      </w:r>
      <w:r>
        <w:rPr>
          <w:rFonts w:hint="eastAsia"/>
          <w:lang w:val="en-US" w:eastAsia="zh-CN"/>
        </w:rPr>
        <w:t>扶持</w:t>
      </w:r>
      <w:r>
        <w:rPr>
          <w:rFonts w:hint="default"/>
          <w:lang w:val="en-US" w:eastAsia="zh-CN"/>
        </w:rPr>
        <w:t>存量企业高质量发展若干专项政策</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default"/>
          <w:lang w:val="en-US" w:eastAsia="zh-CN"/>
        </w:rPr>
      </w:pPr>
      <w:r>
        <w:rPr>
          <w:rFonts w:hint="eastAsia"/>
          <w:lang w:val="en-US" w:eastAsia="zh-CN"/>
        </w:rPr>
        <w:t>（试行）</w:t>
      </w:r>
      <w:r>
        <w:rPr>
          <w:rFonts w:hint="default"/>
          <w:lang w:val="en-US" w:eastAsia="zh-CN"/>
        </w:rPr>
        <w:t>》申报咨询</w:t>
      </w:r>
      <w:r>
        <w:rPr>
          <w:rFonts w:hint="eastAsia"/>
          <w:lang w:val="en-US" w:eastAsia="zh-CN"/>
        </w:rPr>
        <w:t>联系表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default"/>
          <w:lang w:val="en-US" w:eastAsia="zh-CN"/>
        </w:rPr>
      </w:pPr>
      <w:r>
        <w:rPr>
          <w:rFonts w:hint="default"/>
          <w:lang w:val="en-US" w:eastAsia="zh-CN"/>
        </w:rPr>
        <w:t>2．《大足区</w:t>
      </w:r>
      <w:r>
        <w:rPr>
          <w:rFonts w:hint="eastAsia"/>
          <w:lang w:val="en-US" w:eastAsia="zh-CN"/>
        </w:rPr>
        <w:t>扶持</w:t>
      </w:r>
      <w:r>
        <w:rPr>
          <w:rFonts w:hint="default"/>
          <w:lang w:val="en-US" w:eastAsia="zh-CN"/>
        </w:rPr>
        <w:t>存量企业高质量发展若干专项政策</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default"/>
          <w:lang w:val="en-US" w:eastAsia="zh-CN"/>
        </w:rPr>
      </w:pPr>
      <w:r>
        <w:rPr>
          <w:rFonts w:hint="eastAsia"/>
          <w:lang w:val="en-US" w:eastAsia="zh-CN"/>
        </w:rPr>
        <w:t>（试行）</w:t>
      </w:r>
      <w:r>
        <w:rPr>
          <w:rFonts w:hint="default"/>
          <w:lang w:val="en-US" w:eastAsia="zh-CN"/>
        </w:rPr>
        <w:t>》申报流程图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p>
    <w:p>
      <w:pPr>
        <w:bidi w:val="0"/>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附件1</w:t>
      </w:r>
    </w:p>
    <w:p>
      <w:pPr>
        <w:pageBreakBefore w:val="0"/>
        <w:widowControl w:val="0"/>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both"/>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bidi="ar-SA"/>
        </w:rPr>
      </w:pPr>
      <w:r>
        <w:rPr>
          <w:rFonts w:hint="default" w:ascii="Times New Roman" w:hAnsi="Times New Roman" w:eastAsia="方正小标宋_GBK" w:cs="Times New Roman"/>
          <w:sz w:val="44"/>
          <w:szCs w:val="44"/>
          <w:lang w:val="en-US" w:eastAsia="zh-CN" w:bidi="ar-SA"/>
        </w:rPr>
        <w:t>《大足区扶持存量企业高质量发展若干专项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lang w:val="en-US" w:eastAsia="zh-CN" w:bidi="ar-SA"/>
        </w:rPr>
      </w:pPr>
      <w:r>
        <w:rPr>
          <w:rFonts w:hint="default" w:ascii="Times New Roman" w:hAnsi="Times New Roman" w:eastAsia="方正小标宋_GBK" w:cs="Times New Roman"/>
          <w:sz w:val="44"/>
          <w:szCs w:val="44"/>
          <w:lang w:val="en-US" w:eastAsia="zh-CN" w:bidi="ar-SA"/>
        </w:rPr>
        <w:t>政策</w:t>
      </w:r>
      <w:r>
        <w:rPr>
          <w:rFonts w:hint="eastAsia" w:ascii="Times New Roman" w:hAnsi="Times New Roman" w:eastAsia="方正小标宋_GBK" w:cs="Times New Roman"/>
          <w:sz w:val="44"/>
          <w:szCs w:val="44"/>
          <w:lang w:val="en-US" w:eastAsia="zh-CN" w:bidi="ar-SA"/>
        </w:rPr>
        <w:t>（试行）</w:t>
      </w:r>
      <w:r>
        <w:rPr>
          <w:rFonts w:hint="default" w:ascii="Times New Roman" w:hAnsi="Times New Roman" w:eastAsia="方正小标宋_GBK" w:cs="Times New Roman"/>
          <w:sz w:val="44"/>
          <w:szCs w:val="44"/>
          <w:lang w:val="en-US" w:eastAsia="zh-CN" w:bidi="ar-SA"/>
        </w:rPr>
        <w:t>》申报</w:t>
      </w:r>
      <w:r>
        <w:rPr>
          <w:rFonts w:hint="eastAsia" w:ascii="Times New Roman" w:hAnsi="Times New Roman" w:eastAsia="方正小标宋_GBK" w:cs="Times New Roman"/>
          <w:sz w:val="44"/>
          <w:szCs w:val="44"/>
          <w:lang w:val="en-US" w:eastAsia="zh-CN" w:bidi="ar-SA"/>
        </w:rPr>
        <w:t>咨询联系表</w:t>
      </w:r>
    </w:p>
    <w:p>
      <w:pPr>
        <w:pStyle w:val="2"/>
        <w:rPr>
          <w:rFonts w:hint="default"/>
          <w:lang w:val="en-US" w:eastAsia="zh-CN"/>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385"/>
        <w:gridCol w:w="225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7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0"/>
              <w:jc w:val="center"/>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专项扶持政策类别</w:t>
            </w:r>
          </w:p>
        </w:tc>
        <w:tc>
          <w:tcPr>
            <w:tcW w:w="238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0"/>
              <w:jc w:val="center"/>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责任单位</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0"/>
              <w:jc w:val="center"/>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相关科室</w:t>
            </w:r>
          </w:p>
        </w:tc>
        <w:tc>
          <w:tcPr>
            <w:tcW w:w="205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0"/>
              <w:jc w:val="center"/>
              <w:textAlignment w:val="auto"/>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72"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rPr>
              <w:t>制造业</w:t>
            </w:r>
          </w:p>
        </w:tc>
        <w:tc>
          <w:tcPr>
            <w:tcW w:w="2385"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区经济信息委</w:t>
            </w:r>
          </w:p>
        </w:tc>
        <w:tc>
          <w:tcPr>
            <w:tcW w:w="2250"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经济运行科</w:t>
            </w:r>
          </w:p>
        </w:tc>
        <w:tc>
          <w:tcPr>
            <w:tcW w:w="2055"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彭传云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72" w:type="dxa"/>
            <w:noWrap w:val="0"/>
            <w:vAlign w:val="center"/>
          </w:tcPr>
          <w:p>
            <w:pPr>
              <w:bidi w:val="0"/>
              <w:ind w:left="0" w:leftChars="0" w:right="0" w:rightChars="0" w:firstLine="0" w:firstLineChars="0"/>
              <w:jc w:val="center"/>
              <w:rPr>
                <w:rFonts w:hint="default"/>
                <w:sz w:val="28"/>
                <w:szCs w:val="18"/>
              </w:rPr>
            </w:pPr>
            <w:r>
              <w:rPr>
                <w:rFonts w:hint="default"/>
                <w:sz w:val="28"/>
                <w:szCs w:val="18"/>
                <w:lang w:val="en-US" w:eastAsia="zh-CN"/>
              </w:rPr>
              <w:t>住建领域</w:t>
            </w:r>
          </w:p>
        </w:tc>
        <w:tc>
          <w:tcPr>
            <w:tcW w:w="2385"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区住房城乡建委</w:t>
            </w:r>
          </w:p>
        </w:tc>
        <w:tc>
          <w:tcPr>
            <w:tcW w:w="2250" w:type="dxa"/>
            <w:noWrap w:val="0"/>
            <w:vAlign w:val="center"/>
          </w:tcPr>
          <w:p>
            <w:pPr>
              <w:bidi w:val="0"/>
              <w:ind w:left="0" w:leftChars="0" w:right="0" w:rightChars="0" w:firstLine="0" w:firstLineChars="0"/>
              <w:jc w:val="center"/>
              <w:rPr>
                <w:rFonts w:hint="eastAsia"/>
                <w:sz w:val="28"/>
                <w:szCs w:val="18"/>
                <w:lang w:val="en-US" w:eastAsia="zh-CN"/>
              </w:rPr>
            </w:pPr>
            <w:r>
              <w:rPr>
                <w:rFonts w:hint="eastAsia"/>
                <w:sz w:val="28"/>
                <w:szCs w:val="18"/>
                <w:lang w:val="en-US" w:eastAsia="zh-CN"/>
              </w:rPr>
              <w:t>建筑业</w:t>
            </w:r>
          </w:p>
          <w:p>
            <w:pPr>
              <w:bidi w:val="0"/>
              <w:ind w:left="0" w:leftChars="0" w:right="0" w:rightChars="0" w:firstLine="0" w:firstLineChars="0"/>
              <w:jc w:val="center"/>
              <w:rPr>
                <w:rFonts w:hint="default"/>
                <w:sz w:val="28"/>
                <w:szCs w:val="18"/>
                <w:lang w:val="en-US" w:eastAsia="zh-CN"/>
              </w:rPr>
            </w:pPr>
            <w:r>
              <w:rPr>
                <w:rFonts w:hint="eastAsia"/>
                <w:sz w:val="28"/>
                <w:szCs w:val="18"/>
                <w:lang w:val="en-US" w:eastAsia="zh-CN"/>
              </w:rPr>
              <w:t>管理科</w:t>
            </w:r>
          </w:p>
        </w:tc>
        <w:tc>
          <w:tcPr>
            <w:tcW w:w="2055"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杨</w:t>
            </w:r>
            <w:r>
              <w:rPr>
                <w:rFonts w:hint="eastAsia"/>
                <w:sz w:val="28"/>
                <w:szCs w:val="18"/>
                <w:lang w:val="en-US" w:eastAsia="zh-CN"/>
              </w:rPr>
              <w:t xml:space="preserve">  </w:t>
            </w:r>
            <w:r>
              <w:rPr>
                <w:rFonts w:hint="default"/>
                <w:sz w:val="28"/>
                <w:szCs w:val="18"/>
                <w:lang w:val="en-US" w:eastAsia="zh-CN"/>
              </w:rPr>
              <w:t>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72" w:type="dxa"/>
            <w:noWrap w:val="0"/>
            <w:vAlign w:val="center"/>
          </w:tcPr>
          <w:p>
            <w:pPr>
              <w:bidi w:val="0"/>
              <w:ind w:left="0" w:leftChars="0" w:right="0" w:rightChars="0" w:firstLine="0" w:firstLineChars="0"/>
              <w:jc w:val="center"/>
              <w:rPr>
                <w:rFonts w:hint="eastAsia"/>
                <w:sz w:val="28"/>
                <w:szCs w:val="18"/>
                <w:lang w:val="en-US" w:eastAsia="zh-CN"/>
              </w:rPr>
            </w:pPr>
            <w:r>
              <w:rPr>
                <w:rFonts w:hint="default"/>
                <w:sz w:val="28"/>
                <w:szCs w:val="18"/>
              </w:rPr>
              <w:t>农业</w:t>
            </w:r>
            <w:r>
              <w:rPr>
                <w:rFonts w:hint="eastAsia"/>
                <w:sz w:val="28"/>
                <w:szCs w:val="18"/>
                <w:lang w:val="en-US" w:eastAsia="zh-CN"/>
              </w:rPr>
              <w:t>产业</w:t>
            </w:r>
          </w:p>
        </w:tc>
        <w:tc>
          <w:tcPr>
            <w:tcW w:w="2385"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区农业农村委</w:t>
            </w:r>
          </w:p>
        </w:tc>
        <w:tc>
          <w:tcPr>
            <w:tcW w:w="2250"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规划发展科</w:t>
            </w:r>
          </w:p>
        </w:tc>
        <w:tc>
          <w:tcPr>
            <w:tcW w:w="2055"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谢云华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72" w:type="dxa"/>
            <w:noWrap w:val="0"/>
            <w:vAlign w:val="center"/>
          </w:tcPr>
          <w:p>
            <w:pPr>
              <w:bidi w:val="0"/>
              <w:ind w:left="0" w:leftChars="0" w:right="0" w:rightChars="0" w:firstLine="0" w:firstLineChars="0"/>
              <w:jc w:val="center"/>
              <w:rPr>
                <w:rFonts w:hint="default"/>
                <w:sz w:val="28"/>
                <w:szCs w:val="18"/>
                <w:lang w:val="en-US" w:eastAsia="zh-CN"/>
              </w:rPr>
            </w:pPr>
            <w:r>
              <w:rPr>
                <w:rFonts w:hint="eastAsia"/>
                <w:sz w:val="28"/>
                <w:szCs w:val="18"/>
                <w:lang w:val="en-US" w:eastAsia="zh-CN"/>
              </w:rPr>
              <w:t>商贸产业</w:t>
            </w:r>
          </w:p>
        </w:tc>
        <w:tc>
          <w:tcPr>
            <w:tcW w:w="2385"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区商务委</w:t>
            </w:r>
          </w:p>
        </w:tc>
        <w:tc>
          <w:tcPr>
            <w:tcW w:w="2250"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规划科/</w:t>
            </w:r>
          </w:p>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会展科</w:t>
            </w:r>
          </w:p>
        </w:tc>
        <w:tc>
          <w:tcPr>
            <w:tcW w:w="2055"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蒋丽萍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72"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文旅产业</w:t>
            </w:r>
          </w:p>
        </w:tc>
        <w:tc>
          <w:tcPr>
            <w:tcW w:w="2385"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区文化旅游委</w:t>
            </w:r>
          </w:p>
        </w:tc>
        <w:tc>
          <w:tcPr>
            <w:tcW w:w="2250"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产业科</w:t>
            </w:r>
          </w:p>
        </w:tc>
        <w:tc>
          <w:tcPr>
            <w:tcW w:w="2055" w:type="dxa"/>
            <w:noWrap w:val="0"/>
            <w:vAlign w:val="center"/>
          </w:tcPr>
          <w:p>
            <w:pPr>
              <w:bidi w:val="0"/>
              <w:ind w:left="0" w:leftChars="0" w:right="0" w:rightChars="0" w:firstLine="0" w:firstLineChars="0"/>
              <w:jc w:val="center"/>
              <w:rPr>
                <w:rFonts w:hint="default"/>
                <w:sz w:val="28"/>
                <w:szCs w:val="18"/>
                <w:lang w:val="en-US" w:eastAsia="zh-CN"/>
              </w:rPr>
            </w:pPr>
            <w:r>
              <w:rPr>
                <w:rFonts w:hint="default"/>
                <w:sz w:val="28"/>
                <w:szCs w:val="18"/>
                <w:lang w:val="en-US" w:eastAsia="zh-CN"/>
              </w:rPr>
              <w:t>陈  爽</w:t>
            </w:r>
          </w:p>
        </w:tc>
      </w:tr>
    </w:tbl>
    <w:p>
      <w:pPr>
        <w:keepNext w:val="0"/>
        <w:keepLines w:val="0"/>
        <w:pageBreakBefore w:val="0"/>
        <w:widowControl w:val="0"/>
        <w:spacing w:line="595" w:lineRule="exact"/>
        <w:ind w:firstLine="640" w:firstLineChars="200"/>
        <w:rPr>
          <w:rFonts w:hint="default" w:ascii="Times New Roman" w:hAnsi="Times New Roman" w:eastAsia="宋体" w:cs="Times New Roman"/>
          <w:color w:val="auto"/>
          <w:spacing w:val="0"/>
          <w:kern w:val="2"/>
          <w:sz w:val="32"/>
          <w:szCs w:val="32"/>
          <w:highlight w:val="none"/>
          <w:lang w:val="en-US" w:eastAsia="zh-CN" w:bidi="ar"/>
        </w:rPr>
      </w:pPr>
    </w:p>
    <w:p>
      <w:pPr>
        <w:pStyle w:val="13"/>
        <w:rPr>
          <w:rFonts w:hint="eastAsia"/>
          <w:lang w:val="en-US" w:eastAsia="zh-CN"/>
        </w:rPr>
      </w:pPr>
    </w:p>
    <w:p>
      <w:pPr>
        <w:pStyle w:val="13"/>
        <w:rPr>
          <w:rFonts w:hint="eastAsia"/>
          <w:lang w:val="en-US" w:eastAsia="zh-CN"/>
        </w:rPr>
      </w:pPr>
    </w:p>
    <w:p>
      <w:pPr>
        <w:bidi w:val="0"/>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附件2</w:t>
      </w:r>
    </w:p>
    <w:p>
      <w:pPr>
        <w:rPr>
          <w:rFonts w:hint="default"/>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《大足区扶持存量企业高质量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Times New Roman" w:hAnsi="Times New Roman" w:eastAsia="方正仿宋_GBK" w:cs="方正仿宋_GBK"/>
          <w:sz w:val="32"/>
          <w:szCs w:val="32"/>
          <w:lang w:val="en-US" w:eastAsia="zh-CN"/>
        </w:rPr>
      </w:pPr>
      <w:r>
        <w:rPr>
          <w:rFonts w:hint="eastAsia" w:ascii="方正小标宋_GBK" w:hAnsi="方正小标宋_GBK" w:eastAsia="方正小标宋_GBK" w:cs="方正小标宋_GBK"/>
          <w:sz w:val="44"/>
          <w:szCs w:val="44"/>
          <w:lang w:val="en-US" w:eastAsia="zh-CN"/>
        </w:rPr>
        <w:t>发展若干专项政策（试行）》申报流程图</w:t>
      </w:r>
      <w:r>
        <w:rPr>
          <w:rFonts w:hint="default" w:ascii="Times New Roman" w:hAnsi="Times New Roman" w:cs="Times New Roman"/>
          <w:lang w:val="en-US" w:eastAsia="zh-CN" w:bidi="ar-SA"/>
        </w:rPr>
        <w:drawing>
          <wp:anchor distT="0" distB="0" distL="114300" distR="114300" simplePos="0" relativeHeight="251659264" behindDoc="0" locked="0" layoutInCell="1" allowOverlap="1">
            <wp:simplePos x="0" y="0"/>
            <wp:positionH relativeFrom="column">
              <wp:posOffset>1173480</wp:posOffset>
            </wp:positionH>
            <wp:positionV relativeFrom="paragraph">
              <wp:posOffset>528955</wp:posOffset>
            </wp:positionV>
            <wp:extent cx="3046095" cy="6139180"/>
            <wp:effectExtent l="0" t="0" r="0" b="0"/>
            <wp:wrapTopAndBottom/>
            <wp:docPr id="1" name="图片 2" descr="优惠政策兑现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优惠政策兑现流程图"/>
                    <pic:cNvPicPr>
                      <a:picLocks noChangeAspect="1"/>
                    </pic:cNvPicPr>
                  </pic:nvPicPr>
                  <pic:blipFill>
                    <a:blip r:embed="rId6"/>
                    <a:stretch>
                      <a:fillRect/>
                    </a:stretch>
                  </pic:blipFill>
                  <pic:spPr>
                    <a:xfrm>
                      <a:off x="0" y="0"/>
                      <a:ext cx="3046095" cy="6139180"/>
                    </a:xfrm>
                    <a:prstGeom prst="rect">
                      <a:avLst/>
                    </a:prstGeom>
                    <a:noFill/>
                    <a:ln>
                      <a:noFill/>
                    </a:ln>
                  </pic:spPr>
                </pic:pic>
              </a:graphicData>
            </a:graphic>
          </wp:anchor>
        </w:drawing>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rFonts w:hint="eastAsia" w:ascii="宋体" w:hAnsi="宋体" w:eastAsia="宋体" w:cs="宋体"/>
        <w:b/>
        <w:bCs/>
        <w:color w:val="005192"/>
        <w:sz w:val="28"/>
        <w:szCs w:val="44"/>
        <w:lang w:val="en-US" w:eastAsia="zh-Hans"/>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p>
  <w:p>
    <w:pPr>
      <w:pStyle w:val="10"/>
      <w:ind w:firstLine="4216" w:firstLineChars="1500"/>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w:t>
    </w:r>
    <w:r>
      <w:rPr>
        <w:rFonts w:hint="eastAsia" w:ascii="宋体" w:hAnsi="宋体" w:eastAsia="宋体" w:cs="宋体"/>
        <w:b/>
        <w:bCs/>
        <w:color w:val="005192"/>
        <w:sz w:val="28"/>
        <w:szCs w:val="44"/>
        <w:lang w:val="en-US" w:eastAsia="zh-CN"/>
      </w:rPr>
      <w:t>大足区人民政府办公室发布</w:t>
    </w:r>
  </w:p>
  <w:p>
    <w:pPr>
      <w:pStyle w:val="10"/>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大足区人民政府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0B76409"/>
    <w:rsid w:val="019E71BD"/>
    <w:rsid w:val="03D63BD5"/>
    <w:rsid w:val="041C42DA"/>
    <w:rsid w:val="04B679C3"/>
    <w:rsid w:val="05D67F1C"/>
    <w:rsid w:val="05F07036"/>
    <w:rsid w:val="0648365F"/>
    <w:rsid w:val="06E00104"/>
    <w:rsid w:val="080F63D8"/>
    <w:rsid w:val="09341458"/>
    <w:rsid w:val="098254C2"/>
    <w:rsid w:val="0A766EDE"/>
    <w:rsid w:val="0AD64BE8"/>
    <w:rsid w:val="0B0912D7"/>
    <w:rsid w:val="0B9766EC"/>
    <w:rsid w:val="0BE77052"/>
    <w:rsid w:val="0CED07CB"/>
    <w:rsid w:val="0E025194"/>
    <w:rsid w:val="152D2DCA"/>
    <w:rsid w:val="15F711DC"/>
    <w:rsid w:val="180A0E1F"/>
    <w:rsid w:val="187168EA"/>
    <w:rsid w:val="18C748B7"/>
    <w:rsid w:val="196673CA"/>
    <w:rsid w:val="1A293A7B"/>
    <w:rsid w:val="1B2F4AEE"/>
    <w:rsid w:val="1CF734C9"/>
    <w:rsid w:val="1DEC284C"/>
    <w:rsid w:val="1E6523AC"/>
    <w:rsid w:val="1FA37E2C"/>
    <w:rsid w:val="21C402F6"/>
    <w:rsid w:val="221E3FD7"/>
    <w:rsid w:val="22440422"/>
    <w:rsid w:val="22BB4BBB"/>
    <w:rsid w:val="23DC56BB"/>
    <w:rsid w:val="2AEB3417"/>
    <w:rsid w:val="2B367DA6"/>
    <w:rsid w:val="2CF55EFF"/>
    <w:rsid w:val="2F2A5E74"/>
    <w:rsid w:val="2F725125"/>
    <w:rsid w:val="30E43E01"/>
    <w:rsid w:val="31A15F24"/>
    <w:rsid w:val="31A31F0E"/>
    <w:rsid w:val="31FD3D6C"/>
    <w:rsid w:val="32436FB2"/>
    <w:rsid w:val="324A1681"/>
    <w:rsid w:val="367D6C5C"/>
    <w:rsid w:val="36A8755C"/>
    <w:rsid w:val="36FB1DF0"/>
    <w:rsid w:val="395347B5"/>
    <w:rsid w:val="39A232A0"/>
    <w:rsid w:val="39E745AA"/>
    <w:rsid w:val="3B5A6BBB"/>
    <w:rsid w:val="3B7E46CD"/>
    <w:rsid w:val="3EDA13A6"/>
    <w:rsid w:val="40263A3D"/>
    <w:rsid w:val="417B75E9"/>
    <w:rsid w:val="42DF69E6"/>
    <w:rsid w:val="42F058B7"/>
    <w:rsid w:val="436109F6"/>
    <w:rsid w:val="441A38D4"/>
    <w:rsid w:val="4504239D"/>
    <w:rsid w:val="4504461A"/>
    <w:rsid w:val="48F51D8F"/>
    <w:rsid w:val="4BC77339"/>
    <w:rsid w:val="4C9236C5"/>
    <w:rsid w:val="4CB93F6A"/>
    <w:rsid w:val="4E250A85"/>
    <w:rsid w:val="4FFD4925"/>
    <w:rsid w:val="501222E0"/>
    <w:rsid w:val="505C172E"/>
    <w:rsid w:val="506405EA"/>
    <w:rsid w:val="506B379F"/>
    <w:rsid w:val="50964CC0"/>
    <w:rsid w:val="50C2474C"/>
    <w:rsid w:val="52F46F0B"/>
    <w:rsid w:val="532B6A10"/>
    <w:rsid w:val="53D8014D"/>
    <w:rsid w:val="55697B6F"/>
    <w:rsid w:val="55B62EAC"/>
    <w:rsid w:val="55E064E0"/>
    <w:rsid w:val="572C6D10"/>
    <w:rsid w:val="5AD622FB"/>
    <w:rsid w:val="5BE06413"/>
    <w:rsid w:val="5DC34279"/>
    <w:rsid w:val="5FCD688E"/>
    <w:rsid w:val="5FF9BDAA"/>
    <w:rsid w:val="5FFE5333"/>
    <w:rsid w:val="604C539B"/>
    <w:rsid w:val="608816D1"/>
    <w:rsid w:val="60EF4E7F"/>
    <w:rsid w:val="648B0A32"/>
    <w:rsid w:val="665233C1"/>
    <w:rsid w:val="66ED4AB6"/>
    <w:rsid w:val="68FB4E2B"/>
    <w:rsid w:val="69AC0D42"/>
    <w:rsid w:val="6AD9688B"/>
    <w:rsid w:val="6C4C08AE"/>
    <w:rsid w:val="6D0E3F22"/>
    <w:rsid w:val="6E3851B0"/>
    <w:rsid w:val="718F3339"/>
    <w:rsid w:val="71A768D5"/>
    <w:rsid w:val="72851D44"/>
    <w:rsid w:val="73B52AE3"/>
    <w:rsid w:val="744E4660"/>
    <w:rsid w:val="753355A2"/>
    <w:rsid w:val="759F1C61"/>
    <w:rsid w:val="769F2DE8"/>
    <w:rsid w:val="76FDEB7C"/>
    <w:rsid w:val="77A45665"/>
    <w:rsid w:val="79C65162"/>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rPr>
  </w:style>
  <w:style w:type="paragraph" w:styleId="3">
    <w:name w:val="heading 1"/>
    <w:basedOn w:val="1"/>
    <w:next w:val="1"/>
    <w:qFormat/>
    <w:uiPriority w:val="0"/>
    <w:pPr>
      <w:widowControl/>
      <w:spacing w:before="100" w:beforeLines="0" w:beforeAutospacing="1" w:after="100" w:afterLines="0" w:afterAutospacing="1"/>
      <w:jc w:val="left"/>
      <w:outlineLvl w:val="0"/>
    </w:pPr>
    <w:rPr>
      <w:rFonts w:ascii="宋体" w:eastAsia="宋体" w:cs="宋体"/>
      <w:b/>
      <w:bCs/>
      <w:kern w:val="36"/>
      <w:sz w:val="48"/>
      <w:szCs w:val="48"/>
      <w:lang w:val="en-US" w:eastAsia="zh-CN" w:bidi="ar-SA"/>
    </w:rPr>
  </w:style>
  <w:style w:type="paragraph" w:styleId="2">
    <w:name w:val="heading 2"/>
    <w:basedOn w:val="1"/>
    <w:next w:val="1"/>
    <w:uiPriority w:val="0"/>
    <w:pPr>
      <w:keepNext/>
      <w:keepLines/>
      <w:spacing w:line="594" w:lineRule="exact"/>
      <w:ind w:firstLine="200" w:firstLineChars="200"/>
      <w:jc w:val="both"/>
      <w:outlineLvl w:val="1"/>
    </w:pPr>
    <w:rPr>
      <w:rFonts w:eastAsia="方正楷体_GBK" w:cs="Times New Roman"/>
      <w:bCs/>
      <w:sz w:val="32"/>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next w:val="7"/>
    <w:qFormat/>
    <w:uiPriority w:val="0"/>
    <w:pPr>
      <w:widowControl w:val="0"/>
      <w:jc w:val="both"/>
    </w:pPr>
    <w:rPr>
      <w:rFonts w:ascii="宋体" w:eastAsia="宋体" w:cs="宋体"/>
      <w:kern w:val="2"/>
      <w:sz w:val="21"/>
      <w:szCs w:val="21"/>
      <w:lang w:val="zh-CN" w:eastAsia="zh-CN" w:bidi="zh-CN"/>
    </w:rPr>
  </w:style>
  <w:style w:type="paragraph" w:styleId="7">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8">
    <w:name w:val="Body Text Indent"/>
    <w:basedOn w:val="1"/>
    <w:next w:val="9"/>
    <w:qFormat/>
    <w:uiPriority w:val="0"/>
    <w:pPr>
      <w:ind w:firstLine="640" w:firstLineChars="200"/>
    </w:pPr>
    <w:rPr>
      <w:sz w:val="32"/>
    </w:rPr>
  </w:style>
  <w:style w:type="paragraph" w:customStyle="1" w:styleId="9">
    <w:name w:val="样式 方正小标宋_GBK 二号 居中 行距: 固定值 30 磅"/>
    <w:basedOn w:val="3"/>
    <w:next w:val="10"/>
    <w:qFormat/>
    <w:uiPriority w:val="0"/>
    <w:pPr>
      <w:keepNext w:val="0"/>
      <w:widowControl w:val="0"/>
      <w:spacing w:after="0" w:afterLines="0" w:line="600" w:lineRule="exact"/>
      <w:jc w:val="center"/>
    </w:pPr>
    <w:rPr>
      <w:rFonts w:ascii="方正小标宋_GBK" w:hAnsi="方正小标宋_GBK" w:eastAsia="方正小标宋_GBK" w:cs="宋体"/>
      <w:b w:val="0"/>
      <w:spacing w:val="0"/>
      <w:kern w:val="2"/>
      <w:sz w:val="44"/>
      <w:lang w:eastAsia="zh-CN"/>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8"/>
    <w:qFormat/>
    <w:uiPriority w:val="0"/>
    <w:pPr>
      <w:spacing w:after="120" w:afterLines="0"/>
      <w:ind w:left="420" w:leftChars="200" w:firstLine="420" w:firstLineChars="200"/>
    </w:pPr>
  </w:style>
  <w:style w:type="character" w:styleId="16">
    <w:name w:val="Strong"/>
    <w:basedOn w:val="15"/>
    <w:qFormat/>
    <w:uiPriority w:val="0"/>
    <w:rPr>
      <w:b/>
      <w:bCs/>
    </w:rPr>
  </w:style>
  <w:style w:type="paragraph" w:customStyle="1" w:styleId="17">
    <w:name w:val="Normal Indent"/>
    <w:basedOn w:val="1"/>
    <w:qFormat/>
    <w:uiPriority w:val="0"/>
    <w:pPr>
      <w:spacing w:line="360" w:lineRule="auto"/>
      <w:ind w:firstLine="567"/>
    </w:pPr>
    <w:rPr>
      <w:spacing w:val="20"/>
      <w:sz w:val="24"/>
      <w:szCs w:val="20"/>
    </w:rPr>
  </w:style>
  <w:style w:type="paragraph" w:customStyle="1" w:styleId="18">
    <w:name w:val="p0"/>
    <w:basedOn w:val="1"/>
    <w:qFormat/>
    <w:uiPriority w:val="0"/>
    <w:pPr>
      <w:widowControl/>
    </w:pPr>
    <w:rPr>
      <w:rFonts w:ascii="Calibri" w:hAnsi="Calibri" w:eastAsia="宋体" w:cs="宋体"/>
      <w:kern w:val="0"/>
      <w:szCs w:val="32"/>
    </w:rPr>
  </w:style>
  <w:style w:type="paragraph" w:customStyle="1" w:styleId="19">
    <w:name w:val="正文首行缩进1"/>
    <w:basedOn w:val="6"/>
    <w:next w:val="20"/>
    <w:qFormat/>
    <w:uiPriority w:val="0"/>
    <w:pPr>
      <w:adjustRightInd w:val="0"/>
      <w:spacing w:line="275" w:lineRule="atLeast"/>
      <w:ind w:firstLine="420"/>
      <w:textAlignment w:val="baseline"/>
    </w:pPr>
    <w:rPr>
      <w:rFonts w:hAnsi="宋体" w:eastAsia="楷体_GB2312"/>
      <w:sz w:val="24"/>
      <w:szCs w:val="20"/>
    </w:rPr>
  </w:style>
  <w:style w:type="paragraph" w:customStyle="1" w:styleId="20">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9169</Words>
  <Characters>9636</Characters>
  <Lines>1</Lines>
  <Paragraphs>1</Paragraphs>
  <TotalTime>0</TotalTime>
  <ScaleCrop>false</ScaleCrop>
  <LinksUpToDate>false</LinksUpToDate>
  <CharactersWithSpaces>9662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黄春龙</cp:lastModifiedBy>
  <cp:lastPrinted>2022-05-12T00:46:00Z</cp:lastPrinted>
  <dcterms:modified xsi:type="dcterms:W3CDTF">2023-10-25T09:09:07Z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3EDC6363483743E59198954CE69DA67A</vt:lpwstr>
  </property>
</Properties>
</file>