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仿宋_GBK" w:cs="方正小标宋_GBK"/>
          <w:b/>
          <w:bCs/>
          <w:sz w:val="44"/>
          <w:szCs w:val="44"/>
        </w:rPr>
      </w:pPr>
      <w:bookmarkStart w:id="0" w:name="_GoBack"/>
      <w:bookmarkEnd w:id="0"/>
      <w:r>
        <w:rPr>
          <w:rFonts w:ascii="Times New Roman" w:hAnsi="Times New Roman" w:eastAsia="方正仿宋_GBK" w:cs="方正小标宋_GBK"/>
          <w:b/>
          <w:bCs/>
          <w:sz w:val="44"/>
          <w:szCs w:val="44"/>
        </w:rPr>
        <w:t>重庆市大足区智凤街道退役军人服务站</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仿宋_GBK" w:cs="方正小标宋_GBK"/>
          <w:b/>
          <w:bCs/>
          <w:sz w:val="44"/>
          <w:szCs w:val="44"/>
          <w:shd w:val="clear" w:color="auto" w:fill="FFFFFF"/>
        </w:rPr>
      </w:pPr>
      <w:r>
        <w:rPr>
          <w:rFonts w:hint="default" w:ascii="Times New Roman" w:hAnsi="Times New Roman" w:eastAsia="方正仿宋_GBK" w:cs="Times New Roman"/>
          <w:b/>
          <w:bCs/>
          <w:sz w:val="44"/>
          <w:szCs w:val="44"/>
          <w:shd w:val="clear" w:color="auto" w:fill="FFFFFF"/>
        </w:rPr>
        <w:t>2024</w:t>
      </w:r>
      <w:r>
        <w:rPr>
          <w:rFonts w:ascii="Times New Roman" w:hAnsi="Times New Roman" w:eastAsia="方正仿宋_GBK" w:cs="方正小标宋_GBK"/>
          <w:b/>
          <w:bCs/>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4"/>
          <w:rFonts w:ascii="Times New Roman" w:hAnsi="Times New Roman" w:eastAsia="方正仿宋_GBK" w:cs="黑体"/>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一、</w:t>
      </w:r>
      <w:r>
        <w:rPr>
          <w:rStyle w:val="14"/>
          <w:rFonts w:hint="eastAsia" w:ascii="Times New Roman" w:hAnsi="Times New Roman" w:eastAsia="方正仿宋_GBK" w:cs="黑体"/>
          <w:sz w:val="32"/>
          <w:szCs w:val="32"/>
          <w:shd w:val="clear" w:color="auto" w:fill="FFFFFF"/>
          <w:lang w:eastAsia="zh-CN"/>
        </w:rPr>
        <w:t>单位</w:t>
      </w:r>
      <w:r>
        <w:rPr>
          <w:rStyle w:val="14"/>
          <w:rFonts w:ascii="Times New Roman" w:hAnsi="Times New Roman" w:eastAsia="方正仿宋_GBK" w:cs="黑体"/>
          <w:sz w:val="32"/>
          <w:szCs w:val="32"/>
          <w:shd w:val="clear" w:color="auto" w:fill="FFFFFF"/>
        </w:rPr>
        <w:t>基本情况</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方正仿宋_GBK"/>
          <w:sz w:val="32"/>
          <w:szCs w:val="32"/>
        </w:rPr>
      </w:pPr>
      <w:r>
        <w:rPr>
          <w:rStyle w:val="14"/>
          <w:rFonts w:ascii="Times New Roman" w:hAnsi="Times New Roman" w:eastAsia="方正仿宋_GBK" w:cs="楷体"/>
          <w:sz w:val="32"/>
          <w:szCs w:val="32"/>
          <w:shd w:val="clear" w:color="auto" w:fill="FFFFFF"/>
        </w:rPr>
        <w:t>（一）职能职责</w:t>
      </w:r>
    </w:p>
    <w:p>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1．主要职能。</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宗旨：全心全意为退役军人和其他优抚对象服务。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主要职责任务：承担退役军人就业创业扶持、优抚帮扶、走访慰问、信访接待、权益保障等事务性工作。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具体职责任务：</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（1）协调落实就业创业、优抚帮扶、权益保障、数据信息采集等工作，组织实施退役军人适应性培训和职业教育、技能培训。</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（2）协助做好本辖区内退役军人组织关系、行政关系、供给关系转接和档案移交，退役军人党员摸排登记等工作，协助基层党组织做好党员教育管理服务工作。</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（3）协助做好涉及退役军人和其他优抚对象的信访接待工作，落实信访事项首办责任。常态化开展精准帮扶援助、化解矛盾和思想稳定工作，把党和政府的关怀温暖传递给每一位退役军人。</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（4）搭建政策咨询、沟通联系、学习交流等活动场所。结合特定节日及退役军人和其他优抚对象出现重大变故等情况，及时开展走访慰问。</w:t>
      </w:r>
    </w:p>
    <w:p>
      <w:pPr>
        <w:pStyle w:val="7"/>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（5）全面摸清、动态掌握、及时报告辖区内退役军人和其他优抚对象思想状况、家庭生活情况和相关政策落实情况。</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楷体"/>
          <w:sz w:val="32"/>
          <w:szCs w:val="32"/>
        </w:rPr>
      </w:pPr>
      <w:r>
        <w:rPr>
          <w:rStyle w:val="14"/>
          <w:rFonts w:ascii="Times New Roman" w:hAnsi="Times New Roman" w:eastAsia="方正仿宋_GBK" w:cs="楷体"/>
          <w:sz w:val="32"/>
          <w:szCs w:val="32"/>
          <w:shd w:val="clear" w:color="auto" w:fill="FFFFFF"/>
        </w:rPr>
        <w:t>（二）机构设置</w:t>
      </w:r>
    </w:p>
    <w:p>
      <w:pPr>
        <w:keepNext w:val="0"/>
        <w:keepLines w:val="0"/>
        <w:pageBreakBefore w:val="0"/>
        <w:widowControl w:val="0"/>
        <w:numPr>
          <w:ilvl w:val="0"/>
          <w:numId w:val="0"/>
        </w:numPr>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cs="宋体"/>
          <w:sz w:val="32"/>
          <w:szCs w:val="32"/>
          <w:lang w:val="en-US" w:eastAsia="zh-CN"/>
        </w:rPr>
        <w:t>机构数上年度1个，本年度1个</w:t>
      </w:r>
      <w:r>
        <w:rPr>
          <w:rFonts w:hint="eastAsia" w:ascii="Times New Roman" w:hAnsi="Times New Roman" w:eastAsia="方正仿宋_GBK"/>
          <w:sz w:val="32"/>
          <w:szCs w:val="32"/>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方正仿宋_GBK" w:cs="黑体"/>
          <w:sz w:val="32"/>
          <w:szCs w:val="32"/>
          <w:shd w:val="clear" w:color="auto" w:fill="FFFFFF"/>
        </w:rPr>
      </w:pPr>
      <w:r>
        <w:rPr>
          <w:rFonts w:hint="eastAsia" w:ascii="Times New Roman" w:hAnsi="Times New Roman" w:eastAsia="方正仿宋_GBK" w:cs="方正仿宋_GBK"/>
          <w:sz w:val="32"/>
          <w:szCs w:val="32"/>
          <w:lang w:eastAsia="zh-CN"/>
        </w:rPr>
        <w:t>智凤街道</w:t>
      </w:r>
      <w:r>
        <w:rPr>
          <w:rFonts w:hint="eastAsia" w:ascii="Times New Roman" w:hAnsi="Times New Roman" w:eastAsia="方正仿宋_GBK" w:cs="方正仿宋_GBK"/>
          <w:sz w:val="32"/>
          <w:szCs w:val="32"/>
          <w:lang w:val="en-US" w:eastAsia="zh-CN"/>
        </w:rPr>
        <w:t>退役军人服务站</w:t>
      </w:r>
      <w:r>
        <w:rPr>
          <w:rFonts w:hint="eastAsia" w:ascii="Times New Roman" w:hAnsi="Times New Roman" w:eastAsia="方正仿宋_GBK" w:cs="方正仿宋_GBK"/>
          <w:sz w:val="32"/>
          <w:szCs w:val="32"/>
        </w:rPr>
        <w:t>本年人数</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人，上年人数</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人。</w:t>
      </w:r>
      <w:r>
        <w:rPr>
          <w:rStyle w:val="14"/>
          <w:rFonts w:ascii="Times New Roman" w:hAnsi="Times New Roman" w:eastAsia="方正仿宋_GBK" w:cs="黑体"/>
          <w:sz w:val="32"/>
          <w:szCs w:val="32"/>
          <w:shd w:val="clear" w:color="auto" w:fill="FFFFFF"/>
        </w:rPr>
        <w:t>二、</w:t>
      </w:r>
      <w:r>
        <w:rPr>
          <w:rStyle w:val="14"/>
          <w:rFonts w:hint="eastAsia" w:ascii="Times New Roman" w:hAnsi="Times New Roman" w:eastAsia="方正仿宋_GBK" w:cs="黑体"/>
          <w:sz w:val="32"/>
          <w:szCs w:val="32"/>
          <w:shd w:val="clear" w:color="auto" w:fill="FFFFFF"/>
          <w:lang w:eastAsia="zh-CN"/>
        </w:rPr>
        <w:t>单位</w:t>
      </w:r>
      <w:r>
        <w:rPr>
          <w:rStyle w:val="14"/>
          <w:rFonts w:ascii="Times New Roman" w:hAnsi="Times New Roman" w:eastAsia="方正仿宋_GBK" w:cs="黑体"/>
          <w:sz w:val="32"/>
          <w:szCs w:val="32"/>
          <w:shd w:val="clear" w:color="auto" w:fill="FFFFFF"/>
        </w:rPr>
        <w:t>决算</w:t>
      </w:r>
      <w:r>
        <w:rPr>
          <w:rStyle w:val="14"/>
          <w:rFonts w:hint="eastAsia" w:ascii="Times New Roman" w:hAnsi="Times New Roman" w:eastAsia="方正仿宋_GBK" w:cs="黑体"/>
          <w:sz w:val="32"/>
          <w:szCs w:val="32"/>
          <w:shd w:val="clear" w:color="auto" w:fill="FFFFFF"/>
          <w:lang w:eastAsia="zh-CN"/>
        </w:rPr>
        <w:t>收支</w:t>
      </w:r>
      <w:r>
        <w:rPr>
          <w:rStyle w:val="14"/>
          <w:rFonts w:ascii="Times New Roman" w:hAnsi="Times New Roman" w:eastAsia="方正仿宋_GBK" w:cs="黑体"/>
          <w:sz w:val="32"/>
          <w:szCs w:val="32"/>
          <w:shd w:val="clear" w:color="auto" w:fill="FFFFFF"/>
        </w:rPr>
        <w:t>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收、支与2023年度相比，减少11.62万元，下降24.6%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另商品服务费中工会经费支出减少1万元。</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1</w:t>
      </w:r>
      <w:r>
        <w:rPr>
          <w:rStyle w:val="14"/>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与2023年度相比，减少11.62万元，下降24.6%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另商品服务费中工会经费支出减少1万元。</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，年初结转和结余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2</w:t>
      </w:r>
      <w:r>
        <w:rPr>
          <w:rStyle w:val="14"/>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与2023年度相比，减少11.62万元，下降24.6%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另商品服务费中工会经费支出减少1万元。</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eastAsia" w:ascii="Times New Roman" w:hAnsi="Times New Roman" w:eastAsia="方正仿宋_GBK"/>
          <w:sz w:val="32"/>
          <w:szCs w:val="32"/>
          <w:lang w:eastAsia="zh-CN"/>
        </w:rPr>
        <w:t>0万元</w:t>
      </w:r>
      <w:r>
        <w:rPr>
          <w:rFonts w:ascii="Times New Roman" w:hAnsi="Times New Roman" w:eastAsia="方正仿宋_GBK" w:cs="方正仿宋_GBK"/>
          <w:sz w:val="32"/>
          <w:szCs w:val="32"/>
          <w:shd w:val="clear" w:color="auto" w:fill="FFFFFF"/>
        </w:rPr>
        <w:t>，占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Style w:val="14"/>
          <w:rFonts w:hint="eastAsia" w:ascii="Times New Roman" w:hAnsi="Times New Roman" w:eastAsia="方正仿宋_GBK"/>
          <w:sz w:val="32"/>
          <w:szCs w:val="32"/>
          <w:shd w:val="clear" w:color="auto" w:fill="FFFFFF"/>
          <w:lang w:val="en-US" w:eastAsia="zh-CN"/>
        </w:rPr>
        <w:t>3</w:t>
      </w:r>
      <w:r>
        <w:rPr>
          <w:rStyle w:val="14"/>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（二）财政拨款收入支出决算总体情况说明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财政拨款收、支总计各减少11.62万元，下降24.6%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另商品服务费中工会经费支出减少1万元。</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（三）一般公共预算财政拨款收入支出决算情况说明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与2023年度相比，减少11.62万元，下降24.6%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另商品服务费中工会经费支出减少1万元。</w:t>
      </w:r>
      <w:r>
        <w:rPr>
          <w:rFonts w:hint="default" w:ascii="Times New Roman" w:hAnsi="Times New Roman" w:eastAsia="方正仿宋_GBK"/>
          <w:sz w:val="32"/>
          <w:szCs w:val="32"/>
          <w:shd w:val="clear" w:color="auto" w:fill="FFFFFF"/>
        </w:rPr>
        <w:t>较年初预算数增加0.04万元，增长0.1%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2</w:t>
      </w:r>
      <w:r>
        <w:rPr>
          <w:rStyle w:val="14"/>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与2023年度相比，减少11.62万元，下降24.6%</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另商品服务费中工会经费支出减少1万元。</w:t>
      </w:r>
      <w:r>
        <w:rPr>
          <w:rFonts w:hint="default" w:ascii="Times New Roman" w:hAnsi="Times New Roman" w:eastAsia="方正仿宋_GBK"/>
          <w:sz w:val="32"/>
          <w:szCs w:val="32"/>
          <w:shd w:val="clear" w:color="auto" w:fill="FFFFFF"/>
        </w:rPr>
        <w:t>较年初预算数增加0.04万元，增长0.1%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w:t>
      </w:r>
      <w:r>
        <w:rPr>
          <w:rFonts w:hint="eastAsia" w:ascii="Times New Roman" w:hAnsi="Times New Roman" w:eastAsia="方正仿宋_GBK" w:cs="方正仿宋_GBK"/>
          <w:sz w:val="32"/>
          <w:szCs w:val="32"/>
          <w:shd w:val="clear" w:color="auto" w:fill="FFFFFF"/>
          <w:lang w:eastAsia="zh-CN"/>
        </w:rPr>
        <w:t>。</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31.86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较年初预算数增加0.04万元，增长0.1%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w:t>
      </w:r>
      <w:r>
        <w:rPr>
          <w:rFonts w:hint="eastAsia" w:ascii="Times New Roman" w:hAnsi="Times New Roman" w:eastAsia="方正仿宋_GBK" w:cs="方正仿宋_GBK"/>
          <w:sz w:val="32"/>
          <w:szCs w:val="32"/>
          <w:shd w:val="clear" w:color="auto" w:fill="FFFFFF"/>
          <w:lang w:eastAsia="zh-CN"/>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按规定发放职工基本医疗保险缴费支出。</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1.93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按规定发放职工住房公积金支出。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eastAsia="zh-CN"/>
        </w:rPr>
        <w:t>0万元</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35.72</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34.84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与2023年度相比，减少10.44万元，下降23.1%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主要原因是职工薪资调整，其中基本工资减少0.7万元、绩效工资减少3万元、养老保险支出减少0.9万元、职业年金支出减少0.4万元、医疗保险支出减少0.8万元、住房公积金减少1万元</w:t>
      </w:r>
      <w:r>
        <w:rPr>
          <w:rFonts w:hint="eastAsia" w:ascii="Times New Roman" w:hAnsi="Times New Roman" w:eastAsia="方正仿宋_GBK" w:cs="方正仿宋_GBK"/>
          <w:sz w:val="32"/>
          <w:szCs w:val="32"/>
          <w:shd w:val="clear" w:color="auto" w:fill="FFFFFF"/>
          <w:lang w:eastAsia="zh-CN"/>
        </w:rPr>
        <w:t>。人员经费用途主要包括</w:t>
      </w:r>
      <w:r>
        <w:rPr>
          <w:rFonts w:hint="eastAsia" w:ascii="Times New Roman" w:hAnsi="Times New Roman" w:eastAsia="方正仿宋_GBK" w:cs="方正仿宋_GBK"/>
          <w:sz w:val="32"/>
          <w:szCs w:val="32"/>
          <w:shd w:val="clear" w:color="auto" w:fill="FFFFFF"/>
          <w:lang w:val="en-US" w:eastAsia="zh-CN"/>
        </w:rPr>
        <w:t>在职事业人员工资、绩效、社保等福利待遇支出。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0.88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与2023年度相比，减少1.18万元，下降57.3%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厉行节俭，压缩开支。公用经费用途主要包括</w:t>
      </w:r>
      <w:r>
        <w:rPr>
          <w:rFonts w:hint="eastAsia" w:ascii="Times New Roman" w:hAnsi="Times New Roman" w:eastAsia="方正仿宋_GBK" w:cs="方正仿宋_GBK"/>
          <w:sz w:val="32"/>
          <w:szCs w:val="32"/>
          <w:shd w:val="clear" w:color="auto" w:fill="FFFFFF"/>
          <w:lang w:val="en-US" w:eastAsia="zh-CN"/>
        </w:rPr>
        <w:t>日常办公经费、差旅费、水费、电费、邮电费、劳务费等正常运行支出。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本部门</w:t>
      </w:r>
      <w:r>
        <w:rPr>
          <w:rFonts w:hint="default" w:ascii="Times New Roman" w:hAnsi="Times New Roman" w:eastAsia="方正仿宋_GBK" w:cs="方正仿宋_GBK"/>
          <w:sz w:val="32"/>
          <w:szCs w:val="32"/>
          <w:shd w:val="clear" w:color="auto" w:fill="FFFFFF"/>
        </w:rPr>
        <w:t>2024</w:t>
      </w:r>
      <w:r>
        <w:rPr>
          <w:rFonts w:hint="eastAsia" w:ascii="Times New Roman" w:hAnsi="Times New Roman" w:eastAsia="方正仿宋_GBK" w:cs="方正仿宋_GBK"/>
          <w:sz w:val="32"/>
          <w:szCs w:val="32"/>
          <w:shd w:val="clear" w:color="auto" w:fill="FFFFFF"/>
        </w:rPr>
        <w:t>年度无政府性基金预算财政拨款收支。</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本部门2024年度无国有资本经营预算财政拨款支出。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三、</w:t>
      </w:r>
      <w:r>
        <w:rPr>
          <w:rStyle w:val="14"/>
          <w:rFonts w:hint="eastAsia" w:ascii="Times New Roman" w:hAnsi="Times New Roman" w:eastAsia="方正仿宋_GBK" w:cs="黑体"/>
          <w:sz w:val="32"/>
          <w:szCs w:val="32"/>
          <w:shd w:val="clear" w:color="auto" w:fill="FFFFFF"/>
          <w:lang w:eastAsia="zh-CN"/>
        </w:rPr>
        <w:t>财政拨款</w:t>
      </w:r>
      <w:r>
        <w:rPr>
          <w:rStyle w:val="14"/>
          <w:rFonts w:ascii="Times New Roman" w:hAnsi="Times New Roman" w:eastAsia="方正仿宋_GBK" w:cs="黑体"/>
          <w:sz w:val="32"/>
          <w:szCs w:val="32"/>
          <w:shd w:val="clear" w:color="auto" w:fill="FFFFFF"/>
        </w:rPr>
        <w:t>“三公”经费情况说明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（一）“三公”经费支出总体情况说明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0.32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较年初预算数减少0.08万元，下降20.0%</w:t>
      </w:r>
      <w:r>
        <w:rPr>
          <w:rFonts w:ascii="Times New Roman" w:hAnsi="Times New Roman"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val="en-US" w:eastAsia="zh-CN"/>
        </w:rPr>
        <w:t>按相关规定压缩三公经费支出。</w:t>
      </w:r>
      <w:r>
        <w:rPr>
          <w:rFonts w:hint="default" w:ascii="Times New Roman" w:hAnsi="Times New Roman" w:eastAsia="方正仿宋_GBK"/>
          <w:sz w:val="32"/>
          <w:szCs w:val="32"/>
          <w:shd w:val="clear" w:color="auto" w:fill="FFFFFF"/>
        </w:rPr>
        <w:t>较上年支出数无增减，主要原因是</w:t>
      </w:r>
      <w:r>
        <w:rPr>
          <w:rFonts w:hint="eastAsia" w:ascii="Times New Roman" w:hAnsi="Times New Roman" w:eastAsia="方正仿宋_GBK"/>
          <w:sz w:val="32"/>
          <w:szCs w:val="32"/>
          <w:shd w:val="clear" w:color="auto" w:fill="FFFFFF"/>
          <w:lang w:eastAsia="zh-CN"/>
        </w:rPr>
        <w:t>厉行节俭，严控“三公”经费支出。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（二）“三公”经费分项支出情况</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sz w:val="32"/>
          <w:szCs w:val="32"/>
        </w:rPr>
      </w:pPr>
      <w:r>
        <w:rPr>
          <w:rFonts w:hint="default" w:ascii="Times New Roman" w:hAnsi="Times New Roman" w:eastAsia="方正仿宋_GBK" w:cs="Times New Roman"/>
          <w:i w:val="0"/>
          <w:caps w:val="0"/>
          <w:color w:val="333333"/>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333333"/>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333333"/>
          <w:spacing w:val="0"/>
          <w:kern w:val="0"/>
          <w:sz w:val="31"/>
          <w:szCs w:val="31"/>
          <w:shd w:val="clear" w:fill="FFFFFF"/>
          <w:lang w:val="en-US" w:eastAsia="zh-CN" w:bidi="ar"/>
        </w:rPr>
        <w:t>年度本单位未发生因公出国（境）费用。</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sz w:val="32"/>
          <w:szCs w:val="32"/>
        </w:rPr>
      </w:pPr>
      <w:r>
        <w:rPr>
          <w:rFonts w:hint="default" w:ascii="Times New Roman" w:hAnsi="Times New Roman" w:eastAsia="方正仿宋_GBK" w:cs="Times New Roman"/>
          <w:i w:val="0"/>
          <w:caps w:val="0"/>
          <w:color w:val="333333"/>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333333"/>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333333"/>
          <w:spacing w:val="0"/>
          <w:kern w:val="0"/>
          <w:sz w:val="31"/>
          <w:szCs w:val="31"/>
          <w:shd w:val="clear" w:fill="FFFFFF"/>
          <w:lang w:val="en-US" w:eastAsia="zh-CN" w:bidi="ar"/>
        </w:rPr>
        <w:t>年度本单位未发生公务车购置费。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2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cs="Times New Roman"/>
          <w:i w:val="0"/>
          <w:caps w:val="0"/>
          <w:color w:val="333333"/>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333333"/>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333333"/>
          <w:spacing w:val="0"/>
          <w:kern w:val="0"/>
          <w:sz w:val="31"/>
          <w:szCs w:val="31"/>
          <w:shd w:val="clear" w:fill="FFFFFF"/>
          <w:lang w:val="en-US" w:eastAsia="zh-CN" w:bidi="ar"/>
        </w:rPr>
        <w:t>年度本单位未发生</w:t>
      </w:r>
      <w:r>
        <w:rPr>
          <w:rFonts w:ascii="Times New Roman" w:hAnsi="Times New Roman" w:eastAsia="方正仿宋_GBK" w:cs="方正仿宋_GBK"/>
          <w:sz w:val="32"/>
          <w:szCs w:val="32"/>
          <w:shd w:val="clear" w:color="auto" w:fill="FFFFFF"/>
        </w:rPr>
        <w:t>公务车运行维护费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0.32</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sz w:val="32"/>
          <w:szCs w:val="32"/>
          <w:shd w:val="clear" w:color="auto" w:fill="FFFFFF"/>
          <w:lang w:val="en-US" w:eastAsia="zh-CN"/>
        </w:rPr>
        <w:t>接待各部门检查、工作会议等工作用餐及职工加班餐。</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较年初预算数减少0.08万元，下降20.0%</w:t>
      </w:r>
      <w:r>
        <w:rPr>
          <w:rFonts w:ascii="Times New Roman" w:hAnsi="Times New Roman"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val="en-US" w:eastAsia="zh-CN"/>
        </w:rPr>
        <w:t>按相关规定压缩</w:t>
      </w:r>
      <w:r>
        <w:rPr>
          <w:rFonts w:ascii="Times New Roman" w:hAnsi="Times New Roman" w:eastAsia="方正仿宋_GBK" w:cs="方正仿宋_GBK"/>
          <w:sz w:val="32"/>
          <w:szCs w:val="32"/>
          <w:shd w:val="clear" w:color="auto" w:fill="FFFFFF"/>
        </w:rPr>
        <w:t>公务接待费</w:t>
      </w:r>
      <w:r>
        <w:rPr>
          <w:rFonts w:hint="eastAsia" w:ascii="Times New Roman" w:hAnsi="Times New Roman" w:eastAsia="方正仿宋_GBK"/>
          <w:sz w:val="32"/>
          <w:szCs w:val="32"/>
          <w:shd w:val="clear" w:color="auto" w:fill="FFFFFF"/>
          <w:lang w:val="en-US" w:eastAsia="zh-CN"/>
        </w:rPr>
        <w:t>支出。</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厉行节俭，严控</w:t>
      </w:r>
      <w:r>
        <w:rPr>
          <w:rFonts w:ascii="Times New Roman" w:hAnsi="Times New Roman" w:eastAsia="方正仿宋_GBK" w:cs="方正仿宋_GBK"/>
          <w:sz w:val="32"/>
          <w:szCs w:val="32"/>
          <w:shd w:val="clear" w:color="auto" w:fill="FFFFFF"/>
        </w:rPr>
        <w:t>公务接待费</w:t>
      </w:r>
      <w:r>
        <w:rPr>
          <w:rFonts w:hint="eastAsia" w:ascii="Times New Roman" w:hAnsi="Times New Roman" w:eastAsia="方正仿宋_GBK"/>
          <w:sz w:val="32"/>
          <w:szCs w:val="32"/>
          <w:shd w:val="clear" w:color="auto" w:fill="FFFFFF"/>
          <w:lang w:eastAsia="zh-CN"/>
        </w:rPr>
        <w:t>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（三）“三公”经费实物量情况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9</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85</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37.29</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sz w:val="32"/>
          <w:szCs w:val="32"/>
          <w:shd w:val="clear" w:color="auto" w:fill="FFFFFF"/>
        </w:rPr>
      </w:pPr>
      <w:r>
        <w:rPr>
          <w:rStyle w:val="14"/>
          <w:rFonts w:ascii="Times New Roman" w:hAnsi="Times New Roman" w:eastAsia="方正仿宋_GBK" w:cs="黑体"/>
          <w:sz w:val="32"/>
          <w:szCs w:val="32"/>
          <w:shd w:val="clear" w:color="auto" w:fill="FFFFFF"/>
        </w:rPr>
        <w:t>四、其他需要说明的事项</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方正仿宋_GBK" w:cs="楷体"/>
          <w:b/>
          <w:bCs/>
          <w:sz w:val="32"/>
          <w:szCs w:val="32"/>
          <w:shd w:val="clear" w:color="auto" w:fill="FFFFFF"/>
        </w:rPr>
      </w:pPr>
      <w:r>
        <w:rPr>
          <w:rFonts w:ascii="Times New Roman" w:hAnsi="Times New Roman" w:eastAsia="方正仿宋_GBK" w:cs="楷体"/>
          <w:b/>
          <w:bCs/>
          <w:sz w:val="32"/>
          <w:szCs w:val="32"/>
          <w:shd w:val="clear" w:color="auto" w:fill="FFFFFF"/>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lang w:eastAsia="zh-CN"/>
        </w:rPr>
      </w:pPr>
      <w:r>
        <w:rPr>
          <w:rFonts w:hint="eastAsia" w:ascii="Times New Roman" w:hAnsi="Times New Roman" w:eastAsia="方正仿宋_GBK"/>
          <w:sz w:val="32"/>
          <w:szCs w:val="32"/>
          <w:shd w:val="clear" w:color="auto" w:fill="FFFFFF"/>
          <w:lang w:val="en-US" w:eastAsia="zh-CN"/>
        </w:rPr>
        <w:t>本单位2024年度无</w:t>
      </w:r>
      <w:r>
        <w:rPr>
          <w:rFonts w:hint="default" w:ascii="Times New Roman" w:hAnsi="Times New Roman" w:eastAsia="方正仿宋_GBK"/>
          <w:sz w:val="32"/>
          <w:szCs w:val="32"/>
          <w:shd w:val="clear" w:color="auto" w:fill="FFFFFF"/>
        </w:rPr>
        <w:t>会议费</w:t>
      </w:r>
      <w:r>
        <w:rPr>
          <w:rFonts w:hint="eastAsia" w:ascii="Times New Roman" w:hAnsi="Times New Roman" w:eastAsia="方正仿宋_GBK"/>
          <w:sz w:val="32"/>
          <w:szCs w:val="32"/>
          <w:shd w:val="clear" w:color="auto" w:fill="FFFFFF"/>
          <w:lang w:eastAsia="zh-CN"/>
        </w:rPr>
        <w:t>和培训费</w:t>
      </w:r>
      <w:r>
        <w:rPr>
          <w:rFonts w:hint="default"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本年度差旅费支出0.08万元，与2023年度相比，减少0.18万元，下降69.2%</w:t>
      </w:r>
      <w:r>
        <w:rPr>
          <w:rFonts w:ascii="Times New Roman" w:hAnsi="Times New Roman" w:eastAsia="方正仿宋_GBK" w:cs="方正仿宋_GBK"/>
          <w:sz w:val="32"/>
          <w:szCs w:val="32"/>
          <w:shd w:val="clear" w:color="auto" w:fill="FFFFFF"/>
        </w:rPr>
        <w:t>，主要原</w:t>
      </w:r>
      <w:r>
        <w:rPr>
          <w:rFonts w:ascii="Times New Roman" w:hAnsi="Times New Roman" w:eastAsia="方正仿宋_GBK" w:cs="方正仿宋_GBK"/>
          <w:color w:val="auto"/>
          <w:sz w:val="32"/>
          <w:szCs w:val="32"/>
          <w:shd w:val="clear" w:color="auto" w:fill="FFFFFF"/>
        </w:rPr>
        <w:t>因是</w:t>
      </w:r>
      <w:r>
        <w:rPr>
          <w:rFonts w:hint="eastAsia" w:ascii="Times New Roman" w:hAnsi="Times New Roman" w:eastAsia="方正仿宋_GBK" w:cs="方正仿宋_GBK"/>
          <w:color w:val="auto"/>
          <w:sz w:val="32"/>
          <w:szCs w:val="32"/>
          <w:shd w:val="clear" w:color="auto" w:fill="FFFFFF"/>
          <w:lang w:eastAsia="zh-CN"/>
        </w:rPr>
        <w:t>严控差旅活动，坚决落实实报实销。</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（二）机关运行经费情况说明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cs="方正仿宋_GBK"/>
          <w:sz w:val="32"/>
          <w:szCs w:val="32"/>
          <w:shd w:val="clear" w:color="auto" w:fill="FFFFFF"/>
          <w:lang w:val="en-US" w:eastAsia="zh-CN"/>
        </w:rPr>
        <w:t>按照部门决算列报口径，我单位不在机关运行经费统计范围之内</w:t>
      </w:r>
      <w:r>
        <w:rPr>
          <w:rFonts w:hint="eastAsia" w:ascii="Times New Roman" w:hAnsi="Times New Roman" w:eastAsia="方正仿宋_GBK" w:cs="方正仿宋_GBK"/>
          <w:sz w:val="32"/>
          <w:szCs w:val="32"/>
          <w:shd w:val="clear" w:color="auto" w:fill="FFFFFF"/>
          <w:lang w:val="en-US"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（四）政府采购支出情况说明</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2024年度我部门未发生政府采购事项，无相关经费支出。</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eastAsia" w:ascii="Times New Roman" w:hAnsi="Times New Roman" w:eastAsia="方正仿宋_GBK" w:cs="黑体"/>
          <w:sz w:val="32"/>
          <w:szCs w:val="32"/>
          <w:shd w:val="clear" w:color="auto" w:fill="FFFFFF"/>
          <w:lang w:val="en-US" w:eastAsia="zh-CN" w:bidi="ar-SA"/>
        </w:rPr>
      </w:pPr>
      <w:r>
        <w:rPr>
          <w:rStyle w:val="14"/>
          <w:rFonts w:hint="eastAsia" w:ascii="Times New Roman" w:hAnsi="Times New Roman" w:eastAsia="方正仿宋_GBK" w:cs="黑体"/>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Autospacing="0" w:line="600"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我单位无财政拨款项目支出。</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（三）财政绩效评价情况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textAlignment w:val="auto"/>
        <w:rPr>
          <w:rFonts w:hint="eastAsia" w:ascii="Times New Roman" w:hAnsi="Times New Roman" w:eastAsia="方正仿宋_GBK" w:cs="方正仿宋_GBK"/>
          <w:kern w:val="0"/>
          <w:sz w:val="32"/>
          <w:szCs w:val="32"/>
        </w:rPr>
      </w:pPr>
      <w:r>
        <w:rPr>
          <w:rStyle w:val="17"/>
          <w:rFonts w:hint="eastAsia" w:ascii="Times New Roman" w:hAnsi="Times New Roman" w:eastAsia="方正仿宋_GBK" w:cs="方正仿宋_GBK"/>
          <w:b/>
          <w:bCs/>
          <w:sz w:val="32"/>
          <w:szCs w:val="32"/>
          <w:shd w:val="clear" w:fill="FFFFFF"/>
        </w:rPr>
        <w:t xml:space="preserve"> </w:t>
      </w:r>
      <w:r>
        <w:rPr>
          <w:rStyle w:val="17"/>
          <w:rFonts w:hint="eastAsia" w:ascii="Times New Roman" w:hAnsi="Times New Roman" w:eastAsia="方正仿宋_GBK" w:cs="方正仿宋_GBK"/>
          <w:b/>
          <w:bCs/>
          <w:sz w:val="32"/>
          <w:szCs w:val="32"/>
          <w:shd w:val="clear" w:fill="FFFFFF"/>
          <w:lang w:val="en-US" w:eastAsia="zh-CN"/>
        </w:rPr>
        <w:t xml:space="preserve">  </w:t>
      </w:r>
      <w:r>
        <w:rPr>
          <w:rStyle w:val="14"/>
          <w:rFonts w:hint="eastAsia" w:ascii="Times New Roman" w:hAnsi="Times New Roman" w:eastAsia="方正仿宋_GBK" w:cs="黑体"/>
          <w:sz w:val="32"/>
          <w:szCs w:val="32"/>
          <w:shd w:val="clear" w:color="auto" w:fill="FFFFFF"/>
          <w:lang w:val="en-US" w:eastAsia="zh-CN" w:bidi="ar-SA"/>
        </w:rPr>
        <w:t xml:space="preserve"> 六、专业名词解释</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楷体"/>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kern w:val="0"/>
          <w:sz w:val="32"/>
          <w:szCs w:val="32"/>
        </w:rPr>
      </w:pPr>
      <w:r>
        <w:rPr>
          <w:rStyle w:val="14"/>
          <w:rFonts w:hint="eastAsia" w:ascii="Times New Roman" w:hAnsi="Times New Roman" w:eastAsia="方正仿宋_GBK" w:cs="黑体"/>
          <w:sz w:val="32"/>
          <w:szCs w:val="32"/>
          <w:shd w:val="clear" w:color="auto" w:fill="FFFFFF"/>
          <w:lang w:val="en-US" w:eastAsia="zh-CN" w:bidi="ar-SA"/>
        </w:rPr>
        <w:t>七、决算公开联系方式及信息反馈渠道</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shd w:val="clear" w:fill="FFFFFF"/>
        </w:rPr>
        <w:t>本单位决算公开信息反馈和联系方式：</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shd w:val="clear" w:fill="FFFFFF"/>
          <w:lang w:eastAsia="zh-CN"/>
        </w:rPr>
        <w:t>周训涛</w:t>
      </w:r>
      <w:r>
        <w:rPr>
          <w:rFonts w:hint="eastAsia" w:ascii="Times New Roman" w:hAnsi="Times New Roman" w:eastAsia="方正仿宋_GBK" w:cs="方正仿宋_GBK"/>
          <w:color w:val="auto"/>
          <w:kern w:val="0"/>
          <w:sz w:val="32"/>
          <w:szCs w:val="32"/>
          <w:shd w:val="clear" w:fill="FFFFFF"/>
        </w:rPr>
        <w:t xml:space="preserve">   023-</w:t>
      </w:r>
      <w:r>
        <w:rPr>
          <w:rFonts w:hint="eastAsia" w:ascii="Times New Roman" w:hAnsi="Times New Roman" w:eastAsia="方正仿宋_GBK" w:cs="方正仿宋_GBK"/>
          <w:color w:val="auto"/>
          <w:kern w:val="0"/>
          <w:sz w:val="32"/>
          <w:szCs w:val="32"/>
          <w:shd w:val="clear" w:fill="FFFFFF"/>
          <w:lang w:val="en-US" w:eastAsia="zh-CN"/>
        </w:rPr>
        <w:t>43786579</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jc w:val="both"/>
        <w:textAlignment w:val="auto"/>
        <w:rPr>
          <w:rStyle w:val="14"/>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重庆市大足区智凤街道退役军人服务站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重庆市大足区智凤街道退役军人服务站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重庆市大足区智凤街道退役军人服务站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34.84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重庆市大足区智凤街道退役军人服务站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B53C8"/>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6D014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B92805"/>
    <w:rsid w:val="781926BC"/>
    <w:rsid w:val="796D60A4"/>
    <w:rsid w:val="79A031D5"/>
    <w:rsid w:val="79B47FDF"/>
    <w:rsid w:val="79E569A9"/>
    <w:rsid w:val="7A1525F7"/>
    <w:rsid w:val="7B420052"/>
    <w:rsid w:val="7BD06A28"/>
    <w:rsid w:val="7BEFA357"/>
    <w:rsid w:val="7C3A7C0B"/>
    <w:rsid w:val="7C5248E4"/>
    <w:rsid w:val="7C566698"/>
    <w:rsid w:val="7C5866A3"/>
    <w:rsid w:val="7D7406BB"/>
    <w:rsid w:val="7DBFBC3C"/>
    <w:rsid w:val="7DE94331"/>
    <w:rsid w:val="7F446A19"/>
    <w:rsid w:val="7F7452B9"/>
    <w:rsid w:val="AFFF4A3C"/>
    <w:rsid w:val="B447D4E1"/>
    <w:rsid w:val="D9FD9F37"/>
    <w:rsid w:val="F7F7E886"/>
    <w:rsid w:val="FDBFD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6"/>
    <w:basedOn w:val="1"/>
    <w:next w:val="1"/>
    <w:qFormat/>
    <w:uiPriority w:val="0"/>
    <w:pPr>
      <w:ind w:left="2100"/>
    </w:pPr>
  </w:style>
  <w:style w:type="paragraph" w:styleId="6">
    <w:name w:val="Balloon Text"/>
    <w:basedOn w:val="1"/>
    <w:link w:val="19"/>
    <w:qFormat/>
    <w:uiPriority w:val="0"/>
    <w:rPr>
      <w:sz w:val="18"/>
      <w:szCs w:val="18"/>
    </w:rPr>
  </w:style>
  <w:style w:type="paragraph" w:styleId="7">
    <w:name w:val="footer"/>
    <w:basedOn w:val="1"/>
    <w:next w:val="5"/>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5025</Words>
  <Characters>5472</Characters>
  <Lines>186</Lines>
  <Paragraphs>52</Paragraphs>
  <TotalTime>1</TotalTime>
  <ScaleCrop>false</ScaleCrop>
  <LinksUpToDate>false</LinksUpToDate>
  <CharactersWithSpaces>5527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greatwall</cp:lastModifiedBy>
  <dcterms:modified xsi:type="dcterms:W3CDTF">2025-10-23T09:14:58Z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eyJoZGlkIjoiMzg0N2RmMjE1MjcwYjYzYzI4NTUyZDZmY2E5NzEzZDQifQ==</vt:lpwstr>
  </property>
</Properties>
</file>