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49C84">
      <w:pPr>
        <w:pStyle w:val="3"/>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left="0"/>
        <w:jc w:val="center"/>
        <w:textAlignment w:val="auto"/>
        <w:rPr>
          <w:rFonts w:hint="eastAsia" w:ascii="方正小标宋_GBK" w:hAnsi="方正小标宋_GBK" w:eastAsia="方正小标宋_GBK" w:cs="方正小标宋_GBK"/>
          <w:b/>
          <w:bCs/>
          <w:sz w:val="44"/>
          <w:szCs w:val="44"/>
        </w:rPr>
      </w:pPr>
      <w:bookmarkStart w:id="0" w:name="_GoBack"/>
      <w:r>
        <w:rPr>
          <w:rFonts w:hint="eastAsia" w:ascii="方正小标宋_GBK" w:hAnsi="方正小标宋_GBK" w:eastAsia="方正小标宋_GBK" w:cs="方正小标宋_GBK"/>
          <w:b/>
          <w:bCs/>
          <w:sz w:val="44"/>
          <w:szCs w:val="44"/>
        </w:rPr>
        <w:t>重庆市大足区国梁镇村镇建设服务中心</w:t>
      </w:r>
    </w:p>
    <w:p w14:paraId="693F55BD">
      <w:pPr>
        <w:pStyle w:val="3"/>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left="0"/>
        <w:jc w:val="center"/>
        <w:textAlignment w:val="auto"/>
        <w:rPr>
          <w:rFonts w:hint="eastAsia" w:ascii="方正小标宋_GBK" w:hAnsi="方正小标宋_GBK" w:eastAsia="方正小标宋_GBK" w:cs="方正小标宋_GBK"/>
          <w:b/>
          <w:bCs/>
          <w:sz w:val="44"/>
          <w:szCs w:val="44"/>
          <w:shd w:val="clear" w:color="auto" w:fill="FFFFFF"/>
        </w:rPr>
      </w:pPr>
      <w:r>
        <w:rPr>
          <w:rFonts w:hint="eastAsia" w:ascii="Times New Roman" w:hAnsi="Times New Roman" w:eastAsia="方正仿宋_GBK" w:cs="方正仿宋_GBK"/>
          <w:b/>
          <w:bCs/>
          <w:sz w:val="44"/>
          <w:szCs w:val="44"/>
          <w:shd w:val="clear" w:color="auto" w:fill="FFFFFF"/>
        </w:rPr>
        <w:t>2023</w:t>
      </w:r>
      <w:r>
        <w:rPr>
          <w:rFonts w:hint="eastAsia" w:ascii="方正小标宋_GBK" w:hAnsi="方正小标宋_GBK" w:eastAsia="方正小标宋_GBK" w:cs="方正小标宋_GBK"/>
          <w:b/>
          <w:bCs/>
          <w:sz w:val="44"/>
          <w:szCs w:val="44"/>
          <w:shd w:val="clear" w:color="auto" w:fill="FFFFFF"/>
        </w:rPr>
        <w:t>年度决算公开说明</w:t>
      </w:r>
    </w:p>
    <w:p w14:paraId="34747CBE">
      <w:pPr>
        <w:pStyle w:val="3"/>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left="0"/>
        <w:jc w:val="center"/>
        <w:textAlignment w:val="auto"/>
        <w:rPr>
          <w:rFonts w:hint="eastAsia" w:ascii="方正小标宋_GBK" w:hAnsi="方正小标宋_GBK" w:eastAsia="方正小标宋_GBK" w:cs="方正小标宋_GBK"/>
          <w:b/>
          <w:bCs/>
          <w:sz w:val="44"/>
          <w:szCs w:val="44"/>
          <w:shd w:val="clear" w:color="auto" w:fill="FFFFFF"/>
        </w:rPr>
      </w:pPr>
    </w:p>
    <w:p w14:paraId="5E0BE4D0">
      <w:pPr>
        <w:pStyle w:val="2"/>
        <w:keepNext w:val="0"/>
        <w:keepLines w:val="0"/>
        <w:pageBreakBefore w:val="0"/>
        <w:widowControl/>
        <w:shd w:val="clear"/>
        <w:kinsoku/>
        <w:wordWrap/>
        <w:overflowPunct/>
        <w:topLinePunct w:val="0"/>
        <w:autoSpaceDE/>
        <w:autoSpaceDN/>
        <w:bidi w:val="0"/>
        <w:adjustRightInd/>
        <w:snapToGrid/>
        <w:spacing w:before="0" w:line="594" w:lineRule="exact"/>
        <w:ind w:left="0" w:firstLine="640" w:firstLineChars="200"/>
        <w:textAlignment w:val="auto"/>
        <w:rPr>
          <w:rFonts w:hint="eastAsia"/>
        </w:rPr>
      </w:pPr>
      <w:r>
        <w:rPr>
          <w:rFonts w:hint="eastAsia"/>
        </w:rPr>
        <w:t>一、单位基本情况</w:t>
      </w:r>
    </w:p>
    <w:p w14:paraId="4A015167">
      <w:pPr>
        <w:pStyle w:val="4"/>
        <w:keepNext w:val="0"/>
        <w:keepLines w:val="0"/>
        <w:pageBreakBefore w:val="0"/>
        <w:widowControl/>
        <w:shd w:val="clear"/>
        <w:kinsoku/>
        <w:wordWrap/>
        <w:overflowPunct/>
        <w:topLinePunct w:val="0"/>
        <w:autoSpaceDN/>
        <w:bidi w:val="0"/>
        <w:adjustRightInd/>
        <w:snapToGrid/>
        <w:spacing w:line="594" w:lineRule="exact"/>
        <w:ind w:left="0" w:firstLine="640" w:firstLineChars="200"/>
        <w:textAlignment w:val="auto"/>
        <w:rPr>
          <w:rFonts w:hint="eastAsia"/>
          <w:shd w:val="clear"/>
          <w:lang w:val="en-US" w:eastAsia="zh-CN"/>
        </w:rPr>
      </w:pPr>
      <w:r>
        <w:rPr>
          <w:rFonts w:hint="eastAsia"/>
          <w:shd w:val="clear"/>
          <w:lang w:val="en-US" w:eastAsia="zh-CN"/>
        </w:rPr>
        <w:t>（一）职能职责</w:t>
      </w:r>
    </w:p>
    <w:p w14:paraId="09EBA801">
      <w:pPr>
        <w:pStyle w:val="3"/>
        <w:keepNext w:val="0"/>
        <w:keepLines w:val="0"/>
        <w:pageBreakBefore w:val="0"/>
        <w:widowControl/>
        <w:shd w:val="clear" w:color="auto"/>
        <w:kinsoku/>
        <w:wordWrap/>
        <w:overflowPunct/>
        <w:topLinePunct w:val="0"/>
        <w:autoSpaceDN/>
        <w:bidi w:val="0"/>
        <w:adjustRightInd/>
        <w:snapToGrid/>
        <w:spacing w:beforeAutospacing="0" w:after="0" w:afterAutospacing="0" w:line="594" w:lineRule="exact"/>
        <w:ind w:left="0" w:firstLine="640" w:firstLineChars="200"/>
        <w:textAlignment w:val="auto"/>
        <w:rPr>
          <w:rStyle w:val="15"/>
          <w:rFonts w:hint="eastAsia" w:ascii="Times New Roman" w:hAnsi="Times New Roman" w:eastAsia="方正仿宋_GBK" w:cs="楷体"/>
          <w:sz w:val="32"/>
          <w:szCs w:val="32"/>
          <w:shd w:val="clear" w:color="auto" w:fill="FFFFFF"/>
        </w:rPr>
      </w:pPr>
      <w:r>
        <w:rPr>
          <w:rStyle w:val="15"/>
          <w:rFonts w:hint="eastAsia" w:ascii="Times New Roman" w:hAnsi="Times New Roman" w:eastAsia="方正仿宋_GBK" w:cs="楷体"/>
          <w:b w:val="0"/>
          <w:bCs/>
          <w:sz w:val="32"/>
          <w:szCs w:val="32"/>
          <w:shd w:val="clear" w:color="auto" w:fill="FFFFFF"/>
        </w:rPr>
        <w:t>承担城镇建设、村镇建设、农村住房质量安全的事务性工作；承担自建项目（含农村建设项目、农村综合开发项目）及配套建设的事务性工作。承担住房及物业、市容市貌（含村容村貌）、环境卫生、园林绿化、市政公用设施、自然生态环境保护、污染监测防治的事务性工作。承担交通建设和道路绿化养护及交通运输等领域的事务性工作。负责建设统计年报和档案管理工作。</w:t>
      </w:r>
    </w:p>
    <w:p w14:paraId="72A6BEE1">
      <w:pPr>
        <w:pStyle w:val="4"/>
        <w:keepNext w:val="0"/>
        <w:keepLines w:val="0"/>
        <w:pageBreakBefore w:val="0"/>
        <w:widowControl/>
        <w:shd w:val="clear"/>
        <w:kinsoku/>
        <w:wordWrap/>
        <w:overflowPunct/>
        <w:topLinePunct w:val="0"/>
        <w:autoSpaceDN/>
        <w:bidi w:val="0"/>
        <w:adjustRightInd/>
        <w:snapToGrid/>
        <w:spacing w:line="594" w:lineRule="exact"/>
        <w:ind w:left="0" w:firstLine="640" w:firstLineChars="200"/>
        <w:textAlignment w:val="auto"/>
        <w:rPr>
          <w:rFonts w:hint="eastAsia"/>
          <w:shd w:val="clear"/>
          <w:lang w:val="en-US" w:eastAsia="zh-CN"/>
        </w:rPr>
      </w:pPr>
      <w:r>
        <w:rPr>
          <w:rFonts w:hint="eastAsia"/>
          <w:shd w:val="clear"/>
          <w:lang w:val="en-US" w:eastAsia="zh-CN"/>
        </w:rPr>
        <w:t>（二）机构设置</w:t>
      </w:r>
    </w:p>
    <w:p w14:paraId="3919B0CD">
      <w:pPr>
        <w:pStyle w:val="3"/>
        <w:keepNext w:val="0"/>
        <w:keepLines w:val="0"/>
        <w:pageBreakBefore w:val="0"/>
        <w:widowControl/>
        <w:numPr>
          <w:ilvl w:val="0"/>
          <w:numId w:val="0"/>
        </w:numPr>
        <w:shd w:val="clear" w:color="auto"/>
        <w:kinsoku/>
        <w:wordWrap/>
        <w:overflowPunct/>
        <w:topLinePunct w:val="0"/>
        <w:autoSpaceDN/>
        <w:bidi w:val="0"/>
        <w:adjustRightInd/>
        <w:snapToGrid/>
        <w:spacing w:beforeAutospacing="0" w:after="0" w:afterAutospacing="0" w:line="594" w:lineRule="exact"/>
        <w:ind w:left="0" w:leftChars="0" w:firstLine="640" w:firstLineChars="200"/>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机构数上年度</w:t>
      </w:r>
      <w:r>
        <w:rPr>
          <w:rFonts w:hint="eastAsia" w:ascii="Times New Roman" w:hAnsi="Times New Roman" w:eastAsia="方正仿宋_GBK" w:cs="方正仿宋_GBK"/>
          <w:sz w:val="32"/>
          <w:szCs w:val="32"/>
          <w:shd w:val="clear" w:color="auto" w:fill="FFFFFF"/>
          <w:lang w:val="en-US" w:eastAsia="zh-CN"/>
        </w:rPr>
        <w:t>1</w:t>
      </w:r>
      <w:r>
        <w:rPr>
          <w:rFonts w:hint="eastAsia" w:ascii="仿宋_GB2312" w:hAnsi="仿宋" w:eastAsia="仿宋_GB2312" w:cs="宋体"/>
          <w:sz w:val="32"/>
          <w:szCs w:val="32"/>
          <w:lang w:val="en-US" w:eastAsia="zh-CN"/>
        </w:rPr>
        <w:t>个，本年度</w:t>
      </w:r>
      <w:r>
        <w:rPr>
          <w:rFonts w:hint="eastAsia" w:ascii="Times New Roman" w:hAnsi="Times New Roman" w:eastAsia="方正仿宋_GBK" w:cs="方正仿宋_GBK"/>
          <w:sz w:val="32"/>
          <w:szCs w:val="32"/>
          <w:shd w:val="clear" w:color="auto" w:fill="FFFFFF"/>
          <w:lang w:val="en-US" w:eastAsia="zh-CN"/>
        </w:rPr>
        <w:t>1</w:t>
      </w:r>
      <w:r>
        <w:rPr>
          <w:rFonts w:hint="eastAsia" w:ascii="仿宋_GB2312" w:hAnsi="仿宋" w:eastAsia="仿宋_GB2312" w:cs="宋体"/>
          <w:sz w:val="32"/>
          <w:szCs w:val="32"/>
          <w:lang w:val="en-US" w:eastAsia="zh-CN"/>
        </w:rPr>
        <w:t>个。</w:t>
      </w:r>
    </w:p>
    <w:p w14:paraId="7F74EA69">
      <w:pPr>
        <w:pStyle w:val="2"/>
        <w:keepNext w:val="0"/>
        <w:keepLines w:val="0"/>
        <w:pageBreakBefore w:val="0"/>
        <w:widowControl/>
        <w:shd w:val="clear" w:color="auto"/>
        <w:kinsoku/>
        <w:wordWrap/>
        <w:overflowPunct/>
        <w:topLinePunct w:val="0"/>
        <w:autoSpaceDE/>
        <w:autoSpaceDN/>
        <w:bidi w:val="0"/>
        <w:adjustRightInd/>
        <w:snapToGrid/>
        <w:spacing w:before="0" w:line="594" w:lineRule="exact"/>
        <w:ind w:left="0" w:firstLine="640" w:firstLineChars="200"/>
        <w:textAlignment w:val="auto"/>
        <w:rPr>
          <w:rFonts w:hint="default"/>
        </w:rPr>
      </w:pPr>
      <w:r>
        <w:rPr>
          <w:rFonts w:hint="eastAsia"/>
        </w:rPr>
        <w:t>二、单位决算情况说明</w:t>
      </w:r>
    </w:p>
    <w:p w14:paraId="7FAED92C">
      <w:pPr>
        <w:pStyle w:val="4"/>
        <w:keepNext w:val="0"/>
        <w:keepLines w:val="0"/>
        <w:pageBreakBefore w:val="0"/>
        <w:widowControl/>
        <w:shd w:val="clear"/>
        <w:kinsoku/>
        <w:wordWrap/>
        <w:overflowPunct/>
        <w:topLinePunct w:val="0"/>
        <w:autoSpaceDN/>
        <w:bidi w:val="0"/>
        <w:adjustRightInd/>
        <w:snapToGrid/>
        <w:spacing w:line="594" w:lineRule="exact"/>
        <w:ind w:left="0" w:firstLine="640" w:firstLineChars="200"/>
        <w:textAlignment w:val="auto"/>
        <w:rPr>
          <w:rFonts w:hint="eastAsia"/>
          <w:shd w:val="clear"/>
          <w:lang w:val="en-US" w:eastAsia="zh-CN"/>
        </w:rPr>
      </w:pPr>
      <w:r>
        <w:rPr>
          <w:rFonts w:hint="eastAsia"/>
          <w:shd w:val="clear"/>
          <w:lang w:val="en-US" w:eastAsia="zh-CN"/>
        </w:rPr>
        <w:t>（一）收入支出决算总体情况说明</w:t>
      </w:r>
    </w:p>
    <w:p w14:paraId="7D35873A">
      <w:pPr>
        <w:pStyle w:val="3"/>
        <w:keepNext w:val="0"/>
        <w:keepLines w:val="0"/>
        <w:pageBreakBefore w:val="0"/>
        <w:widowControl/>
        <w:shd w:val="clear" w:color="auto"/>
        <w:kinsoku/>
        <w:wordWrap/>
        <w:overflowPunct/>
        <w:topLinePunct w:val="0"/>
        <w:autoSpaceDN/>
        <w:bidi w:val="0"/>
        <w:adjustRightInd/>
        <w:snapToGrid/>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方正仿宋_GBK"/>
          <w:sz w:val="32"/>
          <w:szCs w:val="32"/>
        </w:rPr>
      </w:pPr>
      <w:r>
        <w:rPr>
          <w:rStyle w:val="15"/>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2023年度收入总计41.70万元，支出总计</w:t>
      </w:r>
      <w:r>
        <w:rPr>
          <w:rFonts w:ascii="Times New Roman" w:hAnsi="Times New Roman" w:eastAsia="方正仿宋_GBK" w:cs="方正仿宋_GBK"/>
          <w:sz w:val="32"/>
          <w:szCs w:val="32"/>
        </w:rPr>
        <w:t>41.70</w:t>
      </w:r>
      <w:r>
        <w:rPr>
          <w:rFonts w:ascii="Times New Roman" w:hAnsi="Times New Roman" w:eastAsia="方正仿宋_GBK" w:cs="方正仿宋_GBK"/>
          <w:sz w:val="32"/>
          <w:szCs w:val="32"/>
          <w:shd w:val="clear" w:color="auto" w:fill="FFFFFF"/>
        </w:rPr>
        <w:t>万元。收支较上年决算数增加41.70万元，增长100.00%，主要原因是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p>
    <w:p w14:paraId="3F9F46F3">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5"/>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2023年度收入合计41.70万元，较上年决算数增加41.70万元，增长100.00%，其中：财政拨款收入</w:t>
      </w:r>
      <w:r>
        <w:rPr>
          <w:rFonts w:hint="default" w:ascii="Times New Roman" w:hAnsi="Times New Roman" w:eastAsia="方正仿宋_GBK" w:cs="Times New Roman"/>
          <w:sz w:val="32"/>
          <w:szCs w:val="32"/>
        </w:rPr>
        <w:t>41.70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35F6905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3D225CD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shd w:val="clear" w:color="auto" w:fill="FFFFFF"/>
        </w:rPr>
      </w:pPr>
      <w:r>
        <w:rPr>
          <w:rStyle w:val="15"/>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41.70</w:t>
      </w:r>
      <w:r>
        <w:rPr>
          <w:rFonts w:ascii="Times New Roman" w:hAnsi="Times New Roman" w:eastAsia="方正仿宋_GBK" w:cs="方正仿宋_GBK"/>
          <w:sz w:val="32"/>
          <w:szCs w:val="32"/>
          <w:shd w:val="clear" w:color="auto" w:fill="FFFFFF"/>
        </w:rPr>
        <w:t>万元，较上年决算数增加41.70万元，增长100.00%，其中：基本支出</w:t>
      </w:r>
      <w:r>
        <w:rPr>
          <w:rFonts w:ascii="Times New Roman" w:hAnsi="Times New Roman" w:eastAsia="方正仿宋_GBK" w:cs="方正仿宋_GBK"/>
          <w:sz w:val="32"/>
          <w:szCs w:val="32"/>
        </w:rPr>
        <w:t>41.70</w:t>
      </w:r>
      <w:r>
        <w:rPr>
          <w:rFonts w:ascii="Times New Roman" w:hAnsi="Times New Roman" w:eastAsia="方正仿宋_GBK" w:cs="方正仿宋_GBK"/>
          <w:sz w:val="32"/>
          <w:szCs w:val="32"/>
          <w:shd w:val="clear" w:color="auto" w:fill="FFFFFF"/>
        </w:rPr>
        <w:t>万元，占100.00%；项目支出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67A9C0D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5"/>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sz w:val="32"/>
          <w:szCs w:val="32"/>
          <w:shd w:val="clear" w:color="auto" w:fill="FFFFFF"/>
          <w:lang w:val="en-US" w:eastAsia="zh-CN"/>
        </w:rPr>
        <w:t>本年度收支平衡。</w:t>
      </w:r>
    </w:p>
    <w:p w14:paraId="7EDCF20C">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（二）财政拨款收入支出决算总体情况说明</w:t>
      </w:r>
    </w:p>
    <w:p w14:paraId="282BCA02">
      <w:pPr>
        <w:pStyle w:val="3"/>
        <w:keepNext w:val="0"/>
        <w:keepLines w:val="0"/>
        <w:pageBreakBefore w:val="0"/>
        <w:widowControl/>
        <w:shd w:val="clear" w:color="auto"/>
        <w:kinsoku/>
        <w:wordWrap/>
        <w:overflowPunct/>
        <w:topLinePunct w:val="0"/>
        <w:autoSpaceDN/>
        <w:bidi w:val="0"/>
        <w:adjustRightInd/>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2023年度财政拨款收、支总计41.70万元。与2022年相比，财政拨款收、支总计各增加41.70万元，增长100.00%。主要原因是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p>
    <w:p w14:paraId="247A237B">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（三）一般公共预算财政拨款收入支出决算情况说明</w:t>
      </w:r>
    </w:p>
    <w:p w14:paraId="2B094E14">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5"/>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41.70</w:t>
      </w:r>
      <w:r>
        <w:rPr>
          <w:rFonts w:ascii="Times New Roman" w:hAnsi="Times New Roman" w:eastAsia="方正仿宋_GBK" w:cs="方正仿宋_GBK"/>
          <w:sz w:val="32"/>
          <w:szCs w:val="32"/>
          <w:shd w:val="clear" w:color="auto" w:fill="FFFFFF"/>
        </w:rPr>
        <w:t>万元，较上年决算数增加41.70万元，增长100.00%。较年初预算数增加10.31万元，增长32.84%。主要原因是</w:t>
      </w:r>
      <w:r>
        <w:rPr>
          <w:rFonts w:hint="eastAsia" w:ascii="Times New Roman" w:hAnsi="Times New Roman" w:eastAsia="方正仿宋_GBK" w:cs="方正仿宋_GBK"/>
          <w:sz w:val="32"/>
          <w:szCs w:val="32"/>
          <w:shd w:val="clear" w:color="auto" w:fill="FFFFFF"/>
          <w:lang w:val="en-US" w:eastAsia="zh-CN"/>
        </w:rPr>
        <w:t>增加了城乡社区支出。</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25C7C180">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Style w:val="15"/>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41.70</w:t>
      </w:r>
      <w:r>
        <w:rPr>
          <w:rFonts w:ascii="Times New Roman" w:hAnsi="Times New Roman" w:eastAsia="方正仿宋_GBK" w:cs="方正仿宋_GBK"/>
          <w:sz w:val="32"/>
          <w:szCs w:val="32"/>
          <w:shd w:val="clear" w:color="auto" w:fill="FFFFFF"/>
        </w:rPr>
        <w:t>万元，较上年决算数增加41.70万元，增长100.00%。较年初预算数增加10.31万元，增长32.84%。主要原因是</w:t>
      </w:r>
      <w:r>
        <w:rPr>
          <w:rFonts w:hint="eastAsia" w:ascii="Times New Roman" w:hAnsi="Times New Roman" w:eastAsia="方正仿宋_GBK" w:cs="方正仿宋_GBK"/>
          <w:sz w:val="32"/>
          <w:szCs w:val="32"/>
          <w:shd w:val="clear" w:color="auto" w:fill="FFFFFF"/>
          <w:lang w:val="en-US" w:eastAsia="zh-CN"/>
        </w:rPr>
        <w:t>增加了城乡社区支出。</w:t>
      </w:r>
    </w:p>
    <w:p w14:paraId="5EBDDCED">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Style w:val="15"/>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sz w:val="32"/>
          <w:szCs w:val="32"/>
          <w:shd w:val="clear" w:color="auto" w:fill="FFFFFF"/>
          <w:lang w:val="en-US" w:eastAsia="zh-CN"/>
        </w:rPr>
        <w:t>本年度收支</w:t>
      </w:r>
    </w:p>
    <w:p w14:paraId="3250321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平衡。</w:t>
      </w:r>
    </w:p>
    <w:p w14:paraId="623F676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color w:val="FF0000"/>
          <w:sz w:val="32"/>
          <w:szCs w:val="32"/>
          <w:highlight w:val="cyan"/>
          <w:shd w:val="clear" w:color="auto" w:fill="FFFFFF"/>
        </w:rPr>
      </w:pPr>
      <w:r>
        <w:rPr>
          <w:rStyle w:val="15"/>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14:paraId="0938882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3.20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7.68</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1B8A02F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1.64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3.93</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0EFADA0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）城乡社区支出</w:t>
      </w:r>
      <w:r>
        <w:rPr>
          <w:rFonts w:ascii="Times New Roman" w:hAnsi="Times New Roman" w:eastAsia="方正仿宋_GBK" w:cs="方正仿宋_GBK"/>
          <w:sz w:val="32"/>
          <w:szCs w:val="32"/>
        </w:rPr>
        <w:t>35.28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84.60</w:t>
      </w:r>
      <w:r>
        <w:rPr>
          <w:rFonts w:ascii="Times New Roman" w:hAnsi="Times New Roman" w:eastAsia="方正仿宋_GBK" w:cs="方正仿宋_GBK"/>
          <w:sz w:val="32"/>
          <w:szCs w:val="32"/>
          <w:shd w:val="clear" w:color="auto" w:fill="FFFFFF"/>
        </w:rPr>
        <w:t>%，较年初预算数增加10.31万元，增长41.29%，主要原因是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p>
    <w:p w14:paraId="1D6F1531">
      <w:pPr>
        <w:keepNext w:val="0"/>
        <w:keepLines w:val="0"/>
        <w:pageBreakBefore w:val="0"/>
        <w:widowControl/>
        <w:shd w:val="clear"/>
        <w:kinsoku/>
        <w:wordWrap/>
        <w:overflowPunct/>
        <w:topLinePunct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方正仿宋_GBK"/>
          <w:color w:val="FF0000"/>
          <w:sz w:val="32"/>
          <w:szCs w:val="32"/>
          <w:shd w:val="clear" w:color="auto" w:fill="FFFFFF"/>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住房保障支出1.58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3.79</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6292F6DE">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（四）一般公共预算财政拨款基本支出决算情况说明</w:t>
      </w:r>
    </w:p>
    <w:p w14:paraId="4FA8D57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2023年度一般公共财政拨款基本支出</w:t>
      </w:r>
      <w:r>
        <w:rPr>
          <w:rFonts w:ascii="Times New Roman" w:hAnsi="Times New Roman" w:eastAsia="方正仿宋_GBK" w:cs="方正仿宋_GBK"/>
          <w:sz w:val="32"/>
          <w:szCs w:val="32"/>
        </w:rPr>
        <w:t>41.70</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41.04</w:t>
      </w:r>
      <w:r>
        <w:rPr>
          <w:rFonts w:ascii="Times New Roman" w:hAnsi="Times New Roman" w:eastAsia="方正仿宋_GBK" w:cs="方正仿宋_GBK"/>
          <w:sz w:val="32"/>
          <w:szCs w:val="32"/>
          <w:shd w:val="clear" w:color="auto" w:fill="FFFFFF"/>
        </w:rPr>
        <w:t>万元，较上年决算数增加41.04万元，增长100.00%，主要原因是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Times New Roman"/>
          <w:b w:val="0"/>
          <w:i w:val="0"/>
          <w:caps w:val="0"/>
          <w:color w:val="auto"/>
          <w:spacing w:val="0"/>
          <w:sz w:val="32"/>
          <w:szCs w:val="32"/>
          <w:shd w:val="clear" w:color="auto" w:fill="FFFFFF"/>
        </w:rPr>
        <w:t>人员的劳动报酬、生活津贴和福利补助、对个人及家庭补助等开支的部分</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0.66</w:t>
      </w:r>
      <w:r>
        <w:rPr>
          <w:rFonts w:ascii="Times New Roman" w:hAnsi="Times New Roman" w:eastAsia="方正仿宋_GBK" w:cs="方正仿宋_GBK"/>
          <w:sz w:val="32"/>
          <w:szCs w:val="32"/>
          <w:shd w:val="clear" w:color="auto" w:fill="FFFFFF"/>
        </w:rPr>
        <w:t>万元，较上年决算数增加0.66万元，增长100.00%，</w:t>
      </w:r>
      <w:r>
        <w:rPr>
          <w:rFonts w:hint="eastAsia"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r>
        <w:rPr>
          <w:rFonts w:hint="eastAsia" w:ascii="Times New Roman" w:hAnsi="Times New Roman" w:eastAsia="方正仿宋_GBK" w:cs="方正仿宋_GBK"/>
          <w:sz w:val="32"/>
          <w:szCs w:val="32"/>
          <w:shd w:val="clear" w:color="auto" w:fill="FFFFFF"/>
          <w:lang w:val="en-US" w:eastAsia="zh-CN"/>
        </w:rPr>
        <w:t>2023年度</w:t>
      </w:r>
      <w:r>
        <w:rPr>
          <w:rFonts w:hint="eastAsia" w:ascii="仿宋_GB2312" w:hAnsi="仿宋" w:eastAsia="仿宋_GB2312" w:cs="宋体"/>
          <w:sz w:val="32"/>
          <w:szCs w:val="32"/>
          <w:lang w:val="en-US" w:eastAsia="zh-CN"/>
        </w:rPr>
        <w:t>部分办公费用在本单位支出。</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Times New Roman"/>
          <w:b w:val="0"/>
          <w:i w:val="0"/>
          <w:caps w:val="0"/>
          <w:color w:val="auto"/>
          <w:spacing w:val="0"/>
          <w:sz w:val="32"/>
          <w:szCs w:val="32"/>
          <w:shd w:val="clear" w:color="auto" w:fill="FFFFFF"/>
        </w:rPr>
        <w:t>主要包括日常办公、业务活动方面的经常性开支。</w:t>
      </w:r>
    </w:p>
    <w:p w14:paraId="14F3C6FF">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（五）政府性基金预算收支决算情况说明</w:t>
      </w:r>
    </w:p>
    <w:p w14:paraId="2CACB99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本单位2023年度无政府性基金预算财政拨款收支。</w:t>
      </w:r>
    </w:p>
    <w:p w14:paraId="037BDEFA">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（六）国有资本经营预算财政拨款支出决算情况说明</w:t>
      </w:r>
    </w:p>
    <w:p w14:paraId="2497C189">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本单位2023年度无国有资本经营预算财政拨款支出。</w:t>
      </w:r>
    </w:p>
    <w:p w14:paraId="59B3F152">
      <w:pPr>
        <w:pStyle w:val="2"/>
        <w:keepNext w:val="0"/>
        <w:keepLines w:val="0"/>
        <w:pageBreakBefore w:val="0"/>
        <w:widowControl/>
        <w:shd w:val="clear" w:color="auto"/>
        <w:kinsoku/>
        <w:wordWrap/>
        <w:overflowPunct/>
        <w:topLinePunct w:val="0"/>
        <w:autoSpaceDN/>
        <w:bidi w:val="0"/>
        <w:adjustRightInd/>
        <w:spacing w:line="594" w:lineRule="exact"/>
        <w:ind w:left="0" w:firstLine="640" w:firstLineChars="200"/>
        <w:textAlignment w:val="auto"/>
        <w:rPr>
          <w:rFonts w:hint="default"/>
          <w:shd w:val="clear"/>
        </w:rPr>
      </w:pPr>
      <w:r>
        <w:rPr>
          <w:rFonts w:hint="eastAsia"/>
          <w:shd w:val="clear"/>
        </w:rPr>
        <w:t>三、“三公”经费情况说明</w:t>
      </w:r>
    </w:p>
    <w:p w14:paraId="36721DF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我单位是重庆市大足区国梁镇人民政府的下属事业单位，“三公”经费在人民政府中统一体现。</w:t>
      </w:r>
    </w:p>
    <w:p w14:paraId="14F08D49">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（一）“三公”经费支出总体情况说明</w:t>
      </w:r>
    </w:p>
    <w:p w14:paraId="0CFBB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2023年度“三公”经费支出共计</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ascii="Times New Roman" w:hAnsi="Times New Roman" w:eastAsia="方正仿宋_GBK" w:cs="方正仿宋_GBK"/>
          <w:sz w:val="32"/>
          <w:szCs w:val="32"/>
          <w:shd w:val="clear" w:color="auto" w:fill="FFFFFF"/>
        </w:rPr>
        <w:t>“三公”经费支出</w:t>
      </w:r>
      <w:r>
        <w:rPr>
          <w:rFonts w:hint="eastAsia" w:ascii="Times New Roman" w:hAnsi="Times New Roman" w:eastAsia="方正仿宋_GBK" w:cs="方正仿宋_GBK"/>
          <w:sz w:val="32"/>
          <w:szCs w:val="32"/>
          <w:shd w:val="clear" w:color="auto" w:fill="FFFFFF"/>
          <w:lang w:eastAsia="zh-CN"/>
        </w:rPr>
        <w:t>。</w:t>
      </w:r>
    </w:p>
    <w:p w14:paraId="45DF8C7A">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（二）“三公”经费分项支出情况</w:t>
      </w:r>
    </w:p>
    <w:p w14:paraId="2C5661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2023年度本部门因公出国（境）费用</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因公出国（境）费用</w:t>
      </w:r>
      <w:r>
        <w:rPr>
          <w:rFonts w:hint="eastAsia" w:ascii="Times New Roman" w:hAnsi="Times New Roman" w:eastAsia="方正仿宋_GBK" w:cs="方正仿宋_GBK"/>
          <w:sz w:val="32"/>
          <w:szCs w:val="32"/>
          <w:shd w:val="clear" w:color="auto" w:fill="FFFFFF"/>
          <w:lang w:eastAsia="zh-CN"/>
        </w:rPr>
        <w:t>。</w:t>
      </w:r>
    </w:p>
    <w:p w14:paraId="01D73E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shd w:val="clear" w:color="auto" w:fill="FFFFFF"/>
          <w:lang w:eastAsia="zh-CN"/>
        </w:rPr>
        <w:t>。</w:t>
      </w:r>
    </w:p>
    <w:p w14:paraId="1D8DE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shd w:val="clear" w:color="auto" w:fill="FFFFFF"/>
          <w:lang w:eastAsia="zh-CN"/>
        </w:rPr>
        <w:t>。</w:t>
      </w:r>
    </w:p>
    <w:p w14:paraId="275FAE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shd w:val="clear" w:color="auto" w:fill="FFFFFF"/>
          <w:lang w:eastAsia="zh-CN"/>
        </w:rPr>
        <w:t>。</w:t>
      </w:r>
    </w:p>
    <w:p w14:paraId="1C990207">
      <w:pPr>
        <w:pStyle w:val="4"/>
        <w:keepNext w:val="0"/>
        <w:keepLines w:val="0"/>
        <w:pageBreakBefore w:val="0"/>
        <w:widowControl/>
        <w:shd w:val="clear"/>
        <w:kinsoku/>
        <w:wordWrap/>
        <w:overflowPunct/>
        <w:topLinePunct w:val="0"/>
        <w:autoSpaceDN/>
        <w:bidi w:val="0"/>
        <w:adjustRightInd/>
        <w:snapToGrid/>
        <w:spacing w:line="594" w:lineRule="exact"/>
        <w:ind w:left="0" w:firstLine="640" w:firstLineChars="200"/>
        <w:textAlignment w:val="auto"/>
        <w:rPr>
          <w:rFonts w:hint="eastAsia"/>
          <w:shd w:val="clear"/>
          <w:lang w:val="en-US" w:eastAsia="zh-CN"/>
        </w:rPr>
      </w:pPr>
      <w:r>
        <w:rPr>
          <w:rFonts w:hint="eastAsia"/>
          <w:shd w:val="clear"/>
          <w:lang w:val="en-US" w:eastAsia="zh-CN"/>
        </w:rPr>
        <w:t>（三）“三公”经费实物量情况</w:t>
      </w:r>
    </w:p>
    <w:p w14:paraId="0CFFC676">
      <w:pPr>
        <w:pStyle w:val="3"/>
        <w:keepNext w:val="0"/>
        <w:keepLines w:val="0"/>
        <w:pageBreakBefore w:val="0"/>
        <w:widowControl/>
        <w:shd w:val="clear" w:color="auto"/>
        <w:kinsoku/>
        <w:wordWrap/>
        <w:overflowPunct/>
        <w:topLinePunct w:val="0"/>
        <w:autoSpaceDN/>
        <w:bidi w:val="0"/>
        <w:adjustRightInd/>
        <w:spacing w:beforeAutospacing="0" w:after="0" w:afterAutospacing="0" w:line="594" w:lineRule="exact"/>
        <w:ind w:left="0" w:firstLine="640" w:firstLineChars="200"/>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w:t>
      </w:r>
    </w:p>
    <w:p w14:paraId="0FCAB787">
      <w:pPr>
        <w:pStyle w:val="3"/>
        <w:keepNext w:val="0"/>
        <w:keepLines w:val="0"/>
        <w:pageBreakBefore w:val="0"/>
        <w:widowControl/>
        <w:shd w:val="clear" w:color="auto"/>
        <w:kinsoku/>
        <w:wordWrap/>
        <w:overflowPunct/>
        <w:topLinePunct w:val="0"/>
        <w:autoSpaceDN/>
        <w:bidi w:val="0"/>
        <w:adjustRightInd/>
        <w:spacing w:beforeAutospacing="0" w:after="0" w:afterAutospacing="0" w:line="594" w:lineRule="exact"/>
        <w:ind w:left="0" w:firstLine="640" w:firstLineChars="200"/>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73E866F5">
      <w:pPr>
        <w:pStyle w:val="2"/>
        <w:keepNext w:val="0"/>
        <w:keepLines w:val="0"/>
        <w:pageBreakBefore w:val="0"/>
        <w:widowControl/>
        <w:shd w:val="clear" w:color="auto"/>
        <w:kinsoku/>
        <w:wordWrap/>
        <w:overflowPunct/>
        <w:topLinePunct w:val="0"/>
        <w:autoSpaceDN/>
        <w:bidi w:val="0"/>
        <w:adjustRightInd/>
        <w:spacing w:line="594" w:lineRule="exact"/>
        <w:ind w:left="0" w:firstLine="640" w:firstLineChars="200"/>
        <w:textAlignment w:val="auto"/>
        <w:rPr>
          <w:rFonts w:hint="default"/>
          <w:shd w:val="clear"/>
        </w:rPr>
      </w:pPr>
      <w:r>
        <w:rPr>
          <w:rFonts w:hint="eastAsia"/>
          <w:shd w:val="clear"/>
        </w:rPr>
        <w:t>四、其他需要说明的事项</w:t>
      </w:r>
    </w:p>
    <w:p w14:paraId="55D58FFC">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（一）财政拨款会议费和培训费情况说明</w:t>
      </w:r>
    </w:p>
    <w:p w14:paraId="50F4A7DA">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2023年度本单位未发生会议费支出</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2023年度本单位未发生会议费支出。</w:t>
      </w:r>
    </w:p>
    <w:p w14:paraId="1990BB36">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（二）机关运行经费情况说明</w:t>
      </w:r>
    </w:p>
    <w:p w14:paraId="1CC0C65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2023年度本部门机关运行经费支出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本单位未发生机关</w:t>
      </w:r>
      <w:r>
        <w:rPr>
          <w:rFonts w:ascii="Times New Roman" w:hAnsi="Times New Roman" w:eastAsia="方正仿宋_GBK" w:cs="方正仿宋_GBK"/>
          <w:sz w:val="32"/>
          <w:szCs w:val="32"/>
          <w:shd w:val="clear" w:color="auto" w:fill="FFFFFF"/>
        </w:rPr>
        <w:t>机关运行经费</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事业单位不在机关运行经费统计范围之内。</w:t>
      </w:r>
    </w:p>
    <w:p w14:paraId="6646E74E">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（三）国有资产占用情况说明</w:t>
      </w:r>
    </w:p>
    <w:p w14:paraId="6037A57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截至2023年12月31日，本部门共有车辆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2C3F7FD5">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rPr>
      </w:pPr>
      <w:r>
        <w:rPr>
          <w:rFonts w:hint="eastAsia"/>
          <w:shd w:val="clear"/>
          <w:lang w:eastAsia="zh-CN"/>
        </w:rPr>
        <w:t>（</w:t>
      </w:r>
      <w:r>
        <w:rPr>
          <w:rFonts w:hint="eastAsia"/>
          <w:shd w:val="clear"/>
          <w:lang w:val="en-US" w:eastAsia="zh-CN"/>
        </w:rPr>
        <w:t>四</w:t>
      </w:r>
      <w:r>
        <w:rPr>
          <w:rFonts w:hint="eastAsia"/>
          <w:shd w:val="clear"/>
          <w:lang w:eastAsia="zh-CN"/>
        </w:rPr>
        <w:t>）</w:t>
      </w:r>
      <w:r>
        <w:rPr>
          <w:rFonts w:hint="eastAsia"/>
          <w:shd w:val="clear"/>
        </w:rPr>
        <w:t>政府采购支出情况说明</w:t>
      </w:r>
    </w:p>
    <w:p w14:paraId="24F7790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638" w:leftChars="266" w:firstLine="0" w:firstLineChars="0"/>
        <w:jc w:val="both"/>
        <w:textAlignment w:val="auto"/>
        <w:rPr>
          <w:rFonts w:hint="default"/>
          <w:shd w:val="clear"/>
        </w:rPr>
      </w:pPr>
      <w:r>
        <w:rPr>
          <w:rFonts w:hint="eastAsia" w:ascii="Times New Roman" w:hAnsi="Times New Roman" w:eastAsia="方正仿宋_GBK" w:cs="方正仿宋_GBK"/>
          <w:sz w:val="32"/>
          <w:szCs w:val="32"/>
          <w:shd w:val="clear" w:color="auto" w:fill="FFFFFF"/>
          <w:lang w:val="en-US" w:eastAsia="zh-CN"/>
        </w:rPr>
        <w:t>2023</w:t>
      </w:r>
      <w:r>
        <w:rPr>
          <w:rFonts w:hint="eastAsia" w:ascii="Times New Roman" w:hAnsi="Times New Roman" w:eastAsia="方正仿宋_GBK" w:cs="方正仿宋_GBK"/>
          <w:color w:val="auto"/>
          <w:sz w:val="32"/>
          <w:szCs w:val="32"/>
          <w:shd w:val="clear" w:color="auto" w:fill="FFFFFF"/>
          <w:lang w:val="en-US" w:eastAsia="zh-CN" w:bidi="ar-SA"/>
        </w:rPr>
        <w:t>年度我单位未发生政府采购事项，无相关经费支出。</w:t>
      </w:r>
      <w:r>
        <w:rPr>
          <w:rFonts w:hint="eastAsia" w:ascii="Times New Roman" w:hAnsi="Times New Roman" w:eastAsia="方正仿宋_GBK" w:cs="方正仿宋_GBK"/>
          <w:color w:val="auto"/>
          <w:sz w:val="32"/>
          <w:szCs w:val="32"/>
          <w:shd w:val="clear" w:color="auto" w:fill="FFFFFF"/>
          <w:lang w:val="en-US" w:eastAsia="zh-CN" w:bidi="ar-SA"/>
        </w:rPr>
        <w:br w:type="textWrapping"/>
      </w:r>
      <w:r>
        <w:rPr>
          <w:rFonts w:hint="eastAsia" w:ascii="方正黑体_GBK" w:hAnsi="方正黑体_GBK" w:eastAsia="方正黑体_GBK" w:cs="方正黑体_GBK"/>
          <w:sz w:val="32"/>
          <w:szCs w:val="32"/>
          <w:shd w:val="clear"/>
          <w:lang w:val="en-US" w:eastAsia="zh-CN"/>
        </w:rPr>
        <w:t>五、</w:t>
      </w:r>
      <w:r>
        <w:rPr>
          <w:rFonts w:hint="eastAsia" w:ascii="方正黑体_GBK" w:hAnsi="方正黑体_GBK" w:eastAsia="方正黑体_GBK" w:cs="方正黑体_GBK"/>
          <w:sz w:val="32"/>
          <w:szCs w:val="32"/>
          <w:shd w:val="clear"/>
        </w:rPr>
        <w:t>预算绩效管理情况说明</w:t>
      </w:r>
    </w:p>
    <w:p w14:paraId="34EBA7F0">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（一）单位自评情况</w:t>
      </w:r>
    </w:p>
    <w:p w14:paraId="43353A0F">
      <w:pPr>
        <w:pStyle w:val="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我单位无项目支出，故无单位自评。</w:t>
      </w:r>
    </w:p>
    <w:p w14:paraId="5B551A23">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（二）单位绩效评价情况</w:t>
      </w:r>
    </w:p>
    <w:p w14:paraId="43CF5D14">
      <w:pPr>
        <w:pStyle w:val="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我单位未组织开展绩效评价。</w:t>
      </w:r>
    </w:p>
    <w:p w14:paraId="087B453A">
      <w:pPr>
        <w:pStyle w:val="4"/>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eastAsia"/>
          <w:shd w:val="clear"/>
          <w:lang w:val="en-US" w:eastAsia="zh-CN"/>
        </w:rPr>
      </w:pPr>
      <w:r>
        <w:rPr>
          <w:rFonts w:hint="eastAsia"/>
          <w:shd w:val="clear"/>
          <w:lang w:val="en-US" w:eastAsia="zh-CN"/>
        </w:rPr>
        <w:t>（三）财政绩效评价情况</w:t>
      </w:r>
    </w:p>
    <w:p w14:paraId="06BBA03A">
      <w:pPr>
        <w:pStyle w:val="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区财政局未委托第三方对我单位开展绩效评价。</w:t>
      </w:r>
    </w:p>
    <w:p w14:paraId="26437686">
      <w:pPr>
        <w:pStyle w:val="2"/>
        <w:keepNext w:val="0"/>
        <w:keepLines w:val="0"/>
        <w:pageBreakBefore w:val="0"/>
        <w:widowControl/>
        <w:shd w:val="clear"/>
        <w:kinsoku/>
        <w:wordWrap/>
        <w:overflowPunct/>
        <w:topLinePunct w:val="0"/>
        <w:autoSpaceDN/>
        <w:bidi w:val="0"/>
        <w:adjustRightInd/>
        <w:spacing w:line="594" w:lineRule="exact"/>
        <w:ind w:left="0" w:firstLine="640" w:firstLineChars="200"/>
        <w:textAlignment w:val="auto"/>
        <w:rPr>
          <w:rFonts w:hint="default"/>
        </w:rPr>
      </w:pPr>
      <w:r>
        <w:t>六、专业名词解释</w:t>
      </w:r>
    </w:p>
    <w:p w14:paraId="0C0A9F8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shd w:val="clear" w:color="auto" w:fill="FFFFFF"/>
          <w:lang w:val="en-US" w:eastAsia="zh-CN" w:bidi="ar-SA"/>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65DE09A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shd w:val="clear" w:color="auto" w:fill="FFFFFF"/>
          <w:lang w:val="en-US" w:eastAsia="zh-CN" w:bidi="ar-SA"/>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EE9211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shd w:val="clear" w:color="auto" w:fill="FFFFFF"/>
          <w:lang w:val="en-US" w:eastAsia="zh-CN" w:bidi="ar-SA"/>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77864635">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ascii="Times New Roman" w:hAnsi="Times New Roman"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lang w:val="en-US" w:eastAsia="zh-CN" w:bidi="ar-SA"/>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E3A9DFE">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shd w:val="clear" w:color="auto" w:fill="FFFFFF"/>
          <w:lang w:val="en-US" w:eastAsia="zh-CN" w:bidi="ar-SA"/>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751140C">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shd w:val="clear" w:color="auto" w:fill="FFFFFF"/>
          <w:lang w:val="en-US" w:eastAsia="zh-CN" w:bidi="ar-SA"/>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0706CB34">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shd w:val="clear" w:color="auto" w:fill="FFFFFF"/>
          <w:lang w:val="en-US" w:eastAsia="zh-CN" w:bidi="ar-SA"/>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13AB6417">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bidi="ar-SA"/>
        </w:rPr>
        <w:t>八）</w:t>
      </w:r>
      <w:r>
        <w:rPr>
          <w:rFonts w:hint="eastAsia" w:ascii="方正楷体_GBK" w:hAnsi="方正楷体_GBK" w:eastAsia="方正楷体_GBK" w:cs="方正楷体_GBK"/>
          <w:sz w:val="32"/>
          <w:szCs w:val="32"/>
          <w:shd w:val="clear" w:color="auto" w:fill="FFFFFF"/>
          <w:lang w:val="en-US" w:eastAsia="zh-CN" w:bidi="ar-SA"/>
        </w:rPr>
        <w:t>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3157EB5E">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2614269">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1CF8C77D">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4FD566D4">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94B807">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9F31B6">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7636D24E">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615C789D">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14:paraId="69A9A437">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shd w:val="clear"/>
        </w:rPr>
      </w:pPr>
      <w:r>
        <w:rPr>
          <w:rStyle w:val="15"/>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A4FBE1C">
      <w:pPr>
        <w:pStyle w:val="2"/>
        <w:keepNext w:val="0"/>
        <w:keepLines w:val="0"/>
        <w:pageBreakBefore w:val="0"/>
        <w:widowControl/>
        <w:shd w:val="clear" w:color="auto"/>
        <w:kinsoku/>
        <w:wordWrap/>
        <w:overflowPunct/>
        <w:topLinePunct w:val="0"/>
        <w:autoSpaceDN/>
        <w:bidi w:val="0"/>
        <w:adjustRightInd/>
        <w:spacing w:line="594" w:lineRule="exact"/>
        <w:ind w:left="0" w:firstLine="640" w:firstLineChars="200"/>
        <w:textAlignment w:val="auto"/>
        <w:rPr>
          <w:rFonts w:hint="default"/>
          <w:shd w:val="clear"/>
        </w:rPr>
      </w:pPr>
      <w:r>
        <w:rPr>
          <w:shd w:val="clear"/>
        </w:rPr>
        <w:t>七、决算公开联系方式及信息反馈渠道</w:t>
      </w:r>
    </w:p>
    <w:p w14:paraId="19780B26">
      <w:pPr>
        <w:pStyle w:val="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本单位决算公开信息反馈和联系方式：</w:t>
      </w:r>
    </w:p>
    <w:p w14:paraId="4B93ADA8">
      <w:pPr>
        <w:pStyle w:val="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firstLine="640" w:firstLineChars="200"/>
        <w:textAlignment w:val="auto"/>
        <w:rPr>
          <w:rStyle w:val="15"/>
          <w:rFonts w:hint="default" w:ascii="Times New Roman" w:hAnsi="Times New Roman" w:eastAsia="方正仿宋_GBK" w:cs="方正仿宋_GBK"/>
          <w:sz w:val="32"/>
          <w:szCs w:val="32"/>
          <w:shd w:val="clear" w:color="auto" w:fill="FFFF00"/>
          <w:lang w:val="en-US"/>
        </w:rPr>
        <w:sectPr>
          <w:footerReference r:id="rId3" w:type="default"/>
          <w:pgSz w:w="11915" w:h="16840"/>
          <w:pgMar w:top="1984" w:right="1446" w:bottom="1644" w:left="1446" w:header="851" w:footer="992" w:gutter="0"/>
          <w:pgNumType w:fmt="decimal"/>
          <w:cols w:space="720" w:num="1"/>
          <w:docGrid w:type="lines" w:linePitch="312" w:charSpace="0"/>
        </w:sectPr>
      </w:pPr>
      <w:r>
        <w:rPr>
          <w:rFonts w:hint="eastAsia" w:ascii="Times New Roman" w:hAnsi="Times New Roman" w:eastAsia="方正仿宋_GBK" w:cs="Times New Roman"/>
          <w:b w:val="0"/>
          <w:i w:val="0"/>
          <w:caps w:val="0"/>
          <w:color w:val="333333"/>
          <w:spacing w:val="0"/>
          <w:sz w:val="32"/>
          <w:szCs w:val="32"/>
          <w:shd w:val="clear" w:color="auto" w:fill="FFFFFF"/>
          <w:lang w:eastAsia="zh-CN"/>
        </w:rPr>
        <w:t>联系人：黎勇</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 xml:space="preserve">  </w:t>
      </w:r>
      <w:r>
        <w:rPr>
          <w:rFonts w:hint="eastAsia" w:ascii="Times New Roman" w:hAnsi="Times New Roman" w:eastAsia="方正仿宋_GBK" w:cs="Times New Roman"/>
          <w:b w:val="0"/>
          <w:i w:val="0"/>
          <w:caps w:val="0"/>
          <w:color w:val="333333"/>
          <w:spacing w:val="0"/>
          <w:sz w:val="32"/>
          <w:szCs w:val="32"/>
          <w:shd w:val="clear" w:color="auto" w:fill="FFFFFF"/>
          <w:lang w:eastAsia="zh-CN"/>
        </w:rPr>
        <w:t>联系方式：</w:t>
      </w:r>
      <w:r>
        <w:rPr>
          <w:rFonts w:hint="default" w:ascii="Times New Roman" w:hAnsi="Times New Roman" w:eastAsia="方正仿宋_GBK" w:cs="Times New Roman"/>
          <w:b w:val="0"/>
          <w:i w:val="0"/>
          <w:caps w:val="0"/>
          <w:color w:val="333333"/>
          <w:spacing w:val="0"/>
          <w:sz w:val="32"/>
          <w:szCs w:val="32"/>
          <w:shd w:val="clear" w:color="auto" w:fill="FFFFFF"/>
        </w:rPr>
        <w:t>023-434525</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00</w:t>
      </w:r>
    </w:p>
    <w:p w14:paraId="0E7532C0">
      <w:pPr>
        <w:keepNext w:val="0"/>
        <w:keepLines w:val="0"/>
        <w:pageBreakBefore w:val="0"/>
        <w:widowControl/>
        <w:shd w:val="clear"/>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p>
    <w:bookmarkEnd w:id="0"/>
    <w:tbl>
      <w:tblPr>
        <w:tblStyle w:val="12"/>
        <w:tblW w:w="5005" w:type="pct"/>
        <w:tblInd w:w="0" w:type="dxa"/>
        <w:shd w:val="clear" w:color="auto" w:fill="auto"/>
        <w:tblLayout w:type="autofit"/>
        <w:tblCellMar>
          <w:top w:w="0" w:type="dxa"/>
          <w:left w:w="0" w:type="dxa"/>
          <w:bottom w:w="0" w:type="dxa"/>
          <w:right w:w="0" w:type="dxa"/>
        </w:tblCellMar>
      </w:tblPr>
      <w:tblGrid>
        <w:gridCol w:w="4656"/>
        <w:gridCol w:w="1836"/>
        <w:gridCol w:w="4371"/>
        <w:gridCol w:w="3128"/>
      </w:tblGrid>
      <w:tr w14:paraId="79967CA1">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2FBDB8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sz w:val="44"/>
                <w:szCs w:val="44"/>
                <w:lang w:val="en-US" w:eastAsia="zh-CN" w:bidi="ar-SA"/>
              </w:rPr>
              <w:t>收入支出决算总表</w:t>
            </w:r>
          </w:p>
        </w:tc>
      </w:tr>
      <w:tr w14:paraId="4AF18E5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D75D1E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702456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D2358E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033AE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公开01表</w:t>
            </w:r>
          </w:p>
        </w:tc>
      </w:tr>
      <w:tr w14:paraId="5A18B27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DFC562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2"/>
                <w:szCs w:val="22"/>
              </w:rPr>
            </w:pPr>
            <w:r>
              <w:rPr>
                <w:rFonts w:ascii="Times New Roman" w:hAnsi="Times New Roman" w:eastAsia="方正仿宋_GBK" w:cs="宋体"/>
                <w:sz w:val="20"/>
                <w:szCs w:val="20"/>
              </w:rPr>
              <w:t>公开单位：</w:t>
            </w:r>
            <w:r>
              <w:rPr>
                <w:rFonts w:ascii="Times New Roman" w:hAnsi="Times New Roman" w:eastAsia="方正仿宋_GBK"/>
                <w:sz w:val="20"/>
                <w:u w:color="auto"/>
              </w:rPr>
              <w:t>重庆市大足区国梁镇村镇建设服务中心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487EC8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290937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7642000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465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1D436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支出</w:t>
            </w:r>
          </w:p>
        </w:tc>
      </w:tr>
      <w:tr w14:paraId="6AA696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36D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F95D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7D4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28B2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决算数</w:t>
            </w:r>
          </w:p>
        </w:tc>
      </w:tr>
      <w:tr w14:paraId="6A91A2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91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8DA9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41.70</w:t>
            </w: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E2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A1B2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4F490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6AA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D760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CB6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88A8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1B5ED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F5E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9A9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41F2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F7F6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D0154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2CC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32F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50F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64DB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DC82E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4B3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30E5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2BD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6AED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D2043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78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5D07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16F6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FA68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2DA67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B4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D1E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38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E7D9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D5128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64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6AD57C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98F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87B0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3.20</w:t>
            </w:r>
            <w:r>
              <w:rPr>
                <w:rFonts w:ascii="Times New Roman" w:hAnsi="Times New Roman" w:eastAsia="方正仿宋_GBK"/>
                <w:color w:val="000000"/>
                <w:sz w:val="20"/>
                <w:u w:color="auto"/>
              </w:rPr>
              <w:t xml:space="preserve"> </w:t>
            </w:r>
          </w:p>
        </w:tc>
      </w:tr>
      <w:tr w14:paraId="3395E1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CE7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437B0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B1B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3452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1.64</w:t>
            </w:r>
            <w:r>
              <w:rPr>
                <w:rFonts w:ascii="Times New Roman" w:hAnsi="Times New Roman" w:eastAsia="方正仿宋_GBK"/>
                <w:color w:val="000000"/>
                <w:sz w:val="20"/>
                <w:u w:color="auto"/>
              </w:rPr>
              <w:t xml:space="preserve"> </w:t>
            </w:r>
          </w:p>
        </w:tc>
      </w:tr>
      <w:tr w14:paraId="08191C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CE4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A60E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0F8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4022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5CA29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D76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5C9D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7E2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D937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35.28</w:t>
            </w:r>
            <w:r>
              <w:rPr>
                <w:rFonts w:ascii="Times New Roman" w:hAnsi="Times New Roman" w:eastAsia="方正仿宋_GBK"/>
                <w:color w:val="000000"/>
                <w:sz w:val="20"/>
                <w:u w:color="auto"/>
              </w:rPr>
              <w:t xml:space="preserve"> </w:t>
            </w:r>
          </w:p>
        </w:tc>
      </w:tr>
      <w:tr w14:paraId="6E0EAE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1EC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D42EF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E0CF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E61E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6B670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98BD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E80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7F6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B101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0C516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6C9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A4A6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238C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2A9C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DCBBE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8D2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91AC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D739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579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F8D99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FC7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D3D0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8FA0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318C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8AEA0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68D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4FD1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65C5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328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85B30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0A5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0E3B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45BD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0BFE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8E772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F92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0DC5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C25E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D15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1.58</w:t>
            </w:r>
            <w:r>
              <w:rPr>
                <w:rFonts w:ascii="Times New Roman" w:hAnsi="Times New Roman" w:eastAsia="方正仿宋_GBK"/>
                <w:color w:val="000000"/>
                <w:sz w:val="20"/>
                <w:u w:color="auto"/>
              </w:rPr>
              <w:t xml:space="preserve"> </w:t>
            </w:r>
          </w:p>
        </w:tc>
      </w:tr>
      <w:tr w14:paraId="29A717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E719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006E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39F1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46C7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C1DE0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EF9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5F74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7293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F627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5A76C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924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4078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4AA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6DEC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86D10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AEE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F727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5C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E1D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63084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A36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E0F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6C8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6B8D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847DB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AB7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3679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A9CD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1852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72EF6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DE7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D809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BE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BC40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B1942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2AD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BB65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41.70</w:t>
            </w: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3068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3175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41.70</w:t>
            </w:r>
            <w:r>
              <w:rPr>
                <w:rFonts w:ascii="Times New Roman" w:hAnsi="Times New Roman" w:eastAsia="方正仿宋_GBK"/>
                <w:color w:val="000000"/>
                <w:sz w:val="20"/>
                <w:u w:color="auto"/>
              </w:rPr>
              <w:t xml:space="preserve"> </w:t>
            </w:r>
          </w:p>
        </w:tc>
      </w:tr>
      <w:tr w14:paraId="7B2455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27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9403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862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6461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6747A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006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DC60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E0FA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6775B5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7D02F4C">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1F4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FF4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41.70</w:t>
            </w: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ABC8AB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15B7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41.70</w:t>
            </w:r>
            <w:r>
              <w:rPr>
                <w:rFonts w:ascii="Times New Roman" w:hAnsi="Times New Roman" w:eastAsia="方正仿宋_GBK"/>
                <w:color w:val="000000"/>
                <w:sz w:val="20"/>
                <w:u w:color="auto"/>
              </w:rPr>
              <w:t xml:space="preserve"> </w:t>
            </w:r>
          </w:p>
        </w:tc>
      </w:tr>
    </w:tbl>
    <w:p w14:paraId="7B55858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备注：1.本表反映单位本年度的总收支和年末结转结余情况。</w:t>
      </w:r>
    </w:p>
    <w:p w14:paraId="6ADAD66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tbl>
      <w:tblPr>
        <w:tblStyle w:val="12"/>
        <w:tblW w:w="5000" w:type="pct"/>
        <w:tblInd w:w="0" w:type="dxa"/>
        <w:shd w:val="clear" w:color="auto" w:fill="auto"/>
        <w:tblLayout w:type="fixed"/>
        <w:tblCellMar>
          <w:top w:w="0" w:type="dxa"/>
          <w:left w:w="0" w:type="dxa"/>
          <w:bottom w:w="0" w:type="dxa"/>
          <w:right w:w="0" w:type="dxa"/>
        </w:tblCellMar>
      </w:tblPr>
      <w:tblGrid>
        <w:gridCol w:w="1547"/>
        <w:gridCol w:w="2882"/>
        <w:gridCol w:w="1120"/>
        <w:gridCol w:w="1120"/>
        <w:gridCol w:w="1120"/>
        <w:gridCol w:w="1120"/>
        <w:gridCol w:w="1241"/>
        <w:gridCol w:w="1189"/>
        <w:gridCol w:w="1308"/>
        <w:gridCol w:w="1328"/>
      </w:tblGrid>
      <w:tr w14:paraId="2EB6CADD">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A21486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sz w:val="44"/>
                <w:szCs w:val="44"/>
                <w:lang w:val="en-US" w:eastAsia="zh-CN" w:bidi="ar-SA"/>
              </w:rPr>
              <w:t>收入决算表</w:t>
            </w:r>
          </w:p>
        </w:tc>
      </w:tr>
      <w:tr w14:paraId="230352F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DCE0DF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sz w:val="20"/>
                <w:u w:color="auto"/>
              </w:rPr>
              <w:t>重庆市大足区国梁镇村镇建设服务中心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22D1BF9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2D6C4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DC63FD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18FF7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1216B7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6FF438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B5EBA4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公开02表</w:t>
            </w:r>
          </w:p>
        </w:tc>
      </w:tr>
      <w:tr w14:paraId="7E3EF84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F1F940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AD17AD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C3C123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28B29E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1828A8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46A0B6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4D9985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6A099A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44CEDA1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B492C1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2FB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9C9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222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5B4CF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95DF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EC3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151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其他收入</w:t>
            </w:r>
          </w:p>
        </w:tc>
      </w:tr>
      <w:tr w14:paraId="16F7C44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1C8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7FFC37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C8A2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587E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5CD4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BA8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6A1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AC1E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C5F9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92F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3B74CB5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7F4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4938F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5377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2A31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CB1E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9064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7FC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8BB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FA78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4777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447A3B0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C3B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62236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5109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F8F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919A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C33D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CA83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2E7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85F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920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1C085D0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691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780FB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4A3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13D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59B7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0B7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C2FB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BDB9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285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D481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25E9985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077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1C6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41.70</w:t>
            </w:r>
            <w:r>
              <w:rPr>
                <w:rFonts w:ascii="Times New Roman" w:hAnsi="Times New Roman" w:eastAsia="方正仿宋_GBK"/>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048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41.70</w:t>
            </w:r>
            <w:r>
              <w:rPr>
                <w:rFonts w:ascii="Times New Roman" w:hAnsi="Times New Roman" w:eastAsia="方正仿宋_GBK"/>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440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E89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561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BBD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8E2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244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r w14:paraId="332728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41B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7E7A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E5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3.20</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07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3.20</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D6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A6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5D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76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C3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D5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BD84D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FA3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9DD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47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3.16</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26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3.16</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A4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44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2F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DC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75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A2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5C1F1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65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39E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C1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2.11</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F6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2.11</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22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4D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D0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47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77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13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FBBB8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55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280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D8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1.05</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7C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1.05</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E3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BE9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F1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9D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80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AD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34D2B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74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FE6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47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AB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DD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42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DB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3CA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5B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04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C8B44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21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76A4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9C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0.04</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1A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0.04</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35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5F7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AF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0B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79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74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ADCF6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B6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591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3C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78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411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2A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78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FB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D0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321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AE1E7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9EC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C3C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CD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82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53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FA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C8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26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42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85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784BE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972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76E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7A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1.32</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D1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1.32</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CC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912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49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23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8E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CD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8AB87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89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A56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09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0.32</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7E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0.32</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0C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9B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B3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46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10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8C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97AD7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967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43F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EA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0F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1E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C3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B4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85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6E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65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66FE5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8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9CC4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ED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0C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11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50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51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8D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01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03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1EAD3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54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B35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41A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35.28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35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35.28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9B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8A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FA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EE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15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4D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09A2B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23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BC6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FB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90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AD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04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20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5A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4C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4C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2F507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823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0A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5F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E1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BB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AA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52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97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C1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75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C88AA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4D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49D2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10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1.58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0D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1.58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63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ED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E8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2F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5E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AD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bl>
    <w:p w14:paraId="037C5F00">
      <w:pPr>
        <w:keepNext w:val="0"/>
        <w:keepLines w:val="0"/>
        <w:pageBreakBefore w:val="0"/>
        <w:widowControl/>
        <w:kinsoku/>
        <w:overflowPunct/>
        <w:topLinePunct w:val="0"/>
        <w:autoSpaceDN/>
        <w:bidi w:val="0"/>
        <w:adjustRightInd/>
        <w:spacing w:beforeAutospacing="0" w:afterAutospacing="0" w:line="594" w:lineRule="atLeast"/>
        <w:ind w:left="0" w:hanging="600" w:hangingChars="30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备注：1.本表反映单位本年度取得的各项收入情况。2.本套报表金额单位转换时可能存在尾数误差。</w:t>
      </w:r>
    </w:p>
    <w:tbl>
      <w:tblPr>
        <w:tblStyle w:val="12"/>
        <w:tblW w:w="5000" w:type="pct"/>
        <w:tblInd w:w="0" w:type="dxa"/>
        <w:shd w:val="clear" w:color="auto" w:fill="auto"/>
        <w:tblLayout w:type="autofit"/>
        <w:tblCellMar>
          <w:top w:w="0" w:type="dxa"/>
          <w:left w:w="0" w:type="dxa"/>
          <w:bottom w:w="0" w:type="dxa"/>
          <w:right w:w="0" w:type="dxa"/>
        </w:tblCellMar>
      </w:tblPr>
      <w:tblGrid>
        <w:gridCol w:w="1637"/>
        <w:gridCol w:w="3230"/>
        <w:gridCol w:w="1495"/>
        <w:gridCol w:w="1520"/>
        <w:gridCol w:w="1520"/>
        <w:gridCol w:w="1506"/>
        <w:gridCol w:w="1506"/>
        <w:gridCol w:w="1563"/>
      </w:tblGrid>
      <w:tr w14:paraId="06088CEF">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01EB04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sz w:val="44"/>
                <w:szCs w:val="44"/>
                <w:lang w:val="en-US" w:eastAsia="zh-CN" w:bidi="ar-SA"/>
              </w:rPr>
              <w:t>支出决算表</w:t>
            </w:r>
          </w:p>
        </w:tc>
      </w:tr>
      <w:tr w14:paraId="50B0804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3ABA59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 xml:space="preserve">重庆市大足区国梁镇村镇建设服务中心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CCAEC2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6A0701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6D19B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70A162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52B7F5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公开03表</w:t>
            </w:r>
          </w:p>
        </w:tc>
      </w:tr>
      <w:tr w14:paraId="70E18A0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BF4C4F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E69F27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F8CD23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3BB428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20760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FA5E1B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4165527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0539B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96D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31B1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98E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09A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280F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EF7D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对附属单位补助支出</w:t>
            </w:r>
          </w:p>
        </w:tc>
      </w:tr>
      <w:tr w14:paraId="169A90F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0E0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75A0AB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215D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D28D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B42D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73B0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A95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31C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5F973D6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AAC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206FF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2797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9AEF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4F61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46BB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972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2D4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6B1A904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641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61468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4BE6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979E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E6DA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302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0D48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5B9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0DF3E26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60F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4A7E1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6A0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C998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3BE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A171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2C1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C278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120E14C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731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1ED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41.70</w:t>
            </w:r>
            <w:r>
              <w:rPr>
                <w:rFonts w:ascii="Times New Roman" w:hAnsi="Times New Roman" w:eastAsia="方正仿宋_GBK"/>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87A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41.70</w:t>
            </w:r>
            <w:r>
              <w:rPr>
                <w:rFonts w:ascii="Times New Roman" w:hAnsi="Times New Roman" w:eastAsia="方正仿宋_GBK"/>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220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828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A76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FD3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r w14:paraId="5A833E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C9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402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C6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3.20</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F3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3.20</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FF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05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015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A7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998B4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B1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88C4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A1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3.16</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CB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3.16</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FE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38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5A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37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75B61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A8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588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04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2.11</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64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2.11</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3F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CA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A3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0B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F8CD3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A9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C0FA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3C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1.05</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62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1.05</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9D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B3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11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7E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28E9C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C1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085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4E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A1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6F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63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D5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B2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141F2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86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3D5D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D9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0.04</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12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0.04</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AB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4D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08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C9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F2FB8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BE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B2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25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88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A1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9D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CB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4E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FA6A7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C4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841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07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BA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21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9D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0D2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17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623D9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867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34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1B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1.32</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49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1.32</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FD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6B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04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7A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C1B8A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E74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F61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3B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0.32</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67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0.32</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97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62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D5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6C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A74C6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86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BD3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A5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65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46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58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4E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BE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2E226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BF8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96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E1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8D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98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C4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70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84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653EE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0F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C55F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10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35.28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A5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35.28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84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C4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F9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6C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4639E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B0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A50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B3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7A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1A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4A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71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76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924A8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C4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89A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5E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58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D3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A2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B3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E8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ED210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68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828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67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1.58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6E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1.58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E1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43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64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69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bl>
    <w:p w14:paraId="5A7A732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备注：1.本表反映单位本年度各项支出情况。</w:t>
      </w:r>
    </w:p>
    <w:p w14:paraId="5BE952A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ascii="Times New Roman" w:hAnsi="Times New Roman" w:eastAsia="方正仿宋_GBK" w:cs="宋体"/>
          <w:sz w:val="20"/>
          <w:szCs w:val="20"/>
        </w:rPr>
        <w:t xml:space="preserve">      2.本套报表金额单位转换时可能存在尾数误差。</w:t>
      </w:r>
    </w:p>
    <w:tbl>
      <w:tblPr>
        <w:tblStyle w:val="12"/>
        <w:tblW w:w="4790" w:type="pct"/>
        <w:tblInd w:w="0" w:type="dxa"/>
        <w:shd w:val="clear" w:color="auto" w:fill="auto"/>
        <w:tblLayout w:type="autofit"/>
        <w:tblCellMar>
          <w:top w:w="0" w:type="dxa"/>
          <w:left w:w="0" w:type="dxa"/>
          <w:bottom w:w="0" w:type="dxa"/>
          <w:right w:w="0" w:type="dxa"/>
        </w:tblCellMar>
      </w:tblPr>
      <w:tblGrid>
        <w:gridCol w:w="2707"/>
        <w:gridCol w:w="1387"/>
        <w:gridCol w:w="2900"/>
        <w:gridCol w:w="1545"/>
        <w:gridCol w:w="1545"/>
        <w:gridCol w:w="1546"/>
        <w:gridCol w:w="1760"/>
      </w:tblGrid>
      <w:tr w14:paraId="7502CAA0">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48465A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sz w:val="44"/>
                <w:szCs w:val="44"/>
                <w:lang w:val="en-US" w:eastAsia="zh-CN" w:bidi="ar-SA"/>
              </w:rPr>
              <w:t>财政拨款收入支出决算总表</w:t>
            </w:r>
          </w:p>
        </w:tc>
      </w:tr>
      <w:tr w14:paraId="56A587F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567684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重庆市大足区国梁镇村镇建设服务中心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E4F1C9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E2A3A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52B27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8D84BB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公开04表</w:t>
            </w:r>
          </w:p>
        </w:tc>
      </w:tr>
      <w:tr w14:paraId="5F5A724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8EEE45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778DD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FCBA4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AD173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7ED982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53BC7B6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F53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966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支     出</w:t>
            </w:r>
          </w:p>
        </w:tc>
      </w:tr>
      <w:tr w14:paraId="0184FAC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54E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9546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3E33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41A1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决算数</w:t>
            </w:r>
          </w:p>
        </w:tc>
      </w:tr>
      <w:tr w14:paraId="659A924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FC4B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6434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4FC8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A94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7F8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8AF0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D972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国有资本经营预算财政拨款</w:t>
            </w:r>
          </w:p>
        </w:tc>
      </w:tr>
      <w:tr w14:paraId="3C7DD8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53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39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41.70</w:t>
            </w: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0F7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52B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1E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BE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06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9D493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C34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65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11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75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70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0D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A7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D27AC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E11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B6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4BB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24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75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1A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B8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F3252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256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5FBCD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7A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B9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84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2B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98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C6DF6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8B8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E5A23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5D2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07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60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D0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BD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B2D0E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C01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25AB4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CA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B1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EC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43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6B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567E9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699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ED140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9C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F2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9E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E4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59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FF6A5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598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63D88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AF7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4C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3.20</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12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3.20</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AF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76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4035C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250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9BC8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25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CE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1.64</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D2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1.64</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A6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AD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F4B07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A9D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D05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CA8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F4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AA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41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27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29CAC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8D5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DC4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6F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91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35.28</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5C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35.28</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21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B2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1BD35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A6D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F44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0C9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EF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75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86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0C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32EE0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118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FED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D6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4A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27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F4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E9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207AA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EFE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C38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B4A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07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91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EF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51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0B8A8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3FD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A6E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02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47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09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0F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07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D678B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A5B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D1F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BE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12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76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4A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6C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84EF6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C04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55B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0A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C3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78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E3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A0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3A385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194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2F3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F3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0F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B3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6E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AD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71E87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0AA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16C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14F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BE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1.58</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A2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1.58</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F4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E5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3CA1F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1FD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2D4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58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9D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56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F7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1F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C4119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D60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A53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52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B0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9F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C57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90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015A3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08D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808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D0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7C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0F2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39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0A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E5BA4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E07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19F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3D6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F6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AC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03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D6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54925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EE196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EF8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F1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76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FA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F2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7D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28CFF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711C0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D98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D4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0B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9F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24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69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DB4C8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9D96B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37C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3D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56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10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DE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0A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C5073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4E6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FF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41.70</w:t>
            </w: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EBE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BC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41.70</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78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41.70</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3B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8A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D1AEE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C3B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A6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FA5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C8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29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87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CC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9127B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0F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C3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5CCE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39879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2EEFD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76EB7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39856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r>
      <w:tr w14:paraId="67E679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D4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20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42D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EA9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DB3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1BE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2C6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6894C0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04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90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1FD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36B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9A5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843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734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2C8FF1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E42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0D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41.70</w:t>
            </w: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DF9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38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41.70</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00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41.70</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CB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E5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bl>
    <w:p w14:paraId="51F18F0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备注：1.本表反映单位本年度一般公共预算财政拨款、政府性基金预算财政拨款及国有资本经营预算财政拨款的总收支和年末结转结余情况。</w:t>
      </w:r>
    </w:p>
    <w:p w14:paraId="362FADD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p w14:paraId="47BC7C1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5687579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0"/>
          <w:szCs w:val="20"/>
        </w:rPr>
      </w:pPr>
      <w:r>
        <w:rPr>
          <w:rFonts w:ascii="Times New Roman" w:hAnsi="Times New Roman" w:eastAsia="方正仿宋_GBK" w:cs="宋体"/>
          <w:sz w:val="21"/>
          <w:szCs w:val="21"/>
        </w:rPr>
        <w:br w:type="page"/>
      </w:r>
    </w:p>
    <w:tbl>
      <w:tblPr>
        <w:tblStyle w:val="12"/>
        <w:tblW w:w="5000" w:type="pct"/>
        <w:tblInd w:w="0" w:type="dxa"/>
        <w:shd w:val="clear" w:color="auto" w:fill="auto"/>
        <w:tblLayout w:type="autofit"/>
        <w:tblCellMar>
          <w:top w:w="0" w:type="dxa"/>
          <w:left w:w="0" w:type="dxa"/>
          <w:bottom w:w="0" w:type="dxa"/>
          <w:right w:w="0" w:type="dxa"/>
        </w:tblCellMar>
      </w:tblPr>
      <w:tblGrid>
        <w:gridCol w:w="1687"/>
        <w:gridCol w:w="3230"/>
        <w:gridCol w:w="3015"/>
        <w:gridCol w:w="3015"/>
        <w:gridCol w:w="3030"/>
      </w:tblGrid>
      <w:tr w14:paraId="2877D884">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4B0D22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sz w:val="44"/>
                <w:szCs w:val="44"/>
                <w:lang w:val="en-US" w:eastAsia="zh-CN" w:bidi="ar-SA"/>
              </w:rPr>
              <w:t>一般公共预算财政拨款支出决算表</w:t>
            </w:r>
          </w:p>
        </w:tc>
      </w:tr>
      <w:tr w14:paraId="4520BB3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B5DBE1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重庆市大足区国梁镇村镇建设服务中心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817200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E777EB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公开05表</w:t>
            </w:r>
          </w:p>
        </w:tc>
      </w:tr>
      <w:tr w14:paraId="4E55712B">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DAC169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C6E158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827C7E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74F2859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FED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6750B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w:t>
            </w:r>
          </w:p>
        </w:tc>
      </w:tr>
      <w:tr w14:paraId="4721B5C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B08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DAFC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754F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4A06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1BC6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r>
      <w:tr w14:paraId="4367BB5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162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C7F5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E2D7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F212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6AA9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7B0D29B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E26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3EFE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0C7C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F6DC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C974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45573A8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012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B8B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41.70</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5B6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41.70</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527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r w14:paraId="2DEC31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7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3D2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0E8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3.20</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EDA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3.20</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36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0297AA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BA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A97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F55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3.16</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A48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3.16</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AAF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5E4C5B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23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E4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38B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2.11</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F37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2.11</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6FC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42DC28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F1C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5C0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BFA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1.05</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FB3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1.05</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E3D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16A5A0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88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918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F55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0.04</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249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0.04</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F69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3EDDA8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D0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F2B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389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0.04</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379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0.04</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108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3840EC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493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E4A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9D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C67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997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3BDDA0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43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79A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FB0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6A9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1.64</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4C7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4CBAD7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34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9A0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F98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1.32</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A85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1.32</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9F5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4E51A0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4B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212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293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0.32</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B46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0.32</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ABC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1C56C5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A8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3B4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712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D54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7FC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4A6E0E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AF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F19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7B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6D7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35.28</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049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3D101B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EF5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A02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392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35.28</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349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35.28</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D86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0EDED9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82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F6A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CC32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565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D0B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473ABE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EF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06A3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F4D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C9B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1.58</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DA3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209CCC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8B5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99D1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32B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1.58</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004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1.58</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466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bl>
    <w:p w14:paraId="4793A13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备注：1.本表反映单位本年度一般公共预算财政拨款支出情况。</w:t>
      </w:r>
    </w:p>
    <w:p w14:paraId="6AD864D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tbl>
      <w:tblPr>
        <w:tblStyle w:val="12"/>
        <w:tblW w:w="4994" w:type="pct"/>
        <w:tblInd w:w="0" w:type="dxa"/>
        <w:shd w:val="clear" w:color="auto" w:fill="auto"/>
        <w:tblLayout w:type="fixed"/>
        <w:tblCellMar>
          <w:top w:w="0" w:type="dxa"/>
          <w:left w:w="0" w:type="dxa"/>
          <w:bottom w:w="0" w:type="dxa"/>
          <w:right w:w="0" w:type="dxa"/>
        </w:tblCellMar>
      </w:tblPr>
      <w:tblGrid>
        <w:gridCol w:w="550"/>
        <w:gridCol w:w="2490"/>
        <w:gridCol w:w="1250"/>
        <w:gridCol w:w="760"/>
        <w:gridCol w:w="1748"/>
        <w:gridCol w:w="1505"/>
        <w:gridCol w:w="735"/>
        <w:gridCol w:w="3205"/>
        <w:gridCol w:w="1717"/>
      </w:tblGrid>
      <w:tr w14:paraId="5B2D5480">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ACA933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sz w:val="44"/>
                <w:szCs w:val="44"/>
                <w:lang w:val="en-US" w:eastAsia="zh-CN" w:bidi="ar-SA"/>
              </w:rPr>
              <w:t>一般公共预算财政拨款基本支出决算表</w:t>
            </w:r>
          </w:p>
        </w:tc>
      </w:tr>
      <w:tr w14:paraId="479F12AA">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94B73E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重庆市大足区国梁镇村镇建设服务中心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C5A352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B934BF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B3D328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F7C0A0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A68F24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公开06表</w:t>
            </w:r>
          </w:p>
        </w:tc>
      </w:tr>
      <w:tr w14:paraId="75D9BB83">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261D67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879477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05252A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D56F0A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EF31E1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DA9787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6053B4D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D41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E8520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公用经费</w:t>
            </w:r>
          </w:p>
        </w:tc>
      </w:tr>
      <w:tr w14:paraId="12F7A60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54E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3D76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6993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0E0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D47E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FE7A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BD6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7C8D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95B3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金额</w:t>
            </w:r>
          </w:p>
        </w:tc>
      </w:tr>
      <w:tr w14:paraId="71BEEC0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BF2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2AEE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0FC9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880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A5DF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8A14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D56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A044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14DA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r>
      <w:tr w14:paraId="3DCD3D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A71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D61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25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41.04</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D96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DA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16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0.66</w:t>
            </w: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EA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E0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AF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14DD2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AD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CA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B1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13.36</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E4E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0A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64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E23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F4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34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F3662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D6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22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78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1.67</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C6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75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CE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44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17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87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8CEBC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1D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1B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97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9A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77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4F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EB4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2F4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53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551DE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F6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05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13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08F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CD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2D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6D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5FE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F6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3A679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CE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A9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27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19.58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7B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BB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C6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B7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16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58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DE5F2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40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10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CC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2.11</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D8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72B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99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8E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D5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3C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B89A2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23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88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73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1.05</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0B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934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61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F8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FB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62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51F80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6E4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01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75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1.32</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2F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26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65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CF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B9D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42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AB3D0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23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F8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38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2B7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612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16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BBD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86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DE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FF979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D8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191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39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0.04</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F4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99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4B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235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DF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3F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90F23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4B7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D06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65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1.58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3D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18A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62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52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8E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11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BA280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16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5ED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15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0.32</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430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3E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06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45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49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A5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BB163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C61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7B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05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38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440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1E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C4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6C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38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34964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26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C62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77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A8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C1B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C9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55A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04E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96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704F4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49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A8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2E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E0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51E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E8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DC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F2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F0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4A818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C6D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41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90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BA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EE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18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81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995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1E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E9E3A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3AF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88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60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D62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190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D7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4D1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843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8C1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1F3B0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56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063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8D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AA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FE2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69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C6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D1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BF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FF0EE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F42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D3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A6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B5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AB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8C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F45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F9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BB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D0E8C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BD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F5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AB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F2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3E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9A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05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AE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35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C28A3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14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0D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0F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4B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A9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D1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053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9A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A9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C3DD3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99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80E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84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63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22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B5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0.26</w:t>
            </w: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3E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27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27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9B111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85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2A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DA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699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8FA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7B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0.40</w:t>
            </w: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13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1F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DB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40969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1B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D6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AC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9BC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B2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08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1C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4D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93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5FF72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0F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B62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E0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67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B8D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2B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0AD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07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71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D53EB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5C1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6F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0F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6D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01B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CD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CF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0F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70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E74AB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0B5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287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BCCB2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B8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65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9C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3BA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5B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17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F06B4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044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1BE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00905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B0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C8F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81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D9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B8E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9F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3A8E0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C69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DA6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23F17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E43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2D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2F2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50C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A5F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92A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324EA0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F43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523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93D32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3A4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84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02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2FD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743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EC0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0B1B1B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97A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EE1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15C7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A6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E0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E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D9C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036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893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18C233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BC7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3990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ECD0E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E1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FE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41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DF8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827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F0E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3595797C">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62E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48F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41.04</w:t>
            </w:r>
            <w:r>
              <w:rPr>
                <w:rFonts w:ascii="Times New Roman" w:hAnsi="Times New Roman" w:eastAsia="方正仿宋_GBK"/>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6055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3EA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0.66</w:t>
            </w:r>
            <w:r>
              <w:rPr>
                <w:rFonts w:ascii="Times New Roman" w:hAnsi="Times New Roman" w:eastAsia="方正仿宋_GBK"/>
                <w:color w:val="000000"/>
                <w:sz w:val="18"/>
                <w:u w:color="auto"/>
              </w:rPr>
              <w:t xml:space="preserve"> </w:t>
            </w:r>
          </w:p>
        </w:tc>
      </w:tr>
    </w:tbl>
    <w:p w14:paraId="7331661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备注：1.本表反映单位本年度一般公共预算财政拨款基本支出明细情况。</w:t>
      </w:r>
    </w:p>
    <w:p w14:paraId="60EE467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tbl>
      <w:tblPr>
        <w:tblStyle w:val="12"/>
        <w:tblW w:w="5000" w:type="pct"/>
        <w:tblInd w:w="0" w:type="dxa"/>
        <w:shd w:val="clear" w:color="auto" w:fill="auto"/>
        <w:tblLayout w:type="autofit"/>
        <w:tblCellMar>
          <w:top w:w="0" w:type="dxa"/>
          <w:left w:w="0" w:type="dxa"/>
          <w:bottom w:w="0" w:type="dxa"/>
          <w:right w:w="0" w:type="dxa"/>
        </w:tblCellMar>
      </w:tblPr>
      <w:tblGrid>
        <w:gridCol w:w="1686"/>
        <w:gridCol w:w="2807"/>
        <w:gridCol w:w="1551"/>
        <w:gridCol w:w="1551"/>
        <w:gridCol w:w="1551"/>
        <w:gridCol w:w="1551"/>
        <w:gridCol w:w="1610"/>
        <w:gridCol w:w="1670"/>
      </w:tblGrid>
      <w:tr w14:paraId="1FDA29CC">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7DF9C2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eastAsia" w:ascii="方正小标宋_GBK" w:hAnsi="方正小标宋_GBK" w:eastAsia="方正小标宋_GBK" w:cs="方正小标宋_GBK"/>
                <w:b/>
                <w:bCs/>
                <w:sz w:val="44"/>
                <w:szCs w:val="44"/>
                <w:lang w:val="en-US" w:eastAsia="zh-CN" w:bidi="ar-SA"/>
              </w:rPr>
            </w:pPr>
          </w:p>
          <w:p w14:paraId="31EB783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eastAsia" w:ascii="方正小标宋_GBK" w:hAnsi="方正小标宋_GBK" w:eastAsia="方正小标宋_GBK" w:cs="方正小标宋_GBK"/>
                <w:b/>
                <w:bCs/>
                <w:sz w:val="44"/>
                <w:szCs w:val="44"/>
                <w:lang w:val="en-US" w:eastAsia="zh-CN" w:bidi="ar-SA"/>
              </w:rPr>
            </w:pPr>
          </w:p>
          <w:p w14:paraId="7C7CDB9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sz w:val="44"/>
                <w:szCs w:val="44"/>
                <w:lang w:val="en-US" w:eastAsia="zh-CN" w:bidi="ar-SA"/>
              </w:rPr>
              <w:t>政府性基金预算财政拨款收入支出决算表</w:t>
            </w:r>
          </w:p>
        </w:tc>
      </w:tr>
      <w:tr w14:paraId="75E58BB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4CF447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重庆市大足区国梁镇村镇建设服务中心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FDDD7D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5B6E7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AC98C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6B62FC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7C0027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公开07表</w:t>
            </w:r>
          </w:p>
        </w:tc>
      </w:tr>
      <w:tr w14:paraId="388B138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3BC7A9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C7C37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8D6D8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A962A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1AFFD3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2B3F3F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0CCFEE4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E81D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1E523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E8B6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AB864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972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年末结转和结余</w:t>
            </w:r>
          </w:p>
        </w:tc>
      </w:tr>
      <w:tr w14:paraId="7AA9C54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49D0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688A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392F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0475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88DC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F8CB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72FE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7C5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29230EA3">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0F0E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6BA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39A20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F690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4CC3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2634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67EC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F07E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0B5029D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A37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ECC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63F97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464A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B7B8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08B6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DEF8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8EFC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1DDBB4F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318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43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744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87E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4AA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26A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7D9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bl>
    <w:p w14:paraId="55CA5B7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备注：本表反映单位本年度政府性基金预算财政拨款收入支出及结转和结余情况。本单位无政府性基金收支，故本表无数据。</w:t>
      </w:r>
    </w:p>
    <w:p w14:paraId="51F0FA8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0E819B5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181D988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ascii="Times New Roman" w:hAnsi="Times New Roman" w:eastAsia="方正仿宋_GBK" w:cs="宋体"/>
          <w:sz w:val="21"/>
          <w:szCs w:val="21"/>
        </w:rPr>
        <w:br w:type="page"/>
      </w:r>
    </w:p>
    <w:tbl>
      <w:tblPr>
        <w:tblStyle w:val="12"/>
        <w:tblW w:w="5000" w:type="pct"/>
        <w:tblInd w:w="0" w:type="dxa"/>
        <w:shd w:val="clear" w:color="auto" w:fill="auto"/>
        <w:tblLayout w:type="autofit"/>
        <w:tblCellMar>
          <w:top w:w="0" w:type="dxa"/>
          <w:left w:w="0" w:type="dxa"/>
          <w:bottom w:w="0" w:type="dxa"/>
          <w:right w:w="0" w:type="dxa"/>
        </w:tblCellMar>
      </w:tblPr>
      <w:tblGrid>
        <w:gridCol w:w="1711"/>
        <w:gridCol w:w="2781"/>
        <w:gridCol w:w="2977"/>
        <w:gridCol w:w="182"/>
        <w:gridCol w:w="3159"/>
        <w:gridCol w:w="70"/>
        <w:gridCol w:w="3097"/>
      </w:tblGrid>
      <w:tr w14:paraId="6598A1B0">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D750C0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sz w:val="44"/>
                <w:szCs w:val="44"/>
                <w:lang w:val="en-US" w:eastAsia="zh-CN" w:bidi="ar-SA"/>
              </w:rPr>
              <w:t>国有资本经营预算财政拨款支出决算表</w:t>
            </w:r>
          </w:p>
        </w:tc>
      </w:tr>
      <w:tr w14:paraId="390EE3A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4B57CC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重庆市大足区国梁镇村镇建设服务中心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5CFBF9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F5E948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公开08表</w:t>
            </w:r>
          </w:p>
        </w:tc>
      </w:tr>
      <w:tr w14:paraId="7A0BAEF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0AE722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8CC289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DB4AE9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40DE210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C9EC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6B365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w:t>
            </w:r>
          </w:p>
        </w:tc>
      </w:tr>
      <w:tr w14:paraId="7521039F">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F8F6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7D98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9BA1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770E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A6E4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r>
      <w:tr w14:paraId="4056101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6428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0636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6A6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B193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5363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20B7854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E9E8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95A6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2900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C71F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133B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53503BC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36FF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C5E9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44DE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3A5C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9371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49CDC36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FE29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C24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FD41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CEE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bl>
    <w:p w14:paraId="0A7E8C6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备注：本表反映单位本年度国有资本经营预算财政拨款支出情况。本单位无国有资本经营收支，故本表无数据。</w:t>
      </w:r>
    </w:p>
    <w:p w14:paraId="5405DCB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15540AE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hint="default" w:ascii="Times New Roman" w:hAnsi="Times New Roman" w:eastAsia="方正仿宋_GBK" w:cs="宋体"/>
          <w:sz w:val="21"/>
          <w:szCs w:val="21"/>
        </w:rPr>
        <w:br w:type="page"/>
      </w:r>
    </w:p>
    <w:tbl>
      <w:tblPr>
        <w:tblStyle w:val="12"/>
        <w:tblW w:w="4877" w:type="pct"/>
        <w:tblInd w:w="0" w:type="dxa"/>
        <w:shd w:val="clear" w:color="auto" w:fill="auto"/>
        <w:tblLayout w:type="fixed"/>
        <w:tblCellMar>
          <w:top w:w="0" w:type="dxa"/>
          <w:left w:w="170" w:type="dxa"/>
          <w:bottom w:w="0" w:type="dxa"/>
          <w:right w:w="170" w:type="dxa"/>
        </w:tblCellMar>
      </w:tblPr>
      <w:tblGrid>
        <w:gridCol w:w="3673"/>
        <w:gridCol w:w="1968"/>
        <w:gridCol w:w="1923"/>
        <w:gridCol w:w="4112"/>
        <w:gridCol w:w="1957"/>
      </w:tblGrid>
      <w:tr w14:paraId="75954075">
        <w:tblPrEx>
          <w:shd w:val="clear" w:color="auto" w:fill="auto"/>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7B356E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sz w:val="44"/>
                <w:szCs w:val="44"/>
                <w:lang w:val="en-US" w:eastAsia="zh-CN" w:bidi="ar-SA"/>
              </w:rPr>
              <w:t>机构运行信息表</w:t>
            </w:r>
          </w:p>
        </w:tc>
      </w:tr>
      <w:tr w14:paraId="01030650">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82930C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4FC41E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3DF28E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87CA43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5498B1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公开09表</w:t>
            </w:r>
          </w:p>
        </w:tc>
      </w:tr>
      <w:tr w14:paraId="049AD6B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A30838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重庆市大足区国梁镇村镇建设服务中心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A5634A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8C14F3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DE91E9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59AB747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3F8B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C425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74E1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07A1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5EBCB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决算数</w:t>
            </w:r>
          </w:p>
        </w:tc>
      </w:tr>
      <w:tr w14:paraId="128665F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B02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B743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33EF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BF47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2EA3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2F294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7868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07F6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54683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1CA2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8AFDA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4AB361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C50D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2D7C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2C678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257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C2C85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5434AD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9625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03004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FBE3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9118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31A3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r>
      <w:tr w14:paraId="3C6B9B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FC0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DE96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F88C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24FC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253D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w:t>
            </w:r>
          </w:p>
        </w:tc>
      </w:tr>
      <w:tr w14:paraId="25B69F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1BB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69D8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BAB6D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D44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486B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6D4A1C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5152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96A5F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E737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70B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154DC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6BFDDD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DAD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C1ABB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113B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A469B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CC978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333F0D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A0B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3A9C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4CAC0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D43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AB4C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432346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175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3239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4566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9C8D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04F0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7F8EFD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50D8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2A54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3AAD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3C6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869FF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502A3C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C58B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FA79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55355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C4B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3F2D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680C56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E45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1888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D134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5E5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1CAC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FC782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2E2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DCFB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6A97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421F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BF5A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7F137E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7DA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8DE4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4DD6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90D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BAD1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r>
      <w:tr w14:paraId="730274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F517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BC82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59AC8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35F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399B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783115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F5DB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FBFB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C07C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DB5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7660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44CFAB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4A3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2162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6DC5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F85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B385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6B1875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4AE3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2463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3A5D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3263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979D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1DC729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149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5B1DC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FEA2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75E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8C575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0C279B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87A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BFC2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BB6A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CCD1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93FF6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56335D5">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E575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1C1D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E572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E3F5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5461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6"/>
                <w:szCs w:val="16"/>
              </w:rPr>
            </w:pPr>
          </w:p>
        </w:tc>
      </w:tr>
      <w:tr w14:paraId="082B0E85">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840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5B1B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0896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91C6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E324C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6"/>
                <w:szCs w:val="16"/>
              </w:rPr>
            </w:pPr>
          </w:p>
        </w:tc>
      </w:tr>
    </w:tbl>
    <w:p w14:paraId="2A180DF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4E1C2C8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p w14:paraId="75DC58E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5750D4E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sectPr>
      <w:headerReference r:id="rId4" w:type="default"/>
      <w:footerReference r:id="rId5" w:type="default"/>
      <w:pgSz w:w="16839" w:h="11907" w:orient="landscape"/>
      <w:pgMar w:top="1984" w:right="1446" w:bottom="1644" w:left="1446" w:header="850"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315A762-6EF0-43D8-A89B-8FB33079E4D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embedRegular r:id="rId2" w:fontKey="{BE40958D-E0B1-4D6E-8433-FCAB6B51A068}"/>
  </w:font>
  <w:font w:name="方正楷体_GBK">
    <w:panose1 w:val="02000000000000000000"/>
    <w:charset w:val="86"/>
    <w:family w:val="auto"/>
    <w:pitch w:val="default"/>
    <w:sig w:usb0="A00002BF" w:usb1="38CF7CFA" w:usb2="00082016" w:usb3="00000000" w:csb0="00040001" w:csb1="00000000"/>
    <w:embedRegular r:id="rId3" w:fontKey="{A9ECC775-640B-47CE-AE96-A14ED92007CA}"/>
  </w:font>
  <w:font w:name="方正小标宋_GBK">
    <w:panose1 w:val="03000509000000000000"/>
    <w:charset w:val="86"/>
    <w:family w:val="script"/>
    <w:pitch w:val="default"/>
    <w:sig w:usb0="00000001" w:usb1="080E0000" w:usb2="00000000" w:usb3="00000000" w:csb0="00040000" w:csb1="00000000"/>
    <w:embedRegular r:id="rId4" w:fontKey="{533E27B0-7007-4D9E-89FB-32F6DF70F516}"/>
  </w:font>
  <w:font w:name="方正仿宋_GBK">
    <w:panose1 w:val="02000000000000000000"/>
    <w:charset w:val="86"/>
    <w:family w:val="script"/>
    <w:pitch w:val="default"/>
    <w:sig w:usb0="A00002BF" w:usb1="38CF7CFA" w:usb2="00082016" w:usb3="00000000" w:csb0="00040001" w:csb1="00000000"/>
    <w:embedRegular r:id="rId5" w:fontKey="{F66109DF-AC09-4424-A891-03DC79475C1A}"/>
  </w:font>
  <w:font w:name="楷体">
    <w:panose1 w:val="02010609060101010101"/>
    <w:charset w:val="86"/>
    <w:family w:val="modern"/>
    <w:pitch w:val="default"/>
    <w:sig w:usb0="800002BF" w:usb1="38CF7CFA" w:usb2="00000016" w:usb3="00000000" w:csb0="00040001" w:csb1="00000000"/>
    <w:embedRegular r:id="rId6" w:fontKey="{425B4825-2963-4E6F-8317-5F29135FC1E5}"/>
  </w:font>
  <w:font w:name="仿宋_GB2312">
    <w:panose1 w:val="02010609030101010101"/>
    <w:charset w:val="86"/>
    <w:family w:val="modern"/>
    <w:pitch w:val="default"/>
    <w:sig w:usb0="00000001" w:usb1="080E0000" w:usb2="00000000" w:usb3="00000000" w:csb0="00040000" w:csb1="00000000"/>
    <w:embedRegular r:id="rId7" w:fontKey="{855F91FA-8A1F-4AC3-99A6-D6B5044980FA}"/>
  </w:font>
  <w:font w:name="仿宋">
    <w:panose1 w:val="02010609060101010101"/>
    <w:charset w:val="86"/>
    <w:family w:val="modern"/>
    <w:pitch w:val="default"/>
    <w:sig w:usb0="800002BF" w:usb1="38CF7CFA" w:usb2="00000016" w:usb3="00000000" w:csb0="00040001" w:csb1="00000000"/>
    <w:embedRegular r:id="rId8" w:fontKey="{E536FE21-F3FD-42B7-98B2-760511520E36}"/>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B8009">
    <w:pPr>
      <w:pStyle w:val="9"/>
      <w:rPr>
        <w:rFonts w:hint="default"/>
      </w:rPr>
    </w:pPr>
    <w:r>
      <w:rPr>
        <w:sz w:val="18"/>
      </w:rPr>
      <w:pict>
        <v:shape id="_x0000_s1031" o:spid="_x0000_s103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F8FDAA9">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FC67">
    <w:pPr>
      <w:pStyle w:val="9"/>
      <w:jc w:val="both"/>
      <w:rPr>
        <w:rFonts w:hint="default"/>
      </w:rPr>
    </w:pPr>
    <w:r>
      <w:rPr>
        <w:sz w:val="18"/>
      </w:rPr>
      <w:pict>
        <v:shape id="_x0000_s1032" o:spid="_x0000_s103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7D3D227">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7632E79">
                <w:pPr>
                  <w:pStyle w:val="9"/>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AC5A">
    <w:pPr>
      <w:pStyle w:val="10"/>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NmNDUwODRjNDJkZDNiNTgyZGRhZjk2NjA2ZmIwODMifQ=="/>
  </w:docVars>
  <w:rsids>
    <w:rsidRoot w:val="00B03CCD"/>
    <w:rsid w:val="001D3BB7"/>
    <w:rsid w:val="002B254B"/>
    <w:rsid w:val="00466C9B"/>
    <w:rsid w:val="00550ABE"/>
    <w:rsid w:val="005F65CD"/>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7B6EC7"/>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E05DE2"/>
    <w:rsid w:val="25317C88"/>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82F88"/>
    <w:rsid w:val="358C217E"/>
    <w:rsid w:val="35AB6E18"/>
    <w:rsid w:val="369B27E9"/>
    <w:rsid w:val="36C9128A"/>
    <w:rsid w:val="37841E99"/>
    <w:rsid w:val="37BF1123"/>
    <w:rsid w:val="383C3F15"/>
    <w:rsid w:val="38B60050"/>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B57FC4"/>
    <w:rsid w:val="3DDF3AB1"/>
    <w:rsid w:val="3E1D0952"/>
    <w:rsid w:val="3E42660A"/>
    <w:rsid w:val="3E7555B1"/>
    <w:rsid w:val="3E787ED9"/>
    <w:rsid w:val="3F032E93"/>
    <w:rsid w:val="3F0527E5"/>
    <w:rsid w:val="3F694D83"/>
    <w:rsid w:val="3F885DCC"/>
    <w:rsid w:val="3FCD675E"/>
    <w:rsid w:val="3FE6754F"/>
    <w:rsid w:val="4004000C"/>
    <w:rsid w:val="40BD5482"/>
    <w:rsid w:val="411B6CE5"/>
    <w:rsid w:val="412070D7"/>
    <w:rsid w:val="41314E40"/>
    <w:rsid w:val="41E0734B"/>
    <w:rsid w:val="42672597"/>
    <w:rsid w:val="426C1EA8"/>
    <w:rsid w:val="42736402"/>
    <w:rsid w:val="42E86A87"/>
    <w:rsid w:val="43307B09"/>
    <w:rsid w:val="439A3EB9"/>
    <w:rsid w:val="43BB152F"/>
    <w:rsid w:val="44C37687"/>
    <w:rsid w:val="45CB699A"/>
    <w:rsid w:val="465B470D"/>
    <w:rsid w:val="469D6AD4"/>
    <w:rsid w:val="46DD301D"/>
    <w:rsid w:val="471E6C84"/>
    <w:rsid w:val="4748792B"/>
    <w:rsid w:val="475D719D"/>
    <w:rsid w:val="47674801"/>
    <w:rsid w:val="47775577"/>
    <w:rsid w:val="48225EF7"/>
    <w:rsid w:val="488F422B"/>
    <w:rsid w:val="48E36915"/>
    <w:rsid w:val="48EB6572"/>
    <w:rsid w:val="495C4A24"/>
    <w:rsid w:val="497135DF"/>
    <w:rsid w:val="4A263DF2"/>
    <w:rsid w:val="4A6F6675"/>
    <w:rsid w:val="4B135857"/>
    <w:rsid w:val="4B7951CB"/>
    <w:rsid w:val="4B7C315C"/>
    <w:rsid w:val="4C50123D"/>
    <w:rsid w:val="4DAC4ACA"/>
    <w:rsid w:val="4DBE01D2"/>
    <w:rsid w:val="4F0C6BA3"/>
    <w:rsid w:val="4F186D58"/>
    <w:rsid w:val="50C01D3C"/>
    <w:rsid w:val="50F06B6E"/>
    <w:rsid w:val="51D21804"/>
    <w:rsid w:val="5203014D"/>
    <w:rsid w:val="52234D33"/>
    <w:rsid w:val="522F6E0C"/>
    <w:rsid w:val="52463BA1"/>
    <w:rsid w:val="52794B8E"/>
    <w:rsid w:val="52C8312A"/>
    <w:rsid w:val="52F163D4"/>
    <w:rsid w:val="531A2DB4"/>
    <w:rsid w:val="53C0244D"/>
    <w:rsid w:val="53DD4D4E"/>
    <w:rsid w:val="53E578CE"/>
    <w:rsid w:val="541330F0"/>
    <w:rsid w:val="54272666"/>
    <w:rsid w:val="543B029D"/>
    <w:rsid w:val="54861779"/>
    <w:rsid w:val="552256E1"/>
    <w:rsid w:val="552F7491"/>
    <w:rsid w:val="554E5773"/>
    <w:rsid w:val="555829E0"/>
    <w:rsid w:val="555A3CBC"/>
    <w:rsid w:val="5582012B"/>
    <w:rsid w:val="558E4E05"/>
    <w:rsid w:val="55BE2E85"/>
    <w:rsid w:val="56530F5D"/>
    <w:rsid w:val="567700D3"/>
    <w:rsid w:val="56FF7E9E"/>
    <w:rsid w:val="578867FC"/>
    <w:rsid w:val="578F2469"/>
    <w:rsid w:val="5842572D"/>
    <w:rsid w:val="5A3B59D6"/>
    <w:rsid w:val="5AD134D8"/>
    <w:rsid w:val="5C263CE4"/>
    <w:rsid w:val="5C5D2777"/>
    <w:rsid w:val="5CF66BF3"/>
    <w:rsid w:val="5D290C69"/>
    <w:rsid w:val="5F2D4A41"/>
    <w:rsid w:val="5FBE1B3D"/>
    <w:rsid w:val="5FF36A6E"/>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652AB"/>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FD5A65"/>
    <w:rsid w:val="7FFFDFCC"/>
    <w:rsid w:val="AFD9A2F3"/>
    <w:rsid w:val="B363D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3"/>
    <w:next w:val="1"/>
    <w:qFormat/>
    <w:uiPriority w:val="0"/>
    <w:pPr>
      <w:shd w:val="clear" w:color="auto" w:fill="FFFFFF"/>
      <w:spacing w:beforeAutospacing="0" w:after="0" w:afterAutospacing="0" w:line="594" w:lineRule="atLeast"/>
      <w:outlineLvl w:val="0"/>
    </w:pPr>
    <w:rPr>
      <w:rFonts w:ascii="方正黑体_GBK" w:hAnsi="方正黑体_GBK" w:eastAsia="方正黑体_GBK" w:cs="方正黑体_GBK"/>
      <w:bCs/>
      <w:sz w:val="32"/>
      <w:szCs w:val="32"/>
      <w:shd w:val="clear" w:color="auto" w:fill="FFFFFF"/>
    </w:rPr>
  </w:style>
  <w:style w:type="paragraph" w:styleId="4">
    <w:name w:val="heading 2"/>
    <w:basedOn w:val="5"/>
    <w:next w:val="1"/>
    <w:qFormat/>
    <w:uiPriority w:val="0"/>
    <w:pPr>
      <w:autoSpaceDE w:val="0"/>
      <w:spacing w:line="594" w:lineRule="atLeast"/>
      <w:ind w:firstLine="643"/>
      <w:outlineLvl w:val="1"/>
    </w:pPr>
    <w:rPr>
      <w:rFonts w:ascii="方正楷体_GBK" w:hAnsi="方正楷体_GBK" w:eastAsia="方正楷体_GBK" w:cs="方正楷体_GBK"/>
      <w:sz w:val="32"/>
      <w:szCs w:val="32"/>
      <w:shd w:val="clear" w:color="auto" w:fill="FFFFFF"/>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pPr>
  </w:style>
  <w:style w:type="paragraph" w:customStyle="1" w:styleId="5">
    <w:name w:val="列出段落1"/>
    <w:basedOn w:val="1"/>
    <w:qFormat/>
    <w:uiPriority w:val="99"/>
    <w:pPr>
      <w:ind w:firstLine="420" w:firstLineChars="200"/>
    </w:pPr>
    <w:rPr>
      <w:rFonts w:hint="default"/>
    </w:rPr>
  </w:style>
  <w:style w:type="paragraph" w:styleId="6">
    <w:name w:val="Body Text"/>
    <w:basedOn w:val="1"/>
    <w:next w:val="7"/>
    <w:qFormat/>
    <w:uiPriority w:val="0"/>
    <w:pPr>
      <w:widowControl/>
      <w:spacing w:before="100" w:beforeAutospacing="1" w:after="100" w:afterAutospacing="1"/>
      <w:jc w:val="left"/>
    </w:pPr>
    <w:rPr>
      <w:rFonts w:ascii="宋体" w:hAnsi="宋体" w:cs="宋体"/>
      <w:kern w:val="0"/>
      <w:sz w:val="24"/>
    </w:rPr>
  </w:style>
  <w:style w:type="paragraph" w:styleId="7">
    <w:name w:val="Body Text Indent"/>
    <w:basedOn w:val="1"/>
    <w:qFormat/>
    <w:uiPriority w:val="0"/>
    <w:pPr>
      <w:ind w:firstLine="631" w:firstLineChars="200"/>
    </w:pPr>
    <w:rPr>
      <w:w w:val="9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4"/>
    <w:link w:val="8"/>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textRotate="1"/>
    <customShpInfo spid="_x0000_s1032"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4565</Words>
  <Characters>5197</Characters>
  <Lines>190</Lines>
  <Paragraphs>53</Paragraphs>
  <TotalTime>10</TotalTime>
  <ScaleCrop>false</ScaleCrop>
  <LinksUpToDate>false</LinksUpToDate>
  <CharactersWithSpaces>5388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Administrator</cp:lastModifiedBy>
  <dcterms:modified xsi:type="dcterms:W3CDTF">2024-10-21T08:42:44Z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