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C61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重庆市大足区国梁镇文化服务中心</w:t>
      </w:r>
    </w:p>
    <w:p w14:paraId="14DC46E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b/>
          <w:bCs/>
          <w:sz w:val="44"/>
          <w:szCs w:val="44"/>
          <w:shd w:val="clear" w:color="auto" w:fill="FFFFFF"/>
        </w:rPr>
      </w:pPr>
      <w:r>
        <w:rPr>
          <w:rFonts w:hint="eastAsia" w:ascii="方正小标宋_GBK" w:hAnsi="方正小标宋_GBK" w:eastAsia="方正小标宋_GBK" w:cs="方正小标宋_GBK"/>
          <w:b/>
          <w:bCs/>
          <w:sz w:val="44"/>
          <w:szCs w:val="44"/>
          <w:shd w:val="clear" w:color="auto" w:fill="FFFFFF"/>
        </w:rPr>
        <w:t>2023</w:t>
      </w:r>
      <w:r>
        <w:rPr>
          <w:rFonts w:hint="eastAsia" w:ascii="方正小标宋_GBK" w:hAnsi="方正小标宋_GBK" w:eastAsia="方正小标宋_GBK" w:cs="方正小标宋_GBK"/>
          <w:b/>
          <w:bCs/>
          <w:sz w:val="44"/>
          <w:szCs w:val="44"/>
          <w:shd w:val="clear" w:color="auto" w:fill="FFFFFF"/>
        </w:rPr>
        <w:t>年度决算公开说明</w:t>
      </w:r>
    </w:p>
    <w:p w14:paraId="2C6B376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p>
    <w:p w14:paraId="394DB692">
      <w:pPr>
        <w:pStyle w:val="2"/>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一、单位基本情况</w:t>
      </w:r>
    </w:p>
    <w:p w14:paraId="4E7C13A6">
      <w:pPr>
        <w:pStyle w:val="4"/>
        <w:keepNext w:val="0"/>
        <w:keepLines w:val="0"/>
        <w:pageBreakBefore w:val="0"/>
        <w:widowControl/>
        <w:shd w:val="clear"/>
        <w:kinsoku/>
        <w:wordWrap/>
        <w:overflowPunct/>
        <w:topLinePunct w:val="0"/>
        <w:autoSpaceDN/>
        <w:bidi w:val="0"/>
        <w:adjustRightInd/>
        <w:spacing w:before="0" w:line="594" w:lineRule="exact"/>
        <w:ind w:left="0" w:firstLine="640" w:firstLineChars="200"/>
        <w:textAlignment w:val="auto"/>
        <w:rPr>
          <w:rFonts w:hint="eastAsia"/>
        </w:rPr>
      </w:pPr>
      <w:r>
        <w:rPr>
          <w:rFonts w:hint="eastAsia"/>
        </w:rPr>
        <w:t>（一）职能职责</w:t>
      </w:r>
    </w:p>
    <w:p w14:paraId="7D74975D">
      <w:pPr>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承担文化娱乐、文化宣传、文化推广、文化遗产、文物保护. 电影、广播电视、体育、旅游等文化和旅游方面的事务性工作。抓好</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"http://www.so.com/s?q=%E7%B2%BE%E7%A5%9E%E6%96%87%E6%98%8E%E5%BB%BA%E8%AE%BE&amp;ie=utf-8&amp;src=wenda_link"</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精神文明建设</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，丰富群众文化生活，提倡移风易俗，反对封建迷信，破除</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"http://www.so.com/s?q=%E9%99%88%E8%A7%84%E9%99%8B%E4%B9%A0&amp;ie=utf-8&amp;src=wenda_link"</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陈规陋习</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，树立社会主义新风尚。</w:t>
      </w:r>
    </w:p>
    <w:p w14:paraId="622C112C">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（二）机构设置</w:t>
      </w:r>
    </w:p>
    <w:p w14:paraId="36602F1B">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机构数上年度</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个，本年度</w:t>
      </w:r>
      <w:r>
        <w:rPr>
          <w:rFonts w:hint="eastAsia" w:ascii="Times New Roman" w:hAnsi="Times New Roman" w:eastAsia="方正仿宋_GBK" w:cs="Times New Roman"/>
          <w:sz w:val="32"/>
          <w:szCs w:val="32"/>
          <w:lang w:val="en-US" w:eastAsia="zh-CN"/>
        </w:rPr>
        <w:t>1个</w:t>
      </w:r>
      <w:r>
        <w:rPr>
          <w:rFonts w:hint="eastAsia" w:ascii="方正仿宋_GBK" w:hAnsi="方正仿宋_GBK" w:eastAsia="方正仿宋_GBK" w:cs="方正仿宋_GBK"/>
          <w:sz w:val="32"/>
          <w:szCs w:val="32"/>
          <w:lang w:val="en-US" w:eastAsia="zh-CN"/>
        </w:rPr>
        <w:t>。</w:t>
      </w:r>
    </w:p>
    <w:p w14:paraId="3311A693">
      <w:pPr>
        <w:pStyle w:val="2"/>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二、单位决算情况说明</w:t>
      </w:r>
    </w:p>
    <w:p w14:paraId="362BC80A">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（一）收入支出决算总体情况说明。</w:t>
      </w:r>
    </w:p>
    <w:p w14:paraId="6CBBA7C9">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firstLine="643" w:firstLineChars="200"/>
        <w:textAlignment w:val="auto"/>
        <w:rPr>
          <w:rFonts w:hint="default" w:ascii="Times New Roman" w:hAnsi="Times New Roman" w:eastAsia="方正仿宋_GBK" w:cs="Times New Roman"/>
          <w:sz w:val="32"/>
          <w:szCs w:val="32"/>
        </w:rPr>
      </w:pPr>
      <w:r>
        <w:rPr>
          <w:rStyle w:val="14"/>
          <w:rFonts w:hint="eastAsia" w:ascii="Times New Roman" w:hAnsi="Times New Roman" w:eastAsia="方正仿宋_GBK" w:cs="方正仿宋_GBK"/>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2023年度收入总计63.08万元，支出总计</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万元。收支较上年决算数增加63.08万元，增长100.00%，主要原因是</w:t>
      </w:r>
      <w:r>
        <w:rPr>
          <w:rFonts w:hint="default" w:ascii="Times New Roman" w:hAnsi="Times New Roman" w:eastAsia="方正仿宋_GBK" w:cs="Times New Roman"/>
          <w:sz w:val="32"/>
          <w:szCs w:val="32"/>
          <w:lang w:val="en-US" w:eastAsia="zh-CN"/>
        </w:rPr>
        <w:t>2022年为合并报表，2023年事业单位分开填报。</w:t>
      </w:r>
    </w:p>
    <w:p w14:paraId="0F9EAF6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4"/>
          <w:rFonts w:hint="eastAsia" w:ascii="Times New Roman" w:hAnsi="Times New Roman"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2023年度收入合计63.08万元，较上年决算数增加63.08万元，增长100.00%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1139D1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4"/>
          <w:rFonts w:hint="eastAsia" w:ascii="Times New Roman" w:hAnsi="Times New Roman" w:eastAsia="方正仿宋_GBK" w:cs="方正仿宋_GBK"/>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万元，较上年决算数</w:t>
      </w:r>
    </w:p>
    <w:p w14:paraId="6B024C0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增加63.08万元，增长100.00%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825D6E2">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leftChars="0" w:firstLine="643" w:firstLineChars="200"/>
        <w:jc w:val="both"/>
        <w:textAlignment w:val="auto"/>
        <w:rPr>
          <w:rFonts w:hint="eastAsia" w:ascii="Times New Roman" w:hAnsi="Times New Roman" w:eastAsia="方正仿宋_GBK" w:cs="方正仿宋_GBK"/>
          <w:sz w:val="32"/>
          <w:szCs w:val="32"/>
          <w:lang w:eastAsia="zh-CN"/>
        </w:rPr>
      </w:pPr>
      <w:r>
        <w:rPr>
          <w:rStyle w:val="14"/>
          <w:rFonts w:hint="eastAsia" w:ascii="Times New Roman" w:hAnsi="Times New Roman" w:eastAsia="方正仿宋_GBK" w:cs="方正仿宋_GBK"/>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本年度收支平衡。</w:t>
      </w:r>
    </w:p>
    <w:p w14:paraId="484D7826">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（二）财政拨款收入支出决算总体情况说明</w:t>
      </w:r>
    </w:p>
    <w:p w14:paraId="16DE76BA">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2023年度财政拨款收、支总计63.08万元。与2022年相比，财政拨款收、支总计各增加63.08万元，增长100.00%。主要原因是</w:t>
      </w:r>
      <w:r>
        <w:rPr>
          <w:rFonts w:hint="default" w:ascii="Times New Roman" w:hAnsi="Times New Roman" w:eastAsia="方正仿宋_GBK" w:cs="Times New Roman"/>
          <w:sz w:val="32"/>
          <w:szCs w:val="32"/>
          <w:lang w:val="en-US" w:eastAsia="zh-CN"/>
        </w:rPr>
        <w:t>2022年为合并报表，2023年事业单位分开填报。</w:t>
      </w:r>
    </w:p>
    <w:p w14:paraId="21913C75">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（三）一般公共预算财政拨款收入支出决算情况说明</w:t>
      </w:r>
    </w:p>
    <w:p w14:paraId="25ACE2C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rPr>
      </w:pPr>
      <w:r>
        <w:rPr>
          <w:rStyle w:val="14"/>
          <w:rFonts w:hint="eastAsia" w:ascii="Times New Roman" w:hAnsi="Times New Roman" w:eastAsia="方正仿宋_GBK" w:cs="方正仿宋_GBK"/>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万元，较上年决算数增加63.08万元，增长100.00%。较年初预算数增加5.32万元，增长9.21%。主要原因是</w:t>
      </w:r>
      <w:r>
        <w:rPr>
          <w:rFonts w:hint="default" w:ascii="Times New Roman" w:hAnsi="Times New Roman" w:eastAsia="方正仿宋_GBK" w:cs="Times New Roman"/>
          <w:sz w:val="32"/>
          <w:szCs w:val="32"/>
          <w:shd w:val="clear" w:color="auto" w:fill="FFFFFF"/>
          <w:lang w:val="en-US" w:eastAsia="zh-CN"/>
        </w:rPr>
        <w:t>增加了群众文化方面的费用支出。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5071EE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4"/>
          <w:rFonts w:hint="eastAsia" w:ascii="Times New Roman" w:hAnsi="Times New Roman" w:eastAsia="方正仿宋_GBK" w:cs="方正仿宋_GBK"/>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万元，较上年决算数增加63.08万元，增长100.00%。较年初预算数增加5.32万元，增长9.21%。主要原因是</w:t>
      </w:r>
      <w:r>
        <w:rPr>
          <w:rFonts w:hint="default" w:ascii="Times New Roman" w:hAnsi="Times New Roman" w:eastAsia="方正仿宋_GBK" w:cs="Times New Roman"/>
          <w:sz w:val="32"/>
          <w:szCs w:val="32"/>
          <w:shd w:val="clear" w:color="auto" w:fill="FFFFFF"/>
          <w:lang w:val="en-US" w:eastAsia="zh-CN"/>
        </w:rPr>
        <w:t>增加了群众文化方面的费用支出。</w:t>
      </w:r>
    </w:p>
    <w:p w14:paraId="3D4125E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4"/>
          <w:rFonts w:hint="eastAsia" w:ascii="Times New Roman" w:hAnsi="Times New Roman"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本年度收支平衡。</w:t>
      </w:r>
    </w:p>
    <w:p w14:paraId="35E43B4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4"/>
          <w:rFonts w:hint="eastAsia" w:ascii="Times New Roman" w:hAnsi="Times New Roman" w:eastAsia="方正仿宋_GBK" w:cs="方正仿宋_GBK"/>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w:t>
      </w:r>
    </w:p>
    <w:p w14:paraId="2D91A8F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要用于以下几个方面：</w:t>
      </w:r>
    </w:p>
    <w:p w14:paraId="7D6EEB1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hint="eastAsia" w:ascii="Times New Roman" w:hAnsi="Times New Roman"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43.18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68.45</w:t>
      </w:r>
      <w:r>
        <w:rPr>
          <w:rFonts w:hint="default" w:ascii="Times New Roman" w:hAnsi="Times New Roman" w:eastAsia="方正仿宋_GBK" w:cs="Times New Roman"/>
          <w:sz w:val="32"/>
          <w:szCs w:val="32"/>
          <w:shd w:val="clear" w:color="auto" w:fill="FFFFFF"/>
        </w:rPr>
        <w:t>%，较年初预算数增加5.32万元，增长14.05%，主要原因是</w:t>
      </w:r>
      <w:r>
        <w:rPr>
          <w:rFonts w:hint="default" w:ascii="Times New Roman" w:hAnsi="Times New Roman" w:eastAsia="方正仿宋_GBK" w:cs="Times New Roman"/>
          <w:sz w:val="32"/>
          <w:szCs w:val="32"/>
          <w:shd w:val="clear" w:color="auto" w:fill="FFFFFF"/>
          <w:lang w:val="en-US" w:eastAsia="zh-CN"/>
        </w:rPr>
        <w:t>增加了群众文化方面的支出。</w:t>
      </w:r>
    </w:p>
    <w:p w14:paraId="205812E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23.69</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本单位严格执行预算。</w:t>
      </w:r>
    </w:p>
    <w:p w14:paraId="3FDD6AE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3.99</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本年度严格执行预算。</w:t>
      </w:r>
    </w:p>
    <w:p w14:paraId="701A491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）住房保障支出2.44万元，占3.87%，较年初预算数无增减，主要原因是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本年度严格执行预算。</w:t>
      </w:r>
    </w:p>
    <w:p w14:paraId="3D2B1C2A">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（四）一般公共预算财政拨款基本支出决算情况说明</w:t>
      </w:r>
    </w:p>
    <w:p w14:paraId="57BD6BA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63.08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62.06</w:t>
      </w:r>
      <w:r>
        <w:rPr>
          <w:rFonts w:hint="default" w:ascii="Times New Roman" w:hAnsi="Times New Roman" w:eastAsia="方正仿宋_GBK" w:cs="Times New Roman"/>
          <w:sz w:val="32"/>
          <w:szCs w:val="32"/>
          <w:shd w:val="clear" w:color="auto" w:fill="FFFFFF"/>
        </w:rPr>
        <w:t>万元，较上年决算数增加62.06万元，增长100.00%，主要原因是主要原因是</w:t>
      </w:r>
      <w:r>
        <w:rPr>
          <w:rFonts w:hint="default" w:ascii="Times New Roman" w:hAnsi="Times New Roman" w:eastAsia="方正仿宋_GBK" w:cs="Times New Roman"/>
          <w:sz w:val="32"/>
          <w:szCs w:val="32"/>
          <w:lang w:val="en-US" w:eastAsia="zh-CN"/>
        </w:rPr>
        <w:t>2022年为合并报表，2023年事业单位分开填报。</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1.02</w:t>
      </w:r>
      <w:r>
        <w:rPr>
          <w:rFonts w:hint="default" w:ascii="Times New Roman" w:hAnsi="Times New Roman" w:eastAsia="方正仿宋_GBK" w:cs="Times New Roman"/>
          <w:sz w:val="32"/>
          <w:szCs w:val="32"/>
          <w:shd w:val="clear" w:color="auto" w:fill="FFFFFF"/>
        </w:rPr>
        <w:t>万元，较上年决算数增加1.02万元，增长100.00%，主要原因是</w:t>
      </w:r>
      <w:r>
        <w:rPr>
          <w:rFonts w:hint="default" w:ascii="Times New Roman" w:hAnsi="Times New Roman" w:eastAsia="方正仿宋_GBK" w:cs="Times New Roman"/>
          <w:sz w:val="32"/>
          <w:szCs w:val="32"/>
          <w:lang w:val="en-US" w:eastAsia="zh-CN"/>
        </w:rPr>
        <w:t>2022年为合并报表，2023年事业单位分开填报，</w:t>
      </w:r>
      <w:r>
        <w:rPr>
          <w:rFonts w:hint="default" w:ascii="Times New Roman" w:hAnsi="Times New Roman" w:eastAsia="方正仿宋_GBK" w:cs="Times New Roman"/>
          <w:sz w:val="32"/>
          <w:szCs w:val="32"/>
          <w:shd w:val="clear" w:color="auto" w:fill="FFFFFF"/>
          <w:lang w:val="en-US" w:eastAsia="zh-CN"/>
        </w:rPr>
        <w:t>2023年度</w:t>
      </w:r>
      <w:r>
        <w:rPr>
          <w:rFonts w:hint="default" w:ascii="Times New Roman" w:hAnsi="Times New Roman" w:eastAsia="方正仿宋_GBK" w:cs="Times New Roman"/>
          <w:sz w:val="32"/>
          <w:szCs w:val="32"/>
          <w:lang w:val="en-US" w:eastAsia="zh-CN"/>
        </w:rPr>
        <w:t>部分办公费用在本单位支出。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23C5383C">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（五）政府性基金预算收支决算情况说明</w:t>
      </w:r>
    </w:p>
    <w:p w14:paraId="767FB30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5FAABA17">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（六）国有资本经营预算财政拨款支出决算情况说明</w:t>
      </w:r>
    </w:p>
    <w:p w14:paraId="585A30C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42D41F7A">
      <w:pPr>
        <w:pStyle w:val="2"/>
        <w:keepNext w:val="0"/>
        <w:keepLines w:val="0"/>
        <w:pageBreakBefore w:val="0"/>
        <w:widowControl/>
        <w:shd w:val="clear"/>
        <w:kinsoku/>
        <w:wordWrap/>
        <w:overflowPunct/>
        <w:topLinePunct w:val="0"/>
        <w:autoSpaceDN/>
        <w:bidi w:val="0"/>
        <w:adjustRightInd/>
        <w:spacing w:before="0" w:line="594" w:lineRule="exact"/>
        <w:ind w:left="0" w:firstLine="640" w:firstLineChars="200"/>
        <w:textAlignment w:val="auto"/>
        <w:rPr>
          <w:rFonts w:hint="eastAsia"/>
        </w:rPr>
      </w:pPr>
      <w:r>
        <w:rPr>
          <w:rFonts w:hint="eastAsia"/>
        </w:rPr>
        <w:t>三、“三公”经费情况说明</w:t>
      </w:r>
    </w:p>
    <w:p w14:paraId="0EDE72C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4F5CA5B8">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（一）“三公”经费支出总体情况说明</w:t>
      </w:r>
    </w:p>
    <w:p w14:paraId="2B8C5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ascii="Times New Roman" w:hAnsi="Times New Roman" w:eastAsia="方正仿宋_GBK" w:cs="方正仿宋_GBK"/>
          <w:sz w:val="32"/>
          <w:szCs w:val="32"/>
          <w:shd w:val="clear" w:color="auto" w:fill="FFFFFF"/>
        </w:rPr>
        <w:t>“三公”经费支出</w:t>
      </w:r>
      <w:r>
        <w:rPr>
          <w:rFonts w:hint="eastAsia" w:ascii="Times New Roman" w:hAnsi="Times New Roman" w:eastAsia="方正仿宋_GBK" w:cs="方正仿宋_GBK"/>
          <w:sz w:val="32"/>
          <w:szCs w:val="32"/>
          <w:shd w:val="clear" w:color="auto" w:fill="FFFFFF"/>
          <w:lang w:eastAsia="zh-CN"/>
        </w:rPr>
        <w:t>。</w:t>
      </w:r>
    </w:p>
    <w:p w14:paraId="0E3C4DD2">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（二）“三公”经费分项支出情况</w:t>
      </w:r>
    </w:p>
    <w:p w14:paraId="52FF25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5068D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4EB75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708D8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4EA64AE9">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（三）“三公”经费实物量情况</w:t>
      </w:r>
    </w:p>
    <w:p w14:paraId="797D818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2023年度本部门因公出国（境）共计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个团组，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人；公务用车购置</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辆，公务车保有量为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辆；国内公务接待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人，其中：国内外事接待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人；国（境）外公务接待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人。2023年本部门人均接待费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元，车均购置费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万元，车均维护费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w:t>
      </w:r>
    </w:p>
    <w:p w14:paraId="5A283F1C">
      <w:pPr>
        <w:pStyle w:val="2"/>
        <w:keepNext w:val="0"/>
        <w:keepLines w:val="0"/>
        <w:pageBreakBefore w:val="0"/>
        <w:widowControl/>
        <w:shd w:val="clear"/>
        <w:kinsoku/>
        <w:wordWrap/>
        <w:overflowPunct/>
        <w:topLinePunct w:val="0"/>
        <w:autoSpaceDN/>
        <w:bidi w:val="0"/>
        <w:adjustRightInd/>
        <w:spacing w:before="0" w:line="594" w:lineRule="exact"/>
        <w:ind w:left="0" w:firstLine="640" w:firstLineChars="200"/>
        <w:textAlignment w:val="auto"/>
        <w:rPr>
          <w:rFonts w:hint="eastAsia"/>
        </w:rPr>
      </w:pPr>
      <w:r>
        <w:rPr>
          <w:rFonts w:hint="eastAsia"/>
        </w:rPr>
        <w:t>四、其他需要说明的事项</w:t>
      </w:r>
    </w:p>
    <w:p w14:paraId="627E3BEF">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（一）财政拨款会议费和培训费情况说明</w:t>
      </w:r>
    </w:p>
    <w:p w14:paraId="3D3B152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本单位2023年度未发生会议费支出。</w:t>
      </w:r>
      <w:r>
        <w:rPr>
          <w:rFonts w:hint="eastAsia" w:ascii="Times New Roman" w:hAnsi="Times New Roman" w:eastAsia="方正仿宋_GBK" w:cs="方正仿宋_GBK"/>
          <w:sz w:val="32"/>
          <w:szCs w:val="32"/>
          <w:shd w:val="clear" w:color="auto" w:fill="FFFFFF"/>
        </w:rPr>
        <w:t>本年度培训费支出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本单位2023年未发生培训费支出。</w:t>
      </w:r>
    </w:p>
    <w:p w14:paraId="4B2542D8">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（二）机关运行经费情况说明</w:t>
      </w:r>
    </w:p>
    <w:p w14:paraId="408F9E1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p>
    <w:p w14:paraId="50742C6A">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（三）国有资产占用情况说明</w:t>
      </w:r>
    </w:p>
    <w:p w14:paraId="68643C6C">
      <w:pPr>
        <w:pStyle w:val="1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截至2023年12月31日，本部门共有车辆</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辆，其中，副部（省）级及以上领导用车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辆、主要负责人用车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辆、机要通信用车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辆、应急保障用车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辆、执法执勤用车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辆，特种专业技术用车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辆，离退休干部用车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辆。单价100万元（含）以上专用设备</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台（套）</w:t>
      </w:r>
      <w:r>
        <w:rPr>
          <w:rFonts w:hint="eastAsia" w:ascii="Times New Roman" w:hAnsi="Times New Roman" w:eastAsia="方正仿宋_GBK" w:cs="方正仿宋_GBK"/>
          <w:sz w:val="32"/>
          <w:szCs w:val="32"/>
          <w:shd w:val="clear" w:color="auto" w:fill="FFFFFF"/>
          <w:lang w:eastAsia="zh-CN"/>
        </w:rPr>
        <w:t>。</w:t>
      </w:r>
    </w:p>
    <w:p w14:paraId="789A659E">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lang w:eastAsia="zh-CN"/>
        </w:rPr>
        <w:t>（</w:t>
      </w:r>
      <w:r>
        <w:rPr>
          <w:rFonts w:hint="eastAsia"/>
          <w:shd w:val="clear"/>
          <w:lang w:val="en-US" w:eastAsia="zh-CN"/>
        </w:rPr>
        <w:t>四</w:t>
      </w:r>
      <w:r>
        <w:rPr>
          <w:rFonts w:hint="eastAsia"/>
          <w:shd w:val="clear"/>
          <w:lang w:eastAsia="zh-CN"/>
        </w:rPr>
        <w:t>）</w:t>
      </w:r>
      <w:r>
        <w:rPr>
          <w:rFonts w:hint="eastAsia"/>
          <w:shd w:val="clear"/>
        </w:rPr>
        <w:t>政府采购支出情况说明</w:t>
      </w:r>
    </w:p>
    <w:p w14:paraId="2D46B0B4">
      <w:pPr>
        <w:pStyle w:val="3"/>
        <w:keepNext w:val="0"/>
        <w:keepLines w:val="0"/>
        <w:pageBreakBefore w:val="0"/>
        <w:widowControl/>
        <w:numPr>
          <w:ilvl w:val="0"/>
          <w:numId w:val="0"/>
        </w:numPr>
        <w:shd w:val="clear" w:color="auto"/>
        <w:kinsoku/>
        <w:wordWrap/>
        <w:overflowPunct/>
        <w:topLinePunct w:val="0"/>
        <w:autoSpaceDN/>
        <w:bidi w:val="0"/>
        <w:adjustRightInd/>
        <w:spacing w:before="0" w:beforeAutospacing="0" w:after="0" w:afterAutospacing="0" w:line="594" w:lineRule="exact"/>
        <w:ind w:left="0" w:leftChars="0" w:firstLine="640" w:firstLineChars="200"/>
        <w:textAlignment w:val="auto"/>
        <w:outlineLvl w:val="1"/>
        <w:rPr>
          <w:rFonts w:hint="eastAsia"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color w:val="auto"/>
          <w:sz w:val="32"/>
          <w:szCs w:val="32"/>
          <w:shd w:val="clear" w:color="auto" w:fill="FFFFFF"/>
          <w:lang w:val="en-US" w:eastAsia="zh-CN" w:bidi="ar-SA"/>
        </w:rPr>
        <w:t>2023年度我单位未发生政府采购事项，无相关经费支出。</w:t>
      </w:r>
    </w:p>
    <w:p w14:paraId="26D63840">
      <w:pPr>
        <w:pStyle w:val="2"/>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lang w:val="en-US" w:eastAsia="zh-CN"/>
        </w:rPr>
        <w:t>五、</w:t>
      </w:r>
      <w:r>
        <w:rPr>
          <w:rFonts w:hint="eastAsia"/>
          <w:shd w:val="clear"/>
        </w:rPr>
        <w:t>预算绩效管理情况说明</w:t>
      </w:r>
    </w:p>
    <w:p w14:paraId="65F8B422">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lang w:eastAsia="zh-CN"/>
        </w:rPr>
      </w:pPr>
      <w:r>
        <w:rPr>
          <w:rFonts w:hint="eastAsia"/>
          <w:shd w:val="clear"/>
          <w:lang w:eastAsia="zh-CN"/>
        </w:rPr>
        <w:t>（一）单位自评情况</w:t>
      </w:r>
    </w:p>
    <w:p w14:paraId="09B7A7EE">
      <w:pPr>
        <w:pStyle w:val="1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1648846D">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lang w:eastAsia="zh-CN"/>
        </w:rPr>
      </w:pPr>
      <w:r>
        <w:rPr>
          <w:rFonts w:hint="eastAsia"/>
          <w:shd w:val="clear"/>
          <w:lang w:eastAsia="zh-CN"/>
        </w:rPr>
        <w:t>（二）单位绩效评价情况</w:t>
      </w:r>
    </w:p>
    <w:p w14:paraId="15ED9D72">
      <w:pPr>
        <w:pStyle w:val="1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0B856A6D">
      <w:pPr>
        <w:pStyle w:val="4"/>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lang w:eastAsia="zh-CN"/>
        </w:rPr>
        <w:t>（</w:t>
      </w:r>
      <w:r>
        <w:rPr>
          <w:rFonts w:hint="eastAsia"/>
          <w:shd w:val="clear"/>
          <w:lang w:val="en-US" w:eastAsia="zh-CN"/>
        </w:rPr>
        <w:t>三</w:t>
      </w:r>
      <w:r>
        <w:rPr>
          <w:rFonts w:hint="eastAsia"/>
          <w:shd w:val="clear"/>
          <w:lang w:eastAsia="zh-CN"/>
        </w:rPr>
        <w:t>）</w:t>
      </w:r>
      <w:r>
        <w:rPr>
          <w:rFonts w:hint="eastAsia"/>
          <w:shd w:val="clear"/>
        </w:rPr>
        <w:t>财政绩效评价情况</w:t>
      </w:r>
    </w:p>
    <w:p w14:paraId="755AAFFA">
      <w:pPr>
        <w:pStyle w:val="1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6517D396">
      <w:pPr>
        <w:pStyle w:val="2"/>
        <w:keepNext w:val="0"/>
        <w:keepLines w:val="0"/>
        <w:pageBreakBefore w:val="0"/>
        <w:widowControl/>
        <w:shd w:val="clear" w:color="auto"/>
        <w:kinsoku/>
        <w:wordWrap/>
        <w:overflowPunct/>
        <w:topLinePunct w:val="0"/>
        <w:autoSpaceDN/>
        <w:bidi w:val="0"/>
        <w:adjustRightInd/>
        <w:spacing w:before="0" w:line="594" w:lineRule="exact"/>
        <w:ind w:left="0" w:firstLine="640" w:firstLineChars="200"/>
        <w:textAlignment w:val="auto"/>
        <w:rPr>
          <w:rFonts w:hint="eastAsia"/>
          <w:shd w:val="clear"/>
        </w:rPr>
      </w:pPr>
      <w:r>
        <w:rPr>
          <w:rFonts w:hint="eastAsia"/>
          <w:shd w:val="clear"/>
        </w:rPr>
        <w:t>六、专业名词解释</w:t>
      </w:r>
    </w:p>
    <w:p w14:paraId="5C7B0D7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2559EDC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D1CCE3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605F8AC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E56894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456A3C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3CF9122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5AB3896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59348F7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8C6499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362DB07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68ECC16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3D8EA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w:t>
      </w:r>
    </w:p>
    <w:p w14:paraId="5E6B9C9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6D6A9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5973C74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EFC856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5605D6F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4BDD709">
      <w:pPr>
        <w:pStyle w:val="2"/>
        <w:keepNext w:val="0"/>
        <w:keepLines w:val="0"/>
        <w:pageBreakBefore w:val="0"/>
        <w:widowControl/>
        <w:shd w:val="clear"/>
        <w:kinsoku/>
        <w:wordWrap/>
        <w:overflowPunct/>
        <w:topLinePunct w:val="0"/>
        <w:autoSpaceDN/>
        <w:bidi w:val="0"/>
        <w:adjustRightInd/>
        <w:spacing w:before="0" w:line="594" w:lineRule="exact"/>
        <w:ind w:left="0" w:firstLine="640" w:firstLineChars="200"/>
        <w:textAlignment w:val="auto"/>
        <w:rPr>
          <w:rFonts w:hint="eastAsia"/>
        </w:rPr>
      </w:pPr>
      <w:r>
        <w:rPr>
          <w:rFonts w:hint="eastAsia"/>
        </w:rPr>
        <w:t>七、决算公开联系方式及信息反馈渠道</w:t>
      </w:r>
    </w:p>
    <w:p w14:paraId="3377292C">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73F7DCDE">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eastAsia" w:ascii="Times New Roman" w:hAnsi="Times New Roman" w:eastAsia="方正仿宋_GBK" w:cs="Times New Roman"/>
          <w:b w:val="0"/>
          <w:i w:val="0"/>
          <w:caps w:val="0"/>
          <w:color w:val="333333"/>
          <w:spacing w:val="0"/>
          <w:sz w:val="32"/>
          <w:szCs w:val="32"/>
          <w:shd w:val="clear" w:color="auto" w:fill="FFFFFF"/>
          <w:lang w:val="en-US" w:eastAsia="zh-CN"/>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22D1E210">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b w:val="0"/>
          <w:i w:val="0"/>
          <w:caps w:val="0"/>
          <w:color w:val="333333"/>
          <w:spacing w:val="0"/>
          <w:sz w:val="32"/>
          <w:szCs w:val="32"/>
          <w:shd w:val="clear" w:color="auto" w:fill="FFFFFF"/>
          <w:lang w:val="en-US" w:eastAsia="zh-CN"/>
        </w:rPr>
      </w:pPr>
    </w:p>
    <w:p w14:paraId="5096BA99">
      <w:pPr>
        <w:pStyle w:val="15"/>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3" w:firstLineChars="200"/>
        <w:textAlignment w:val="auto"/>
        <w:rPr>
          <w:rStyle w:val="14"/>
          <w:rFonts w:hint="eastAsia" w:ascii="Times New Roman" w:hAnsi="Times New Roman" w:eastAsia="方正仿宋_GBK" w:cs="方正仿宋_GBK"/>
          <w:sz w:val="32"/>
          <w:szCs w:val="32"/>
          <w:shd w:val="clear" w:color="auto" w:fill="FFFF00"/>
        </w:rPr>
        <w:sectPr>
          <w:footerReference r:id="rId3" w:type="default"/>
          <w:pgSz w:w="11915" w:h="16840"/>
          <w:pgMar w:top="1984" w:right="1446" w:bottom="1644" w:left="1446" w:header="851" w:footer="992" w:gutter="0"/>
          <w:pgNumType w:fmt="decimal"/>
          <w:cols w:space="720" w:num="1"/>
          <w:docGrid w:type="lines" w:linePitch="312" w:charSpace="0"/>
        </w:sectPr>
      </w:pPr>
    </w:p>
    <w:tbl>
      <w:tblPr>
        <w:tblStyle w:val="11"/>
        <w:tblW w:w="5000" w:type="pct"/>
        <w:tblInd w:w="0" w:type="dxa"/>
        <w:shd w:val="clear" w:color="auto" w:fill="auto"/>
        <w:tblLayout w:type="autofit"/>
        <w:tblCellMar>
          <w:top w:w="0" w:type="dxa"/>
          <w:left w:w="0" w:type="dxa"/>
          <w:bottom w:w="0" w:type="dxa"/>
          <w:right w:w="0" w:type="dxa"/>
        </w:tblCellMar>
      </w:tblPr>
      <w:tblGrid>
        <w:gridCol w:w="5820"/>
        <w:gridCol w:w="1138"/>
        <w:gridCol w:w="5233"/>
        <w:gridCol w:w="1786"/>
      </w:tblGrid>
      <w:tr w14:paraId="2E719E50">
        <w:tblPrEx>
          <w:shd w:val="clear" w:color="auto" w:fill="auto"/>
          <w:tblCellMar>
            <w:top w:w="0" w:type="dxa"/>
            <w:left w:w="0" w:type="dxa"/>
            <w:bottom w:w="0" w:type="dxa"/>
            <w:right w:w="0" w:type="dxa"/>
          </w:tblCellMar>
        </w:tblPrEx>
        <w:trPr>
          <w:trHeight w:val="684"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2DD6B8B">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收入支出决算总表</w:t>
            </w:r>
          </w:p>
        </w:tc>
      </w:tr>
      <w:tr w14:paraId="21579EAB">
        <w:tblPrEx>
          <w:tblCellMar>
            <w:top w:w="0" w:type="dxa"/>
            <w:left w:w="0" w:type="dxa"/>
            <w:bottom w:w="0" w:type="dxa"/>
            <w:right w:w="0" w:type="dxa"/>
          </w:tblCellMar>
        </w:tblPrEx>
        <w:trPr>
          <w:trHeight w:val="232" w:hRule="atLeast"/>
        </w:trPr>
        <w:tc>
          <w:tcPr>
            <w:tcW w:w="2082" w:type="pct"/>
            <w:tcBorders>
              <w:top w:val="nil"/>
              <w:left w:val="nil"/>
              <w:bottom w:val="nil"/>
              <w:right w:val="nil"/>
            </w:tcBorders>
            <w:shd w:val="clear" w:color="auto" w:fill="auto"/>
            <w:noWrap/>
            <w:tcMar>
              <w:top w:w="15" w:type="dxa"/>
              <w:left w:w="15" w:type="dxa"/>
              <w:right w:w="15" w:type="dxa"/>
            </w:tcMar>
            <w:vAlign w:val="bottom"/>
          </w:tcPr>
          <w:p w14:paraId="32C54470">
            <w:pPr>
              <w:spacing w:line="200" w:lineRule="exact"/>
              <w:rPr>
                <w:rFonts w:hint="eastAsia" w:ascii="Times New Roman" w:hAnsi="Times New Roman" w:eastAsia="方正仿宋_GBK" w:cs="方正仿宋_GBK"/>
                <w:color w:val="000000"/>
                <w:sz w:val="21"/>
                <w:szCs w:val="21"/>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55FA7D0A">
            <w:pPr>
              <w:spacing w:line="200" w:lineRule="exact"/>
              <w:jc w:val="right"/>
              <w:rPr>
                <w:rFonts w:hint="eastAsia" w:ascii="Times New Roman" w:hAnsi="Times New Roman" w:eastAsia="方正仿宋_GBK" w:cs="方正仿宋_GBK"/>
                <w:color w:val="000000"/>
                <w:sz w:val="21"/>
                <w:szCs w:val="21"/>
              </w:rPr>
            </w:pPr>
          </w:p>
        </w:tc>
        <w:tc>
          <w:tcPr>
            <w:tcW w:w="1872" w:type="pct"/>
            <w:tcBorders>
              <w:top w:val="nil"/>
              <w:left w:val="nil"/>
              <w:bottom w:val="nil"/>
              <w:right w:val="nil"/>
            </w:tcBorders>
            <w:shd w:val="clear" w:color="auto" w:fill="auto"/>
            <w:noWrap/>
            <w:tcMar>
              <w:top w:w="15" w:type="dxa"/>
              <w:left w:w="15" w:type="dxa"/>
              <w:right w:w="15" w:type="dxa"/>
            </w:tcMar>
            <w:vAlign w:val="bottom"/>
          </w:tcPr>
          <w:p w14:paraId="5B439E82">
            <w:pPr>
              <w:spacing w:line="200" w:lineRule="exact"/>
              <w:rPr>
                <w:rFonts w:hint="eastAsia" w:ascii="Times New Roman" w:hAnsi="Times New Roman" w:eastAsia="方正仿宋_GBK" w:cs="方正仿宋_GBK"/>
                <w:color w:val="000000"/>
                <w:sz w:val="21"/>
                <w:szCs w:val="21"/>
              </w:rPr>
            </w:pPr>
          </w:p>
        </w:tc>
        <w:tc>
          <w:tcPr>
            <w:tcW w:w="637" w:type="pct"/>
            <w:tcBorders>
              <w:top w:val="nil"/>
              <w:left w:val="nil"/>
              <w:bottom w:val="nil"/>
              <w:right w:val="nil"/>
            </w:tcBorders>
            <w:shd w:val="clear" w:color="auto" w:fill="auto"/>
            <w:noWrap/>
            <w:tcMar>
              <w:top w:w="15" w:type="dxa"/>
              <w:left w:w="15" w:type="dxa"/>
              <w:right w:w="15" w:type="dxa"/>
            </w:tcMar>
            <w:vAlign w:val="bottom"/>
          </w:tcPr>
          <w:p w14:paraId="346DF0EE">
            <w:pPr>
              <w:spacing w:line="280" w:lineRule="exact"/>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公开01表</w:t>
            </w:r>
          </w:p>
        </w:tc>
      </w:tr>
      <w:tr w14:paraId="4211C61A">
        <w:tblPrEx>
          <w:tblCellMar>
            <w:top w:w="0" w:type="dxa"/>
            <w:left w:w="0" w:type="dxa"/>
            <w:bottom w:w="0" w:type="dxa"/>
            <w:right w:w="0" w:type="dxa"/>
          </w:tblCellMar>
        </w:tblPrEx>
        <w:trPr>
          <w:trHeight w:val="232" w:hRule="atLeast"/>
        </w:trPr>
        <w:tc>
          <w:tcPr>
            <w:tcW w:w="2489" w:type="pct"/>
            <w:gridSpan w:val="2"/>
            <w:tcBorders>
              <w:top w:val="nil"/>
              <w:left w:val="nil"/>
              <w:bottom w:val="nil"/>
              <w:right w:val="nil"/>
            </w:tcBorders>
            <w:shd w:val="clear" w:color="auto" w:fill="auto"/>
            <w:noWrap/>
            <w:tcMar>
              <w:top w:w="15" w:type="dxa"/>
              <w:left w:w="15" w:type="dxa"/>
              <w:right w:w="15" w:type="dxa"/>
            </w:tcMar>
            <w:vAlign w:val="bottom"/>
          </w:tcPr>
          <w:p w14:paraId="4E76B9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公开单位：重庆市大足区国梁镇文化服务中心</w:t>
            </w:r>
          </w:p>
        </w:tc>
        <w:tc>
          <w:tcPr>
            <w:tcW w:w="1872" w:type="pct"/>
            <w:tcBorders>
              <w:top w:val="nil"/>
              <w:left w:val="nil"/>
              <w:bottom w:val="nil"/>
              <w:right w:val="nil"/>
            </w:tcBorders>
            <w:shd w:val="clear" w:color="auto" w:fill="auto"/>
            <w:noWrap/>
            <w:tcMar>
              <w:top w:w="15" w:type="dxa"/>
              <w:left w:w="15" w:type="dxa"/>
              <w:right w:w="15" w:type="dxa"/>
            </w:tcMar>
            <w:vAlign w:val="bottom"/>
          </w:tcPr>
          <w:p w14:paraId="7197A1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37" w:type="pct"/>
            <w:tcBorders>
              <w:top w:val="nil"/>
              <w:left w:val="nil"/>
              <w:bottom w:val="nil"/>
              <w:right w:val="nil"/>
            </w:tcBorders>
            <w:shd w:val="clear" w:color="auto" w:fill="auto"/>
            <w:noWrap/>
            <w:tcMar>
              <w:top w:w="15" w:type="dxa"/>
              <w:left w:w="15" w:type="dxa"/>
              <w:right w:w="15" w:type="dxa"/>
            </w:tcMar>
            <w:vAlign w:val="bottom"/>
          </w:tcPr>
          <w:p w14:paraId="2E5084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单位：万元</w:t>
            </w:r>
          </w:p>
        </w:tc>
      </w:tr>
      <w:tr w14:paraId="37C1DF15">
        <w:tblPrEx>
          <w:tblCellMar>
            <w:top w:w="0" w:type="dxa"/>
            <w:left w:w="0" w:type="dxa"/>
            <w:bottom w:w="0" w:type="dxa"/>
            <w:right w:w="0" w:type="dxa"/>
          </w:tblCellMar>
        </w:tblPrEx>
        <w:trPr>
          <w:trHeight w:val="360" w:hRule="atLeast"/>
        </w:trPr>
        <w:tc>
          <w:tcPr>
            <w:tcW w:w="24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0B13">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收入</w:t>
            </w:r>
          </w:p>
        </w:tc>
        <w:tc>
          <w:tcPr>
            <w:tcW w:w="251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493713">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支出</w:t>
            </w:r>
          </w:p>
        </w:tc>
      </w:tr>
      <w:tr w14:paraId="17D6B9E9">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2F3C">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项目</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1533">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决算数</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0677">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功能分类科目</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4F5A">
            <w:pPr>
              <w:spacing w:line="240" w:lineRule="exact"/>
              <w:jc w:val="center"/>
              <w:textAlignment w:val="center"/>
              <w:rPr>
                <w:rFonts w:hint="eastAsia" w:ascii="Times New Roman" w:hAnsi="Times New Roman" w:eastAsia="方正仿宋_GBK" w:cs="方正仿宋_GBK"/>
                <w:b/>
                <w:color w:val="000000"/>
                <w:sz w:val="20"/>
                <w:szCs w:val="20"/>
              </w:rPr>
            </w:pPr>
            <w:r>
              <w:rPr>
                <w:rFonts w:hint="eastAsia" w:ascii="Times New Roman" w:hAnsi="Times New Roman" w:eastAsia="方正仿宋_GBK" w:cs="方正仿宋_GBK"/>
                <w:b/>
                <w:color w:val="000000"/>
                <w:sz w:val="20"/>
                <w:szCs w:val="20"/>
              </w:rPr>
              <w:t>决算数</w:t>
            </w:r>
          </w:p>
        </w:tc>
      </w:tr>
      <w:tr w14:paraId="2319E168">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B3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一、一般公共预算财政拨款收入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9DE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A8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一、一般公共服务支出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0E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EBB2C78">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FF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二、政府性基金预算财政拨款收入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D95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32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二、外交支出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0B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9807C67">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A5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三、国有资本经营预算财政拨款收入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D3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4B6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三、国防支出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F8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62398A5">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3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四、上级补助收入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0D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9F8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四、公共安全支出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132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84243B3">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83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五、事业收入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D7A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02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五、教育支出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AA0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E409226">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6D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六、经营收入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EC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23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六、科学技术支出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41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1F11873">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12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七、附属单位上缴收入</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DD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94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七、文化旅游体育与传媒支出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1C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43.18 </w:t>
            </w:r>
          </w:p>
        </w:tc>
      </w:tr>
      <w:tr w14:paraId="0B8CD40F">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E5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八、其他收入</w:t>
            </w:r>
          </w:p>
        </w:tc>
        <w:tc>
          <w:tcPr>
            <w:tcW w:w="407" w:type="pct"/>
            <w:tcBorders>
              <w:top w:val="nil"/>
              <w:left w:val="nil"/>
              <w:bottom w:val="nil"/>
              <w:right w:val="single" w:color="000000" w:sz="4" w:space="0"/>
            </w:tcBorders>
            <w:shd w:val="clear" w:color="auto" w:fill="auto"/>
            <w:noWrap/>
            <w:tcMar>
              <w:top w:w="15" w:type="dxa"/>
              <w:left w:w="15" w:type="dxa"/>
              <w:right w:w="15" w:type="dxa"/>
            </w:tcMar>
            <w:vAlign w:val="center"/>
          </w:tcPr>
          <w:p w14:paraId="6477EE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FD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八、社会保障和就业支出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74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14.94 </w:t>
            </w:r>
          </w:p>
        </w:tc>
      </w:tr>
      <w:tr w14:paraId="384C3043">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C1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306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3A1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九、卫生健康支出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31E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2.51 </w:t>
            </w:r>
          </w:p>
        </w:tc>
      </w:tr>
      <w:tr w14:paraId="44B4B289">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E8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626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83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十、节能环保支出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25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FA8A9E0">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36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B86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7D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十一、城乡社区支出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E6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E6878C7">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24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5E3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8C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十二、农林水支出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754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AF7B8C0">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61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CD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9B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十三、交通运输支出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AECE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F504549">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92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A38C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E2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十四、资源勘探工业信息等支出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16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60B8B6D">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19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95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A5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十五、商业服务业等支出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11B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C9706B7">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94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F7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EFA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十六、金融支出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C4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E969940">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46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5F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2EEA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十七、援助其他地区支出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91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C784834">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39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2C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D18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十八、自然资源海洋气象等支出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B5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A81A17E">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FC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2A2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19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十九、住房保障支出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A7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2.44 </w:t>
            </w:r>
          </w:p>
        </w:tc>
      </w:tr>
      <w:tr w14:paraId="193A288E">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E9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AF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1B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二十、粮油物资储备支出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F4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A1A62FD">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F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A8E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55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二十一、国有资本经营预算支出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13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414286D">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85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3B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8E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二十二、灾害防治及应急管理支出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2A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D4BE89B">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18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44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44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二十三、其他支出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6E0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30A7CF8">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826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37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3FD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二十四、债务还本支出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AE4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499DFCF">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A7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DC7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CE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二十五、债务付息支出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B7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77C421F">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F1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18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A6B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二十六、抗疫特别国债安排的支出</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32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1B69265">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638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本年收入合计</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6FE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37A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本年支出合计</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9FC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r>
      <w:tr w14:paraId="223AB101">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58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使用非财政拨款结余和专用结余</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5B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F7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结余分配</w:t>
            </w:r>
          </w:p>
        </w:tc>
        <w:tc>
          <w:tcPr>
            <w:tcW w:w="6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36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03D686B">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86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年初结转和结余</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AFA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8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63C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年末结转和结余</w:t>
            </w:r>
          </w:p>
        </w:tc>
        <w:tc>
          <w:tcPr>
            <w:tcW w:w="63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C909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6950666">
        <w:tblPrEx>
          <w:tblCellMar>
            <w:top w:w="0" w:type="dxa"/>
            <w:left w:w="0" w:type="dxa"/>
            <w:bottom w:w="0" w:type="dxa"/>
            <w:right w:w="0" w:type="dxa"/>
          </w:tblCellMar>
        </w:tblPrEx>
        <w:trPr>
          <w:trHeight w:val="306" w:hRule="atLeast"/>
        </w:trPr>
        <w:tc>
          <w:tcPr>
            <w:tcW w:w="20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F5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总计</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D7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8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10B59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总计</w:t>
            </w:r>
          </w:p>
        </w:tc>
        <w:tc>
          <w:tcPr>
            <w:tcW w:w="6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0F0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r>
    </w:tbl>
    <w:p w14:paraId="327D9E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备注：1.本表反映单位本年度的总收支和年末结转结余情况。</w:t>
      </w:r>
      <w:r>
        <w:rPr>
          <w:rFonts w:hint="eastAsia" w:ascii="Times New Roman" w:hAnsi="Times New Roman" w:eastAsia="方正仿宋_GBK" w:cs="宋体"/>
          <w:color w:val="000000"/>
          <w:sz w:val="20"/>
          <w:szCs w:val="20"/>
        </w:rPr>
        <w:br w:type="textWrapping"/>
      </w:r>
      <w:r>
        <w:rPr>
          <w:rFonts w:hint="eastAsia" w:ascii="Times New Roman" w:hAnsi="Times New Roman" w:eastAsia="方正仿宋_GBK" w:cs="宋体"/>
          <w:color w:val="000000"/>
          <w:sz w:val="20"/>
          <w:szCs w:val="20"/>
        </w:rPr>
        <w:t xml:space="preserve">      2.本套报表金额单位转换时可能存在尾数误差。</w:t>
      </w:r>
      <w:r>
        <w:rPr>
          <w:rFonts w:hint="eastAsia" w:ascii="Times New Roman" w:hAnsi="Times New Roman" w:eastAsia="方正仿宋_GBK" w:cs="宋体"/>
          <w:color w:val="000000"/>
          <w:sz w:val="20"/>
          <w:szCs w:val="20"/>
        </w:rPr>
        <w:br w:type="textWrapping"/>
      </w:r>
    </w:p>
    <w:p w14:paraId="0A054FDB">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tbl>
      <w:tblPr>
        <w:tblStyle w:val="11"/>
        <w:tblW w:w="5000" w:type="pct"/>
        <w:tblInd w:w="0" w:type="dxa"/>
        <w:shd w:val="clear" w:color="auto" w:fill="auto"/>
        <w:tblLayout w:type="fixed"/>
        <w:tblCellMar>
          <w:top w:w="0" w:type="dxa"/>
          <w:left w:w="0" w:type="dxa"/>
          <w:bottom w:w="0" w:type="dxa"/>
          <w:right w:w="0" w:type="dxa"/>
        </w:tblCellMar>
      </w:tblPr>
      <w:tblGrid>
        <w:gridCol w:w="1547"/>
        <w:gridCol w:w="2882"/>
        <w:gridCol w:w="1120"/>
        <w:gridCol w:w="1120"/>
        <w:gridCol w:w="1120"/>
        <w:gridCol w:w="1120"/>
        <w:gridCol w:w="1242"/>
        <w:gridCol w:w="1188"/>
        <w:gridCol w:w="1308"/>
        <w:gridCol w:w="1328"/>
      </w:tblGrid>
      <w:tr w14:paraId="789F7601">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B877BC">
            <w:pPr>
              <w:jc w:val="center"/>
              <w:textAlignment w:val="bottom"/>
              <w:rPr>
                <w:rFonts w:hint="eastAsia" w:ascii="Times New Roman" w:hAnsi="Times New Roman" w:eastAsia="方正仿宋_GBK" w:cs="方正仿宋_GBK"/>
                <w:b/>
                <w:color w:val="000000"/>
                <w:sz w:val="36"/>
                <w:szCs w:val="36"/>
              </w:rPr>
            </w:pPr>
            <w:r>
              <w:rPr>
                <w:rFonts w:hint="eastAsia" w:ascii="方正小标宋_GBK" w:hAnsi="方正小标宋_GBK" w:eastAsia="方正小标宋_GBK" w:cs="方正小标宋_GBK"/>
                <w:b/>
                <w:color w:val="000000"/>
                <w:sz w:val="44"/>
                <w:szCs w:val="44"/>
              </w:rPr>
              <w:t>收入决算表</w:t>
            </w:r>
          </w:p>
        </w:tc>
      </w:tr>
      <w:tr w14:paraId="33443A6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D3D0CCD">
            <w:pP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sz w:val="21"/>
                <w:szCs w:val="28"/>
                <w:u w:color="auto"/>
              </w:rPr>
              <w:t>重庆市大足区国梁镇文化服务中心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A111843">
            <w:pPr>
              <w:rPr>
                <w:rFonts w:hint="eastAsia" w:ascii="Times New Roman" w:hAnsi="Times New Roman" w:eastAsia="方正仿宋_GBK" w:cs="方正仿宋_GBK"/>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C91C65">
            <w:pPr>
              <w:rPr>
                <w:rFonts w:hint="eastAsia" w:ascii="Times New Roman" w:hAnsi="Times New Roman" w:eastAsia="方正仿宋_GBK" w:cs="方正仿宋_GBK"/>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8E9E7E">
            <w:pPr>
              <w:rPr>
                <w:rFonts w:hint="eastAsia" w:ascii="Times New Roman" w:hAnsi="Times New Roman" w:eastAsia="方正仿宋_GBK" w:cs="方正仿宋_GBK"/>
                <w:color w:val="000000"/>
                <w:sz w:val="21"/>
                <w:szCs w:val="21"/>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BFB7D68">
            <w:pPr>
              <w:rPr>
                <w:rFonts w:hint="eastAsia" w:ascii="Times New Roman" w:hAnsi="Times New Roman" w:eastAsia="方正仿宋_GBK" w:cs="方正仿宋_GBK"/>
                <w:color w:val="000000"/>
                <w:sz w:val="21"/>
                <w:szCs w:val="21"/>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46B9061">
            <w:pPr>
              <w:rPr>
                <w:rFonts w:hint="eastAsia" w:ascii="Times New Roman" w:hAnsi="Times New Roman" w:eastAsia="方正仿宋_GBK" w:cs="方正仿宋_GBK"/>
                <w:color w:val="000000"/>
                <w:sz w:val="21"/>
                <w:szCs w:val="21"/>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FAD2EA3">
            <w:pPr>
              <w:rPr>
                <w:rFonts w:hint="eastAsia" w:ascii="Times New Roman" w:hAnsi="Times New Roman" w:eastAsia="方正仿宋_GBK" w:cs="方正仿宋_GBK"/>
                <w:color w:val="000000"/>
                <w:sz w:val="21"/>
                <w:szCs w:val="21"/>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C68DA22">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公开02表</w:t>
            </w:r>
          </w:p>
        </w:tc>
      </w:tr>
      <w:tr w14:paraId="3FDB0F5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616A8F5">
            <w:pPr>
              <w:rPr>
                <w:rFonts w:hint="eastAsia" w:ascii="Times New Roman" w:hAnsi="Times New Roman" w:eastAsia="方正仿宋_GBK" w:cs="方正仿宋_GBK"/>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7CD230">
            <w:pPr>
              <w:rPr>
                <w:rFonts w:hint="eastAsia" w:ascii="Times New Roman" w:hAnsi="Times New Roman" w:eastAsia="方正仿宋_GBK" w:cs="方正仿宋_GBK"/>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087B58">
            <w:pPr>
              <w:rPr>
                <w:rFonts w:hint="eastAsia" w:ascii="Times New Roman" w:hAnsi="Times New Roman" w:eastAsia="方正仿宋_GBK" w:cs="方正仿宋_GBK"/>
                <w:color w:val="000000"/>
                <w:sz w:val="21"/>
                <w:szCs w:val="21"/>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D1E393">
            <w:pPr>
              <w:rPr>
                <w:rFonts w:hint="eastAsia" w:ascii="Times New Roman" w:hAnsi="Times New Roman" w:eastAsia="方正仿宋_GBK" w:cs="方正仿宋_GBK"/>
                <w:color w:val="000000"/>
                <w:sz w:val="21"/>
                <w:szCs w:val="21"/>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038B18A">
            <w:pPr>
              <w:rPr>
                <w:rFonts w:hint="eastAsia" w:ascii="Times New Roman" w:hAnsi="Times New Roman" w:eastAsia="方正仿宋_GBK" w:cs="方正仿宋_GBK"/>
                <w:color w:val="000000"/>
                <w:sz w:val="21"/>
                <w:szCs w:val="21"/>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52FA2C9">
            <w:pPr>
              <w:rPr>
                <w:rFonts w:hint="eastAsia" w:ascii="Times New Roman" w:hAnsi="Times New Roman" w:eastAsia="方正仿宋_GBK" w:cs="方正仿宋_GBK"/>
                <w:color w:val="000000"/>
                <w:sz w:val="21"/>
                <w:szCs w:val="21"/>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A8C862A">
            <w:pPr>
              <w:rPr>
                <w:rFonts w:hint="eastAsia" w:ascii="Times New Roman" w:hAnsi="Times New Roman" w:eastAsia="方正仿宋_GBK" w:cs="方正仿宋_GBK"/>
                <w:color w:val="000000"/>
                <w:sz w:val="21"/>
                <w:szCs w:val="21"/>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6AEAFD5">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330EE3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F98D20B">
            <w:pPr>
              <w:jc w:val="center"/>
              <w:textAlignment w:val="bottom"/>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C0EF">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5A87">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FCD4">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5E5BD5">
            <w:pPr>
              <w:jc w:val="center"/>
              <w:textAlignment w:val="bottom"/>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9272">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8F48">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C3C4">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其他收入</w:t>
            </w:r>
          </w:p>
        </w:tc>
      </w:tr>
      <w:tr w14:paraId="3986381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56CD">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487AC7">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1434">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F3AF">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23F5">
            <w:pPr>
              <w:jc w:val="center"/>
              <w:rPr>
                <w:rFonts w:hint="eastAsia" w:ascii="Times New Roman" w:hAnsi="Times New Roman" w:eastAsia="方正仿宋_GBK" w:cs="方正仿宋_GBK"/>
                <w:b/>
                <w:color w:val="000000"/>
                <w:sz w:val="21"/>
                <w:szCs w:val="21"/>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0CA1">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B18D">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157F">
            <w:pPr>
              <w:jc w:val="center"/>
              <w:rPr>
                <w:rFonts w:hint="eastAsia" w:ascii="Times New Roman" w:hAnsi="Times New Roman" w:eastAsia="方正仿宋_GBK" w:cs="方正仿宋_GBK"/>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F75F">
            <w:pPr>
              <w:jc w:val="center"/>
              <w:rPr>
                <w:rFonts w:hint="eastAsia" w:ascii="Times New Roman" w:hAnsi="Times New Roman" w:eastAsia="方正仿宋_GBK" w:cs="方正仿宋_GBK"/>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917F">
            <w:pPr>
              <w:jc w:val="center"/>
              <w:rPr>
                <w:rFonts w:hint="eastAsia" w:ascii="Times New Roman" w:hAnsi="Times New Roman" w:eastAsia="方正仿宋_GBK" w:cs="方正仿宋_GBK"/>
                <w:b/>
                <w:color w:val="000000"/>
                <w:sz w:val="21"/>
                <w:szCs w:val="21"/>
              </w:rPr>
            </w:pPr>
          </w:p>
        </w:tc>
      </w:tr>
      <w:tr w14:paraId="3B508E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698E">
            <w:pPr>
              <w:jc w:val="center"/>
              <w:rPr>
                <w:rFonts w:hint="eastAsia" w:ascii="Times New Roman" w:hAnsi="Times New Roman" w:eastAsia="方正仿宋_GBK" w:cs="方正仿宋_GBK"/>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206BBD">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2BC3">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81E2">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02D8">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3C10">
            <w:pPr>
              <w:jc w:val="center"/>
              <w:rPr>
                <w:rFonts w:hint="eastAsia" w:ascii="Times New Roman" w:hAnsi="Times New Roman" w:eastAsia="方正仿宋_GBK" w:cs="方正仿宋_GBK"/>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D5EE">
            <w:pPr>
              <w:jc w:val="center"/>
              <w:rPr>
                <w:rFonts w:hint="eastAsia" w:ascii="Times New Roman" w:hAnsi="Times New Roman" w:eastAsia="方正仿宋_GBK" w:cs="方正仿宋_GBK"/>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31DB">
            <w:pPr>
              <w:jc w:val="center"/>
              <w:rPr>
                <w:rFonts w:hint="eastAsia" w:ascii="Times New Roman" w:hAnsi="Times New Roman" w:eastAsia="方正仿宋_GBK" w:cs="方正仿宋_GBK"/>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E2F3">
            <w:pPr>
              <w:jc w:val="center"/>
              <w:rPr>
                <w:rFonts w:hint="eastAsia" w:ascii="Times New Roman" w:hAnsi="Times New Roman" w:eastAsia="方正仿宋_GBK" w:cs="方正仿宋_GBK"/>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2D30">
            <w:pPr>
              <w:jc w:val="center"/>
              <w:rPr>
                <w:rFonts w:hint="eastAsia" w:ascii="Times New Roman" w:hAnsi="Times New Roman" w:eastAsia="方正仿宋_GBK" w:cs="方正仿宋_GBK"/>
                <w:b/>
                <w:color w:val="000000"/>
                <w:sz w:val="21"/>
                <w:szCs w:val="21"/>
              </w:rPr>
            </w:pPr>
          </w:p>
        </w:tc>
      </w:tr>
      <w:tr w14:paraId="2916D9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4F47">
            <w:pPr>
              <w:jc w:val="center"/>
              <w:rPr>
                <w:rFonts w:hint="eastAsia" w:ascii="Times New Roman" w:hAnsi="Times New Roman" w:eastAsia="方正仿宋_GBK" w:cs="方正仿宋_GBK"/>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C334AC">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9147">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FD08">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E2564">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E42E4">
            <w:pPr>
              <w:jc w:val="center"/>
              <w:rPr>
                <w:rFonts w:hint="eastAsia" w:ascii="Times New Roman" w:hAnsi="Times New Roman" w:eastAsia="方正仿宋_GBK" w:cs="方正仿宋_GBK"/>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8FA9">
            <w:pPr>
              <w:jc w:val="center"/>
              <w:rPr>
                <w:rFonts w:hint="eastAsia" w:ascii="Times New Roman" w:hAnsi="Times New Roman" w:eastAsia="方正仿宋_GBK" w:cs="方正仿宋_GBK"/>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9C72">
            <w:pPr>
              <w:jc w:val="center"/>
              <w:rPr>
                <w:rFonts w:hint="eastAsia" w:ascii="Times New Roman" w:hAnsi="Times New Roman" w:eastAsia="方正仿宋_GBK" w:cs="方正仿宋_GBK"/>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4194">
            <w:pPr>
              <w:jc w:val="center"/>
              <w:rPr>
                <w:rFonts w:hint="eastAsia" w:ascii="Times New Roman" w:hAnsi="Times New Roman" w:eastAsia="方正仿宋_GBK" w:cs="方正仿宋_GBK"/>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AFE3">
            <w:pPr>
              <w:jc w:val="center"/>
              <w:rPr>
                <w:rFonts w:hint="eastAsia" w:ascii="Times New Roman" w:hAnsi="Times New Roman" w:eastAsia="方正仿宋_GBK" w:cs="方正仿宋_GBK"/>
                <w:b/>
                <w:color w:val="000000"/>
                <w:sz w:val="21"/>
                <w:szCs w:val="21"/>
              </w:rPr>
            </w:pPr>
          </w:p>
        </w:tc>
      </w:tr>
      <w:tr w14:paraId="30021E4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4AE2">
            <w:pPr>
              <w:jc w:val="center"/>
              <w:rPr>
                <w:rFonts w:hint="eastAsia" w:ascii="Times New Roman" w:hAnsi="Times New Roman" w:eastAsia="方正仿宋_GBK" w:cs="方正仿宋_GBK"/>
                <w:b/>
                <w:color w:val="000000"/>
                <w:sz w:val="21"/>
                <w:szCs w:val="21"/>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12253F">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73BD">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0384">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1DB2">
            <w:pPr>
              <w:jc w:val="center"/>
              <w:rPr>
                <w:rFonts w:hint="eastAsia" w:ascii="Times New Roman" w:hAnsi="Times New Roman" w:eastAsia="方正仿宋_GBK" w:cs="方正仿宋_GBK"/>
                <w:b/>
                <w:color w:val="000000"/>
                <w:sz w:val="21"/>
                <w:szCs w:val="21"/>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F347">
            <w:pPr>
              <w:jc w:val="center"/>
              <w:rPr>
                <w:rFonts w:hint="eastAsia" w:ascii="Times New Roman" w:hAnsi="Times New Roman" w:eastAsia="方正仿宋_GBK" w:cs="方正仿宋_GBK"/>
                <w:b/>
                <w:color w:val="000000"/>
                <w:sz w:val="21"/>
                <w:szCs w:val="21"/>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5A05">
            <w:pPr>
              <w:jc w:val="center"/>
              <w:rPr>
                <w:rFonts w:hint="eastAsia" w:ascii="Times New Roman" w:hAnsi="Times New Roman" w:eastAsia="方正仿宋_GBK" w:cs="方正仿宋_GBK"/>
                <w:b/>
                <w:color w:val="000000"/>
                <w:sz w:val="21"/>
                <w:szCs w:val="21"/>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4F9F">
            <w:pPr>
              <w:jc w:val="center"/>
              <w:rPr>
                <w:rFonts w:hint="eastAsia" w:ascii="Times New Roman" w:hAnsi="Times New Roman" w:eastAsia="方正仿宋_GBK" w:cs="方正仿宋_GBK"/>
                <w:b/>
                <w:color w:val="000000"/>
                <w:sz w:val="21"/>
                <w:szCs w:val="21"/>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C900">
            <w:pPr>
              <w:jc w:val="center"/>
              <w:rPr>
                <w:rFonts w:hint="eastAsia" w:ascii="Times New Roman" w:hAnsi="Times New Roman" w:eastAsia="方正仿宋_GBK" w:cs="方正仿宋_GBK"/>
                <w:b/>
                <w:color w:val="000000"/>
                <w:sz w:val="21"/>
                <w:szCs w:val="21"/>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4910">
            <w:pPr>
              <w:jc w:val="center"/>
              <w:rPr>
                <w:rFonts w:hint="eastAsia" w:ascii="Times New Roman" w:hAnsi="Times New Roman" w:eastAsia="方正仿宋_GBK" w:cs="方正仿宋_GBK"/>
                <w:b/>
                <w:color w:val="000000"/>
                <w:sz w:val="21"/>
                <w:szCs w:val="21"/>
              </w:rPr>
            </w:pPr>
          </w:p>
        </w:tc>
      </w:tr>
      <w:tr w14:paraId="5BA027B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3D69">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2B5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431A">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2C9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32B1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C07E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8173">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6A9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82E6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r>
      <w:tr w14:paraId="0AC9AA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AEA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38A5">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BB9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F70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8DF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DCE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407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A24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05F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65A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9AF7D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3B8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CDB74">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1B3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CB6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089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64A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32E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F0D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4E5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F6F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403CA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57A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C53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E3B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82C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B87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709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739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CCE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316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C12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33478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F19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469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BDD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320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134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756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1CE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AEE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121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A2B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23410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3783">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52A2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FAD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BBD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DEE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59D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2AF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0AF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585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446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3DB42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4704">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5030">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915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8AD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2D7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645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E41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DA3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D00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268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4BE63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2C6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713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089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79A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FB0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8DB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754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F96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26A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41B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570BAC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6533">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89D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91E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16D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D2B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8A5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87A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F81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1B6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12A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E34E2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487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986A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FD3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6B3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388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7B2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9F1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732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8A1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63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552B4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A7B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A3F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888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00F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BD1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31B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EC2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93C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38C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AE0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40629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CC0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DD7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735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F48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C6A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B53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D65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D14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F9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814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1A2DCC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8B21">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8A7C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1FA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C34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D2E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7A3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2BB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D81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B5A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105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CD5A4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81D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0DB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E09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F73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B6F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546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A75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8D6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CE9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AD5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44371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1D2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B70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614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0F2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676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14A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4BF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762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FED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42A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5DBCF2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896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4DB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617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2BE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0B4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ECD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1DA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AE0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9BE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022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CC772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34D9">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0FF0">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AB3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DD3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FC2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B71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A69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9C3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45D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E96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167691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004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CAD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7F6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1E5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671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AA6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525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DD2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251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C00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bl>
    <w:p w14:paraId="64CD5E59">
      <w:pPr>
        <w:ind w:left="600" w:hanging="630" w:hangingChars="30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备注：1.本表反映单位本年度取得的各项收入情况。</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t>2.本套报表金额单位转换时可能存在尾数误差。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p>
    <w:p w14:paraId="56480592">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717"/>
        <w:gridCol w:w="3390"/>
        <w:gridCol w:w="1476"/>
        <w:gridCol w:w="1476"/>
        <w:gridCol w:w="1476"/>
        <w:gridCol w:w="1462"/>
        <w:gridCol w:w="1462"/>
        <w:gridCol w:w="1518"/>
      </w:tblGrid>
      <w:tr w14:paraId="1049C58B">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930F61">
            <w:pPr>
              <w:jc w:val="center"/>
              <w:textAlignment w:val="bottom"/>
              <w:rPr>
                <w:rFonts w:hint="eastAsia" w:ascii="Times New Roman" w:hAnsi="Times New Roman" w:eastAsia="方正仿宋_GBK" w:cs="方正仿宋_GBK"/>
                <w:b/>
                <w:color w:val="000000"/>
                <w:sz w:val="36"/>
                <w:szCs w:val="36"/>
              </w:rPr>
            </w:pPr>
            <w:r>
              <w:rPr>
                <w:rFonts w:hint="eastAsia" w:ascii="方正小标宋_GBK" w:hAnsi="方正小标宋_GBK" w:eastAsia="方正小标宋_GBK" w:cs="方正小标宋_GBK"/>
                <w:b/>
                <w:color w:val="000000"/>
                <w:sz w:val="44"/>
                <w:szCs w:val="44"/>
              </w:rPr>
              <w:t>支出决算表</w:t>
            </w:r>
          </w:p>
        </w:tc>
      </w:tr>
      <w:tr w14:paraId="5086F1A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8FACA57">
            <w:pP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color w:val="000000"/>
                <w:sz w:val="21"/>
                <w:szCs w:val="21"/>
              </w:rPr>
              <w:t xml:space="preserve">： </w:t>
            </w:r>
            <w:r>
              <w:rPr>
                <w:rFonts w:hint="eastAsia" w:ascii="Times New Roman" w:hAnsi="Times New Roman" w:eastAsia="方正仿宋_GBK" w:cs="方正仿宋_GBK"/>
                <w:color w:val="000000"/>
                <w:sz w:val="21"/>
                <w:szCs w:val="28"/>
                <w:u w:color="auto"/>
              </w:rPr>
              <w:t xml:space="preserve">重庆市大足区国梁镇文化服务中心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0B469C7">
            <w:pPr>
              <w:rPr>
                <w:rFonts w:hint="eastAsia" w:ascii="Times New Roman" w:hAnsi="Times New Roman" w:eastAsia="方正仿宋_GBK" w:cs="方正仿宋_GBK"/>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74F50A">
            <w:pPr>
              <w:rPr>
                <w:rFonts w:hint="eastAsia" w:ascii="Times New Roman" w:hAnsi="Times New Roman" w:eastAsia="方正仿宋_GBK" w:cs="方正仿宋_GBK"/>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3C6E505">
            <w:pPr>
              <w:rPr>
                <w:rFonts w:hint="eastAsia" w:ascii="Times New Roman" w:hAnsi="Times New Roman" w:eastAsia="方正仿宋_GBK" w:cs="方正仿宋_GBK"/>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C5058B">
            <w:pPr>
              <w:rPr>
                <w:rFonts w:hint="eastAsia" w:ascii="Times New Roman" w:hAnsi="Times New Roman" w:eastAsia="方正仿宋_GBK" w:cs="方正仿宋_GBK"/>
                <w:color w:val="000000"/>
                <w:sz w:val="21"/>
                <w:szCs w:val="21"/>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D1E97B6">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公开03表</w:t>
            </w:r>
          </w:p>
        </w:tc>
      </w:tr>
      <w:tr w14:paraId="7CAFE1D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3CF729D">
            <w:pPr>
              <w:rPr>
                <w:rFonts w:hint="eastAsia" w:ascii="Times New Roman" w:hAnsi="Times New Roman" w:eastAsia="方正仿宋_GBK" w:cs="方正仿宋_GBK"/>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677E0E">
            <w:pPr>
              <w:rPr>
                <w:rFonts w:hint="eastAsia" w:ascii="Times New Roman" w:hAnsi="Times New Roman" w:eastAsia="方正仿宋_GBK" w:cs="方正仿宋_GBK"/>
                <w:color w:val="000000"/>
                <w:sz w:val="21"/>
                <w:szCs w:val="21"/>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AB33673">
            <w:pPr>
              <w:rPr>
                <w:rFonts w:hint="eastAsia" w:ascii="Times New Roman" w:hAnsi="Times New Roman" w:eastAsia="方正仿宋_GBK" w:cs="方正仿宋_GBK"/>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82B6A1">
            <w:pPr>
              <w:rPr>
                <w:rFonts w:hint="eastAsia" w:ascii="Times New Roman" w:hAnsi="Times New Roman" w:eastAsia="方正仿宋_GBK" w:cs="方正仿宋_GBK"/>
                <w:color w:val="000000"/>
                <w:sz w:val="21"/>
                <w:szCs w:val="21"/>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AC88C0">
            <w:pPr>
              <w:rPr>
                <w:rFonts w:hint="eastAsia" w:ascii="Times New Roman" w:hAnsi="Times New Roman" w:eastAsia="方正仿宋_GBK" w:cs="方正仿宋_GBK"/>
                <w:color w:val="000000"/>
                <w:sz w:val="21"/>
                <w:szCs w:val="21"/>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58B2D06">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07129BB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85C4F">
            <w:pPr>
              <w:jc w:val="center"/>
              <w:textAlignment w:val="bottom"/>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B163">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0DDE">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E2C7">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D542">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7310">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A2D8F">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对附属单位补助支出</w:t>
            </w:r>
          </w:p>
        </w:tc>
      </w:tr>
      <w:tr w14:paraId="07B8203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E836">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789B0B">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40D3">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A8D6">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7A23">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C2CA">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A1CF">
            <w:pPr>
              <w:jc w:val="center"/>
              <w:rPr>
                <w:rFonts w:hint="eastAsia" w:ascii="Times New Roman" w:hAnsi="Times New Roman" w:eastAsia="方正仿宋_GBK" w:cs="方正仿宋_GBK"/>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BC10">
            <w:pPr>
              <w:jc w:val="center"/>
              <w:rPr>
                <w:rFonts w:hint="eastAsia" w:ascii="Times New Roman" w:hAnsi="Times New Roman" w:eastAsia="方正仿宋_GBK" w:cs="方正仿宋_GBK"/>
                <w:b/>
                <w:color w:val="000000"/>
                <w:sz w:val="21"/>
                <w:szCs w:val="21"/>
              </w:rPr>
            </w:pPr>
          </w:p>
        </w:tc>
      </w:tr>
      <w:tr w14:paraId="046A88A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857B">
            <w:pPr>
              <w:jc w:val="center"/>
              <w:rPr>
                <w:rFonts w:hint="eastAsia" w:ascii="Times New Roman" w:hAnsi="Times New Roman" w:eastAsia="方正仿宋_GBK" w:cs="方正仿宋_GBK"/>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C1FF86">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F9C7">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5DF7">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AEDE">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86E7">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F00D">
            <w:pPr>
              <w:jc w:val="center"/>
              <w:rPr>
                <w:rFonts w:hint="eastAsia" w:ascii="Times New Roman" w:hAnsi="Times New Roman" w:eastAsia="方正仿宋_GBK" w:cs="方正仿宋_GBK"/>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676E6">
            <w:pPr>
              <w:jc w:val="center"/>
              <w:rPr>
                <w:rFonts w:hint="eastAsia" w:ascii="Times New Roman" w:hAnsi="Times New Roman" w:eastAsia="方正仿宋_GBK" w:cs="方正仿宋_GBK"/>
                <w:b/>
                <w:color w:val="000000"/>
                <w:sz w:val="21"/>
                <w:szCs w:val="21"/>
              </w:rPr>
            </w:pPr>
          </w:p>
        </w:tc>
      </w:tr>
      <w:tr w14:paraId="5AAE2F6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8A54">
            <w:pPr>
              <w:jc w:val="center"/>
              <w:rPr>
                <w:rFonts w:hint="eastAsia" w:ascii="Times New Roman" w:hAnsi="Times New Roman" w:eastAsia="方正仿宋_GBK" w:cs="方正仿宋_GBK"/>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03A7A4">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3A26">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4DDC">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9DAF4">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F91A7">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34B0">
            <w:pPr>
              <w:jc w:val="center"/>
              <w:rPr>
                <w:rFonts w:hint="eastAsia" w:ascii="Times New Roman" w:hAnsi="Times New Roman" w:eastAsia="方正仿宋_GBK" w:cs="方正仿宋_GBK"/>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B712">
            <w:pPr>
              <w:jc w:val="center"/>
              <w:rPr>
                <w:rFonts w:hint="eastAsia" w:ascii="Times New Roman" w:hAnsi="Times New Roman" w:eastAsia="方正仿宋_GBK" w:cs="方正仿宋_GBK"/>
                <w:b/>
                <w:color w:val="000000"/>
                <w:sz w:val="21"/>
                <w:szCs w:val="21"/>
              </w:rPr>
            </w:pPr>
          </w:p>
        </w:tc>
      </w:tr>
      <w:tr w14:paraId="2E28737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836E">
            <w:pPr>
              <w:jc w:val="center"/>
              <w:rPr>
                <w:rFonts w:hint="eastAsia" w:ascii="Times New Roman" w:hAnsi="Times New Roman" w:eastAsia="方正仿宋_GBK" w:cs="方正仿宋_GBK"/>
                <w:b/>
                <w:color w:val="000000"/>
                <w:sz w:val="21"/>
                <w:szCs w:val="21"/>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2D6B12">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766E">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9564">
            <w:pPr>
              <w:jc w:val="center"/>
              <w:rPr>
                <w:rFonts w:hint="eastAsia" w:ascii="Times New Roman" w:hAnsi="Times New Roman" w:eastAsia="方正仿宋_GBK" w:cs="方正仿宋_GBK"/>
                <w:b/>
                <w:color w:val="000000"/>
                <w:sz w:val="21"/>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2C42">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B2F1C">
            <w:pPr>
              <w:jc w:val="center"/>
              <w:rPr>
                <w:rFonts w:hint="eastAsia" w:ascii="Times New Roman" w:hAnsi="Times New Roman" w:eastAsia="方正仿宋_GBK" w:cs="方正仿宋_GBK"/>
                <w:b/>
                <w:color w:val="000000"/>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2517">
            <w:pPr>
              <w:jc w:val="center"/>
              <w:rPr>
                <w:rFonts w:hint="eastAsia" w:ascii="Times New Roman" w:hAnsi="Times New Roman" w:eastAsia="方正仿宋_GBK" w:cs="方正仿宋_GBK"/>
                <w:b/>
                <w:color w:val="000000"/>
                <w:sz w:val="21"/>
                <w:szCs w:val="21"/>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307A2">
            <w:pPr>
              <w:jc w:val="center"/>
              <w:rPr>
                <w:rFonts w:hint="eastAsia" w:ascii="Times New Roman" w:hAnsi="Times New Roman" w:eastAsia="方正仿宋_GBK" w:cs="方正仿宋_GBK"/>
                <w:b/>
                <w:color w:val="000000"/>
                <w:sz w:val="21"/>
                <w:szCs w:val="21"/>
              </w:rPr>
            </w:pPr>
          </w:p>
        </w:tc>
      </w:tr>
      <w:tr w14:paraId="285CCCC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AF86">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B0AF">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309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B6C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CD07">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03EF">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00D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r>
      <w:tr w14:paraId="613841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086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70D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279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10A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1B2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7FF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D7A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05E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17166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CE62">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044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779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806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0AB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C1F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0CD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6CE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B1819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A99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C475">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6DC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D56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0A3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86D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722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059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1624A2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7A91">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74F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8A7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DB1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730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AE7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90E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310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A12A4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A58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5495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76C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58E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4E2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2FD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A06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407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7569B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7DC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6C2C4">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DB0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946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A48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305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5B6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CAD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B106C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89A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060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7A3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7B0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FAB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43A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070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9C67">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C6525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A2E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733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50D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157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C80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991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EC7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B2E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E80BF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153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AB61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339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834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7CE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6C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40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2C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6B8E4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139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92D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87A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52C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3FA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A50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DB7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DF0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183F9F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C12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646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3E3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276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70A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77C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F13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10A6">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1AB46A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C41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1EA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DB7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03E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0D51">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BC8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859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307B">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31733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49F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562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7330">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DF3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173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FAA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1C6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ECD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C1FE7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DFF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EC3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42F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E15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2C2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3B9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1C8C">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B0D2">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5565D8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ABEF">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BA7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5DB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0503">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032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5A0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AA8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F90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BFE8E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970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48C15">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74E5">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D48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4A6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A0E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4F44">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DC29">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4B1B7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85D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BA68">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BA1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5F4A">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A52F">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CDFD">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AAD8">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42EE">
            <w:pPr>
              <w:wordWrap w:val="0"/>
              <w:jc w:val="right"/>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8"/>
                <w:u w:color="auto"/>
              </w:rPr>
              <w:t xml:space="preserve"> </w:t>
            </w:r>
          </w:p>
        </w:tc>
      </w:tr>
    </w:tbl>
    <w:p w14:paraId="4DC7C4A8">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备注：1.本表反映单位本年度各项支出情况。</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t xml:space="preserve">      2.本套报表金额单位转换时可能存在尾数误差。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p>
    <w:p w14:paraId="18CDE3E2">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br w:type="page"/>
      </w:r>
    </w:p>
    <w:tbl>
      <w:tblPr>
        <w:tblStyle w:val="11"/>
        <w:tblW w:w="4790" w:type="pct"/>
        <w:tblInd w:w="0" w:type="dxa"/>
        <w:shd w:val="clear" w:color="auto" w:fill="auto"/>
        <w:tblLayout w:type="autofit"/>
        <w:tblCellMar>
          <w:top w:w="0" w:type="dxa"/>
          <w:left w:w="0" w:type="dxa"/>
          <w:bottom w:w="0" w:type="dxa"/>
          <w:right w:w="0" w:type="dxa"/>
        </w:tblCellMar>
      </w:tblPr>
      <w:tblGrid>
        <w:gridCol w:w="2830"/>
        <w:gridCol w:w="1336"/>
        <w:gridCol w:w="3030"/>
        <w:gridCol w:w="1495"/>
        <w:gridCol w:w="1495"/>
        <w:gridCol w:w="1495"/>
        <w:gridCol w:w="1709"/>
      </w:tblGrid>
      <w:tr w14:paraId="1651492C">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E77877">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财政拨款收入支出决算总表</w:t>
            </w:r>
          </w:p>
        </w:tc>
      </w:tr>
      <w:tr w14:paraId="2A928D1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9853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公开单位： 重庆市大足区国梁镇文化服务中心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FCC3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D031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65F2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9354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公开04表</w:t>
            </w:r>
          </w:p>
        </w:tc>
      </w:tr>
      <w:tr w14:paraId="69A0C97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2D153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57E8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0C3F8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8FD6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E5DA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单位：万元</w:t>
            </w:r>
          </w:p>
        </w:tc>
      </w:tr>
      <w:tr w14:paraId="1307E00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8D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6A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支     出</w:t>
            </w:r>
          </w:p>
        </w:tc>
      </w:tr>
      <w:tr w14:paraId="3FB3A8E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04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71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227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F6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决算数</w:t>
            </w:r>
          </w:p>
        </w:tc>
      </w:tr>
      <w:tr w14:paraId="20C5241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EE2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51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F62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19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F7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C1D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26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国有资本经营预算财政拨款</w:t>
            </w:r>
          </w:p>
        </w:tc>
      </w:tr>
      <w:tr w14:paraId="0B7AD13F">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6F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90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2D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976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4B3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644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90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23141F2">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8B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D5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E1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F9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73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49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90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A4361C0">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74B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1C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D3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B9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54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A8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C2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74B81D9">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14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37D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FE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42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DC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6D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69F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C27EFC5">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F1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599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50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BA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E8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3F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4E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0B14C01">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91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540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CE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79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D5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E5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2F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3B79FB5">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23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FEE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B7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6DC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43.18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14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43.18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5E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7A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915F03E">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8D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D59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AC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D6B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14.94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32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14.94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AD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B4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FEE9052">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79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F03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F7C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63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2.51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47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2.51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7C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DF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0BD59E5">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1D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4F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1B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83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F2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41F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4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0A45000">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BD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FC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4FA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25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AC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37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74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648642C">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FF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50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11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18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12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C6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13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BB6C1BA">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B7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65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2A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0E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721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AD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E3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388799B">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C2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BF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56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CC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43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AD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18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46D7D2B">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34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8C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57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46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F1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64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0E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6A8E184">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C1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C0C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46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66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62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D9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FA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944A602">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72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11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B8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BAB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5E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5F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C3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5CB2D94">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D5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50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C8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E8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412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2C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41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49C8A13">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80F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E7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C0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0A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2.44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A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2.44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49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61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7B2AA68">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A0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1A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D5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08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1F9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45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63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7150458">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752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AB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AE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4AF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BB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E4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5F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2E1A12E">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97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56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8E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303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39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33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AB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EEAD9CC">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F6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A8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96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5A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52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D1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6A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C870F1E">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074C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F14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67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88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BC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75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2E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04CA52B">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A9C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5C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32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C1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5A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3C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DE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23BDE60">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D7A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11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B7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F1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9B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C0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7D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2681C3F">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4A9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30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00F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25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FC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AC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00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B9C3A5E">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FE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A6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44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FB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51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CC5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49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F1E752B">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C4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1D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4A59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3905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020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1BE7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4C67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4C5B620C">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8F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77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83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EA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29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F3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5D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138DE466">
        <w:tblPrEx>
          <w:tblCellMar>
            <w:top w:w="0" w:type="dxa"/>
            <w:left w:w="0" w:type="dxa"/>
            <w:bottom w:w="0" w:type="dxa"/>
            <w:right w:w="0" w:type="dxa"/>
          </w:tblCellMar>
        </w:tblPrEx>
        <w:trPr>
          <w:trHeight w:val="306"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F8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22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BE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F3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27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13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0F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327CF6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C9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1D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1E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3D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AD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63.08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69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3B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bl>
    <w:p w14:paraId="37711A25">
      <w:pPr>
        <w:spacing w:line="24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备注：1.本表反映单位本年度一般公共预算财政拨款、政府性基金预算财政拨款及国有资本经营预算财政拨款的总收支和年末结转结余情况。</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t xml:space="preserve">      2.本套报表金额单位转换时可能存在尾数误差。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2"/>
          <w:szCs w:val="22"/>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647"/>
        <w:gridCol w:w="3390"/>
        <w:gridCol w:w="2975"/>
        <w:gridCol w:w="2975"/>
        <w:gridCol w:w="2990"/>
      </w:tblGrid>
      <w:tr w14:paraId="6C5BA8F1">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274273">
            <w:pPr>
              <w:jc w:val="center"/>
              <w:textAlignment w:val="bottom"/>
              <w:rPr>
                <w:rFonts w:hint="eastAsia" w:ascii="Times New Roman" w:hAnsi="Times New Roman" w:eastAsia="方正仿宋_GBK" w:cs="方正仿宋_GBK"/>
                <w:b/>
                <w:color w:val="000000"/>
                <w:sz w:val="36"/>
                <w:szCs w:val="36"/>
              </w:rPr>
            </w:pPr>
            <w:r>
              <w:rPr>
                <w:rFonts w:hint="eastAsia" w:ascii="方正小标宋_GBK" w:hAnsi="方正小标宋_GBK" w:eastAsia="方正小标宋_GBK" w:cs="方正小标宋_GBK"/>
                <w:b/>
                <w:color w:val="000000"/>
                <w:sz w:val="44"/>
                <w:szCs w:val="44"/>
              </w:rPr>
              <w:t>一般公共预算财政拨款支出决算表</w:t>
            </w:r>
          </w:p>
        </w:tc>
      </w:tr>
      <w:tr w14:paraId="059837B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626D766">
            <w:pP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color w:val="000000"/>
                <w:sz w:val="21"/>
                <w:szCs w:val="21"/>
              </w:rPr>
              <w:t xml:space="preserve">： </w:t>
            </w:r>
            <w:r>
              <w:rPr>
                <w:rFonts w:hint="eastAsia" w:ascii="Times New Roman" w:hAnsi="Times New Roman" w:eastAsia="方正仿宋_GBK" w:cs="方正仿宋_GBK"/>
                <w:color w:val="000000"/>
                <w:sz w:val="21"/>
                <w:szCs w:val="28"/>
                <w:u w:color="auto"/>
              </w:rPr>
              <w:t>重庆市大足区国梁镇文化服务中心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EF645FA">
            <w:pPr>
              <w:rPr>
                <w:rFonts w:hint="eastAsia" w:ascii="Times New Roman" w:hAnsi="Times New Roman" w:eastAsia="方正仿宋_GBK" w:cs="方正仿宋_GBK"/>
                <w:color w:val="000000"/>
                <w:sz w:val="21"/>
                <w:szCs w:val="21"/>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3F6CAC">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公开05表</w:t>
            </w:r>
          </w:p>
        </w:tc>
      </w:tr>
      <w:tr w14:paraId="51C507B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0AB326B">
            <w:pPr>
              <w:rPr>
                <w:rFonts w:hint="eastAsia" w:ascii="Times New Roman" w:hAnsi="Times New Roman" w:eastAsia="方正仿宋_GBK" w:cs="方正仿宋_GBK"/>
                <w:color w:val="000000"/>
                <w:sz w:val="21"/>
                <w:szCs w:val="21"/>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9E84AC4">
            <w:pPr>
              <w:rPr>
                <w:rFonts w:hint="eastAsia" w:ascii="Times New Roman" w:hAnsi="Times New Roman" w:eastAsia="方正仿宋_GBK" w:cs="方正仿宋_GBK"/>
                <w:color w:val="000000"/>
                <w:sz w:val="21"/>
                <w:szCs w:val="21"/>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C7A4B57">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5FC350C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F2A8">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B7BE26">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本年支出</w:t>
            </w:r>
          </w:p>
        </w:tc>
      </w:tr>
      <w:tr w14:paraId="7CD2F27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3B87">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3A3B0">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0B30F">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4F0AA">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B0F8E">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项目支出</w:t>
            </w:r>
          </w:p>
        </w:tc>
      </w:tr>
      <w:tr w14:paraId="32579AA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33D33">
            <w:pPr>
              <w:jc w:val="center"/>
              <w:rPr>
                <w:rFonts w:hint="eastAsia" w:ascii="Times New Roman" w:hAnsi="Times New Roman" w:eastAsia="方正仿宋_GBK" w:cs="方正仿宋_GBK"/>
                <w:b/>
                <w:color w:val="000000"/>
                <w:sz w:val="21"/>
                <w:szCs w:val="21"/>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3003B">
            <w:pPr>
              <w:jc w:val="center"/>
              <w:rPr>
                <w:rFonts w:hint="eastAsia" w:ascii="Times New Roman" w:hAnsi="Times New Roman" w:eastAsia="方正仿宋_GBK" w:cs="方正仿宋_GBK"/>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E4256">
            <w:pPr>
              <w:jc w:val="center"/>
              <w:rPr>
                <w:rFonts w:hint="eastAsia" w:ascii="Times New Roman" w:hAnsi="Times New Roman" w:eastAsia="方正仿宋_GBK" w:cs="方正仿宋_GBK"/>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B10FD">
            <w:pPr>
              <w:jc w:val="center"/>
              <w:rPr>
                <w:rFonts w:hint="eastAsia" w:ascii="Times New Roman" w:hAnsi="Times New Roman" w:eastAsia="方正仿宋_GBK" w:cs="方正仿宋_GBK"/>
                <w:b/>
                <w:color w:val="000000"/>
                <w:sz w:val="21"/>
                <w:szCs w:val="21"/>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11898">
            <w:pPr>
              <w:jc w:val="center"/>
              <w:rPr>
                <w:rFonts w:hint="eastAsia" w:ascii="Times New Roman" w:hAnsi="Times New Roman" w:eastAsia="方正仿宋_GBK" w:cs="方正仿宋_GBK"/>
                <w:b/>
                <w:color w:val="000000"/>
                <w:sz w:val="21"/>
                <w:szCs w:val="21"/>
              </w:rPr>
            </w:pPr>
          </w:p>
        </w:tc>
      </w:tr>
      <w:tr w14:paraId="1D98C79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DB49">
            <w:pPr>
              <w:jc w:val="center"/>
              <w:rPr>
                <w:rFonts w:hint="eastAsia" w:ascii="Times New Roman" w:hAnsi="Times New Roman" w:eastAsia="方正仿宋_GBK" w:cs="方正仿宋_GBK"/>
                <w:b/>
                <w:color w:val="000000"/>
                <w:sz w:val="21"/>
                <w:szCs w:val="21"/>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44375">
            <w:pPr>
              <w:jc w:val="center"/>
              <w:rPr>
                <w:rFonts w:hint="eastAsia" w:ascii="Times New Roman" w:hAnsi="Times New Roman" w:eastAsia="方正仿宋_GBK" w:cs="方正仿宋_GBK"/>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9CF3C">
            <w:pPr>
              <w:jc w:val="center"/>
              <w:rPr>
                <w:rFonts w:hint="eastAsia" w:ascii="Times New Roman" w:hAnsi="Times New Roman" w:eastAsia="方正仿宋_GBK" w:cs="方正仿宋_GBK"/>
                <w:b/>
                <w:color w:val="000000"/>
                <w:sz w:val="21"/>
                <w:szCs w:val="21"/>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70BA4">
            <w:pPr>
              <w:jc w:val="center"/>
              <w:rPr>
                <w:rFonts w:hint="eastAsia" w:ascii="Times New Roman" w:hAnsi="Times New Roman" w:eastAsia="方正仿宋_GBK" w:cs="方正仿宋_GBK"/>
                <w:b/>
                <w:color w:val="000000"/>
                <w:sz w:val="21"/>
                <w:szCs w:val="21"/>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544ED">
            <w:pPr>
              <w:jc w:val="center"/>
              <w:rPr>
                <w:rFonts w:hint="eastAsia" w:ascii="Times New Roman" w:hAnsi="Times New Roman" w:eastAsia="方正仿宋_GBK" w:cs="方正仿宋_GBK"/>
                <w:b/>
                <w:color w:val="000000"/>
                <w:sz w:val="21"/>
                <w:szCs w:val="21"/>
              </w:rPr>
            </w:pPr>
          </w:p>
        </w:tc>
      </w:tr>
      <w:tr w14:paraId="5E1989F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6248">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C762">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81BBA">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bCs/>
                <w:color w:val="000000"/>
                <w:sz w:val="21"/>
                <w:szCs w:val="21"/>
              </w:rPr>
              <w:t>63.08</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7D87">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r>
      <w:tr w14:paraId="54E7BC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8B8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AB41">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73E33">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7D792">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19C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A34A2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F5A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B0D03">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9371">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C95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43.18</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52E8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5F2BC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700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4C2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F59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AB45A">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43.18</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90F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37A53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971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1244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4110">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68C7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14.94</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810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989F4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C43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837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A11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9480">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14.88</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C9B6">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08C08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8CC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2B53">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912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122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3.25</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F391">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D3C94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13C4">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28F7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E14EF">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3689">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1.63</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860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DB8AB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AB6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8FB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3AF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93A99">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10.00</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6120">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01B8B5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B785">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48AF5">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BA2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70F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0.06</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CC761">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2BCE9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D44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1830E">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4FE7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C3E7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0.06</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6D51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540AEB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0894">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E315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5D45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990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5A8B">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C23C0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FC13">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7E41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9FB92">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A56CA">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2.51</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59D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6C1C41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320A">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FF8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00E7">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B25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2.03</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FA4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4690D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C4E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B2FC">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D99D9">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911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0.48</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3E7F">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3F53E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C247">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EC4D">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7CFE">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C52F">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C7919">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3EC94E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EA11">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8C716">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b/>
                <w:color w:val="000000"/>
                <w:sz w:val="21"/>
                <w:szCs w:val="21"/>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81B0">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1529">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2.44</w:t>
            </w:r>
            <w:r>
              <w:rPr>
                <w:rFonts w:hint="eastAsia" w:ascii="Times New Roman" w:hAnsi="Times New Roman" w:eastAsia="方正仿宋_GBK" w:cs="方正仿宋_GBK"/>
                <w:b/>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3BC6">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r w14:paraId="783AC7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CF52">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57CB">
            <w:pPr>
              <w:textAlignment w:val="cente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5242">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8D44">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1"/>
              </w:rPr>
              <w:t>2.44</w:t>
            </w:r>
            <w:r>
              <w:rPr>
                <w:rFonts w:hint="eastAsia" w:ascii="Times New Roman" w:hAnsi="Times New Roman" w:eastAsia="方正仿宋_GBK" w:cs="方正仿宋_GBK"/>
                <w:color w:val="000000"/>
                <w:sz w:val="21"/>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0C0D">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color w:val="000000"/>
                <w:sz w:val="21"/>
                <w:szCs w:val="28"/>
                <w:u w:color="auto"/>
              </w:rPr>
              <w:t xml:space="preserve"> </w:t>
            </w:r>
          </w:p>
        </w:tc>
      </w:tr>
    </w:tbl>
    <w:p w14:paraId="0C324560">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1"/>
          <w:szCs w:val="21"/>
        </w:rPr>
        <w:t>备注：1.本表反映单位本年度一般公共预算财政拨款支出情况。</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t xml:space="preserve">      2.本套报表金额单位转换时可能存在尾数误差。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p>
    <w:p w14:paraId="6DDB9D26">
      <w:pPr>
        <w:ind w:firstLine="660" w:firstLineChars="30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br w:type="page"/>
      </w:r>
    </w:p>
    <w:tbl>
      <w:tblPr>
        <w:tblStyle w:val="11"/>
        <w:tblW w:w="4994" w:type="pct"/>
        <w:tblInd w:w="0" w:type="dxa"/>
        <w:shd w:val="clear" w:color="auto" w:fill="auto"/>
        <w:tblLayout w:type="fixed"/>
        <w:tblCellMar>
          <w:top w:w="0" w:type="dxa"/>
          <w:left w:w="0" w:type="dxa"/>
          <w:bottom w:w="0" w:type="dxa"/>
          <w:right w:w="0" w:type="dxa"/>
        </w:tblCellMar>
      </w:tblPr>
      <w:tblGrid>
        <w:gridCol w:w="550"/>
        <w:gridCol w:w="2490"/>
        <w:gridCol w:w="1250"/>
        <w:gridCol w:w="760"/>
        <w:gridCol w:w="1748"/>
        <w:gridCol w:w="1505"/>
        <w:gridCol w:w="734"/>
        <w:gridCol w:w="3205"/>
        <w:gridCol w:w="1717"/>
      </w:tblGrid>
      <w:tr w14:paraId="213CBFAB">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CFD57F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一般公共预算财政拨款基本支出决算表</w:t>
            </w:r>
          </w:p>
        </w:tc>
      </w:tr>
      <w:tr w14:paraId="169159D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E89252B">
            <w:pPr>
              <w:spacing w:line="200" w:lineRule="exact"/>
              <w:rPr>
                <w:rFonts w:hint="eastAsia" w:ascii="Times New Roman" w:hAnsi="Times New Roman" w:eastAsia="方正仿宋_GBK" w:cs="方正仿宋_GBK"/>
                <w:color w:val="000000"/>
                <w:sz w:val="20"/>
                <w:szCs w:val="20"/>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color w:val="000000"/>
                <w:sz w:val="21"/>
                <w:szCs w:val="21"/>
              </w:rPr>
              <w:t xml:space="preserve">： </w:t>
            </w:r>
            <w:r>
              <w:rPr>
                <w:rFonts w:hint="eastAsia" w:ascii="Times New Roman" w:hAnsi="Times New Roman" w:eastAsia="方正仿宋_GBK" w:cs="方正仿宋_GBK"/>
                <w:color w:val="000000"/>
                <w:sz w:val="21"/>
                <w:szCs w:val="28"/>
                <w:u w:color="auto"/>
              </w:rPr>
              <w:t>重庆市大足区国梁镇文化服务中心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D96EF21">
            <w:pPr>
              <w:spacing w:line="200" w:lineRule="exact"/>
              <w:rPr>
                <w:rFonts w:hint="eastAsia" w:ascii="Times New Roman" w:hAnsi="Times New Roman" w:eastAsia="方正仿宋_GBK" w:cs="方正仿宋_GBK"/>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9CE54FF">
            <w:pPr>
              <w:spacing w:line="200" w:lineRule="exact"/>
              <w:rPr>
                <w:rFonts w:hint="eastAsia" w:ascii="Times New Roman" w:hAnsi="Times New Roman" w:eastAsia="方正仿宋_GBK" w:cs="方正仿宋_GBK"/>
                <w:color w:val="000000"/>
                <w:sz w:val="20"/>
                <w:szCs w:val="20"/>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54AEAB">
            <w:pPr>
              <w:spacing w:line="200" w:lineRule="exact"/>
              <w:rPr>
                <w:rFonts w:hint="eastAsia" w:ascii="Times New Roman" w:hAnsi="Times New Roman" w:eastAsia="方正仿宋_GBK" w:cs="方正仿宋_GBK"/>
                <w:color w:val="000000"/>
                <w:sz w:val="20"/>
                <w:szCs w:val="20"/>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D2AD6B">
            <w:pPr>
              <w:spacing w:line="200" w:lineRule="exact"/>
              <w:rPr>
                <w:rFonts w:hint="eastAsia" w:ascii="Times New Roman" w:hAnsi="Times New Roman" w:eastAsia="方正仿宋_GBK" w:cs="方正仿宋_GBK"/>
                <w:color w:val="000000"/>
                <w:sz w:val="20"/>
                <w:szCs w:val="20"/>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DA187B0">
            <w:pPr>
              <w:spacing w:line="280" w:lineRule="exact"/>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公开06表</w:t>
            </w:r>
          </w:p>
        </w:tc>
      </w:tr>
      <w:tr w14:paraId="7B6FCAB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E91B8E5">
            <w:pPr>
              <w:spacing w:line="200" w:lineRule="exact"/>
              <w:rPr>
                <w:rFonts w:hint="eastAsia" w:ascii="Times New Roman" w:hAnsi="Times New Roman" w:eastAsia="方正仿宋_GBK" w:cs="方正仿宋_GBK"/>
                <w:color w:val="000000"/>
                <w:sz w:val="20"/>
                <w:szCs w:val="20"/>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3BFAB9B">
            <w:pPr>
              <w:spacing w:line="200" w:lineRule="exact"/>
              <w:rPr>
                <w:rFonts w:hint="eastAsia" w:ascii="Times New Roman" w:hAnsi="Times New Roman" w:eastAsia="方正仿宋_GBK" w:cs="方正仿宋_GBK"/>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FDC4415">
            <w:pPr>
              <w:spacing w:line="200" w:lineRule="exact"/>
              <w:rPr>
                <w:rFonts w:hint="eastAsia" w:ascii="Times New Roman" w:hAnsi="Times New Roman" w:eastAsia="方正仿宋_GBK" w:cs="方正仿宋_GBK"/>
                <w:color w:val="000000"/>
                <w:sz w:val="20"/>
                <w:szCs w:val="20"/>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8A700D">
            <w:pPr>
              <w:spacing w:line="200" w:lineRule="exact"/>
              <w:rPr>
                <w:rFonts w:hint="eastAsia" w:ascii="Times New Roman" w:hAnsi="Times New Roman" w:eastAsia="方正仿宋_GBK" w:cs="方正仿宋_GBK"/>
                <w:color w:val="000000"/>
                <w:sz w:val="20"/>
                <w:szCs w:val="20"/>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DE6CA2">
            <w:pPr>
              <w:spacing w:line="200" w:lineRule="exact"/>
              <w:rPr>
                <w:rFonts w:hint="eastAsia" w:ascii="Times New Roman" w:hAnsi="Times New Roman" w:eastAsia="方正仿宋_GBK" w:cs="方正仿宋_GBK"/>
                <w:color w:val="000000"/>
                <w:sz w:val="20"/>
                <w:szCs w:val="20"/>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13BB402">
            <w:pPr>
              <w:spacing w:line="280" w:lineRule="exact"/>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52AF84A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08E8">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C81296">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公用经费</w:t>
            </w:r>
          </w:p>
        </w:tc>
      </w:tr>
      <w:tr w14:paraId="7A04DCA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8CD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7A0E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9B73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7D43">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D118D">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DF78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A3E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2A6C0">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12B7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8"/>
                <w:szCs w:val="18"/>
              </w:rPr>
            </w:pPr>
            <w:r>
              <w:rPr>
                <w:rFonts w:hint="eastAsia" w:ascii="Times New Roman" w:hAnsi="Times New Roman" w:eastAsia="方正仿宋_GBK" w:cs="宋体"/>
                <w:b/>
                <w:color w:val="000000"/>
                <w:sz w:val="18"/>
                <w:szCs w:val="18"/>
              </w:rPr>
              <w:t>金额</w:t>
            </w:r>
          </w:p>
        </w:tc>
      </w:tr>
      <w:tr w14:paraId="676CB6E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043B">
            <w:pPr>
              <w:spacing w:line="200" w:lineRule="exact"/>
              <w:jc w:val="center"/>
              <w:rPr>
                <w:rFonts w:hint="eastAsia" w:ascii="Times New Roman" w:hAnsi="Times New Roman" w:eastAsia="方正仿宋_GBK" w:cs="方正仿宋_GBK"/>
                <w:b/>
                <w:color w:val="000000"/>
                <w:sz w:val="20"/>
                <w:szCs w:val="20"/>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686F4">
            <w:pPr>
              <w:spacing w:line="200" w:lineRule="exact"/>
              <w:jc w:val="center"/>
              <w:rPr>
                <w:rFonts w:hint="eastAsia" w:ascii="Times New Roman" w:hAnsi="Times New Roman" w:eastAsia="方正仿宋_GBK" w:cs="方正仿宋_GBK"/>
                <w:b/>
                <w:color w:val="000000"/>
                <w:sz w:val="20"/>
                <w:szCs w:val="20"/>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72E8D">
            <w:pPr>
              <w:spacing w:line="200" w:lineRule="exact"/>
              <w:jc w:val="center"/>
              <w:rPr>
                <w:rFonts w:hint="eastAsia" w:ascii="Times New Roman" w:hAnsi="Times New Roman" w:eastAsia="方正仿宋_GBK" w:cs="方正仿宋_GBK"/>
                <w:b/>
                <w:color w:val="000000"/>
                <w:sz w:val="20"/>
                <w:szCs w:val="20"/>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9DF3">
            <w:pPr>
              <w:spacing w:line="200" w:lineRule="exact"/>
              <w:jc w:val="center"/>
              <w:rPr>
                <w:rFonts w:hint="eastAsia" w:ascii="Times New Roman" w:hAnsi="Times New Roman" w:eastAsia="方正仿宋_GBK" w:cs="方正仿宋_GBK"/>
                <w:b/>
                <w:color w:val="000000"/>
                <w:sz w:val="20"/>
                <w:szCs w:val="20"/>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BE119">
            <w:pPr>
              <w:spacing w:line="200" w:lineRule="exact"/>
              <w:jc w:val="center"/>
              <w:rPr>
                <w:rFonts w:hint="eastAsia" w:ascii="Times New Roman" w:hAnsi="Times New Roman" w:eastAsia="方正仿宋_GBK" w:cs="方正仿宋_GBK"/>
                <w:b/>
                <w:color w:val="000000"/>
                <w:sz w:val="20"/>
                <w:szCs w:val="20"/>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6D69D">
            <w:pPr>
              <w:spacing w:line="200" w:lineRule="exact"/>
              <w:jc w:val="center"/>
              <w:rPr>
                <w:rFonts w:hint="eastAsia" w:ascii="Times New Roman" w:hAnsi="Times New Roman" w:eastAsia="方正仿宋_GBK" w:cs="方正仿宋_GBK"/>
                <w:b/>
                <w:color w:val="000000"/>
                <w:sz w:val="20"/>
                <w:szCs w:val="20"/>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94E1">
            <w:pPr>
              <w:spacing w:line="200" w:lineRule="exact"/>
              <w:jc w:val="center"/>
              <w:rPr>
                <w:rFonts w:hint="eastAsia" w:ascii="Times New Roman" w:hAnsi="Times New Roman" w:eastAsia="方正仿宋_GBK" w:cs="方正仿宋_GBK"/>
                <w:b/>
                <w:color w:val="000000"/>
                <w:sz w:val="20"/>
                <w:szCs w:val="20"/>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63E91">
            <w:pPr>
              <w:spacing w:line="200" w:lineRule="exact"/>
              <w:jc w:val="center"/>
              <w:rPr>
                <w:rFonts w:hint="eastAsia" w:ascii="Times New Roman" w:hAnsi="Times New Roman" w:eastAsia="方正仿宋_GBK" w:cs="方正仿宋_GBK"/>
                <w:b/>
                <w:color w:val="000000"/>
                <w:sz w:val="20"/>
                <w:szCs w:val="20"/>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8327">
            <w:pPr>
              <w:spacing w:line="200" w:lineRule="exact"/>
              <w:jc w:val="center"/>
              <w:rPr>
                <w:rFonts w:hint="eastAsia" w:ascii="Times New Roman" w:hAnsi="Times New Roman" w:eastAsia="方正仿宋_GBK" w:cs="方正仿宋_GBK"/>
                <w:b/>
                <w:color w:val="000000"/>
                <w:sz w:val="20"/>
                <w:szCs w:val="20"/>
              </w:rPr>
            </w:pPr>
          </w:p>
        </w:tc>
      </w:tr>
      <w:tr w14:paraId="56A655D9">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02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86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1E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52.06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EE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5E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91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1.02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6C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F1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0E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A35098A">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77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34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F4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14.00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959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B8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4F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70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8D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64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DADE080">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77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62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AA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2.12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62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A2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A2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A2E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C1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0A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C19B90A">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A5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478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43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B3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A86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0B1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B7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A8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92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F4B76D1">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DD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41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53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24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E1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7B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0C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CA3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DE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8277EA8">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5A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AF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2C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26.05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74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E1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96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84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31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A0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872B414">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55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EE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91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3.25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56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9F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E4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43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44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82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7D19072">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F9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BE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30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1.63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23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23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85A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7C1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A5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82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81F803C">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4F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E1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12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2.03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A9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CD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1F8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F2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895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99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9188166">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BE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13B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5D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17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E0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F6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82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60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32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09EEE3B">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BD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E29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70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0.06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30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1D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B8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4E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19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A53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44C803A9">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49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20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6D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2.44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760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ED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3FD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69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83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E39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886D6F7">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E0C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8E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2C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0.48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4A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5A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129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86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0A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F3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DD5180A">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53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8B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FAF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9D4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E4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A0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634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BA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CB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68CE749">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88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64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7AA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EC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E8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37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9D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A5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94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03770FB">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A5D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59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9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E1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08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E0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17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A33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61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374663D">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0E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8A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AB2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E5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7A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07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4F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199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97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280D0BE">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F8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E8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D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56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60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8B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DC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1E4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BA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04EBFBFD">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E0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43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0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52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D0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6C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40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4A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D5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2E04A4AE">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2A6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83E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60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9.20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97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32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27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F5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E5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58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282E249">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3B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8B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5D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60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1B8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70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CB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D33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18C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FE0719C">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44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D38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62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0.80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AA5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896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9E5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49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61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FC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74871BE">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DB2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C41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65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EF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D8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098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0.41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B4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D05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5A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8DD81F3">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CA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2C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965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28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CB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64E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0.61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7D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809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D3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E5F3664">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06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31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95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8F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80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B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03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FB3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24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3F740824">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34E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A8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079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85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4D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E5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100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C7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E7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16A9F369">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D3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F8E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B2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3B6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42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0C4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72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8F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25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55657E20">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58C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28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842A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F6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BB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A6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6A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7B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11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72B93F0B">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236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6A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54B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DC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B56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98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62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67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9E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r>
      <w:tr w14:paraId="6B171C85">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87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81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E9D6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A2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1D9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E34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AC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94E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0AD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2DFBF7C0">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13C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E48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1F2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B7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DD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0C7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524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8E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AA7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7D0F2BE6">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B5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585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E9D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5FF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7D4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14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7A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F5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A91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45B16064">
        <w:tblPrEx>
          <w:tblCellMar>
            <w:top w:w="0" w:type="dxa"/>
            <w:left w:w="0" w:type="dxa"/>
            <w:bottom w:w="0" w:type="dxa"/>
            <w:right w:w="0" w:type="dxa"/>
          </w:tblCellMar>
        </w:tblPrEx>
        <w:trPr>
          <w:trHeight w:val="30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6B9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765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111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DC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5BF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FC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26A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A1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74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p>
        </w:tc>
      </w:tr>
      <w:tr w14:paraId="0B183372">
        <w:tblPrEx>
          <w:tblCellMar>
            <w:top w:w="0" w:type="dxa"/>
            <w:left w:w="0" w:type="dxa"/>
            <w:bottom w:w="0" w:type="dxa"/>
            <w:right w:w="0" w:type="dxa"/>
          </w:tblCellMar>
        </w:tblPrEx>
        <w:trPr>
          <w:trHeight w:val="306"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4F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402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62.06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66F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325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 xml:space="preserve">1.02 </w:t>
            </w:r>
          </w:p>
        </w:tc>
      </w:tr>
    </w:tbl>
    <w:p w14:paraId="4F6F3EC7">
      <w:pPr>
        <w:spacing w:line="28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备注：1.本表反映单位本年度一般公共预算财政拨款基本支出明细情况。</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t xml:space="preserve">      2.本套报表金额单位转换时可能存在尾数误差。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2"/>
          <w:szCs w:val="22"/>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686"/>
        <w:gridCol w:w="2807"/>
        <w:gridCol w:w="1551"/>
        <w:gridCol w:w="1551"/>
        <w:gridCol w:w="1551"/>
        <w:gridCol w:w="1551"/>
        <w:gridCol w:w="1610"/>
        <w:gridCol w:w="1670"/>
      </w:tblGrid>
      <w:tr w14:paraId="322CB238">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A83EAE">
            <w:pPr>
              <w:jc w:val="center"/>
              <w:textAlignment w:val="bottom"/>
              <w:rPr>
                <w:rFonts w:hint="eastAsia" w:ascii="Times New Roman" w:hAnsi="Times New Roman" w:eastAsia="方正仿宋_GBK" w:cs="方正仿宋_GBK"/>
                <w:b/>
                <w:color w:val="000000"/>
                <w:sz w:val="36"/>
                <w:szCs w:val="36"/>
              </w:rPr>
            </w:pPr>
            <w:r>
              <w:rPr>
                <w:rFonts w:hint="eastAsia" w:ascii="方正小标宋_GBK" w:hAnsi="方正小标宋_GBK" w:eastAsia="方正小标宋_GBK" w:cs="方正小标宋_GBK"/>
                <w:b/>
                <w:color w:val="000000"/>
                <w:sz w:val="44"/>
                <w:szCs w:val="44"/>
              </w:rPr>
              <w:t>政府性基金预算财政拨款收入支出决算表</w:t>
            </w:r>
          </w:p>
        </w:tc>
      </w:tr>
      <w:tr w14:paraId="29F7FB5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D631F87">
            <w:pP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color w:val="000000"/>
                <w:sz w:val="21"/>
                <w:szCs w:val="21"/>
              </w:rPr>
              <w:t xml:space="preserve">： </w:t>
            </w:r>
            <w:r>
              <w:rPr>
                <w:rFonts w:hint="eastAsia" w:ascii="Times New Roman" w:hAnsi="Times New Roman" w:eastAsia="方正仿宋_GBK" w:cs="方正仿宋_GBK"/>
                <w:color w:val="000000"/>
                <w:sz w:val="21"/>
                <w:szCs w:val="28"/>
                <w:u w:color="auto"/>
              </w:rPr>
              <w:t>重庆市大足区国梁镇文化服务中心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EA5381B">
            <w:pPr>
              <w:rPr>
                <w:rFonts w:hint="eastAsia" w:ascii="Times New Roman" w:hAnsi="Times New Roman" w:eastAsia="方正仿宋_GBK" w:cs="方正仿宋_GBK"/>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B1F303">
            <w:pPr>
              <w:rPr>
                <w:rFonts w:hint="eastAsia" w:ascii="Times New Roman" w:hAnsi="Times New Roman" w:eastAsia="方正仿宋_GBK" w:cs="方正仿宋_GBK"/>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F362BE">
            <w:pPr>
              <w:rPr>
                <w:rFonts w:hint="eastAsia" w:ascii="Times New Roman" w:hAnsi="Times New Roman" w:eastAsia="方正仿宋_GBK" w:cs="方正仿宋_GBK"/>
                <w:color w:val="000000"/>
                <w:sz w:val="21"/>
                <w:szCs w:val="21"/>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B26F7DF">
            <w:pPr>
              <w:rPr>
                <w:rFonts w:hint="eastAsia" w:ascii="Times New Roman" w:hAnsi="Times New Roman" w:eastAsia="方正仿宋_GBK" w:cs="方正仿宋_GBK"/>
                <w:color w:val="000000"/>
                <w:sz w:val="21"/>
                <w:szCs w:val="21"/>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88C19E3">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公开07表</w:t>
            </w:r>
          </w:p>
        </w:tc>
      </w:tr>
      <w:tr w14:paraId="59562B3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D2CD4E2">
            <w:pPr>
              <w:rPr>
                <w:rFonts w:hint="eastAsia" w:ascii="Times New Roman" w:hAnsi="Times New Roman" w:eastAsia="方正仿宋_GBK" w:cs="方正仿宋_GBK"/>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5316A8">
            <w:pPr>
              <w:rPr>
                <w:rFonts w:hint="eastAsia" w:ascii="Times New Roman" w:hAnsi="Times New Roman" w:eastAsia="方正仿宋_GBK" w:cs="方正仿宋_GBK"/>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68B748">
            <w:pPr>
              <w:rPr>
                <w:rFonts w:hint="eastAsia" w:ascii="Times New Roman" w:hAnsi="Times New Roman" w:eastAsia="方正仿宋_GBK" w:cs="方正仿宋_GBK"/>
                <w:color w:val="000000"/>
                <w:sz w:val="21"/>
                <w:szCs w:val="21"/>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0DA8F3">
            <w:pPr>
              <w:rPr>
                <w:rFonts w:hint="eastAsia" w:ascii="Times New Roman" w:hAnsi="Times New Roman" w:eastAsia="方正仿宋_GBK" w:cs="方正仿宋_GBK"/>
                <w:color w:val="000000"/>
                <w:sz w:val="21"/>
                <w:szCs w:val="21"/>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33348D7">
            <w:pPr>
              <w:rPr>
                <w:rFonts w:hint="eastAsia" w:ascii="Times New Roman" w:hAnsi="Times New Roman" w:eastAsia="方正仿宋_GBK" w:cs="方正仿宋_GBK"/>
                <w:color w:val="000000"/>
                <w:sz w:val="21"/>
                <w:szCs w:val="21"/>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4B64402">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7CAF54A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0036">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C1E863">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967B">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CE3A78">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59F1">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年末结转和结余</w:t>
            </w:r>
          </w:p>
        </w:tc>
      </w:tr>
      <w:tr w14:paraId="13CDD57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F535">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449E">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5B080">
            <w:pPr>
              <w:jc w:val="center"/>
              <w:rPr>
                <w:rFonts w:hint="eastAsia" w:ascii="Times New Roman" w:hAnsi="Times New Roman" w:eastAsia="方正仿宋_GBK" w:cs="方正仿宋_GBK"/>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1216">
            <w:pPr>
              <w:jc w:val="center"/>
              <w:rPr>
                <w:rFonts w:hint="eastAsia" w:ascii="Times New Roman" w:hAnsi="Times New Roman" w:eastAsia="方正仿宋_GBK" w:cs="方正仿宋_GBK"/>
                <w:b/>
                <w:color w:val="000000"/>
                <w:sz w:val="21"/>
                <w:szCs w:val="21"/>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58BEA">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D5000">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40D7F">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50E5">
            <w:pPr>
              <w:jc w:val="center"/>
              <w:rPr>
                <w:rFonts w:hint="eastAsia" w:ascii="Times New Roman" w:hAnsi="Times New Roman" w:eastAsia="方正仿宋_GBK" w:cs="方正仿宋_GBK"/>
                <w:b/>
                <w:color w:val="000000"/>
                <w:sz w:val="21"/>
                <w:szCs w:val="21"/>
              </w:rPr>
            </w:pPr>
          </w:p>
        </w:tc>
      </w:tr>
      <w:tr w14:paraId="7AA2AA3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FE18">
            <w:pPr>
              <w:jc w:val="center"/>
              <w:rPr>
                <w:rFonts w:hint="eastAsia" w:ascii="Times New Roman" w:hAnsi="Times New Roman" w:eastAsia="方正仿宋_GBK" w:cs="方正仿宋_GBK"/>
                <w:b/>
                <w:color w:val="000000"/>
                <w:sz w:val="21"/>
                <w:szCs w:val="21"/>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90CA">
            <w:pPr>
              <w:jc w:val="center"/>
              <w:rPr>
                <w:rFonts w:hint="eastAsia" w:ascii="Times New Roman" w:hAnsi="Times New Roman" w:eastAsia="方正仿宋_GBK" w:cs="方正仿宋_GBK"/>
                <w:b/>
                <w:color w:val="000000"/>
                <w:sz w:val="21"/>
                <w:szCs w:val="21"/>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692D3">
            <w:pPr>
              <w:jc w:val="center"/>
              <w:rPr>
                <w:rFonts w:hint="eastAsia" w:ascii="Times New Roman" w:hAnsi="Times New Roman" w:eastAsia="方正仿宋_GBK" w:cs="方正仿宋_GBK"/>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BA33">
            <w:pPr>
              <w:jc w:val="center"/>
              <w:rPr>
                <w:rFonts w:hint="eastAsia" w:ascii="Times New Roman" w:hAnsi="Times New Roman" w:eastAsia="方正仿宋_GBK" w:cs="方正仿宋_GBK"/>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375DF">
            <w:pPr>
              <w:jc w:val="center"/>
              <w:rPr>
                <w:rFonts w:hint="eastAsia" w:ascii="Times New Roman" w:hAnsi="Times New Roman" w:eastAsia="方正仿宋_GBK" w:cs="方正仿宋_GBK"/>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5D025">
            <w:pPr>
              <w:jc w:val="center"/>
              <w:rPr>
                <w:rFonts w:hint="eastAsia" w:ascii="Times New Roman" w:hAnsi="Times New Roman" w:eastAsia="方正仿宋_GBK" w:cs="方正仿宋_GBK"/>
                <w:b/>
                <w:color w:val="000000"/>
                <w:sz w:val="21"/>
                <w:szCs w:val="21"/>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D0D40">
            <w:pPr>
              <w:jc w:val="center"/>
              <w:rPr>
                <w:rFonts w:hint="eastAsia" w:ascii="Times New Roman" w:hAnsi="Times New Roman" w:eastAsia="方正仿宋_GBK" w:cs="方正仿宋_GBK"/>
                <w:b/>
                <w:color w:val="000000"/>
                <w:sz w:val="21"/>
                <w:szCs w:val="21"/>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8D95">
            <w:pPr>
              <w:jc w:val="center"/>
              <w:rPr>
                <w:rFonts w:hint="eastAsia" w:ascii="Times New Roman" w:hAnsi="Times New Roman" w:eastAsia="方正仿宋_GBK" w:cs="方正仿宋_GBK"/>
                <w:b/>
                <w:color w:val="000000"/>
                <w:sz w:val="21"/>
                <w:szCs w:val="21"/>
              </w:rPr>
            </w:pPr>
          </w:p>
        </w:tc>
      </w:tr>
      <w:tr w14:paraId="650ABA2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9D69">
            <w:pPr>
              <w:jc w:val="center"/>
              <w:rPr>
                <w:rFonts w:hint="eastAsia" w:ascii="Times New Roman" w:hAnsi="Times New Roman" w:eastAsia="方正仿宋_GBK" w:cs="方正仿宋_GBK"/>
                <w:b/>
                <w:color w:val="000000"/>
                <w:sz w:val="21"/>
                <w:szCs w:val="21"/>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1E99">
            <w:pPr>
              <w:jc w:val="center"/>
              <w:rPr>
                <w:rFonts w:hint="eastAsia" w:ascii="Times New Roman" w:hAnsi="Times New Roman" w:eastAsia="方正仿宋_GBK" w:cs="方正仿宋_GBK"/>
                <w:b/>
                <w:color w:val="000000"/>
                <w:sz w:val="21"/>
                <w:szCs w:val="21"/>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51150">
            <w:pPr>
              <w:jc w:val="center"/>
              <w:rPr>
                <w:rFonts w:hint="eastAsia" w:ascii="Times New Roman" w:hAnsi="Times New Roman" w:eastAsia="方正仿宋_GBK" w:cs="方正仿宋_GBK"/>
                <w:b/>
                <w:color w:val="000000"/>
                <w:sz w:val="21"/>
                <w:szCs w:val="21"/>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1075">
            <w:pPr>
              <w:jc w:val="center"/>
              <w:rPr>
                <w:rFonts w:hint="eastAsia" w:ascii="Times New Roman" w:hAnsi="Times New Roman" w:eastAsia="方正仿宋_GBK" w:cs="方正仿宋_GBK"/>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6E25C">
            <w:pPr>
              <w:jc w:val="center"/>
              <w:rPr>
                <w:rFonts w:hint="eastAsia" w:ascii="Times New Roman" w:hAnsi="Times New Roman" w:eastAsia="方正仿宋_GBK" w:cs="方正仿宋_GBK"/>
                <w:b/>
                <w:color w:val="000000"/>
                <w:sz w:val="21"/>
                <w:szCs w:val="21"/>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A709C">
            <w:pPr>
              <w:jc w:val="center"/>
              <w:rPr>
                <w:rFonts w:hint="eastAsia" w:ascii="Times New Roman" w:hAnsi="Times New Roman" w:eastAsia="方正仿宋_GBK" w:cs="方正仿宋_GBK"/>
                <w:b/>
                <w:color w:val="000000"/>
                <w:sz w:val="21"/>
                <w:szCs w:val="21"/>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F7E7E">
            <w:pPr>
              <w:jc w:val="center"/>
              <w:rPr>
                <w:rFonts w:hint="eastAsia" w:ascii="Times New Roman" w:hAnsi="Times New Roman" w:eastAsia="方正仿宋_GBK" w:cs="方正仿宋_GBK"/>
                <w:b/>
                <w:color w:val="000000"/>
                <w:sz w:val="21"/>
                <w:szCs w:val="21"/>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CB4A">
            <w:pPr>
              <w:jc w:val="center"/>
              <w:rPr>
                <w:rFonts w:hint="eastAsia" w:ascii="Times New Roman" w:hAnsi="Times New Roman" w:eastAsia="方正仿宋_GBK" w:cs="方正仿宋_GBK"/>
                <w:b/>
                <w:color w:val="000000"/>
                <w:sz w:val="21"/>
                <w:szCs w:val="21"/>
              </w:rPr>
            </w:pPr>
          </w:p>
        </w:tc>
      </w:tr>
      <w:tr w14:paraId="03434A3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E90A">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344C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0E1DA">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B4A3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C8B7">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FA2C">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06E5">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r>
    </w:tbl>
    <w:p w14:paraId="222ECB45">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1"/>
          <w:szCs w:val="21"/>
        </w:rPr>
        <w:t>备注：本表反映单位本年度政府性基金预算财政拨款收入支出及结转和结余情况。本单位无政府性基金收支，故本表无数据。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p>
    <w:p w14:paraId="24653EAF">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1711"/>
        <w:gridCol w:w="2781"/>
        <w:gridCol w:w="2977"/>
        <w:gridCol w:w="182"/>
        <w:gridCol w:w="3159"/>
        <w:gridCol w:w="70"/>
        <w:gridCol w:w="3097"/>
      </w:tblGrid>
      <w:tr w14:paraId="2E77A123">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42229F">
            <w:pPr>
              <w:jc w:val="center"/>
              <w:textAlignment w:val="bottom"/>
              <w:rPr>
                <w:rFonts w:hint="eastAsia" w:ascii="Times New Roman" w:hAnsi="Times New Roman" w:eastAsia="方正仿宋_GBK" w:cs="方正仿宋_GBK"/>
                <w:b/>
                <w:color w:val="000000"/>
                <w:sz w:val="36"/>
                <w:szCs w:val="36"/>
              </w:rPr>
            </w:pPr>
            <w:r>
              <w:rPr>
                <w:rFonts w:hint="eastAsia" w:ascii="方正小标宋_GBK" w:hAnsi="方正小标宋_GBK" w:eastAsia="方正小标宋_GBK" w:cs="方正小标宋_GBK"/>
                <w:b/>
                <w:color w:val="000000"/>
                <w:sz w:val="44"/>
                <w:szCs w:val="44"/>
              </w:rPr>
              <w:t>国有资本经营预算财政拨款支出决算表</w:t>
            </w:r>
          </w:p>
        </w:tc>
      </w:tr>
      <w:tr w14:paraId="70C6592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969FC15">
            <w:pPr>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sz w:val="21"/>
                <w:szCs w:val="21"/>
              </w:rPr>
              <w:t>公开单位</w:t>
            </w:r>
            <w:r>
              <w:rPr>
                <w:rFonts w:hint="eastAsia" w:ascii="Times New Roman" w:hAnsi="Times New Roman" w:eastAsia="方正仿宋_GBK" w:cs="方正仿宋_GBK"/>
                <w:color w:val="000000"/>
                <w:sz w:val="21"/>
                <w:szCs w:val="21"/>
              </w:rPr>
              <w:t xml:space="preserve">： </w:t>
            </w:r>
            <w:r>
              <w:rPr>
                <w:rFonts w:hint="eastAsia" w:ascii="Times New Roman" w:hAnsi="Times New Roman" w:eastAsia="方正仿宋_GBK" w:cs="方正仿宋_GBK"/>
                <w:color w:val="000000"/>
                <w:sz w:val="21"/>
                <w:szCs w:val="28"/>
                <w:u w:color="auto"/>
              </w:rPr>
              <w:t>重庆市大足区国梁镇文化服务中心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56A749">
            <w:pPr>
              <w:rPr>
                <w:rFonts w:hint="eastAsia" w:ascii="Times New Roman" w:hAnsi="Times New Roman" w:eastAsia="方正仿宋_GBK" w:cs="方正仿宋_GBK"/>
                <w:color w:val="000000"/>
                <w:sz w:val="21"/>
                <w:szCs w:val="21"/>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B2BE2E3">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公开08表</w:t>
            </w:r>
          </w:p>
        </w:tc>
      </w:tr>
      <w:tr w14:paraId="3496ECC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0F79F7E">
            <w:pPr>
              <w:rPr>
                <w:rFonts w:hint="eastAsia" w:ascii="Times New Roman" w:hAnsi="Times New Roman" w:eastAsia="方正仿宋_GBK" w:cs="方正仿宋_GBK"/>
                <w:color w:val="000000"/>
                <w:sz w:val="21"/>
                <w:szCs w:val="21"/>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F65D4D">
            <w:pPr>
              <w:rPr>
                <w:rFonts w:hint="eastAsia" w:ascii="Times New Roman" w:hAnsi="Times New Roman" w:eastAsia="方正仿宋_GBK" w:cs="方正仿宋_GBK"/>
                <w:color w:val="000000"/>
                <w:sz w:val="21"/>
                <w:szCs w:val="21"/>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D2677AA">
            <w:pPr>
              <w:jc w:val="right"/>
              <w:textAlignment w:val="bottom"/>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单位：</w:t>
            </w:r>
            <w:r>
              <w:rPr>
                <w:rFonts w:hint="eastAsia" w:ascii="Times New Roman" w:hAnsi="Times New Roman" w:eastAsia="方正仿宋_GBK" w:cs="方正仿宋_GBK"/>
                <w:sz w:val="21"/>
                <w:szCs w:val="21"/>
              </w:rPr>
              <w:t>万元</w:t>
            </w:r>
          </w:p>
        </w:tc>
      </w:tr>
      <w:tr w14:paraId="77500EE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FADE4">
            <w:pPr>
              <w:jc w:val="center"/>
              <w:textAlignment w:val="bottom"/>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9B15F">
            <w:pPr>
              <w:jc w:val="center"/>
              <w:textAlignment w:val="bottom"/>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本年支出</w:t>
            </w:r>
          </w:p>
        </w:tc>
      </w:tr>
      <w:tr w14:paraId="40963D5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432D3">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5E9F4">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C05E">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F6A77">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20123">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项目支出</w:t>
            </w:r>
          </w:p>
        </w:tc>
      </w:tr>
      <w:tr w14:paraId="5012AB9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0D17">
            <w:pPr>
              <w:jc w:val="center"/>
              <w:rPr>
                <w:rFonts w:hint="eastAsia" w:ascii="Times New Roman" w:hAnsi="Times New Roman" w:eastAsia="方正仿宋_GBK" w:cs="方正仿宋_GBK"/>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63077">
            <w:pPr>
              <w:jc w:val="center"/>
              <w:rPr>
                <w:rFonts w:hint="eastAsia" w:ascii="Times New Roman" w:hAnsi="Times New Roman" w:eastAsia="方正仿宋_GBK" w:cs="方正仿宋_GBK"/>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0ABB">
            <w:pPr>
              <w:jc w:val="center"/>
              <w:rPr>
                <w:rFonts w:hint="eastAsia" w:ascii="Times New Roman" w:hAnsi="Times New Roman" w:eastAsia="方正仿宋_GBK" w:cs="方正仿宋_GBK"/>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84F2F">
            <w:pPr>
              <w:jc w:val="center"/>
              <w:rPr>
                <w:rFonts w:hint="eastAsia" w:ascii="Times New Roman" w:hAnsi="Times New Roman" w:eastAsia="方正仿宋_GBK" w:cs="方正仿宋_GBK"/>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2DA7A">
            <w:pPr>
              <w:jc w:val="center"/>
              <w:rPr>
                <w:rFonts w:hint="eastAsia" w:ascii="Times New Roman" w:hAnsi="Times New Roman" w:eastAsia="方正仿宋_GBK" w:cs="方正仿宋_GBK"/>
                <w:b/>
                <w:color w:val="000000"/>
                <w:sz w:val="21"/>
                <w:szCs w:val="21"/>
              </w:rPr>
            </w:pPr>
          </w:p>
        </w:tc>
      </w:tr>
      <w:tr w14:paraId="0CF6225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66A7">
            <w:pPr>
              <w:jc w:val="center"/>
              <w:rPr>
                <w:rFonts w:hint="eastAsia" w:ascii="Times New Roman" w:hAnsi="Times New Roman" w:eastAsia="方正仿宋_GBK" w:cs="方正仿宋_GBK"/>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40415">
            <w:pPr>
              <w:jc w:val="center"/>
              <w:rPr>
                <w:rFonts w:hint="eastAsia" w:ascii="Times New Roman" w:hAnsi="Times New Roman" w:eastAsia="方正仿宋_GBK" w:cs="方正仿宋_GBK"/>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4F51">
            <w:pPr>
              <w:jc w:val="center"/>
              <w:rPr>
                <w:rFonts w:hint="eastAsia" w:ascii="Times New Roman" w:hAnsi="Times New Roman" w:eastAsia="方正仿宋_GBK" w:cs="方正仿宋_GBK"/>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13B59">
            <w:pPr>
              <w:jc w:val="center"/>
              <w:rPr>
                <w:rFonts w:hint="eastAsia" w:ascii="Times New Roman" w:hAnsi="Times New Roman" w:eastAsia="方正仿宋_GBK" w:cs="方正仿宋_GBK"/>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DB70B">
            <w:pPr>
              <w:jc w:val="center"/>
              <w:rPr>
                <w:rFonts w:hint="eastAsia" w:ascii="Times New Roman" w:hAnsi="Times New Roman" w:eastAsia="方正仿宋_GBK" w:cs="方正仿宋_GBK"/>
                <w:b/>
                <w:color w:val="000000"/>
                <w:sz w:val="21"/>
                <w:szCs w:val="21"/>
              </w:rPr>
            </w:pPr>
          </w:p>
        </w:tc>
      </w:tr>
      <w:tr w14:paraId="1AA7FEC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45D5A">
            <w:pPr>
              <w:jc w:val="center"/>
              <w:rPr>
                <w:rFonts w:hint="eastAsia" w:ascii="Times New Roman" w:hAnsi="Times New Roman" w:eastAsia="方正仿宋_GBK" w:cs="方正仿宋_GBK"/>
                <w:b/>
                <w:color w:val="000000"/>
                <w:sz w:val="21"/>
                <w:szCs w:val="21"/>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322BC">
            <w:pPr>
              <w:jc w:val="center"/>
              <w:rPr>
                <w:rFonts w:hint="eastAsia" w:ascii="Times New Roman" w:hAnsi="Times New Roman" w:eastAsia="方正仿宋_GBK" w:cs="方正仿宋_GBK"/>
                <w:b/>
                <w:color w:val="000000"/>
                <w:sz w:val="21"/>
                <w:szCs w:val="21"/>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402B">
            <w:pPr>
              <w:jc w:val="center"/>
              <w:rPr>
                <w:rFonts w:hint="eastAsia" w:ascii="Times New Roman" w:hAnsi="Times New Roman" w:eastAsia="方正仿宋_GBK" w:cs="方正仿宋_GBK"/>
                <w:b/>
                <w:color w:val="000000"/>
                <w:sz w:val="21"/>
                <w:szCs w:val="21"/>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7CA3F">
            <w:pPr>
              <w:jc w:val="center"/>
              <w:rPr>
                <w:rFonts w:hint="eastAsia" w:ascii="Times New Roman" w:hAnsi="Times New Roman" w:eastAsia="方正仿宋_GBK" w:cs="方正仿宋_GBK"/>
                <w:b/>
                <w:color w:val="000000"/>
                <w:sz w:val="21"/>
                <w:szCs w:val="21"/>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F7916">
            <w:pPr>
              <w:jc w:val="center"/>
              <w:rPr>
                <w:rFonts w:hint="eastAsia" w:ascii="Times New Roman" w:hAnsi="Times New Roman" w:eastAsia="方正仿宋_GBK" w:cs="方正仿宋_GBK"/>
                <w:b/>
                <w:color w:val="000000"/>
                <w:sz w:val="21"/>
                <w:szCs w:val="21"/>
              </w:rPr>
            </w:pPr>
          </w:p>
        </w:tc>
      </w:tr>
      <w:tr w14:paraId="2AF2A9E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156A">
            <w:pPr>
              <w:jc w:val="center"/>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1"/>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E248">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33220">
            <w:pPr>
              <w:jc w:val="right"/>
              <w:rPr>
                <w:rFonts w:hint="eastAsia" w:ascii="Times New Roman" w:hAnsi="Times New Roman" w:eastAsia="方正仿宋_GBK" w:cs="方正仿宋_GBK"/>
                <w:b/>
                <w:color w:val="000000"/>
                <w:sz w:val="21"/>
                <w:szCs w:val="21"/>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E9E6">
            <w:pPr>
              <w:wordWrap w:val="0"/>
              <w:jc w:val="right"/>
              <w:textAlignment w:val="center"/>
              <w:rPr>
                <w:rFonts w:hint="eastAsia" w:ascii="Times New Roman" w:hAnsi="Times New Roman" w:eastAsia="方正仿宋_GBK" w:cs="方正仿宋_GBK"/>
                <w:b/>
                <w:color w:val="000000"/>
                <w:sz w:val="21"/>
                <w:szCs w:val="21"/>
              </w:rPr>
            </w:pPr>
            <w:r>
              <w:rPr>
                <w:rFonts w:hint="eastAsia" w:ascii="Times New Roman" w:hAnsi="Times New Roman" w:eastAsia="方正仿宋_GBK" w:cs="方正仿宋_GBK"/>
                <w:b/>
                <w:color w:val="000000"/>
                <w:sz w:val="21"/>
                <w:szCs w:val="28"/>
                <w:u w:color="auto"/>
              </w:rPr>
              <w:t xml:space="preserve"> </w:t>
            </w:r>
          </w:p>
        </w:tc>
      </w:tr>
    </w:tbl>
    <w:p w14:paraId="4ECC6E05">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1"/>
          <w:szCs w:val="21"/>
        </w:rPr>
        <w:t>备注：本表反映单位本年度国有资本经营预算财政拨款支出情况。本单位无国有资本经营收支，故本表无数据。</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2"/>
          <w:szCs w:val="22"/>
        </w:rPr>
        <w:br w:type="page"/>
      </w:r>
    </w:p>
    <w:tbl>
      <w:tblPr>
        <w:tblStyle w:val="11"/>
        <w:tblW w:w="4876" w:type="pct"/>
        <w:tblInd w:w="0" w:type="dxa"/>
        <w:shd w:val="clear" w:color="auto" w:fill="auto"/>
        <w:tblLayout w:type="fixed"/>
        <w:tblCellMar>
          <w:top w:w="0" w:type="dxa"/>
          <w:left w:w="170" w:type="dxa"/>
          <w:bottom w:w="0" w:type="dxa"/>
          <w:right w:w="170" w:type="dxa"/>
        </w:tblCellMar>
      </w:tblPr>
      <w:tblGrid>
        <w:gridCol w:w="3672"/>
        <w:gridCol w:w="1968"/>
        <w:gridCol w:w="1922"/>
        <w:gridCol w:w="4111"/>
        <w:gridCol w:w="1958"/>
      </w:tblGrid>
      <w:tr w14:paraId="57367D7F">
        <w:tblPrEx>
          <w:shd w:val="clear" w:color="auto" w:fill="auto"/>
          <w:tblCellMar>
            <w:top w:w="0" w:type="dxa"/>
            <w:left w:w="170" w:type="dxa"/>
            <w:bottom w:w="0" w:type="dxa"/>
            <w:right w:w="170" w:type="dxa"/>
          </w:tblCellMar>
        </w:tblPrEx>
        <w:trPr>
          <w:trHeight w:val="912"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7AEFAA1">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color w:val="000000"/>
                <w:sz w:val="32"/>
                <w:szCs w:val="32"/>
              </w:rPr>
            </w:pPr>
            <w:r>
              <w:rPr>
                <w:rFonts w:hint="eastAsia" w:ascii="方正小标宋_GBK" w:hAnsi="方正小标宋_GBK" w:eastAsia="方正小标宋_GBK" w:cs="方正小标宋_GBK"/>
                <w:b/>
                <w:color w:val="000000"/>
                <w:sz w:val="44"/>
                <w:szCs w:val="44"/>
              </w:rPr>
              <w:t>机构运行信息表</w:t>
            </w:r>
          </w:p>
        </w:tc>
      </w:tr>
      <w:tr w14:paraId="7D0CE568">
        <w:tblPrEx>
          <w:tblCellMar>
            <w:top w:w="0" w:type="dxa"/>
            <w:left w:w="170" w:type="dxa"/>
            <w:bottom w:w="0" w:type="dxa"/>
            <w:right w:w="170" w:type="dxa"/>
          </w:tblCellMar>
        </w:tblPrEx>
        <w:trPr>
          <w:trHeight w:val="345" w:hRule="atLeast"/>
        </w:trPr>
        <w:tc>
          <w:tcPr>
            <w:tcW w:w="1346" w:type="pct"/>
            <w:tcBorders>
              <w:top w:val="nil"/>
              <w:left w:val="nil"/>
              <w:bottom w:val="nil"/>
              <w:right w:val="nil"/>
            </w:tcBorders>
            <w:shd w:val="clear" w:color="auto" w:fill="auto"/>
            <w:noWrap/>
            <w:tcMar>
              <w:top w:w="15" w:type="dxa"/>
              <w:left w:w="15" w:type="dxa"/>
              <w:right w:w="15" w:type="dxa"/>
            </w:tcMar>
            <w:vAlign w:val="bottom"/>
          </w:tcPr>
          <w:p w14:paraId="340A183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721" w:type="pct"/>
            <w:tcBorders>
              <w:top w:val="nil"/>
              <w:left w:val="nil"/>
              <w:bottom w:val="nil"/>
              <w:right w:val="nil"/>
            </w:tcBorders>
            <w:shd w:val="clear" w:color="auto" w:fill="auto"/>
            <w:noWrap/>
            <w:tcMar>
              <w:top w:w="15" w:type="dxa"/>
              <w:left w:w="15" w:type="dxa"/>
              <w:right w:w="15" w:type="dxa"/>
            </w:tcMar>
            <w:vAlign w:val="bottom"/>
          </w:tcPr>
          <w:p w14:paraId="4C5BFC8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E6AF79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1507" w:type="pct"/>
            <w:tcBorders>
              <w:top w:val="nil"/>
              <w:left w:val="nil"/>
              <w:bottom w:val="nil"/>
              <w:right w:val="nil"/>
            </w:tcBorders>
            <w:shd w:val="clear" w:color="auto" w:fill="auto"/>
            <w:noWrap/>
            <w:tcMar>
              <w:top w:w="15" w:type="dxa"/>
              <w:left w:w="15" w:type="dxa"/>
              <w:right w:w="15" w:type="dxa"/>
            </w:tcMar>
            <w:vAlign w:val="bottom"/>
          </w:tcPr>
          <w:p w14:paraId="5299F6E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339B21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公开09表</w:t>
            </w:r>
          </w:p>
        </w:tc>
      </w:tr>
      <w:tr w14:paraId="23620B8D">
        <w:tblPrEx>
          <w:tblCellMar>
            <w:top w:w="0" w:type="dxa"/>
            <w:left w:w="170" w:type="dxa"/>
            <w:bottom w:w="0" w:type="dxa"/>
            <w:right w:w="170" w:type="dxa"/>
          </w:tblCellMar>
        </w:tblPrEx>
        <w:trPr>
          <w:trHeight w:val="203" w:hRule="atLeast"/>
        </w:trPr>
        <w:tc>
          <w:tcPr>
            <w:tcW w:w="206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657EC8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公开单位： 重庆市大足区国梁镇文化服务中心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24B44C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1507" w:type="pct"/>
            <w:tcBorders>
              <w:top w:val="nil"/>
              <w:left w:val="nil"/>
              <w:bottom w:val="single" w:color="auto" w:sz="4" w:space="0"/>
              <w:right w:val="nil"/>
            </w:tcBorders>
            <w:shd w:val="clear" w:color="auto" w:fill="auto"/>
            <w:noWrap/>
            <w:tcMar>
              <w:top w:w="15" w:type="dxa"/>
              <w:left w:w="15" w:type="dxa"/>
              <w:right w:w="15" w:type="dxa"/>
            </w:tcMar>
            <w:vAlign w:val="bottom"/>
          </w:tcPr>
          <w:p w14:paraId="746C72C6">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524459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0"/>
                <w:szCs w:val="20"/>
              </w:rPr>
            </w:pPr>
            <w:r>
              <w:rPr>
                <w:rFonts w:hint="eastAsia" w:ascii="Times New Roman" w:hAnsi="Times New Roman" w:eastAsia="方正仿宋_GBK" w:cs="宋体"/>
                <w:color w:val="000000"/>
                <w:sz w:val="20"/>
                <w:szCs w:val="20"/>
              </w:rPr>
              <w:t>单位：万元</w:t>
            </w:r>
          </w:p>
        </w:tc>
      </w:tr>
      <w:tr w14:paraId="7141A021">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65814">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6"/>
                <w:szCs w:val="16"/>
              </w:rPr>
            </w:pPr>
            <w:r>
              <w:rPr>
                <w:rFonts w:hint="eastAsia" w:ascii="Times New Roman" w:hAnsi="Times New Roman" w:eastAsia="方正仿宋_GBK" w:cs="宋体"/>
                <w:b/>
                <w:color w:val="000000"/>
                <w:sz w:val="16"/>
                <w:szCs w:val="16"/>
              </w:rPr>
              <w:t>项  目</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FCF3E">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6"/>
                <w:szCs w:val="16"/>
              </w:rPr>
            </w:pPr>
            <w:r>
              <w:rPr>
                <w:rFonts w:hint="eastAsia" w:ascii="Times New Roman" w:hAnsi="Times New Roman" w:eastAsia="方正仿宋_GBK"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000FF">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6"/>
                <w:szCs w:val="16"/>
              </w:rPr>
            </w:pPr>
            <w:r>
              <w:rPr>
                <w:rFonts w:hint="eastAsia" w:ascii="Times New Roman" w:hAnsi="Times New Roman" w:eastAsia="方正仿宋_GBK" w:cs="宋体"/>
                <w:b/>
                <w:color w:val="000000"/>
                <w:sz w:val="16"/>
                <w:szCs w:val="16"/>
              </w:rPr>
              <w:t>决算数</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3963C">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6"/>
                <w:szCs w:val="16"/>
              </w:rPr>
            </w:pPr>
            <w:r>
              <w:rPr>
                <w:rFonts w:hint="eastAsia" w:ascii="Times New Roman" w:hAnsi="Times New Roman" w:eastAsia="方正仿宋_GBK"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18C09">
            <w:pPr>
              <w:keepNext w:val="0"/>
              <w:keepLines w:val="0"/>
              <w:pageBreakBefore w:val="0"/>
              <w:widowControl/>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color w:val="000000"/>
                <w:sz w:val="16"/>
                <w:szCs w:val="16"/>
              </w:rPr>
            </w:pPr>
            <w:r>
              <w:rPr>
                <w:rFonts w:hint="eastAsia" w:ascii="Times New Roman" w:hAnsi="Times New Roman" w:eastAsia="方正仿宋_GBK" w:cs="宋体"/>
                <w:b/>
                <w:color w:val="000000"/>
                <w:sz w:val="16"/>
                <w:szCs w:val="16"/>
              </w:rPr>
              <w:t>决算数</w:t>
            </w:r>
          </w:p>
        </w:tc>
      </w:tr>
      <w:tr w14:paraId="6D5F6CAC">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967B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一、“三公”经费支出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2E1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63C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171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B583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60EB87A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911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（一）支出合计</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66F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80C0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994E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8B2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0261B49A">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E588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1．因公出国（境）费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BB8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F952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0F3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B11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7BA915AD">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4D4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2．公务用车购置及运行维护费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2453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842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6EB0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9313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r>
      <w:tr w14:paraId="1A27401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7B2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（1）公务用车购置费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C17E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4F3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CF14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C85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48C3AF47">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BCB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（2）公务用车运行维护费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2EB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28FE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4A8C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9307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385700A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7D33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3．公务接待费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EC10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8AA0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42A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E22E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7850D214">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8EB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（1）国内接待费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A5D1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E11B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14C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351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6A0A2D1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E61C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其中：外事接待费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D291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292A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42E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EF26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30697392">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1CFB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（2）国（境）外接待费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06A1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C6F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1495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D45D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3F1A272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40E6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（二）相关统计数</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531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E2BD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668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500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73B5BA7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424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1．因公出国（境）团组数（个）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7F6C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4D1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AE40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0DC2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05B55A3D">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34C6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2．因公出国（境）人次数（人）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ED78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05C7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2A8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F2C1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2AAAEF27">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698B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3．公务用车购置数（辆）</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C1DD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593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9B90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DE1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5CAE7E1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137A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4．公务用车保有量（辆）</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5BD5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5CA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577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EC85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r>
      <w:tr w14:paraId="4FFD92A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5DD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5．国内公务接待批次（个）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4C9F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F22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524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9A57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4153C86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043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其中：外事接待批次（个）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98CB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DBB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473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B3D1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1523F28C">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CC4D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6．国内公务接待人次（人）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467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198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7997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B5A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5F8F542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47B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其中：外事接待人次（人）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4BB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674F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4E62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7C4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28A34871">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DC13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7．国（境）外公务接待批次（个）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DC84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5D8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1E1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3D8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59E2A10C">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F952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8．国（境）外公务接待人次（人）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862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8AD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04CC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07E3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r>
      <w:tr w14:paraId="46E458A7">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9BA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二、会议费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390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BDDC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6560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8F38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p>
        </w:tc>
      </w:tr>
      <w:tr w14:paraId="46BCBC30">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49B9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三、培训费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6CC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D6BF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r>
              <w:rPr>
                <w:rFonts w:hint="eastAsia" w:ascii="Times New Roman" w:hAnsi="Times New Roman" w:eastAsia="方正仿宋_GBK" w:cs="宋体"/>
                <w:color w:val="000000"/>
                <w:sz w:val="16"/>
                <w:szCs w:val="16"/>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F8CF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F631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color w:val="000000"/>
                <w:sz w:val="16"/>
                <w:szCs w:val="16"/>
              </w:rPr>
            </w:pPr>
          </w:p>
        </w:tc>
      </w:tr>
    </w:tbl>
    <w:p w14:paraId="37DFE346">
      <w:pP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Times New Roman" w:hAnsi="Times New Roman" w:eastAsia="方正仿宋_GBK" w:cs="方正仿宋_GBK"/>
          <w:sz w:val="21"/>
          <w:szCs w:val="21"/>
        </w:rPr>
        <w:br w:type="textWrapping"/>
      </w:r>
      <w:r>
        <w:rPr>
          <w:rFonts w:hint="eastAsia" w:ascii="Times New Roman" w:hAnsi="Times New Roman" w:eastAsia="方正仿宋_GBK" w:cs="方正仿宋_GBK"/>
          <w:sz w:val="21"/>
          <w:szCs w:val="21"/>
          <w:lang w:val="en-US" w:eastAsia="zh-CN"/>
        </w:rPr>
        <w:t xml:space="preserve">     </w:t>
      </w:r>
      <w:bookmarkStart w:id="0" w:name="_GoBack"/>
      <w:bookmarkEnd w:id="0"/>
      <w:r>
        <w:rPr>
          <w:rFonts w:hint="eastAsia" w:ascii="Times New Roman" w:hAnsi="Times New Roman" w:eastAsia="方正仿宋_GBK" w:cs="方正仿宋_GBK"/>
          <w:sz w:val="21"/>
          <w:szCs w:val="21"/>
        </w:rPr>
        <w:t>2.本套报表金额单位转换时可能存在尾数误差。</w:t>
      </w:r>
      <w:r>
        <w:rPr>
          <w:rFonts w:hint="eastAsia" w:ascii="Times New Roman" w:hAnsi="Times New Roman" w:eastAsia="方正仿宋_GBK" w:cs="方正仿宋_GBK"/>
          <w:sz w:val="21"/>
          <w:szCs w:val="21"/>
        </w:rPr>
        <w:br w:type="textWrapping"/>
      </w:r>
    </w:p>
    <w:sectPr>
      <w:headerReference r:id="rId4" w:type="default"/>
      <w:footerReference r:id="rId5" w:type="default"/>
      <w:pgSz w:w="16839" w:h="11907" w:orient="landscape"/>
      <w:pgMar w:top="1984" w:right="1446" w:bottom="1644" w:left="1446" w:header="850"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1" w:fontKey="{3D71DC0F-6B6E-40E4-9613-F92EF611B33E}"/>
  </w:font>
  <w:font w:name="方正小标宋_GBK">
    <w:panose1 w:val="03000509000000000000"/>
    <w:charset w:val="86"/>
    <w:family w:val="script"/>
    <w:pitch w:val="default"/>
    <w:sig w:usb0="00000001" w:usb1="080E0000" w:usb2="00000000" w:usb3="00000000" w:csb0="00040000" w:csb1="00000000"/>
    <w:embedRegular r:id="rId2" w:fontKey="{5BDB1C45-C563-497D-8D32-C8F4270B28BA}"/>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B8908EC2-F22B-44A7-8105-A3B25C59C86C}"/>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1F61">
    <w:pPr>
      <w:pStyle w:val="8"/>
      <w:rPr>
        <w:rFonts w:hint="default"/>
      </w:rPr>
    </w:pPr>
    <w:r>
      <w:rPr>
        <w:sz w:val="18"/>
      </w:rPr>
      <w:pict>
        <v:shape id="_x0000_s1031" o:spid="_x0000_s103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3500ADB">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D7E0">
    <w:pPr>
      <w:pStyle w:val="8"/>
      <w:jc w:val="both"/>
      <w:rPr>
        <w:rFonts w:hint="default"/>
      </w:rPr>
    </w:pPr>
    <w:r>
      <w:rPr>
        <w:sz w:val="18"/>
      </w:rPr>
      <w:pict>
        <v:shape id="_x0000_s1032" o:spid="_x0000_s103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260CC18">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2842339">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32DE">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NmNDUwODRjNDJkZDNiNTgyZGRhZjk2NjA2ZmIw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E2674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035FF8"/>
    <w:rsid w:val="194A1770"/>
    <w:rsid w:val="19B906A4"/>
    <w:rsid w:val="1B6F15B6"/>
    <w:rsid w:val="1BA01B3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83770"/>
    <w:rsid w:val="22E24B08"/>
    <w:rsid w:val="232E0A9B"/>
    <w:rsid w:val="23FD0015"/>
    <w:rsid w:val="24B92327"/>
    <w:rsid w:val="24C14514"/>
    <w:rsid w:val="2533755C"/>
    <w:rsid w:val="25791755"/>
    <w:rsid w:val="26396DF4"/>
    <w:rsid w:val="26DC29C6"/>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0728E9"/>
    <w:rsid w:val="3B1705E5"/>
    <w:rsid w:val="3B18334B"/>
    <w:rsid w:val="3B33651B"/>
    <w:rsid w:val="3B36794F"/>
    <w:rsid w:val="3B6F6EE0"/>
    <w:rsid w:val="3C566AD6"/>
    <w:rsid w:val="3C594871"/>
    <w:rsid w:val="3C6A5B02"/>
    <w:rsid w:val="3CB8065A"/>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A2257"/>
    <w:rsid w:val="4A263DF2"/>
    <w:rsid w:val="4A6F6675"/>
    <w:rsid w:val="4B135857"/>
    <w:rsid w:val="4B332CB4"/>
    <w:rsid w:val="4B3A55EB"/>
    <w:rsid w:val="4B7951CB"/>
    <w:rsid w:val="4B7C315C"/>
    <w:rsid w:val="4DAC4ACA"/>
    <w:rsid w:val="4DBE01D2"/>
    <w:rsid w:val="4E1036C4"/>
    <w:rsid w:val="4F0C6BA3"/>
    <w:rsid w:val="4F186D58"/>
    <w:rsid w:val="50F06B6E"/>
    <w:rsid w:val="51883263"/>
    <w:rsid w:val="51D21804"/>
    <w:rsid w:val="52234D33"/>
    <w:rsid w:val="522F6E0C"/>
    <w:rsid w:val="524125F1"/>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2D39EB"/>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BD0625"/>
    <w:rsid w:val="6319381F"/>
    <w:rsid w:val="63C25DC5"/>
    <w:rsid w:val="63C62057"/>
    <w:rsid w:val="64571EF5"/>
    <w:rsid w:val="64FB113D"/>
    <w:rsid w:val="65130235"/>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A8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3"/>
    <w:next w:val="1"/>
    <w:unhideWhenUsed/>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shd w:val="clear" w:color="auto" w:fill="FFFFFF"/>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Web)"/>
    <w:basedOn w:val="1"/>
    <w:autoRedefine/>
    <w:unhideWhenUsed/>
    <w:qFormat/>
    <w:uiPriority w:val="0"/>
    <w:pPr>
      <w:spacing w:before="100" w:beforeAutospacing="1" w:after="100" w:afterAutospacing="1"/>
    </w:pPr>
  </w:style>
  <w:style w:type="paragraph" w:styleId="5">
    <w:name w:val="Body Tex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autoRedefine/>
    <w:qFormat/>
    <w:uiPriority w:val="0"/>
    <w:pPr>
      <w:ind w:firstLine="631" w:firstLineChars="200"/>
    </w:pPr>
    <w:rPr>
      <w:w w:val="90"/>
    </w:rPr>
  </w:style>
  <w:style w:type="paragraph" w:styleId="7">
    <w:name w:val="Balloon Text"/>
    <w:basedOn w:val="1"/>
    <w:link w:val="19"/>
    <w:autoRedefine/>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0"/>
    <w:rPr>
      <w:b/>
    </w:rPr>
  </w:style>
  <w:style w:type="paragraph" w:customStyle="1" w:styleId="15">
    <w:name w:val="列出段落1"/>
    <w:basedOn w:val="1"/>
    <w:autoRedefine/>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autoRedefine/>
    <w:qFormat/>
    <w:uiPriority w:val="0"/>
    <w:rPr>
      <w:rFonts w:hint="default" w:ascii="Wingdings" w:hAnsi="Wingdings" w:cs="Wingdings"/>
      <w:b/>
      <w:bCs/>
    </w:rPr>
  </w:style>
  <w:style w:type="paragraph" w:customStyle="1" w:styleId="18">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7"/>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4161</Words>
  <Characters>4602</Characters>
  <Lines>190</Lines>
  <Paragraphs>53</Paragraphs>
  <TotalTime>19</TotalTime>
  <ScaleCrop>false</ScaleCrop>
  <LinksUpToDate>false</LinksUpToDate>
  <CharactersWithSpaces>4654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2024-10-21T06:54:15Z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