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AE947">
      <w:pPr>
        <w:spacing w:line="572"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重庆市大足区珠溪镇人民政府</w:t>
      </w:r>
    </w:p>
    <w:p w14:paraId="2E650DBF">
      <w:pPr>
        <w:spacing w:line="572"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lang w:val="en-US" w:eastAsia="zh-CN"/>
        </w:rPr>
        <w:t>关于</w:t>
      </w:r>
      <w:r>
        <w:rPr>
          <w:rFonts w:hint="eastAsia" w:ascii="方正小标宋_GBK" w:hAnsi="Calibri" w:eastAsia="方正小标宋_GBK" w:cs="Times New Roman"/>
          <w:sz w:val="44"/>
          <w:szCs w:val="44"/>
        </w:rPr>
        <w:t>2024年法治政府建设情况报告</w:t>
      </w:r>
    </w:p>
    <w:p w14:paraId="6F4B0227">
      <w:pPr>
        <w:spacing w:line="572" w:lineRule="exact"/>
        <w:ind w:firstLine="640" w:firstLineChars="200"/>
        <w:rPr>
          <w:rFonts w:ascii="Times New Roman" w:hAnsi="Times New Roman" w:eastAsia="方正仿宋_GBK" w:cs="Times New Roman"/>
          <w:sz w:val="32"/>
          <w:szCs w:val="32"/>
        </w:rPr>
      </w:pPr>
    </w:p>
    <w:p w14:paraId="475CDAF5">
      <w:pPr>
        <w:wordWrap w:val="0"/>
        <w:topLinePunct/>
        <w:autoSpaceDE w:val="0"/>
        <w:spacing w:line="572"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2024年，大足区珠溪镇以习近平新时代中国特色社会主义思想为指导，深学笃用习近平法治思想，</w:t>
      </w:r>
      <w:r>
        <w:rPr>
          <w:rFonts w:hint="eastAsia" w:ascii="方正仿宋_GBK" w:eastAsia="方正仿宋_GBK"/>
          <w:sz w:val="32"/>
          <w:szCs w:val="32"/>
        </w:rPr>
        <w:t>坚持以法治政府为核心，以普法教育为先导，以制度建设为保障，以强化执法监督为手段，不断推进我镇法治政府工作的法制化、程序化和规范化，提升执法水平，并取得了一定的成效。</w:t>
      </w:r>
      <w:r>
        <w:rPr>
          <w:rFonts w:hint="eastAsia" w:ascii="Calibri" w:hAnsi="Calibri" w:eastAsia="方正仿宋_GBK" w:cs="Times New Roman"/>
          <w:color w:val="333333"/>
          <w:sz w:val="32"/>
          <w:shd w:val="clear" w:color="auto" w:fill="FFFFFF"/>
        </w:rPr>
        <w:t>现将有关情况报告如下：</w:t>
      </w:r>
    </w:p>
    <w:p w14:paraId="6DB4C83D">
      <w:pPr>
        <w:spacing w:line="572"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一、推进法治政府建设的主要举措及成效</w:t>
      </w:r>
    </w:p>
    <w:p w14:paraId="6A3EDF48">
      <w:pPr>
        <w:ind w:firstLine="640" w:firstLineChars="200"/>
        <w:rPr>
          <w:rFonts w:ascii="方正楷体_GBK" w:eastAsia="方正楷体_GBK"/>
          <w:sz w:val="32"/>
          <w:szCs w:val="32"/>
        </w:rPr>
      </w:pPr>
      <w:r>
        <w:rPr>
          <w:rFonts w:hint="eastAsia" w:ascii="方正楷体_GBK" w:eastAsia="方正楷体_GBK"/>
          <w:sz w:val="32"/>
          <w:szCs w:val="32"/>
        </w:rPr>
        <w:t>（一）加强组织领导，牢筑依法行政根基。</w:t>
      </w:r>
      <w:r>
        <w:rPr>
          <w:rFonts w:hint="eastAsia" w:ascii="方正仿宋_GBK" w:eastAsia="方正仿宋_GBK"/>
          <w:sz w:val="32"/>
          <w:szCs w:val="32"/>
        </w:rPr>
        <w:t>一是镇党委、政府高度重视法治建设，成立珠溪镇法治政府建设工作领导小组，明确党政主要负责人第一责任人职责。制定完善《珠溪镇人民政府202</w:t>
      </w:r>
      <w:r>
        <w:rPr>
          <w:rFonts w:ascii="方正仿宋_GBK" w:eastAsia="方正仿宋_GBK"/>
          <w:sz w:val="32"/>
          <w:szCs w:val="32"/>
        </w:rPr>
        <w:t>4</w:t>
      </w:r>
      <w:r>
        <w:rPr>
          <w:rFonts w:hint="eastAsia" w:ascii="方正仿宋_GBK" w:eastAsia="方正仿宋_GBK"/>
          <w:sz w:val="32"/>
          <w:szCs w:val="32"/>
        </w:rPr>
        <w:t>年法治政府建设工作要点》，明确法治政府建设工作任务，有计划、有步骤、有重点地推进法治政府建设工作。同时，将法治建设纳入年度工作计划，及时研究解决与法治建设有关重大问题。二是履行好法治政府建设第一责任人职责。主动靠前指挥、深入一线解决问题，充分认识履行第一责任人责任和法治政府建设的目的意义，切实承担起依法治理重要组织者、推动者和实践者的责任，深入贯彻落实党中央、市区委关于法治建设的重大决策部署，自觉运用法治思维和法治方式深化改革、推动发展、化解矛盾、维护稳定，对法治建设重要工作亲自部署、重大问题亲自过问、重点环节亲自协调、重要任务亲自督办，把全镇各项工作纳入法治化轨道。</w:t>
      </w:r>
    </w:p>
    <w:p w14:paraId="2DE44B0B">
      <w:pPr>
        <w:ind w:firstLine="640" w:firstLineChars="200"/>
        <w:rPr>
          <w:rFonts w:ascii="方正仿宋_GBK" w:eastAsia="方正仿宋_GBK"/>
          <w:sz w:val="32"/>
          <w:szCs w:val="32"/>
        </w:rPr>
      </w:pPr>
      <w:r>
        <w:rPr>
          <w:rFonts w:hint="eastAsia" w:ascii="方正楷体_GBK" w:eastAsia="方正楷体_GBK"/>
          <w:sz w:val="32"/>
          <w:szCs w:val="32"/>
        </w:rPr>
        <w:t>（二）推进“八五”普法，提高全民法治观念。</w:t>
      </w:r>
      <w:r>
        <w:rPr>
          <w:rFonts w:hint="eastAsia" w:ascii="方正仿宋_GBK" w:eastAsia="方正仿宋_GBK"/>
          <w:sz w:val="32"/>
          <w:szCs w:val="32"/>
        </w:rPr>
        <w:t>一是根据工作要求及时召开202</w:t>
      </w:r>
      <w:r>
        <w:rPr>
          <w:rFonts w:ascii="方正仿宋_GBK" w:eastAsia="方正仿宋_GBK"/>
          <w:sz w:val="32"/>
          <w:szCs w:val="32"/>
        </w:rPr>
        <w:t>4</w:t>
      </w:r>
      <w:r>
        <w:rPr>
          <w:rFonts w:hint="eastAsia" w:ascii="方正仿宋_GBK" w:eastAsia="方正仿宋_GBK"/>
          <w:sz w:val="32"/>
          <w:szCs w:val="32"/>
        </w:rPr>
        <w:t>年普法工作部署会议，深入贯彻实施《珠溪镇第八个五年普法工作实施方案》《珠溪镇开展“法律八进”活动实施方案》《珠溪镇2</w:t>
      </w:r>
      <w:r>
        <w:rPr>
          <w:rFonts w:ascii="方正仿宋_GBK" w:eastAsia="方正仿宋_GBK"/>
          <w:sz w:val="32"/>
          <w:szCs w:val="32"/>
        </w:rPr>
        <w:t>024</w:t>
      </w:r>
      <w:r>
        <w:rPr>
          <w:rFonts w:hint="eastAsia" w:ascii="方正仿宋_GBK" w:eastAsia="方正仿宋_GBK"/>
          <w:sz w:val="32"/>
          <w:szCs w:val="32"/>
        </w:rPr>
        <w:t>年度普法工作计划》，进一步压实“谁执法谁普法”落实普法责任制，细化明确全镇各村（社区）、各板块普法职责，构建多部门联动普法、实现齐抓共管的法治宣传格局。二是全面落实“法律八进”要求，利用“3.15”国际消费者权益日、“4.15”全民国家安全教育日、民法典宣传月、</w:t>
      </w:r>
      <w:r>
        <w:rPr>
          <w:rFonts w:hint="eastAsia" w:ascii="方正仿宋_GBK" w:hAnsi="方正仿宋_GBK" w:eastAsia="方正仿宋_GBK" w:cs="方正仿宋_GBK"/>
          <w:kern w:val="0"/>
          <w:sz w:val="32"/>
          <w:szCs w:val="32"/>
        </w:rPr>
        <w:t>“5.1”国际劳动节、“6.26”国际禁毒日、“12.4”宪法日</w:t>
      </w:r>
      <w:r>
        <w:rPr>
          <w:rFonts w:hint="eastAsia" w:ascii="方正仿宋_GBK" w:eastAsia="方正仿宋_GBK"/>
          <w:sz w:val="32"/>
          <w:szCs w:val="32"/>
        </w:rPr>
        <w:t>等重要时间节点，动员全镇普法力量，将习近平法治思想和宪法法律法规作为普法重点内容，大力开展各种形式的普法宣传活动</w:t>
      </w:r>
      <w:r>
        <w:rPr>
          <w:rFonts w:ascii="方正仿宋_GBK" w:eastAsia="方正仿宋_GBK"/>
          <w:sz w:val="32"/>
          <w:szCs w:val="32"/>
        </w:rPr>
        <w:t>250</w:t>
      </w:r>
      <w:r>
        <w:rPr>
          <w:rFonts w:hint="eastAsia" w:ascii="方正仿宋_GBK" w:eastAsia="方正仿宋_GBK"/>
          <w:sz w:val="32"/>
          <w:szCs w:val="32"/>
        </w:rPr>
        <w:t>余次，发放宣传资料300</w:t>
      </w:r>
      <w:r>
        <w:rPr>
          <w:rFonts w:ascii="方正仿宋_GBK" w:eastAsia="方正仿宋_GBK"/>
          <w:sz w:val="32"/>
          <w:szCs w:val="32"/>
        </w:rPr>
        <w:t>0</w:t>
      </w:r>
      <w:r>
        <w:rPr>
          <w:rFonts w:hint="eastAsia" w:ascii="方正仿宋_GBK" w:eastAsia="方正仿宋_GBK"/>
          <w:sz w:val="32"/>
          <w:szCs w:val="32"/>
        </w:rPr>
        <w:t>0余册，累计受教群众</w:t>
      </w:r>
      <w:r>
        <w:rPr>
          <w:rFonts w:ascii="方正仿宋_GBK" w:eastAsia="方正仿宋_GBK"/>
          <w:sz w:val="32"/>
          <w:szCs w:val="32"/>
        </w:rPr>
        <w:t>30000</w:t>
      </w:r>
      <w:r>
        <w:rPr>
          <w:rFonts w:hint="eastAsia" w:ascii="方正仿宋_GBK" w:eastAsia="方正仿宋_GBK"/>
          <w:sz w:val="32"/>
          <w:szCs w:val="32"/>
        </w:rPr>
        <w:t>余人。三是抓重点人员、重点领域普法宣传工作，根据不同需求开展学法用法活动，针对社区矫正对象、老年人、未成年人、吸毒人员以及常态化扫黑除恶工作开展等的需要，深入开展《反有组织犯罪法》《社区矫正法》《未成年人保护法》《禁毒法》、防电信诈骗、防范老年人诈骗、</w:t>
      </w:r>
      <w:r>
        <w:rPr>
          <w:rFonts w:hint="eastAsia" w:ascii="方正仿宋_GBK" w:hAnsi="方正仿宋_GBK" w:eastAsia="方正仿宋_GBK" w:cs="方正仿宋_GBK"/>
          <w:sz w:val="32"/>
          <w:szCs w:val="32"/>
        </w:rPr>
        <w:t>反邪教、防范打击非法集资</w:t>
      </w:r>
      <w:r>
        <w:rPr>
          <w:rFonts w:hint="eastAsia" w:ascii="方正仿宋_GBK" w:eastAsia="方正仿宋_GBK"/>
          <w:sz w:val="32"/>
          <w:szCs w:val="32"/>
        </w:rPr>
        <w:t>等法律法规的宣传，进一步提高广大群众对相关法律的认识，增强广大群众遵法守法和依法办事的意识。</w:t>
      </w:r>
    </w:p>
    <w:p w14:paraId="5C87186C">
      <w:pPr>
        <w:ind w:firstLine="640" w:firstLineChars="200"/>
        <w:rPr>
          <w:rFonts w:ascii="方正仿宋_GBK" w:eastAsia="方正仿宋_GBK"/>
          <w:sz w:val="32"/>
          <w:szCs w:val="32"/>
        </w:rPr>
      </w:pPr>
      <w:r>
        <w:rPr>
          <w:rFonts w:hint="eastAsia" w:ascii="方正楷体_GBK" w:eastAsia="方正楷体_GBK"/>
          <w:sz w:val="32"/>
          <w:szCs w:val="32"/>
        </w:rPr>
        <w:t>（三）坚持民主集中制，实现信息公开透明。</w:t>
      </w:r>
      <w:r>
        <w:rPr>
          <w:rFonts w:hint="eastAsia" w:ascii="方正仿宋_GBK" w:eastAsia="方正仿宋_GBK"/>
          <w:sz w:val="32"/>
          <w:szCs w:val="32"/>
        </w:rPr>
        <w:t>一是坚持民主集中制，积极推行“四重一大”决策机制，党务政务公开，党内情况通报制度、情况反映制度，严格执行议事规则和决策程序，对于重大事项通过党委会议研究解决，组织召开党委会议24次，对集体讨论情况和决定进行如实记录、完整存档。二是我镇认真贯彻落实上级精神，将政务公开工作摆上重要日程，列入重要议事日程，力争公开面达100%。采用线上和线下两种形式进行政府信息发布，把涉及社会经济发展战略、发展规划和出台的政策，以及干部群众关注、反映强烈的问题列为政务公开的重点，如财务收支、人事任免、民政救助、各类专项资金使用情况等均纳入公开范畴。三是充分发挥人大监督、纪委监督、司法监督作用，进一步完善内部层级监督，通过设立群众意见箱、举报箱收集群众意见，畅通监督举报渠道，强化日常监督检查，坚持约谈提醒抓早抓小。</w:t>
      </w:r>
    </w:p>
    <w:p w14:paraId="12F75431">
      <w:pPr>
        <w:ind w:firstLine="640" w:firstLineChars="200"/>
        <w:rPr>
          <w:rFonts w:ascii="方正仿宋_GBK" w:eastAsia="方正仿宋_GBK"/>
          <w:sz w:val="32"/>
          <w:szCs w:val="32"/>
        </w:rPr>
      </w:pPr>
      <w:r>
        <w:rPr>
          <w:rFonts w:hint="eastAsia" w:ascii="方正楷体_GBK" w:eastAsia="方正楷体_GBK"/>
          <w:sz w:val="32"/>
          <w:szCs w:val="32"/>
        </w:rPr>
        <w:t>（四）注重基层治理，排查化解矛盾纠纷。</w:t>
      </w:r>
      <w:r>
        <w:rPr>
          <w:rFonts w:hint="eastAsia" w:ascii="方正仿宋_GBK" w:eastAsia="方正仿宋_GBK"/>
          <w:sz w:val="32"/>
          <w:szCs w:val="32"/>
        </w:rPr>
        <w:t>一是在镇党委的坚强领导下，镇平安法治办联合珠溪司法所积极组织各村、社区人民调解委员会集中时间、集中力量开展矛盾纠纷排查化解工作，结合敏感节点、重大节假日等时期全面深入进行排查，截至目前全镇没有一起矛盾纠纷因排查调处不及时而引发群体性事件和越级上访事件，着力从源头上防止因矛盾纠纷引发的治安案件、个体极端事件及群体性事件的发生，真正把矛盾纠纷化解在当地、化解在基层、化解在萌芽状态。二是始终把信访工作放在重要位置，将《信访工作条例》纳入镇</w:t>
      </w:r>
      <w:r>
        <w:rPr>
          <w:rFonts w:hint="eastAsia" w:ascii="方正仿宋_GBK" w:eastAsia="方正仿宋_GBK"/>
          <w:sz w:val="32"/>
          <w:szCs w:val="32"/>
          <w:lang w:eastAsia="zh-CN"/>
        </w:rPr>
        <w:t>党委理论学习中心组</w:t>
      </w:r>
      <w:r>
        <w:rPr>
          <w:rFonts w:hint="eastAsia" w:ascii="方正仿宋_GBK" w:eastAsia="方正仿宋_GBK"/>
          <w:sz w:val="32"/>
          <w:szCs w:val="32"/>
        </w:rPr>
        <w:t>理论学习内容当中，并通过微信公众号、普法宣传等方式宣传条例，引导群众依法信访、理性维权。截至目前，共受理基层信访案件21件，受理区委巡视组转交信访案件20件，已全部答复，调处率100%。</w:t>
      </w:r>
    </w:p>
    <w:p w14:paraId="2698298B">
      <w:pPr>
        <w:spacing w:line="572"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二、党政主要负责人履行推进法治建设第一责任人职责情况</w:t>
      </w:r>
    </w:p>
    <w:p w14:paraId="551D454A">
      <w:pPr>
        <w:spacing w:line="572"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（一）认真做好工作计划。及时召开会议，传达上级精</w:t>
      </w:r>
      <w:bookmarkStart w:id="0" w:name="_GoBack"/>
      <w:bookmarkEnd w:id="0"/>
      <w:r>
        <w:rPr>
          <w:rFonts w:hint="eastAsia" w:ascii="Times New Roman" w:hAnsi="Times New Roman" w:eastAsia="方正仿宋_GBK" w:cs="方正仿宋_GBK"/>
          <w:sz w:val="32"/>
          <w:szCs w:val="32"/>
        </w:rPr>
        <w:t>神，部署工作任务，制定年度工作计划，积极推动落实年度法治建设工作要点及法治建设重点工作任务。</w:t>
      </w:r>
    </w:p>
    <w:p w14:paraId="0C21ED3D">
      <w:pPr>
        <w:spacing w:line="572"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（二）坚持实事求是原则。结合我镇工作实际，以依法行政、优化环境为目标，建立和完善依法行政、高效服务机制，加强协调监督，创新服务方式，努力提升服务水平，较好地推动了我镇各项事业的发展。</w:t>
      </w:r>
    </w:p>
    <w:p w14:paraId="52F219CA">
      <w:pPr>
        <w:spacing w:line="572"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（三）严格自我要求，坚持做到依法行政。同时，严格监督领导班子其他成员、各板块负责人和各村（社区）依法办事，积极推动完善政府内部监督和专门监督机制。</w:t>
      </w:r>
    </w:p>
    <w:p w14:paraId="50EEA5EE">
      <w:pPr>
        <w:numPr>
          <w:ilvl w:val="0"/>
          <w:numId w:val="1"/>
        </w:numPr>
        <w:spacing w:line="572"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存在的问题及</w:t>
      </w:r>
      <w:r>
        <w:rPr>
          <w:rFonts w:ascii="Times New Roman" w:hAnsi="Times New Roman" w:eastAsia="方正黑体_GBK" w:cs="Times New Roman"/>
          <w:sz w:val="32"/>
          <w:szCs w:val="32"/>
        </w:rPr>
        <w:t>202</w:t>
      </w:r>
      <w:r>
        <w:rPr>
          <w:rFonts w:hint="eastAsia" w:ascii="Times New Roman" w:hAnsi="Times New Roman" w:eastAsia="方正黑体_GBK" w:cs="Times New Roman"/>
          <w:sz w:val="32"/>
          <w:szCs w:val="32"/>
        </w:rPr>
        <w:t>5</w:t>
      </w:r>
      <w:r>
        <w:rPr>
          <w:rFonts w:hint="eastAsia" w:ascii="方正黑体_GBK" w:hAnsi="Times New Roman" w:eastAsia="方正黑体_GBK" w:cs="Times New Roman"/>
          <w:sz w:val="32"/>
          <w:szCs w:val="32"/>
        </w:rPr>
        <w:t>年工作安排</w:t>
      </w:r>
    </w:p>
    <w:p w14:paraId="63601956">
      <w:pPr>
        <w:ind w:firstLine="640" w:firstLineChars="200"/>
        <w:rPr>
          <w:rFonts w:ascii="方正仿宋_GBK" w:eastAsia="方正仿宋_GBK"/>
          <w:sz w:val="32"/>
          <w:szCs w:val="32"/>
        </w:rPr>
      </w:pPr>
      <w:r>
        <w:rPr>
          <w:rFonts w:hint="eastAsia" w:ascii="方正仿宋_GBK" w:eastAsia="方正仿宋_GBK"/>
          <w:sz w:val="32"/>
          <w:szCs w:val="32"/>
        </w:rPr>
        <w:t>在20</w:t>
      </w:r>
      <w:r>
        <w:rPr>
          <w:rFonts w:ascii="方正仿宋_GBK" w:eastAsia="方正仿宋_GBK"/>
          <w:sz w:val="32"/>
          <w:szCs w:val="32"/>
        </w:rPr>
        <w:t>24</w:t>
      </w:r>
      <w:r>
        <w:rPr>
          <w:rFonts w:hint="eastAsia" w:ascii="方正仿宋_GBK" w:eastAsia="方正仿宋_GBK"/>
          <w:sz w:val="32"/>
          <w:szCs w:val="32"/>
        </w:rPr>
        <w:t>年的工作中，珠溪镇法治政府建设工作按照上级的要求，虽然取得了一点成绩，但与区依法治区办的工作要求还有一定差距，一是受人员力量与经费保障制约，“一村（社区）一法律顾问”实际作用发挥仍然欠缺；二是法治宣传的深度还不够，“法律明白人”“</w:t>
      </w:r>
      <w:r>
        <w:rPr>
          <w:rFonts w:hint="eastAsia" w:ascii="方正仿宋_GBK" w:hAnsi="方正仿宋_GBK" w:eastAsia="方正仿宋_GBK" w:cs="方正仿宋_GBK"/>
          <w:sz w:val="32"/>
          <w:szCs w:val="32"/>
        </w:rPr>
        <w:t xml:space="preserve"> 普法骨干</w:t>
      </w:r>
      <w:r>
        <w:rPr>
          <w:rFonts w:hint="eastAsia" w:ascii="方正仿宋_GBK" w:eastAsia="方正仿宋_GBK"/>
          <w:sz w:val="32"/>
          <w:szCs w:val="32"/>
        </w:rPr>
        <w:t>”培训力度还需进一步加强。</w:t>
      </w:r>
    </w:p>
    <w:p w14:paraId="151AFBB6">
      <w:pPr>
        <w:ind w:firstLine="640" w:firstLineChars="200"/>
        <w:rPr>
          <w:rFonts w:ascii="方正仿宋_GBK" w:eastAsia="方正仿宋_GBK"/>
          <w:sz w:val="32"/>
          <w:szCs w:val="32"/>
        </w:rPr>
      </w:pPr>
      <w:r>
        <w:rPr>
          <w:rFonts w:hint="eastAsia" w:ascii="方正仿宋_GBK" w:eastAsia="方正仿宋_GBK"/>
          <w:sz w:val="32"/>
          <w:szCs w:val="32"/>
        </w:rPr>
        <w:t>20</w:t>
      </w:r>
      <w:r>
        <w:rPr>
          <w:rFonts w:ascii="方正仿宋_GBK" w:eastAsia="方正仿宋_GBK"/>
          <w:sz w:val="32"/>
          <w:szCs w:val="32"/>
        </w:rPr>
        <w:t>25</w:t>
      </w:r>
      <w:r>
        <w:rPr>
          <w:rFonts w:hint="eastAsia" w:ascii="方正仿宋_GBK" w:eastAsia="方正仿宋_GBK"/>
          <w:sz w:val="32"/>
          <w:szCs w:val="32"/>
        </w:rPr>
        <w:t>年珠溪镇将努力创新，积极探索，大胆实践，努力开创法治政府建设工作的新局面。</w:t>
      </w:r>
    </w:p>
    <w:p w14:paraId="36952698">
      <w:pPr>
        <w:ind w:firstLine="640" w:firstLineChars="200"/>
        <w:rPr>
          <w:rFonts w:ascii="方正仿宋_GBK" w:eastAsia="方正仿宋_GBK"/>
          <w:sz w:val="32"/>
          <w:szCs w:val="32"/>
        </w:rPr>
      </w:pPr>
      <w:r>
        <w:rPr>
          <w:rFonts w:hint="eastAsia" w:ascii="方正楷体_GBK" w:eastAsia="方正楷体_GBK"/>
          <w:sz w:val="32"/>
          <w:szCs w:val="32"/>
        </w:rPr>
        <w:t>一是深入推进法治珠溪建设。</w:t>
      </w:r>
      <w:r>
        <w:rPr>
          <w:rFonts w:hint="eastAsia" w:ascii="方正仿宋_GBK" w:eastAsia="方正仿宋_GBK"/>
          <w:sz w:val="32"/>
          <w:szCs w:val="32"/>
        </w:rPr>
        <w:t>坚持以学习宣传贯彻习近平法治思想为主线，推进法治珠溪、法治政府、法治社会一体建设，严格落实重大行政决策制度，提高依法行政决策水平，推动全面依法行政实践迈出新步伐。</w:t>
      </w:r>
    </w:p>
    <w:p w14:paraId="35E868E3">
      <w:pPr>
        <w:ind w:firstLine="640" w:firstLineChars="200"/>
        <w:rPr>
          <w:rFonts w:ascii="方正仿宋_GBK" w:eastAsia="方正仿宋_GBK"/>
          <w:sz w:val="32"/>
          <w:szCs w:val="32"/>
        </w:rPr>
      </w:pPr>
      <w:r>
        <w:rPr>
          <w:rFonts w:hint="eastAsia" w:ascii="方正楷体_GBK" w:eastAsia="方正楷体_GBK"/>
          <w:sz w:val="32"/>
          <w:szCs w:val="32"/>
        </w:rPr>
        <w:t>二是深化“八五”普法工作。</w:t>
      </w:r>
      <w:r>
        <w:rPr>
          <w:rFonts w:hint="eastAsia" w:ascii="方正仿宋_GBK" w:eastAsia="方正仿宋_GBK"/>
          <w:sz w:val="32"/>
          <w:szCs w:val="32"/>
        </w:rPr>
        <w:t>督促普法责任制落实，继续挖掘具有地方特色法治文化，促进法治教育与群众文化生活的深度融合。进一步组织开展重点领域、重点工程、重点项目、重点人群专项法治宣传教育活动，提高社会管理法治化水平。</w:t>
      </w:r>
    </w:p>
    <w:p w14:paraId="1657045A">
      <w:pPr>
        <w:ind w:firstLine="640" w:firstLineChars="200"/>
        <w:rPr>
          <w:rFonts w:ascii="方正仿宋_GBK" w:eastAsia="方正仿宋_GBK"/>
          <w:sz w:val="32"/>
          <w:szCs w:val="32"/>
        </w:rPr>
      </w:pPr>
      <w:r>
        <w:rPr>
          <w:rFonts w:hint="eastAsia" w:ascii="方正楷体_GBK" w:eastAsia="方正楷体_GBK"/>
          <w:sz w:val="32"/>
          <w:szCs w:val="32"/>
        </w:rPr>
        <w:t>三是规范行政决策机制。</w:t>
      </w:r>
      <w:r>
        <w:rPr>
          <w:rFonts w:hint="eastAsia" w:ascii="方正仿宋_GBK" w:eastAsia="方正仿宋_GBK"/>
          <w:sz w:val="32"/>
          <w:szCs w:val="32"/>
        </w:rPr>
        <w:t>切实发挥法律顾问在与重点工作、重大决策中的作用，不断提高我镇“三重一大”制度在行政决策中的实用性、可操作性。</w:t>
      </w:r>
    </w:p>
    <w:p w14:paraId="391887F6">
      <w:pPr>
        <w:ind w:firstLine="640" w:firstLineChars="200"/>
        <w:rPr>
          <w:rFonts w:ascii="方正仿宋_GBK" w:eastAsia="方正仿宋_GBK"/>
          <w:sz w:val="32"/>
          <w:szCs w:val="32"/>
        </w:rPr>
      </w:pPr>
    </w:p>
    <w:p w14:paraId="05C65E51">
      <w:pPr>
        <w:spacing w:line="572" w:lineRule="exact"/>
        <w:ind w:firstLine="3680" w:firstLineChars="1150"/>
        <w:rPr>
          <w:rFonts w:ascii="方正仿宋_GBK" w:hAnsi="Times New Roman" w:eastAsia="方正仿宋_GBK" w:cs="Times New Roman"/>
          <w:sz w:val="32"/>
          <w:szCs w:val="32"/>
        </w:rPr>
      </w:pPr>
    </w:p>
    <w:p w14:paraId="64F70303">
      <w:pPr>
        <w:spacing w:line="572" w:lineRule="exact"/>
        <w:ind w:firstLine="3680" w:firstLineChars="1150"/>
        <w:rPr>
          <w:rFonts w:ascii="Times New Roman" w:hAnsi="Times New Roman" w:eastAsia="方正仿宋_GBK" w:cs="Times New Roman"/>
          <w:sz w:val="32"/>
          <w:szCs w:val="32"/>
        </w:rPr>
      </w:pPr>
    </w:p>
    <w:p w14:paraId="7E384C98">
      <w:pPr>
        <w:spacing w:line="572" w:lineRule="exact"/>
        <w:ind w:firstLine="3680" w:firstLineChars="115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重庆市大足区珠溪镇</w:t>
      </w:r>
      <w:r>
        <w:rPr>
          <w:rFonts w:hint="eastAsia" w:ascii="Times New Roman" w:hAnsi="Times New Roman" w:eastAsia="方正仿宋_GBK" w:cs="Times New Roman"/>
          <w:sz w:val="32"/>
          <w:szCs w:val="32"/>
          <w:lang w:val="en-US" w:eastAsia="zh-CN"/>
        </w:rPr>
        <w:t>人民政府</w:t>
      </w:r>
    </w:p>
    <w:p w14:paraId="2C335820">
      <w:pPr>
        <w:spacing w:line="572" w:lineRule="exact"/>
        <w:ind w:firstLine="4640" w:firstLineChars="1450"/>
        <w:rPr>
          <w:rFonts w:ascii="Times New Roman" w:hAnsi="Times New Roman" w:eastAsia="方正仿宋_GBK" w:cs="Times New Roman"/>
          <w:sz w:val="32"/>
          <w:szCs w:val="32"/>
        </w:rPr>
      </w:pP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日</w:t>
      </w:r>
    </w:p>
    <w:p w14:paraId="5F07A6CE">
      <w:pPr>
        <w:ind w:firstLine="640" w:firstLineChars="200"/>
        <w:rPr>
          <w:rFonts w:ascii="方正仿宋_GBK" w:eastAsia="方正仿宋_GBK"/>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86310"/>
      <w:docPartObj>
        <w:docPartGallery w:val="autotext"/>
      </w:docPartObj>
    </w:sdtPr>
    <w:sdtEndPr>
      <w:rPr>
        <w:sz w:val="32"/>
        <w:szCs w:val="32"/>
      </w:rPr>
    </w:sdtEndPr>
    <w:sdtContent>
      <w:p w14:paraId="05DE96BE">
        <w:pPr>
          <w:pStyle w:val="2"/>
          <w:jc w:val="right"/>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1 -</w:t>
        </w:r>
        <w:r>
          <w:rPr>
            <w:sz w:val="32"/>
            <w:szCs w:val="32"/>
          </w:rPr>
          <w:fldChar w:fldCharType="end"/>
        </w:r>
      </w:p>
    </w:sdtContent>
  </w:sdt>
  <w:p w14:paraId="5FA58A2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86312"/>
      <w:docPartObj>
        <w:docPartGallery w:val="autotext"/>
      </w:docPartObj>
    </w:sdtPr>
    <w:sdtEndPr>
      <w:rPr>
        <w:sz w:val="32"/>
        <w:szCs w:val="32"/>
      </w:rPr>
    </w:sdtEndPr>
    <w:sdtContent>
      <w:p w14:paraId="63F9244F">
        <w:pPr>
          <w:pStyle w:val="2"/>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4 -</w:t>
        </w:r>
        <w:r>
          <w:rPr>
            <w:sz w:val="32"/>
            <w:szCs w:val="32"/>
          </w:rPr>
          <w:fldChar w:fldCharType="end"/>
        </w:r>
      </w:p>
    </w:sdtContent>
  </w:sdt>
  <w:p w14:paraId="37F25F42">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82D37"/>
    <w:multiLevelType w:val="singleLevel"/>
    <w:tmpl w:val="B0082D3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18DE"/>
    <w:rsid w:val="000B4EC7"/>
    <w:rsid w:val="000C18DE"/>
    <w:rsid w:val="0013790D"/>
    <w:rsid w:val="00174787"/>
    <w:rsid w:val="00194E3B"/>
    <w:rsid w:val="001B284E"/>
    <w:rsid w:val="00514E27"/>
    <w:rsid w:val="00521DB6"/>
    <w:rsid w:val="00574E38"/>
    <w:rsid w:val="005A3E43"/>
    <w:rsid w:val="005A4917"/>
    <w:rsid w:val="00615458"/>
    <w:rsid w:val="0067688A"/>
    <w:rsid w:val="006B2DD9"/>
    <w:rsid w:val="0074570A"/>
    <w:rsid w:val="007A5357"/>
    <w:rsid w:val="007C34DA"/>
    <w:rsid w:val="00950180"/>
    <w:rsid w:val="00A845E9"/>
    <w:rsid w:val="00B74A31"/>
    <w:rsid w:val="00BF0320"/>
    <w:rsid w:val="00BF5CBE"/>
    <w:rsid w:val="00C75FC7"/>
    <w:rsid w:val="00EB3829"/>
    <w:rsid w:val="00ED3D9E"/>
    <w:rsid w:val="00EF4F6C"/>
    <w:rsid w:val="00F658AA"/>
    <w:rsid w:val="02EF4D2E"/>
    <w:rsid w:val="110A0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2479</Words>
  <Characters>2539</Characters>
  <Lines>18</Lines>
  <Paragraphs>5</Paragraphs>
  <TotalTime>156</TotalTime>
  <ScaleCrop>false</ScaleCrop>
  <LinksUpToDate>false</LinksUpToDate>
  <CharactersWithSpaces>2540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2024-11-07T04:59:00Z</dcterms:created>
  <dc:creator>Administrator</dc:creator>
  <cp:lastModifiedBy>温星星</cp:lastModifiedBy>
  <dcterms:modified xsi:type="dcterms:W3CDTF">2025-06-18T00:44:30Z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eyJoZGlkIjoiZDRlMTI0ZmZkNWVkNDk2ZTg4NWYwOTQyMjQxMmY4NGEiLCJ1c2VySWQiOiIxMzIzODcwMDMzIn0=</vt:lpwstr>
  </property>
  <property fmtid="{D5CDD505-2E9C-101B-9397-08002B2CF9AE}" pid="3" name="KSOProductBuildVer">
    <vt:lpwstr>2052-12.1.0.21541</vt:lpwstr>
  </property>
  <property fmtid="{D5CDD505-2E9C-101B-9397-08002B2CF9AE}" pid="4" name="ICV">
    <vt:lpwstr>C5DD0C2DD5744A0784D19EC330AF86B6_12</vt:lpwstr>
  </property>
</Properties>
</file>