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A3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eastAsia="方正仿宋_GB2312" w:cs="方正仿宋_GB2312"/>
          <w:b/>
          <w:bCs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pacing w:val="11"/>
          <w:sz w:val="32"/>
          <w:szCs w:val="32"/>
        </w:rPr>
        <w:t>一、老年人补贴</w:t>
      </w:r>
    </w:p>
    <w:p w14:paraId="41A0E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  <w:t>百岁老人高龄补贴</w:t>
      </w: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  <w:t>依照大足府发〔2014〕42号文件，享受补贴对象大足区户籍年满100岁的高龄老人。</w:t>
      </w:r>
    </w:p>
    <w:p w14:paraId="29A19C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  <w:t>重庆市大足</w:t>
      </w: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80—99周岁老年人高龄津贴</w:t>
      </w: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  <w:t>依照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大足民发〔2023〕17号</w:t>
      </w:r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  <w:t>文件，补贴对象为具</w:t>
      </w:r>
      <w:bookmarkStart w:id="0" w:name="_GoBack"/>
      <w:bookmarkEnd w:id="0"/>
      <w:r>
        <w:rPr>
          <w:rFonts w:hint="eastAsia" w:ascii="Times New Roman" w:hAnsi="Times New Roman" w:eastAsia="方正仿宋_GB2312" w:cs="方正仿宋_GB2312"/>
          <w:b w:val="0"/>
          <w:bCs w:val="0"/>
          <w:strike w:val="0"/>
          <w:dstrike w:val="0"/>
          <w:sz w:val="32"/>
          <w:szCs w:val="32"/>
        </w:rPr>
        <w:t>有大足区户籍且年龄在80—99周岁的老年人。</w:t>
      </w:r>
    </w:p>
    <w:p w14:paraId="002AC5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重庆市大足经济困难的失能老年人养老服务补贴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依照渝民发〔2015〕71号文件，补贴对象为具有重庆市户籍的城乡低保对象、城市“三无”人员和农村五保对象中年满60周岁且生活不能自理的老年人，具体包括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肢体、智力、精神、视力四类一、二级重度残疾失能老年人和因病瘫痪卧床不起6个月以上的重病失能老年人。</w:t>
      </w:r>
    </w:p>
    <w:p w14:paraId="341912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重庆市大足经济困难的高龄老年人养老服务补贴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依照渝民发〔2015〕71号文件，补贴对象为具有重庆市户籍的城乡低保对象、城市“三无”人员和农村五保对象中年满80周岁的高龄老年人。</w:t>
      </w:r>
    </w:p>
    <w:p w14:paraId="6BC2C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eastAsia="方正仿宋_GB2312" w:cs="方正仿宋_GB2312"/>
          <w:b/>
          <w:bCs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pacing w:val="11"/>
          <w:sz w:val="32"/>
          <w:szCs w:val="32"/>
        </w:rPr>
        <w:t>二、监督管理</w:t>
      </w:r>
    </w:p>
    <w:p w14:paraId="070292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百岁老人高龄补贴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4A8F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补贴内容与标准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大足区百岁老人每人每月500元补贴。</w:t>
      </w:r>
    </w:p>
    <w:p w14:paraId="07B26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补贴方式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通过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一卡通账号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打卡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</w:t>
      </w:r>
    </w:p>
    <w:p w14:paraId="4D48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补贴申请材料及流程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7012CD0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申请。由本人或委托代理人向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提交居民户口簿、身份证、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一卡通账号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等证明材料的原件及复印件，并填写《重庆市百岁及以上老人基本情况登记表》。</w:t>
      </w:r>
    </w:p>
    <w:p w14:paraId="29E5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委托代理人申请的，还需提交委托书和代理人的居民户口簿、身份证及复印件等相关材料证明。</w:t>
      </w:r>
    </w:p>
    <w:p w14:paraId="2244A5A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审核。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收到申请材料后，对申请情况和提交证明进行初步审核，明确签署意见盖章无误后，报送区民政局。</w:t>
      </w:r>
    </w:p>
    <w:p w14:paraId="56842F0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审批。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区民政局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对收到的申请材料进行审批（当月申请次月发放）。</w:t>
      </w:r>
    </w:p>
    <w:p w14:paraId="39529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办理地点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重庆市大足区邮亭镇联通大道50号邮亭镇人民政府民政办。</w:t>
      </w:r>
    </w:p>
    <w:p w14:paraId="7904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    办理时间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上午9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12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00，下午14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00（冬令时）、14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―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30（夏令时），节假日除外。</w:t>
      </w:r>
    </w:p>
    <w:p w14:paraId="4FEF7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咨询电话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（023）43526633</w:t>
      </w:r>
    </w:p>
    <w:p w14:paraId="6B7097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重庆市大足区80—99周岁老年人高龄津贴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0C893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补贴内容与标准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：80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—8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9周岁每人每月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元，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90—9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9周岁每人每月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25元，按月发放。</w:t>
      </w:r>
    </w:p>
    <w:p w14:paraId="5689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补贴方式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通过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一卡通账号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打卡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</w:t>
      </w:r>
    </w:p>
    <w:p w14:paraId="4163B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补贴申请材料及流程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3FF14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申请。凡具有我区户籍且年龄在80周岁以上的老年人，按照自愿申请的原则，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</w:rPr>
        <w:t>凭本人身份证、户口簿向户籍所在地的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</w:rPr>
        <w:t>提出申请，填写申请审批表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</w:rPr>
        <w:t>附件1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方正仿宋_GB2312"/>
          <w:b w:val="0"/>
          <w:bCs w:val="0"/>
          <w:spacing w:val="-6"/>
          <w:sz w:val="32"/>
          <w:szCs w:val="32"/>
        </w:rPr>
        <w:t>，并提交户口本复印件。本人申请有困难的可委托亲属或他人代为申请。</w:t>
      </w:r>
    </w:p>
    <w:p w14:paraId="494E6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审核。镇人民政府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受理申请后，应当通过信息比对、入户调查、邻里访问、信函索证等方式进行调查核实，并自受理之日起20个工作日内完成审核上报工作。</w:t>
      </w:r>
    </w:p>
    <w:p w14:paraId="42BDF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审批。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区民政局审查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上报的申请材料和审核意见，在20个工作日内作出审批决定。</w:t>
      </w:r>
    </w:p>
    <w:p w14:paraId="4CB6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发放。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自批准的次月起，按月通过金融机构代发。</w:t>
      </w:r>
    </w:p>
    <w:p w14:paraId="33E40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停发。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因死亡、户口迁出本行政区域、依法被判处刑罚且在监狱服刑等情形的老年人，从发生行为的次月起停止发放。</w:t>
      </w:r>
    </w:p>
    <w:p w14:paraId="38019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动态管理。镇人民政府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应当通过入户、信息比对、村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（居）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民委员会排查等方式，对领取对象每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季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度进行动态审核，并将审核情况报区民政局备案。</w:t>
      </w:r>
    </w:p>
    <w:p w14:paraId="0643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办理地点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重庆市大足区邮亭镇联通大道50号邮亭镇人民政府民政办。</w:t>
      </w:r>
    </w:p>
    <w:p w14:paraId="1026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    办理时间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上午9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12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00，下午14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00（冬令时）、14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30（夏令时），节假日除外。</w:t>
      </w:r>
    </w:p>
    <w:p w14:paraId="57D3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咨询电话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（023）43526633</w:t>
      </w:r>
    </w:p>
    <w:p w14:paraId="3988A6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重庆市大足经济困难的失能老年人养老服务补贴：</w:t>
      </w:r>
    </w:p>
    <w:p w14:paraId="2D1E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补贴内容与标准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失能老年人养老服务补贴每人每月200元。</w:t>
      </w:r>
    </w:p>
    <w:p w14:paraId="167D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补贴方式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通过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一卡通账号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打卡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</w:t>
      </w:r>
    </w:p>
    <w:p w14:paraId="34FF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补贴申请材料及流程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74F9AC4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申请。由对象本人或委托代理人向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提出申请。</w:t>
      </w:r>
    </w:p>
    <w:p w14:paraId="1A9A3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集中供养的特困供养对象可由其所在供养机构向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统一申请办理。</w:t>
      </w:r>
    </w:p>
    <w:p w14:paraId="3062A7A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重残失能老年人申请须提交以下材料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524C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居民户口簿、身份证、低保证、特困供养证、第三代残疾人证（残疾类别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肢体、智力、精神、视力四类，残疾等级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一、二级）、社保卡（银行卡）等相关材料的原件和复印件，同时填写《重庆市经济困难的失能老年人养老服务补贴申请审批表》。</w:t>
      </w:r>
    </w:p>
    <w:p w14:paraId="58D5C01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重病失能老年人申请须提交以下材料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5123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居民户口簿、身份证、低保证、特困证、区级以上医院出具的因病瘫痪诊断证明、社保卡（银行卡）等相关材料的原件和复印件，同时填写《重庆市经济困难的失能老年人养老服务补贴申请审批表》。</w:t>
      </w:r>
    </w:p>
    <w:p w14:paraId="2E465C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审核和公示。</w:t>
      </w:r>
    </w:p>
    <w:p w14:paraId="2FD02D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入户调查</w:t>
      </w:r>
    </w:p>
    <w:p w14:paraId="7C06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经初审后，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应派工作人员（2人以上）入户调查，核实申请对象相关情况。对重病失能老年人入户调查时，可邀请医疗卫生机构工作人员参与，对其失能状况进行评估。入户调查后，调查人员应当在申请审批表“入户调查基本情况”一栏中如实填写入户调查情况，并签字确认。</w:t>
      </w:r>
    </w:p>
    <w:p w14:paraId="0C2F86B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民主评议</w:t>
      </w:r>
    </w:p>
    <w:p w14:paraId="35C94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入户调查结束后，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应组织村（居）民委员会成员、村（居）民代表、申请对象和调查人员等进行民主评议，并将评议情况及结果形成评议记录。</w:t>
      </w:r>
    </w:p>
    <w:p w14:paraId="1C514BE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张榜公示</w:t>
      </w:r>
    </w:p>
    <w:p w14:paraId="0B16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经入户调查、民主评议后，将评议结果在申请人户籍所在村（社区）或供养机构张榜公示，接受监督，公示期为7天，公示内容包括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姓名、性别、年龄、住址、身份类别、补贴类别、补贴金额、发放日期、公示日期、举报电话等。对公示期满无异议的，由其所在的村（居）民委员会或所在供养机构的负责人在申请审批表“公示情况”一栏中，填写公示情况，签字盖章确认后，报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。对张榜公示的内容有异议的，应再次入户调查核实。</w:t>
      </w:r>
    </w:p>
    <w:p w14:paraId="19393BA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审核上报</w:t>
      </w:r>
    </w:p>
    <w:p w14:paraId="29F4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对申报、调查及公示材料进行再次审核，明确签署意见盖章后，上报区民政局。</w:t>
      </w:r>
    </w:p>
    <w:p w14:paraId="461601D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审批。区民政局应全面审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上报的申请材料、调查材料、民主评议结果和审核意见,并将审批结果反馈给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。对经审查符合条件的，应当在申请审批表上签字确认意见、注明时间，并加盖公章，从审批次月起发放养老服务补贴；对经审查不符合条件的，要出具书面通知书交由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代为送达申请人，并将申请材料退回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存档（当月申请次月发放）。</w:t>
      </w:r>
    </w:p>
    <w:p w14:paraId="621C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办理地点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重庆市大足区邮亭镇联通大道50号邮亭镇人民政府民政办。</w:t>
      </w:r>
    </w:p>
    <w:p w14:paraId="7CA1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    办理时间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上午9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12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00，下午14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00（冬令时）、14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30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30（夏令时），节假日除外。</w:t>
      </w:r>
    </w:p>
    <w:p w14:paraId="11B2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咨询电话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（023）43526633</w:t>
      </w:r>
    </w:p>
    <w:p w14:paraId="7ECF01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重庆市大足区经济困难的高龄老年人养老服务补贴：</w:t>
      </w:r>
    </w:p>
    <w:p w14:paraId="4A28E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补贴内容与标准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高龄老年人养老服务补贴每人每月200元。</w:t>
      </w:r>
    </w:p>
    <w:p w14:paraId="636DA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补贴方式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每月通过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一卡通账号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打卡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</w:t>
      </w:r>
    </w:p>
    <w:p w14:paraId="1D76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补贴申请材料及流程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：</w:t>
      </w:r>
    </w:p>
    <w:p w14:paraId="6522A12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申请。由本人或委托代理人向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提交居民户口簿、身份证、低保证（城市“三无”人员证、农村五保证）、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一卡通账号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等相关材料的原件和复印件，同时填写《重庆市经济困难的高龄老年人养老服务补贴申请审批表》。</w:t>
      </w:r>
    </w:p>
    <w:p w14:paraId="4EA683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委托代理人代为申请的，还需提供委托书、代理人的居民户口簿和身份证的原件及复印件。</w:t>
      </w:r>
    </w:p>
    <w:p w14:paraId="19D289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收到申请材料后，应对申请对象提供的相关材料进行初审，材料齐备的，予以受理。</w:t>
      </w:r>
    </w:p>
    <w:p w14:paraId="4A37AF2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审核和公示。</w:t>
      </w:r>
    </w:p>
    <w:p w14:paraId="72ACD4D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入户调查</w:t>
      </w:r>
    </w:p>
    <w:p w14:paraId="1D7CB3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经初审后，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派工作人员（2人以上）入户调查，核实申请对象相关情况。对重病失能老年人入户调查时，可邀请医疗卫生机构工作人员参与，对其失能状况进行评估。入户调查后，调查人员应当在申请审批表“入户调查基本情况”一栏中如实填写入户调查情况，并签字确认。</w:t>
      </w:r>
    </w:p>
    <w:p w14:paraId="2B49670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民主评议</w:t>
      </w:r>
    </w:p>
    <w:p w14:paraId="1235FC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入户调查结束后，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应组织村（居）民委员会成员、村（居）民代表、申请对象和调查人员等进行民主评议，并将评议情况及结果形成评议记录。</w:t>
      </w:r>
    </w:p>
    <w:p w14:paraId="15B4A08F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6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张榜公示</w:t>
      </w:r>
    </w:p>
    <w:p w14:paraId="5884CB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经入户调查、民主评议后，将评议结果在申请人户籍所在村（社区）或供养机构张榜公示，接受监督，公示期为7天，公示内容包括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、性别、年龄、住址、身份类别、补贴类别、补贴金额、发放日期、公示日期、举报电话等。对公示期满无异议的，由其所在的村（居）民委员会或所在供养机构的负责人在申请审批表“公示情况”一栏中，填写公示情况，签字盖章确认后，报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。对张榜公示的内容有异议的，应再次入户调查核实。</w:t>
      </w:r>
    </w:p>
    <w:p w14:paraId="283F48D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6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审核上报</w:t>
      </w:r>
    </w:p>
    <w:p w14:paraId="1BD56F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对申报、调查及公示材料进行再次审核，明确签署意见盖章后，上报区民政局。</w:t>
      </w:r>
    </w:p>
    <w:p w14:paraId="391CED9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val="en-US" w:eastAsia="zh-CN"/>
        </w:rPr>
        <w:t>审批。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区民政局全面审查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上报的申请材料、调查材料、民主评议结果和审核意见,并将审批结果反馈给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。对经审查符合条件的，应当在申请审批表上签字确认意见、注明时间，并加盖公章，从审批次月起发放养老服务补贴；对经审查不符合条件的，要出具书面通知书交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代为送达申请人，并将申请材料退回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  <w:t>存档（当月申请次月发放）。</w:t>
      </w:r>
    </w:p>
    <w:p w14:paraId="60DD08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办理地点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重庆市大足区邮亭镇联通大道50号邮亭镇人民政府民政办。</w:t>
      </w:r>
    </w:p>
    <w:p w14:paraId="023F39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    办理时间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上午9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00，下午14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00（冬令时）、14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18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30（夏令时），节假日除外。</w:t>
      </w:r>
    </w:p>
    <w:p w14:paraId="40CBF3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（023）43526633</w:t>
      </w:r>
    </w:p>
    <w:p w14:paraId="1B23C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0CCE8"/>
    <w:multiLevelType w:val="singleLevel"/>
    <w:tmpl w:val="80C0CCE8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85A3C92"/>
    <w:multiLevelType w:val="singleLevel"/>
    <w:tmpl w:val="885A3C92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152CE8B"/>
    <w:multiLevelType w:val="singleLevel"/>
    <w:tmpl w:val="9152CE8B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52F7652"/>
    <w:multiLevelType w:val="singleLevel"/>
    <w:tmpl w:val="C52F7652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4F22D4C"/>
    <w:multiLevelType w:val="singleLevel"/>
    <w:tmpl w:val="E4F22D4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01F09603"/>
    <w:multiLevelType w:val="singleLevel"/>
    <w:tmpl w:val="01F096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1F412A94"/>
    <w:multiLevelType w:val="singleLevel"/>
    <w:tmpl w:val="1F412A94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D0F1DBF"/>
    <w:multiLevelType w:val="singleLevel"/>
    <w:tmpl w:val="7D0F1DBF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43D7"/>
    <w:rsid w:val="06060950"/>
    <w:rsid w:val="1CF07A16"/>
    <w:rsid w:val="72306AF5"/>
    <w:rsid w:val="787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3268</Words>
  <Characters>3411</Characters>
  <Lines>0</Lines>
  <Paragraphs>0</Paragraphs>
  <TotalTime>13</TotalTime>
  <ScaleCrop>false</ScaleCrop>
  <LinksUpToDate>false</LinksUpToDate>
  <CharactersWithSpaces>3412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2024-11-26T08:15:00Z</dcterms:created>
  <dc:creator>ddl is production</dc:creator>
  <cp:lastModifiedBy>ddl is production</cp:lastModifiedBy>
  <dcterms:modified xsi:type="dcterms:W3CDTF">2024-11-27T01:16:36Z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1DBF379D3AA245AB87A33B04758BA63A_13</vt:lpwstr>
  </property>
</Properties>
</file>