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18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/>
        <w:jc w:val="center"/>
      </w:pPr>
      <w:r>
        <w:rPr>
          <w:rStyle w:val="5"/>
          <w:rFonts w:ascii="方正小标宋_GBK" w:hAnsi="方正小标宋_GBK" w:eastAsia="方正小标宋_GBK" w:cs="方正小标宋_GBK"/>
          <w:sz w:val="43"/>
          <w:szCs w:val="43"/>
        </w:rPr>
        <w:t>中共重庆市大足区玉龙镇委</w:t>
      </w:r>
    </w:p>
    <w:p w14:paraId="353D8BA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r>
        <w:rPr>
          <w:rStyle w:val="5"/>
          <w:rFonts w:hint="eastAsia" w:ascii="方正小标宋_GBK" w:hAnsi="方正小标宋_GBK" w:eastAsia="方正小标宋_GBK" w:cs="方正小标宋_GBK"/>
          <w:spacing w:val="-15"/>
          <w:sz w:val="43"/>
          <w:szCs w:val="43"/>
        </w:rPr>
        <w:t>重庆市大足区玉龙镇人民政府</w:t>
      </w:r>
    </w:p>
    <w:p w14:paraId="3214033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spacing w:val="-15"/>
          <w:sz w:val="43"/>
          <w:szCs w:val="43"/>
        </w:rPr>
        <w:t>关于2023 年法治政府建设情况报告</w:t>
      </w:r>
    </w:p>
    <w:bookmarkEnd w:id="0"/>
    <w:p w14:paraId="39FE5CF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center"/>
      </w:pPr>
      <w:r>
        <w:rPr>
          <w:rFonts w:ascii="方正仿宋_GBK" w:hAnsi="方正仿宋_GBK" w:eastAsia="方正仿宋_GBK" w:cs="方正仿宋_GBK"/>
          <w:sz w:val="31"/>
          <w:szCs w:val="31"/>
        </w:rPr>
        <w:t>玉龙委文〔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</w:t>
      </w:r>
      <w:r>
        <w:rPr>
          <w:rFonts w:hint="default" w:ascii="Times New Roman" w:hAnsi="Times New Roman" w:cs="Times New Roman"/>
          <w:sz w:val="28"/>
          <w:szCs w:val="28"/>
        </w:rPr>
        <w:t> </w:t>
      </w:r>
      <w:r>
        <w:rPr>
          <w:rFonts w:ascii="仿宋_GB2312" w:eastAsia="仿宋_GB2312" w:cs="仿宋_GB2312"/>
          <w:sz w:val="28"/>
          <w:szCs w:val="28"/>
        </w:rPr>
        <w:t> </w:t>
      </w:r>
    </w:p>
    <w:p w14:paraId="54F2081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</w:pPr>
    </w:p>
    <w:p w14:paraId="0367D8D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</w:pPr>
      <w:r>
        <w:rPr>
          <w:rStyle w:val="5"/>
          <w:rFonts w:hint="eastAsia" w:ascii="方正小标宋_GBK" w:hAnsi="方正小标宋_GBK" w:eastAsia="方正小标宋_GBK" w:cs="方正小标宋_GBK"/>
          <w:sz w:val="43"/>
          <w:szCs w:val="43"/>
        </w:rPr>
        <w:t> </w:t>
      </w:r>
    </w:p>
    <w:p w14:paraId="55944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区委、区政府：</w:t>
      </w:r>
    </w:p>
    <w:p w14:paraId="12C412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年，玉龙镇坚持以习近平新时代中国特色社会主义思想为指导，深入学习贯彻党的二十大精神，深学笃用习近平法治思想，全面落实《中共重庆市大足区委全面依法治区委员会</w:t>
      </w: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年工作要点》、《</w:t>
      </w:r>
      <w:r>
        <w:rPr>
          <w:rFonts w:hint="default" w:ascii="Times New Roman" w:hAnsi="Times New Roman" w:cs="Times New Roman"/>
          <w:sz w:val="31"/>
          <w:szCs w:val="31"/>
        </w:rPr>
        <w:t>2023 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年大足区法治政府建设工作要点》，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fill="FFFFFF"/>
        </w:rPr>
        <w:t>坚持运用法治思维和法治方式，统筹发展和安全，有力推动法治政府建设全面提质增效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。现将有关情况报告如下：</w:t>
      </w:r>
    </w:p>
    <w:p w14:paraId="37EAA9C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ascii="方正黑体_GBK" w:hAnsi="方正黑体_GBK" w:eastAsia="方正黑体_GBK" w:cs="方正黑体_GBK"/>
          <w:sz w:val="31"/>
          <w:szCs w:val="31"/>
        </w:rPr>
        <w:t>一、推进法治政府建设的主要举措及成效</w:t>
      </w:r>
    </w:p>
    <w:p w14:paraId="157C1FD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ascii="方正楷体_GBK" w:hAnsi="方正楷体_GBK" w:eastAsia="方正楷体_GBK" w:cs="方正楷体_GBK"/>
          <w:sz w:val="31"/>
          <w:szCs w:val="31"/>
        </w:rPr>
        <w:t>（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一）深学笃用习近平法治思想，全面加强党对法治建设的领导。</w:t>
      </w:r>
    </w:p>
    <w:p w14:paraId="74EA351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强化学习，提升能力。党委、政府主要领导带头学习习近平法治思想，带头学习法律法规，带头参加法治理论考试、旁听庭审。把习近平法治思想作为中心组学习必学内容，多种形式开展学习。</w:t>
      </w: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年，全镇</w:t>
      </w:r>
      <w:r>
        <w:rPr>
          <w:rFonts w:hint="default" w:ascii="Times New Roman" w:hAnsi="Times New Roman" w:cs="Times New Roman"/>
          <w:sz w:val="31"/>
          <w:szCs w:val="31"/>
        </w:rPr>
        <w:t>64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名在职在编机关干部参加法治理论考试，合格率</w:t>
      </w:r>
      <w:r>
        <w:rPr>
          <w:rFonts w:hint="default" w:ascii="Times New Roman" w:hAnsi="Times New Roman" w:cs="Times New Roman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规范制度，依宪施策。完善重大决策合法性审查机制，制定《规范和加强党政机关法律顾问衔接管理办法》，充分发挥法律顾问在制定重大行政决策、推进依法行政中的积极作用。落实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三重一大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制度，镇行政处理决定、合同均由法律顾问进行法律审核，避免法律风险，实行科学决策、民主决策、依法决策。</w:t>
      </w:r>
    </w:p>
    <w:p w14:paraId="41D6DD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（二）深化法治政府建设，服务保障全镇工作大局。</w:t>
      </w:r>
    </w:p>
    <w:p w14:paraId="08E6AA9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强化法治保障。积极培育发展司法所干部、法律顾问、社区调解员三支基层法律服务队伍，实现</w:t>
      </w:r>
      <w:r>
        <w:rPr>
          <w:rFonts w:hint="default" w:ascii="Times New Roman" w:hAnsi="Times New Roman" w:cs="Times New Roman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个村（社区）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法律明白人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工作全覆盖，发展壮大村（社区）调解员队伍至</w:t>
      </w:r>
      <w:r>
        <w:rPr>
          <w:rFonts w:hint="default" w:ascii="Times New Roman" w:hAnsi="Times New Roman" w:cs="Times New Roman"/>
          <w:sz w:val="31"/>
          <w:szCs w:val="31"/>
        </w:rPr>
        <w:t>55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人，有效整合法律咨询、法律援助、社区矫正、安置帮教等各种法律服务资源下沉基层。深入开展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民主法治示范村（社区）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创建。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高效推进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渝快办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事项办理。以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信息跑路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代替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群众跑腿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，加快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数字政府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建设，打通政务服务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最后一公里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加强执法监督。积极推动行政执法公示制度、执法全过程记录制度、重大执法决定方面审核制度落实，健全配套行政执法法律文书，购置配齐行政执法记录仪等执法设备，严格实行执法人员持证上岗制度，加强行政执法人员证件管理工作，及时组织执法人员参加执法资格考试，确保执法干部做到事实清楚、程序合法、手续完备、处理公正。关注关系群众切身利益的道路交通、安全生产领域执法，确保违法行为及时查处。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四是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落实行政应诉制度。认真贯彻执行《国务院办公厅关于加强和改进行政应诉工作的意见》，支持人民法院依法受理和审理行政案件、认真做好答辩举证工作、依法履行出庭应诉职责，认真研究落实人民法院提出的司法建议，今年镇共接收行政应诉案件</w:t>
      </w:r>
      <w:r>
        <w:rPr>
          <w:rFonts w:hint="default" w:ascii="Times New Roman" w:hAnsi="Times New Roman" w:cs="Times New Roman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件，行政机关负责人出庭应诉率达</w:t>
      </w:r>
      <w:r>
        <w:rPr>
          <w:rFonts w:hint="default" w:ascii="Times New Roman" w:hAnsi="Times New Roman" w:cs="Times New Roman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五是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自觉接受各方监督。持续深化政务公开，全年主动公开政府信息</w:t>
      </w:r>
      <w:r>
        <w:rPr>
          <w:rFonts w:hint="default" w:ascii="Times New Roman" w:hAnsi="Times New Roman" w:cs="Times New Roman"/>
          <w:sz w:val="31"/>
          <w:szCs w:val="31"/>
        </w:rPr>
        <w:t>53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条，积极邀请人大代表、政协委员列席基层党组织书记述职、领导班子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晾晒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、二级领导班子和村（社区）党组织书记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晾晒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等重要会议，抓好建议提案办理工作落实，今年共接收建议提案</w:t>
      </w:r>
      <w:r>
        <w:rPr>
          <w:rFonts w:hint="default" w:ascii="Times New Roman" w:hAnsi="Times New Roman" w:cs="Times New Roman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件，实现办结率</w:t>
      </w:r>
      <w:r>
        <w:rPr>
          <w:rFonts w:hint="default" w:ascii="Times New Roman" w:hAnsi="Times New Roman" w:cs="Times New Roman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，主办件满意率</w:t>
      </w:r>
      <w:r>
        <w:rPr>
          <w:rFonts w:hint="default" w:ascii="Times New Roman" w:hAnsi="Times New Roman" w:cs="Times New Roman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</w:t>
      </w:r>
    </w:p>
    <w:p w14:paraId="3D08D8A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（三）加快法治社会建设，夯实基层治理基础。</w:t>
      </w:r>
    </w:p>
    <w:p w14:paraId="11679B3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多举措并举开展法治宣传教育。</w:t>
      </w:r>
      <w:r>
        <w:rPr>
          <w:rFonts w:hint="default" w:ascii="Times New Roman" w:hAnsi="Times New Roman" w:cs="Times New Roman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年，开展集中法治宣传</w:t>
      </w:r>
      <w:r>
        <w:rPr>
          <w:rFonts w:hint="default" w:ascii="Times New Roman" w:hAnsi="Times New Roman" w:cs="Times New Roman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场次，共发出宣传资料</w:t>
      </w:r>
      <w:r>
        <w:rPr>
          <w:rFonts w:hint="default" w:ascii="Times New Roman" w:hAnsi="Times New Roman" w:cs="Times New Roman"/>
          <w:sz w:val="31"/>
          <w:szCs w:val="31"/>
        </w:rPr>
        <w:t>7000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余份，手提袋</w:t>
      </w:r>
      <w:r>
        <w:rPr>
          <w:rFonts w:hint="default" w:ascii="Times New Roman" w:hAnsi="Times New Roman" w:cs="Times New Roman"/>
          <w:sz w:val="31"/>
          <w:szCs w:val="31"/>
        </w:rPr>
        <w:t>500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余个，悬挂宣传标语</w:t>
      </w:r>
      <w:r>
        <w:rPr>
          <w:rFonts w:hint="default" w:ascii="Times New Roman" w:hAnsi="Times New Roman" w:cs="Times New Roman"/>
          <w:sz w:val="31"/>
          <w:szCs w:val="31"/>
        </w:rPr>
        <w:t>13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幅，制作宣传展板</w:t>
      </w:r>
      <w:r>
        <w:rPr>
          <w:rFonts w:hint="default" w:ascii="Times New Roman" w:hAnsi="Times New Roman" w:cs="Times New Roman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块。采取广播宣传和入户宣传相结合的方式，专题开展了民法典、防电信诈骗、未成年人犯罪法、禁毒、反邪教等法制宣传，采取主动上门服务、靠前服务的方式，为民营经济排忧解难，维护其合法权益，为辖区民营经济发展提供公开透明的法治环境。利用法治宣传月、宣传周、宣传日等时间，组织开展进社区、进楼宇、进企业等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法律八进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活动，引导和帮助居民群众学习相关法律知识，使法治观念深入人心。通过老百姓喜闻乐见的形式，如</w:t>
      </w:r>
      <w:r>
        <w:rPr>
          <w:rFonts w:hint="default" w:ascii="Times New Roman" w:hAnsi="Times New Roman" w:cs="Times New Roman"/>
          <w:sz w:val="31"/>
          <w:szCs w:val="31"/>
        </w:rPr>
        <w:t>QQ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群、微信公众号等方便快捷的互动平台，宣传法律法规知识，极大地提升宣传效果，营造了全民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学法、守法、尊法、用法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的浓厚氛围。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党建统领基层治理。我镇</w:t>
      </w:r>
      <w:r>
        <w:rPr>
          <w:rFonts w:hint="default" w:ascii="Times New Roman" w:hAnsi="Times New Roman" w:cs="Times New Roman"/>
          <w:sz w:val="31"/>
          <w:szCs w:val="31"/>
        </w:rPr>
        <w:t>“141”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体系建设基本完善，基层治理指挥中心全面建成，网格指导员坐班工作，严格执行值班制度，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四板块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共设置岗位</w:t>
      </w:r>
      <w:r>
        <w:rPr>
          <w:rFonts w:hint="default" w:ascii="Times New Roman" w:hAnsi="Times New Roman" w:cs="Times New Roman"/>
          <w:sz w:val="31"/>
          <w:szCs w:val="31"/>
        </w:rPr>
        <w:t>23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个，共划分</w:t>
      </w:r>
      <w:r>
        <w:rPr>
          <w:rFonts w:hint="default" w:ascii="Times New Roman" w:hAnsi="Times New Roman" w:cs="Times New Roman"/>
          <w:sz w:val="31"/>
          <w:szCs w:val="31"/>
        </w:rPr>
        <w:t>82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个网格，其中农村场镇网格</w:t>
      </w:r>
      <w:r>
        <w:rPr>
          <w:rFonts w:hint="default" w:ascii="Times New Roman" w:hAnsi="Times New Roman" w:cs="Times New Roman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个、行政村网格</w:t>
      </w:r>
      <w:r>
        <w:rPr>
          <w:rFonts w:hint="default" w:ascii="Times New Roman" w:hAnsi="Times New Roman" w:cs="Times New Roman"/>
          <w:sz w:val="31"/>
          <w:szCs w:val="31"/>
        </w:rPr>
        <w:t>64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个、专属网格</w:t>
      </w:r>
      <w:r>
        <w:rPr>
          <w:rFonts w:hint="default" w:ascii="Times New Roman" w:hAnsi="Times New Roman" w:cs="Times New Roman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个。配有专职网格员</w:t>
      </w:r>
      <w:r>
        <w:rPr>
          <w:rFonts w:hint="default" w:ascii="Times New Roman" w:hAnsi="Times New Roman" w:cs="Times New Roman"/>
          <w:sz w:val="31"/>
          <w:szCs w:val="31"/>
        </w:rPr>
        <w:t>9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人，兼职网格员</w:t>
      </w:r>
      <w:r>
        <w:rPr>
          <w:rFonts w:hint="default" w:ascii="Times New Roman" w:hAnsi="Times New Roman" w:cs="Times New Roman"/>
          <w:sz w:val="31"/>
          <w:szCs w:val="31"/>
        </w:rPr>
        <w:t>71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人，微网格长</w:t>
      </w:r>
      <w:r>
        <w:rPr>
          <w:rFonts w:hint="default" w:ascii="Times New Roman" w:hAnsi="Times New Roman" w:cs="Times New Roman"/>
          <w:sz w:val="31"/>
          <w:szCs w:val="31"/>
        </w:rPr>
        <w:t>27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人，</w:t>
      </w:r>
      <w:r>
        <w:rPr>
          <w:rFonts w:hint="default" w:ascii="Times New Roman" w:hAnsi="Times New Roman" w:cs="Times New Roman"/>
          <w:sz w:val="31"/>
          <w:szCs w:val="31"/>
        </w:rPr>
        <w:t>N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方力量</w:t>
      </w:r>
      <w:r>
        <w:rPr>
          <w:rFonts w:hint="default" w:ascii="Times New Roman" w:hAnsi="Times New Roman" w:cs="Times New Roman"/>
          <w:sz w:val="31"/>
          <w:szCs w:val="31"/>
        </w:rPr>
        <w:t>238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人，</w:t>
      </w:r>
      <w:r>
        <w:rPr>
          <w:rFonts w:hint="default" w:ascii="Times New Roman" w:hAnsi="Times New Roman" w:cs="Times New Roman"/>
          <w:sz w:val="31"/>
          <w:szCs w:val="31"/>
        </w:rPr>
        <w:t>82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个网格党组织实现全覆盖。镇域内所有网格均生成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号手码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，严格落实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网格吹哨、部门报到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问题闭环解决，群众反馈的问题均解决，做到级级有答复，事事有回应，真正打通了服务群众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最后一公里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，基层智治理念不断增强，推动基层治理共同参与、共建共享取得实效。</w:t>
      </w: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加强法治队伍建设。认真落实行政处罚裁量基准，规范行使自由裁量权，依法全面正确履行行政处罚职能。加强证件和着装管理，实现执法文书、执法证件、队伍着装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三个统一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。强化执法人员业务培训，严格执行处罚标准和执法程序，提升执法质量。</w:t>
      </w:r>
    </w:p>
    <w:p w14:paraId="068A1EE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二、党政主要负责人履行推进法治建设第一责任人职责情况</w:t>
      </w:r>
    </w:p>
    <w:p w14:paraId="3075833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镇党政主要负责人高位推进法治建设，根据领导分工调整及时调整镇法治政府建设工作领导小组，落实党委主体责任和班子成员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一岗双责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，进一步明确分管领导具体抓，相关办公室协同推进的工作机制。</w:t>
      </w:r>
    </w:p>
    <w:p w14:paraId="629BF56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党委、政府定期听取行政执法、安全生产、扫黑除恶、矛盾纠纷化解、信访维稳、普法宣传等有关情况工作汇报，及时研究解决有关重大问题，将法治建设纳入全镇发展总体规划和年度工作计划，与经济社会发展同部署、同推进、同考核。支持镇人大、政府依法依规主动履职、开展工作，督促各级干部依法履职尽责、依法办事。</w:t>
      </w:r>
    </w:p>
    <w:p w14:paraId="65BE99F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三、存在的问题及</w:t>
      </w:r>
      <w:r>
        <w:rPr>
          <w:rFonts w:hint="default" w:ascii="Times New Roman" w:hAnsi="Times New Roman" w:cs="Times New Roman"/>
          <w:sz w:val="31"/>
          <w:szCs w:val="31"/>
        </w:rPr>
        <w:t> 2024 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年工作思路目标举措</w:t>
      </w:r>
    </w:p>
    <w:p w14:paraId="62F827A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（一）存在的问题</w:t>
      </w:r>
    </w:p>
    <w:p w14:paraId="3D2C38F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部分干部职工运用法治思维、法治手段解决问题的意识和能力仍需提升，与准确掌握不断更新完善的法律体系、制度、规范要求还有一定差距。</w:t>
      </w:r>
    </w:p>
    <w:p w14:paraId="3177746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普法宣传教育的覆盖面和多样性还需进一步提高，市民学法懂法守法意识还需进一步提升。</w:t>
      </w:r>
    </w:p>
    <w:p w14:paraId="4A234E5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行政执法机制需完善。受编制的影响，镇综合行政执法队伍人手少，镇综合行政执法办公室与区、镇部门协调配合工作合力不够。</w:t>
      </w:r>
    </w:p>
    <w:p w14:paraId="17FE0A1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方正楷体_GBK" w:hAnsi="方正楷体_GBK" w:eastAsia="方正楷体_GBK" w:cs="方正楷体_GBK"/>
          <w:sz w:val="31"/>
          <w:szCs w:val="31"/>
        </w:rPr>
        <w:t>（二）</w:t>
      </w:r>
      <w:r>
        <w:rPr>
          <w:rFonts w:hint="default" w:ascii="Times New Roman" w:hAnsi="Times New Roman" w:cs="Times New Roman"/>
          <w:sz w:val="31"/>
          <w:szCs w:val="31"/>
        </w:rPr>
        <w:t>2024</w:t>
      </w:r>
      <w:r>
        <w:rPr>
          <w:rFonts w:hint="eastAsia" w:ascii="方正楷体_GBK" w:hAnsi="方正楷体_GBK" w:eastAsia="方正楷体_GBK" w:cs="方正楷体_GBK"/>
          <w:sz w:val="31"/>
          <w:szCs w:val="31"/>
        </w:rPr>
        <w:t>年工作思路目标举措</w:t>
      </w:r>
    </w:p>
    <w:p w14:paraId="55B54AE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继续加强法治学习。以深入学习贯彻落实党的二十大精神为契机，通过集中组织学、个人自主学、深入一线讲、实践工作悟等多种方式，加强对机关干部及服务对象的法治宣传教育，进一步提升干部职工法治素养和居民的法治意识。</w:t>
      </w:r>
    </w:p>
    <w:p w14:paraId="2591613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进一步强化法治宣传教育。坚持落实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谁执法、谁普法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的普法责任制，认真做好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八五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普法工作，深入学习宣传《宪法》、《民法典》等法律法规。充分利用各种手段，采取多种形式，广泛深入地宣传坚持依法行政、建设法治政府的意义、目标、任务、措施和进展情况，宣传好的典型、好的经验，争取社会各界的认同和参与，努力营造坚持依法行政、建设法治政府的浓厚文化氛围和良好社会环境。</w:t>
      </w:r>
    </w:p>
    <w:p w14:paraId="19B4CFA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方正仿宋_GBK" w:hAnsi="方正仿宋_GBK" w:eastAsia="方正仿宋_GBK" w:cs="方正仿宋_GBK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完善综合执法机制。依托</w:t>
      </w:r>
      <w:r>
        <w:rPr>
          <w:rFonts w:hint="default" w:ascii="Times New Roman" w:hAnsi="Times New Roman" w:cs="Times New Roman"/>
          <w:sz w:val="31"/>
          <w:szCs w:val="31"/>
        </w:rPr>
        <w:t>“1+4+1”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基层治理体系，联合综合行政执法办、应急办、市监所、司法所、派出所等单位，定期开展针对相关领域的联合执法，排查违法违规行为，对排查出的问题，定期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回头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复查，积极营造安全有序、和谐稳定的辖区环境。</w:t>
      </w:r>
    </w:p>
    <w:p w14:paraId="1393575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 w14:paraId="5109650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</w:pPr>
      <w:r>
        <w:rPr>
          <w:rFonts w:hint="default" w:ascii="Times New Roman" w:hAnsi="Times New Roman" w:cs="Times New Roman"/>
          <w:sz w:val="31"/>
          <w:szCs w:val="31"/>
        </w:rPr>
        <w:t> </w:t>
      </w:r>
    </w:p>
    <w:p w14:paraId="6F08C11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15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                  中共重庆市大足区玉龙镇委</w:t>
      </w:r>
    </w:p>
    <w:p w14:paraId="5E5912D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155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                 重庆市大足区玉龙镇人民政府</w:t>
      </w:r>
    </w:p>
    <w:p w14:paraId="7463385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/>
      </w:pPr>
      <w:r>
        <w:rPr>
          <w:rFonts w:hint="default" w:ascii="Times New Roman" w:hAnsi="Times New Roman" w:cs="Times New Roman"/>
          <w:sz w:val="24"/>
          <w:szCs w:val="24"/>
          <w:shd w:val="clear" w:fill="FFFFFF"/>
        </w:rPr>
        <w:t>                                     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                       2024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日</w:t>
      </w:r>
    </w:p>
    <w:p w14:paraId="34C4612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/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  （此件公开发布）</w:t>
      </w:r>
    </w:p>
    <w:p w14:paraId="3DF4CE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2EF3DD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91405"/>
    <w:rsid w:val="537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2025-01-06T12:21:00Z</dcterms:created>
  <dc:creator>Redamancy</dc:creator>
  <cp:lastModifiedBy>Redamancy</cp:lastModifiedBy>
  <dcterms:modified xsi:type="dcterms:W3CDTF">2025-01-06T12:22:22Z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130D383E65654CA5A5144BB5A80E5E09_11</vt:lpwstr>
  </property>
  <property fmtid="{D5CDD505-2E9C-101B-9397-08002B2CF9AE}" pid="4" name="KSOTemplateDocerSaveRecord">
    <vt:lpwstr>eyJoZGlkIjoiZTBiZjVlZDY3MmE0NjMyOTA0Njc4MDQ2MTE1N2VlNWEiLCJ1c2VySWQiOiI2NDY3MzMyMzgifQ==</vt:lpwstr>
  </property>
</Properties>
</file>