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大足住建委发﹝202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重庆市大足区住房和城乡建设委员会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</w:t>
      </w: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农村低收入群体等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重点对象危房改造计划的通知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cs="方正仿宋_GBK"/>
          <w:szCs w:val="32"/>
        </w:rPr>
      </w:pPr>
      <w:r>
        <w:rPr>
          <w:rFonts w:hint="eastAsia" w:cs="方正仿宋_GBK"/>
          <w:szCs w:val="32"/>
        </w:rPr>
        <w:t>各</w:t>
      </w:r>
      <w:r>
        <w:rPr>
          <w:rFonts w:hint="eastAsia" w:cs="方正仿宋_GBK"/>
          <w:szCs w:val="32"/>
          <w:lang w:eastAsia="zh-CN"/>
        </w:rPr>
        <w:t>镇街人民政府（办事处）</w:t>
      </w:r>
      <w:r>
        <w:rPr>
          <w:rFonts w:hint="eastAsia" w:cs="方正仿宋_GBK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eastAsia="方正仿宋_GBK" w:cs="方正仿宋_GBK"/>
          <w:szCs w:val="32"/>
          <w:lang w:eastAsia="zh-CN"/>
        </w:rPr>
      </w:pPr>
      <w:r>
        <w:rPr>
          <w:rFonts w:hint="eastAsia" w:cs="方正仿宋_GBK"/>
          <w:szCs w:val="32"/>
        </w:rPr>
        <w:t>为持续</w:t>
      </w:r>
      <w:r>
        <w:rPr>
          <w:rFonts w:ascii="Times New Roman" w:hAnsi="Times New Roman"/>
          <w:szCs w:val="32"/>
        </w:rPr>
        <w:t>巩固脱贫攻坚住房安全保障成果，现就申报202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cs="方正仿宋_GBK"/>
          <w:szCs w:val="32"/>
        </w:rPr>
        <w:t>年</w:t>
      </w:r>
      <w:r>
        <w:rPr>
          <w:rFonts w:hint="eastAsia" w:cs="方正仿宋_GBK"/>
          <w:szCs w:val="32"/>
          <w:lang w:eastAsia="zh-CN"/>
        </w:rPr>
        <w:t>第二批</w:t>
      </w:r>
      <w:r>
        <w:rPr>
          <w:rFonts w:hint="eastAsia" w:cs="方正仿宋_GBK"/>
          <w:szCs w:val="32"/>
        </w:rPr>
        <w:t>农村低收入群体等重点对象危房改造计划有关事项通知如下</w:t>
      </w:r>
      <w:r>
        <w:rPr>
          <w:rFonts w:hint="eastAsia" w:cs="方正仿宋_GBK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全面摸底调查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cs="方正仿宋_GBK"/>
          <w:szCs w:val="32"/>
          <w:lang w:eastAsia="zh-CN"/>
        </w:rPr>
        <w:t>一是</w:t>
      </w:r>
      <w:r>
        <w:rPr>
          <w:rFonts w:hint="eastAsia" w:cs="方正仿宋_GBK"/>
          <w:szCs w:val="32"/>
        </w:rPr>
        <w:t>请</w:t>
      </w:r>
      <w:r>
        <w:rPr>
          <w:rFonts w:hint="eastAsia" w:cs="方正仿宋_GBK"/>
          <w:szCs w:val="32"/>
          <w:lang w:eastAsia="zh-CN"/>
        </w:rPr>
        <w:t>各</w:t>
      </w:r>
      <w:r>
        <w:rPr>
          <w:rFonts w:hint="eastAsia" w:cs="方正仿宋_GBK"/>
          <w:szCs w:val="32"/>
        </w:rPr>
        <w:t>镇街对《关于做好农村低收入群体等重点对象住房安全保障工作的通知》</w:t>
      </w:r>
      <w:r>
        <w:rPr>
          <w:rFonts w:ascii="Times New Roman" w:hAnsi="Times New Roman"/>
          <w:szCs w:val="32"/>
        </w:rPr>
        <w:t>（渝建〔2021〕2号）明确的农村低收入群体住房情况进行全</w:t>
      </w:r>
      <w:r>
        <w:rPr>
          <w:rFonts w:hint="eastAsia" w:cs="方正仿宋_GBK"/>
          <w:szCs w:val="32"/>
        </w:rPr>
        <w:t>面摸排</w:t>
      </w:r>
      <w:r>
        <w:rPr>
          <w:rFonts w:hint="default" w:ascii="Times New Roman" w:hAnsi="Times New Roman" w:cs="Times New Roman"/>
          <w:szCs w:val="32"/>
        </w:rPr>
        <w:t>鉴定，符合农村危房改造条件的，纳入此次计划申报范围。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eastAsia="方正仿宋_GBK" w:cs="方正仿宋_GBK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二是</w:t>
      </w:r>
      <w:r>
        <w:rPr>
          <w:rFonts w:hint="default" w:ascii="Times New Roman" w:hAnsi="Times New Roman" w:cs="Times New Roman"/>
          <w:szCs w:val="32"/>
          <w:lang w:eastAsia="zh-CN"/>
        </w:rPr>
        <w:t>《关于提前下达2023年第一批农村低收入群体等重点对象危房改造计划的通知》明确纳入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2023年第一批农村危房改造计划的农村低收入群体等重点对象，</w:t>
      </w:r>
      <w:r>
        <w:rPr>
          <w:rFonts w:hint="default" w:ascii="Times New Roman" w:hAnsi="Times New Roman" w:cs="Times New Roman"/>
          <w:szCs w:val="32"/>
        </w:rPr>
        <w:t>不纳入此次计划申报范围。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加强信息对比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cs="方正仿宋_GBK"/>
          <w:szCs w:val="32"/>
          <w:lang w:eastAsia="zh-CN"/>
        </w:rPr>
        <w:t>一是</w:t>
      </w:r>
      <w:r>
        <w:rPr>
          <w:rFonts w:hint="eastAsia" w:cs="方正仿宋_GBK"/>
          <w:szCs w:val="32"/>
        </w:rPr>
        <w:t>请</w:t>
      </w:r>
      <w:r>
        <w:rPr>
          <w:rFonts w:hint="eastAsia" w:cs="方正仿宋_GBK"/>
          <w:szCs w:val="32"/>
          <w:lang w:eastAsia="zh-CN"/>
        </w:rPr>
        <w:t>各</w:t>
      </w:r>
      <w:r>
        <w:rPr>
          <w:rFonts w:hint="eastAsia" w:cs="方正仿宋_GBK"/>
          <w:szCs w:val="32"/>
        </w:rPr>
        <w:t>镇街</w:t>
      </w:r>
      <w:r>
        <w:rPr>
          <w:rFonts w:hint="eastAsia" w:cs="方正仿宋_GBK"/>
          <w:szCs w:val="32"/>
          <w:lang w:eastAsia="zh-CN"/>
        </w:rPr>
        <w:t>对</w:t>
      </w:r>
      <w:r>
        <w:rPr>
          <w:rFonts w:hint="eastAsia" w:cs="方正仿宋_GBK"/>
          <w:szCs w:val="32"/>
        </w:rPr>
        <w:t>摸排的农村危房改造计划需求进行大数据信息比</w:t>
      </w:r>
      <w:r>
        <w:rPr>
          <w:rFonts w:ascii="Times New Roman" w:hAnsi="Times New Roman"/>
          <w:szCs w:val="32"/>
        </w:rPr>
        <w:t>对</w:t>
      </w:r>
      <w:r>
        <w:rPr>
          <w:rFonts w:hint="eastAsia" w:ascii="Times New Roman" w:hAnsi="Times New Roman"/>
          <w:szCs w:val="32"/>
          <w:lang w:eastAsia="zh-CN"/>
        </w:rPr>
        <w:t>，确保农户身份信息真实准确。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cs="方正仿宋_GBK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二是在完成大数据信息比对的基础上，</w:t>
      </w:r>
      <w:r>
        <w:rPr>
          <w:rFonts w:ascii="Times New Roman" w:hAnsi="Times New Roman"/>
          <w:szCs w:val="32"/>
        </w:rPr>
        <w:t>如实填写《202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农村低收入群体等重点对象危房改造计划申报表》（详见附件1）、《202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农村低收入群体等重点对象危房改造计划分户花名册》（详见附件2），并加</w:t>
      </w:r>
      <w:r>
        <w:rPr>
          <w:rFonts w:hint="eastAsia" w:ascii="Times New Roman" w:hAnsi="Times New Roman"/>
          <w:szCs w:val="32"/>
          <w:lang w:eastAsia="zh-CN"/>
        </w:rPr>
        <w:t>盖政府</w:t>
      </w:r>
      <w:r>
        <w:rPr>
          <w:rFonts w:ascii="Times New Roman" w:hAnsi="Times New Roman"/>
          <w:szCs w:val="32"/>
        </w:rPr>
        <w:t>公章后，于202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20</w:t>
      </w:r>
      <w:r>
        <w:rPr>
          <w:rFonts w:ascii="Times New Roman" w:hAnsi="Times New Roman"/>
          <w:szCs w:val="32"/>
        </w:rPr>
        <w:t>日</w:t>
      </w:r>
      <w:r>
        <w:rPr>
          <w:rFonts w:hint="eastAsia" w:ascii="Times New Roman" w:hAnsi="Times New Roman"/>
          <w:szCs w:val="32"/>
          <w:lang w:val="en-US" w:eastAsia="zh-CN"/>
        </w:rPr>
        <w:t>（星期一）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:00前报送至</w:t>
      </w:r>
      <w:r>
        <w:rPr>
          <w:rFonts w:hint="eastAsia" w:ascii="Times New Roman" w:hAnsi="Times New Roman"/>
          <w:szCs w:val="32"/>
          <w:lang w:eastAsia="zh-CN"/>
        </w:rPr>
        <w:t>区</w:t>
      </w:r>
      <w:r>
        <w:rPr>
          <w:rFonts w:ascii="Times New Roman" w:hAnsi="Times New Roman"/>
          <w:szCs w:val="32"/>
        </w:rPr>
        <w:t>住房城乡建委。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逐户录入信息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请各</w:t>
      </w:r>
      <w:r>
        <w:rPr>
          <w:rFonts w:hint="eastAsia" w:cs="方正仿宋_GBK"/>
          <w:szCs w:val="32"/>
        </w:rPr>
        <w:t>镇街</w:t>
      </w:r>
      <w:r>
        <w:rPr>
          <w:rFonts w:hint="default" w:ascii="Times New Roman" w:hAnsi="Times New Roman" w:cs="Times New Roman"/>
          <w:szCs w:val="32"/>
          <w:lang w:eastAsia="zh-CN"/>
        </w:rPr>
        <w:t>务必于</w:t>
      </w:r>
      <w:r>
        <w:rPr>
          <w:rFonts w:hint="default" w:ascii="Times New Roman" w:hAnsi="Times New Roman" w:cs="Times New Roman"/>
          <w:szCs w:val="32"/>
          <w:lang w:val="en-US" w:eastAsia="zh-CN"/>
        </w:rPr>
        <w:t>2月2</w:t>
      </w:r>
      <w:r>
        <w:rPr>
          <w:rFonts w:hint="eastAsia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  <w:lang w:val="en-US" w:eastAsia="zh-CN"/>
        </w:rPr>
        <w:t>日前</w:t>
      </w:r>
      <w:r>
        <w:rPr>
          <w:rFonts w:hint="eastAsia" w:ascii="Times New Roman" w:hAnsi="Times New Roman" w:cs="Times New Roman"/>
          <w:szCs w:val="32"/>
          <w:lang w:eastAsia="zh-CN"/>
        </w:rPr>
        <w:t>将已</w:t>
      </w:r>
      <w:r>
        <w:rPr>
          <w:rFonts w:hint="default" w:ascii="Times New Roman" w:hAnsi="Times New Roman" w:cs="Times New Roman"/>
          <w:szCs w:val="32"/>
          <w:lang w:eastAsia="zh-CN"/>
        </w:rPr>
        <w:t>纳入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2023年第一批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、拟纳入2023年第二批</w:t>
      </w:r>
      <w:r>
        <w:rPr>
          <w:rFonts w:hint="default" w:ascii="Times New Roman" w:hAnsi="Times New Roman" w:cs="Times New Roman"/>
          <w:szCs w:val="32"/>
          <w:lang w:val="en-US" w:eastAsia="zh-CN"/>
        </w:rPr>
        <w:t>农村危房改造计划的农村低收入群体等重点对象</w:t>
      </w:r>
      <w:r>
        <w:rPr>
          <w:rFonts w:hint="eastAsia" w:ascii="Times New Roman" w:hAnsi="Times New Roman" w:cs="Times New Roman"/>
          <w:szCs w:val="32"/>
          <w:lang w:val="en-US" w:eastAsia="zh-CN"/>
        </w:rPr>
        <w:t>的动态监测信息，逐户录入</w:t>
      </w:r>
      <w:r>
        <w:rPr>
          <w:rFonts w:hint="eastAsia" w:ascii="Times New Roman" w:hAnsi="Times New Roman" w:cs="Times New Roman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zCs w:val="32"/>
          <w:lang w:eastAsia="zh-CN"/>
        </w:rPr>
        <w:t>全国农村危房改造信息系统</w:t>
      </w:r>
      <w:r>
        <w:rPr>
          <w:rFonts w:hint="eastAsia" w:ascii="Times New Roman" w:hAnsi="Times New Roman" w:cs="Times New Roman"/>
          <w:szCs w:val="32"/>
          <w:lang w:eastAsia="zh-CN"/>
        </w:rPr>
        <w:t>》（网址：http://183.230.224.176:8089/ZJBWFGZ/NWF/main/Login.aspx）。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在</w:t>
      </w:r>
      <w:r>
        <w:rPr>
          <w:rFonts w:hint="eastAsia" w:ascii="Times New Roman" w:hAnsi="Times New Roman" w:cs="Times New Roman"/>
          <w:szCs w:val="32"/>
          <w:lang w:eastAsia="zh-CN"/>
        </w:rPr>
        <w:t>录入动态监测信息时，应在《</w:t>
      </w:r>
      <w:r>
        <w:rPr>
          <w:rFonts w:hint="default" w:ascii="Times New Roman" w:hAnsi="Times New Roman" w:cs="Times New Roman"/>
          <w:szCs w:val="32"/>
          <w:lang w:eastAsia="zh-CN"/>
        </w:rPr>
        <w:t>全国农村危房改造信息系统</w:t>
      </w:r>
      <w:r>
        <w:rPr>
          <w:rFonts w:hint="eastAsia" w:ascii="Times New Roman" w:hAnsi="Times New Roman" w:cs="Times New Roman"/>
          <w:szCs w:val="32"/>
          <w:lang w:eastAsia="zh-CN"/>
        </w:rPr>
        <w:t>》的</w:t>
      </w:r>
      <w:r>
        <w:rPr>
          <w:rFonts w:hint="default" w:ascii="Times New Roman" w:hAnsi="Times New Roman" w:cs="Times New Roman"/>
          <w:szCs w:val="32"/>
          <w:lang w:eastAsia="zh-CN"/>
        </w:rPr>
        <w:t>“动态监测”模块内</w:t>
      </w:r>
      <w:r>
        <w:rPr>
          <w:rFonts w:hint="eastAsia" w:ascii="Times New Roman" w:hAnsi="Times New Roman" w:cs="Times New Roman"/>
          <w:szCs w:val="32"/>
          <w:lang w:eastAsia="zh-CN"/>
        </w:rPr>
        <w:t>，由村镇逐户</w:t>
      </w:r>
      <w:r>
        <w:rPr>
          <w:rFonts w:hint="default" w:ascii="Times New Roman" w:hAnsi="Times New Roman" w:cs="Times New Roman"/>
          <w:szCs w:val="32"/>
          <w:lang w:eastAsia="zh-CN"/>
        </w:rPr>
        <w:t>完成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  <w:lang w:val="en-US" w:eastAsia="zh-CN"/>
        </w:rPr>
        <w:t>村级用户排查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  <w:lang w:val="en-US" w:eastAsia="zh-CN"/>
        </w:rPr>
        <w:t>（“申请保障措施”选择“农村危房改造”、“申请保障年度”选择“2023年”）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附件：1.《202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造计划申报表》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2.《202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第二批</w:t>
      </w:r>
      <w:r>
        <w:rPr>
          <w:rFonts w:ascii="Times New Roman" w:hAnsi="Times New Roman"/>
          <w:szCs w:val="32"/>
        </w:rPr>
        <w:t>农村低收入群体等重点对象危房改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造计划分户花名册》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        </w:t>
      </w:r>
      <w:r>
        <w:rPr>
          <w:rFonts w:ascii="Times New Roman" w:hAnsi="Times New Roman"/>
          <w:szCs w:val="32"/>
        </w:rPr>
        <w:t>重庆市</w:t>
      </w:r>
      <w:r>
        <w:rPr>
          <w:rFonts w:hint="eastAsia" w:ascii="Times New Roman" w:hAnsi="Times New Roman"/>
          <w:szCs w:val="32"/>
          <w:lang w:eastAsia="zh-CN"/>
        </w:rPr>
        <w:t>大足区</w:t>
      </w:r>
      <w:r>
        <w:rPr>
          <w:rFonts w:ascii="Times New Roman" w:hAnsi="Times New Roman"/>
          <w:szCs w:val="32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eastAsia"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>
        <w:rPr>
          <w:rFonts w:hint="eastAsia"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年2月</w:t>
      </w:r>
      <w:r>
        <w:rPr>
          <w:rFonts w:hint="eastAsia" w:ascii="Times New Roman" w:hAnsi="Times New Roman"/>
          <w:szCs w:val="32"/>
          <w:lang w:val="en-US" w:eastAsia="zh-CN"/>
        </w:rPr>
        <w:t>13</w:t>
      </w:r>
      <w:r>
        <w:rPr>
          <w:rFonts w:ascii="Times New Roman" w:hAnsi="Times New Roman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联系人：黄  科         电话：43725050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12" w:space="0"/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重庆市大足区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住房和城乡建设委员会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2023年2月13日印发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IzODlhZWI2YjNmMmM5NDUxY2E5YWVkZGIwNTcifQ=="/>
  </w:docVars>
  <w:rsids>
    <w:rsidRoot w:val="00962214"/>
    <w:rsid w:val="00962214"/>
    <w:rsid w:val="0A541B87"/>
    <w:rsid w:val="4C4B6B7C"/>
    <w:rsid w:val="785D6EF2"/>
    <w:rsid w:val="7E3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customStyle="1" w:styleId="5">
    <w:name w:val="样式 方正小标宋_GBK 二号 居中 行距: 固定值 30 磅"/>
    <w:basedOn w:val="3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spacing w:val="0"/>
      <w:kern w:val="2"/>
      <w:sz w:val="44"/>
      <w:lang w:eastAsia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autoRedefine/>
    <w:qFormat/>
    <w:uiPriority w:val="0"/>
    <w:pPr>
      <w:ind w:firstLine="20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2023-02-13T03:05:00Z</dcterms:created>
  <dc:creator>HP</dc:creator>
  <cp:lastModifiedBy>WPS_1682670081</cp:lastModifiedBy>
  <dcterms:modified xsi:type="dcterms:W3CDTF">2024-07-17T02:23:52Z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0A0C5E074B924C4BAEAFAE62CA02E798_12</vt:lpwstr>
  </property>
</Properties>
</file>