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关于做好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2021年惠民济困保升学补助金保</w:t>
      </w:r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险理赔的通知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各镇街人民政府（办事处）：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继续推进全区民政惠民济困保升学补助理赔工作，</w:t>
      </w:r>
      <w:r>
        <w:rPr>
          <w:rFonts w:hint="eastAsia" w:ascii="仿宋" w:hAnsi="仿宋" w:eastAsia="仿宋" w:cs="仿宋"/>
          <w:sz w:val="32"/>
          <w:szCs w:val="32"/>
        </w:rPr>
        <w:t>帮助困难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家庭解决就学难问题，现将有关事项通知如下：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全面摸清底数，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做好理赔</w:t>
      </w:r>
      <w:r>
        <w:rPr>
          <w:rFonts w:hint="eastAsia" w:ascii="仿宋" w:hAnsi="仿宋" w:eastAsia="仿宋" w:cs="仿宋"/>
          <w:sz w:val="32"/>
          <w:szCs w:val="32"/>
        </w:rPr>
        <w:t>服务措施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各镇街人民政府（办事处）要详细调查摸底本地区困难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家庭的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参保情况</w:t>
      </w:r>
      <w:r>
        <w:rPr>
          <w:rFonts w:hint="eastAsia" w:ascii="仿宋" w:hAnsi="仿宋" w:eastAsia="仿宋" w:cs="仿宋"/>
          <w:sz w:val="32"/>
          <w:szCs w:val="32"/>
        </w:rPr>
        <w:t>及子女上学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对符合条件的参保家庭要做好宣传和材料的统一收集工作，材料收集完成后统一交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区民政局社会救助科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301办公室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陈林处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二、理赔对象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全区惠民</w:t>
      </w:r>
      <w:r>
        <w:rPr>
          <w:rFonts w:hint="eastAsia" w:ascii="仿宋" w:hAnsi="仿宋" w:eastAsia="仿宋" w:cs="仿宋"/>
          <w:sz w:val="32"/>
          <w:szCs w:val="32"/>
        </w:rPr>
        <w:t>济困保参保对象。参保人参加高考或研究生考试，被全日制高等院校录取入学当年给予一次性补助。（注：专升本不理赔）。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三、理赔标准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补助金标准：考取大专入学后给予补助金2000元，考取本科入学后给予补助金3000元，考取研究生入学后给予补助金5000元。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理赔所需资料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16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申请书；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16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本人身份证正反面复印件；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16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录取通知书复印件；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16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本人银行卡复印件（注：最好是重庆本地银行卡，如果是外地银行卡请注明开户地址。）</w:t>
      </w:r>
    </w:p>
    <w:p>
      <w:pPr>
        <w:widowControl w:val="0"/>
        <w:wordWrap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联系人：陈林</w:t>
      </w:r>
    </w:p>
    <w:p>
      <w:pPr>
        <w:widowControl w:val="0"/>
        <w:wordWrap/>
        <w:adjustRightInd/>
        <w:snapToGrid/>
        <w:spacing w:line="560" w:lineRule="exact"/>
        <w:ind w:firstLine="960" w:firstLineChars="300"/>
        <w:textAlignment w:val="auto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43733913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73428867">
    <w:nsid w:val="8781C583"/>
    <w:multiLevelType w:val="singleLevel"/>
    <w:tmpl w:val="8781C583"/>
    <w:lvl w:ilvl="0" w:tentative="1">
      <w:start w:val="1"/>
      <w:numFmt w:val="chineseCounting"/>
      <w:suff w:val="nothing"/>
      <w:lvlText w:val="（%1）"/>
      <w:lvlJc w:val="left"/>
      <w:pPr>
        <w:ind w:left="160" w:leftChars="0" w:firstLine="0" w:firstLineChars="0"/>
      </w:pPr>
      <w:rPr>
        <w:rFonts w:hint="eastAsia"/>
      </w:rPr>
    </w:lvl>
  </w:abstractNum>
  <w:abstractNum w:abstractNumId="1531832125">
    <w:nsid w:val="5B4DE73D"/>
    <w:multiLevelType w:val="singleLevel"/>
    <w:tmpl w:val="5B4DE73D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531832125"/>
  </w:num>
  <w:num w:numId="2">
    <w:abstractNumId w:val="22734288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4D96040F"/>
    <w:rsid w:val="573838B0"/>
    <w:rsid w:val="615E497A"/>
    <w:rsid w:val="63DA365A"/>
    <w:rsid w:val="66011710"/>
    <w:rsid w:val="6D2703E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203</dc:creator>
  <cp:lastModifiedBy>黄维娜</cp:lastModifiedBy>
  <dcterms:modified xsi:type="dcterms:W3CDTF">2021-07-26T02:14:43Z</dcterms:modified>
  <dc:title>关于做好2021年惠民济困保升学补助金保险理赔的通知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