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重庆市人民政府办公厅关于印发重庆市最低生活保障条件 认定办法（修订）的通知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pPr>
      <w:r>
        <w:rPr>
          <w:rFonts w:ascii="方正仿宋_GBK" w:hAnsi="方正仿宋_GBK" w:eastAsia="方正仿宋_GBK" w:cs="方正仿宋_GBK"/>
          <w:i w:val="0"/>
          <w:iCs w:val="0"/>
          <w:caps w:val="0"/>
          <w:color w:val="333333"/>
          <w:spacing w:val="0"/>
          <w:sz w:val="31"/>
          <w:szCs w:val="31"/>
          <w:bdr w:val="none" w:color="auto" w:sz="0" w:space="0"/>
          <w:shd w:val="clear" w:fill="FFFFFF"/>
        </w:rPr>
        <w:t>各区县（自治县）人民政府，市政府各部门，有关单位：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《重庆市最低生活保障条件认定办法（修订）》已经市政府同意，现印发给你们，请认真贯彻执行。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930" w:firstLine="630"/>
        <w:jc w:val="right"/>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1260" w:firstLine="630"/>
        <w:jc w:val="right"/>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pPr>
      <w:bookmarkStart w:id="0" w:name="_GoBack"/>
      <w:bookmarkEnd w:id="0"/>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重庆市最低生活保障条件认定办法（修订）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pPr>
      <w:r>
        <w:rPr>
          <w:rFonts w:ascii="方正楷体_GBK" w:hAnsi="方正楷体_GBK" w:eastAsia="方正楷体_GBK" w:cs="方正楷体_GBK"/>
          <w:i w:val="0"/>
          <w:iCs w:val="0"/>
          <w:caps w:val="0"/>
          <w:color w:val="333333"/>
          <w:spacing w:val="0"/>
          <w:sz w:val="31"/>
          <w:szCs w:val="31"/>
          <w:bdr w:val="none" w:color="auto" w:sz="0" w:space="0"/>
          <w:shd w:val="clear" w:fill="FFFFFF"/>
        </w:rPr>
        <w:t>第一章　总</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    则</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ascii="方正黑体_GBK" w:hAnsi="方正黑体_GBK" w:eastAsia="方正黑体_GBK" w:cs="方正黑体_GBK"/>
          <w:i w:val="0"/>
          <w:iCs w:val="0"/>
          <w:caps w:val="0"/>
          <w:color w:val="333333"/>
          <w:spacing w:val="0"/>
          <w:sz w:val="31"/>
          <w:szCs w:val="31"/>
          <w:bdr w:val="none" w:color="auto" w:sz="0" w:space="0"/>
          <w:shd w:val="clear" w:fill="FFFFFF"/>
        </w:rPr>
        <w:t>第一条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为进一步明确最低生活保障条件，公平公正认定保障对象，依据《社会救助暂行办法》《重庆市城乡居民最低生活保障条例》《重庆市人民政府关于贯彻落实国务院〈社会救助暂行办法〉的实施意见》（渝府发〔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号）和有关法律法规，结合我市实际，制定本办法。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第二条 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最低生活保障条件是指城乡居民家庭申请最低生活保障的具体条件，包括家庭成员、家庭收入、家庭财产、家庭消费支出四个方面。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本办法主要用于认定本市城乡居民家庭是否具备获得最低生活保障的资格条件。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第二章　家庭成员</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第四条 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最低生活保障的家庭成员应当是具有本市居民户口且具有法定赡养、扶养、抚养义务关系的共同生活的家庭成员。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共同生活的家庭成员包括：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（二）未成年子女。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（三）已成年但不能独立生活的子女，包括在校接受本科及其以下学历教育的成年子女。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（四）其他具有法定赡养、扶养、抚养义务关系并共同居住</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个月以上的人员。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特殊情形的共同生活家庭成员认定：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（一）未婚现役军人，脱离家庭独立生活一年以上的宗教教职人员，在监狱内服刑的人员，不计入共同生活的家庭成员。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（二）复员退役军人以及刑满释放、监外执行、保外就医人员回到家庭居住生活的，计入共同生活的家庭成员。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（三）家庭月人均收入在当地最低生活保障标准</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倍以内，已成年且丧失劳动能力的残疾人或者身患重特大疾病长期卧床不起的人员，可以与其共同生活的父母、兄弟姐妹分户计算。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第三章　家庭收入</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家庭收入是指共同生活的家庭成员在规定期限内扣除缴纳的个人所得税、个人按规定缴纳的社会保障性支出、必要的就业成本后的全部可支配收入。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获得最低生活保障，家庭月人均收入应当低于最低生活保障标准。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个月内货币和实物的总收入（扣除直接生产经营成本）除以</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第九条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家庭收入计算项目主要包括：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（一）工资性收入。指因任职或者受雇而取得的工资、薪金、奖金、劳动分红、津贴、补贴以及与任职或者受雇有关的其他所得。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稳定就业或长期在外务工人员的工资性收入，按用人单位劳资部门出具的工资性收入证明计算；不能提供证明或所提供证明低于当地最低工资标准的，按当地最低工资标准计算。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季节性短期务工人员工资性收入，根据当地同行业收入标准，按实际务工月（天）数计算。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工资性收入可适当扣除必要的就业成本，具体扣除比例由区县（自治县）人民政府制定。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种植、养殖、采集及加工等农林牧渔业（规模化种植、养殖除外）收入，可以按照当地统计部门公布的农村常住居民经营净收入中的第一产业指标为核算基数，根据家庭成员劳动力系数指标折算核定。劳动力系数指标由各区县（自治县）根据家庭成员劳动能力状况、丧失劳动能力程度合理确定，并考虑家庭成员间履行赡养、扶养、抚养义务的负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储蓄存款利息、有价证券红利、投资股息红利、集体财产收入分红等按实际收入计算。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土地、林地承包经营权流转收入按有关规定据实计算。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赡养、抚养、扶养费，有调解书、判决书或者协议书的，按文书确定的金额认定；无文书确定的，每位被赡养、抚养、扶养人的赡养、抚养、扶养费收入按义务人家庭月人均收入减去最低生活保障标准后余额的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法定赡养、抚养、扶养义务人有下列情形的，视为暂无赡养、抚养、扶养能力，不计算赡养、抚养、扶养费：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．属特困供养人员；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．家庭中有重特大疾病患者、重度残疾人，造成家庭支出过大，实际生活困难的。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（五）经区县（自治县）人民政府确定的其他应当计入家庭收入的项目。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第十条 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不应当计入家庭收入的项目包括：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（一）优抚对象领取的各类抚恤金、补助费、护理费，义务兵家庭优待金，退役士兵一次性经济补助金，老党员定期补助，高龄老人长寿补助，精简退职职工定期定量救济金。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（二）因公（工）负伤人员的工伤医疗费、护理费、一次性伤残补助金、残疾辅助器具费、因公（工）死亡人员的丧葬费及死亡后的一次性抚恤费。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（三）在校学生获得的奖学金、助学金、生活补助、困难补助、求职补助。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（四）政府及有关单位发给的劳动模范荣誉津贴、见义勇为奖金、独生子女费、计划生育政策奖励扶助金。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（六）因重大疾病、重大灾害出卖唯一住房的销售款。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（七）经区县（自治县）人民政府确定的其他不应当计入家庭收入的项目。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第四章　家庭财产</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第十一条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家庭财产是指共同生活的家庭成员拥有的银行存款、储蓄性保险、有价证券、机动车辆、船舶、工程机械、房屋等全部动产和不动产。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家庭财产状况有下列情形之一的，不能获得最低生活保障：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（一）银行存款、有价证券、债券、储蓄性保险的总值超过共同生活的家庭成员人数乘以当地最低生活保障标准的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银行存款、有价证券、债券、储蓄性保险以核查当日的市值和资金账户余额认定。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（二）拥有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套及以上住房（不含</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C</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D</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级危房），且人均拥有建筑面积超过最低住房保障标准的</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（三）拥有出租或自营的商业门面、店铺。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（四）拥有机动车辆（享受燃油补贴的残疾人机动轮椅车、普通两轮摩托车除外）、船舶、工程机械以及大型农机具。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（五）区县（自治县）人民政府规定的其他情形。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第十三条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家庭财产采取实名认定，根据有关部门和管理单位的登记信息和实际拥有情况确认。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第五章　家庭消费支出</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家庭消费支出是指共同生活的家庭成员在一定时期内的消费支出情况和实际生活状况。家庭消费支出根据调查核实情况认定。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第十五条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家庭消费支出有下列情形之一的，视为生活水平明显高于当地最低生活保障标准，不能获得最低生活保障：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年内修建自有住房、按揭或全款购买商品房（不含因灾重建、排危、国家基础设施建设拆迁房屋）或高标准装修现有住房（家庭发生重大变故，造成家庭基本生活困难的除外）。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（二）家庭月水电燃料费、通讯费和物业管理服务费总额占当地最低生活保障标准一定比例以上的。具体比例由各区县（自治县）人民政府确定。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（三）共同生活的家庭成员有自费出国留学、义务教育阶段缴纳超过低保标准</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倍（含）以上学费（每人每年）在民办学校读书的。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（四）购买商业保险，每人每年缴纳保险费用在低保标准</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倍（含）以上的。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（五）区县（自治县）人民政府规定的其他情形。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申请最低生活保障的家庭，其贫困状况以家庭收入、财产作为主要指标，并适当考虑家庭成员因重度残疾、患重大疾病等增加的长期刚性支出因素综合评估。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第六章　附    则</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br w:type="textWrapping"/>
      </w: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各区县（自治县）人民政府可以根据本办法制定具体实施细则。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both"/>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第十八条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本办法自</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日起施行。《重庆市最低生活保障条件认定办法》（渝府办发〔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6372"/>
    <w:rsid w:val="3EA8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3 Char"/>
    <w:link w:val="2"/>
    <w:qFormat/>
    <w:uiPriority w:val="0"/>
    <w:rPr>
      <w:rFonts w:eastAsia="宋体" w:asciiTheme="minorAscii" w:hAnsiTheme="minorAscii"/>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2021-07-01T06:02:00Z</dcterms:created>
  <dc:creator>DJ15154</dc:creator>
  <cp:lastModifiedBy>DJ15154</cp:lastModifiedBy>
  <dcterms:modified xsi:type="dcterms:W3CDTF">2021-11-25T04:46:25Z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A6BA16A380664E19A2981AA47EBA459A</vt:lpwstr>
  </property>
</Properties>
</file>