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ascii="方正小标宋_GBK" w:eastAsia="方正小标宋_GBK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ascii="方正小标宋_GBK" w:eastAsia="方正小标宋_GBK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ascii="方正小标宋_GBK" w:eastAsia="方正小标宋_GBK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ascii="方正小标宋_GBK" w:eastAsia="方正小标宋_GBK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ascii="方正小标宋_GBK" w:eastAsia="方正小标宋_GBK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ascii="方正小标宋_GBK" w:eastAsia="方正小标宋_GBK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textAlignment w:val="auto"/>
        <w:rPr>
          <w:rFonts w:ascii="方正小标宋_GBK" w:eastAsia="方正小标宋_GBK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both"/>
        <w:textAlignment w:val="auto"/>
        <w:rPr>
          <w:rFonts w:hint="eastAsia" w:ascii="方正仿宋_GBK" w:hAnsi="方正仿宋_GBK" w:cs="方正仿宋_GBK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both"/>
        <w:textAlignment w:val="auto"/>
        <w:rPr>
          <w:rFonts w:hint="eastAsia" w:ascii="方正楷体_GBK" w:hAnsi="方正楷体_GBK" w:eastAsia="方正楷体_GBK" w:cs="方正楷体_GBK"/>
          <w:highlight w:val="none"/>
          <w:lang w:val="en-US" w:eastAsia="zh-CN"/>
        </w:rPr>
      </w:pPr>
      <w:r>
        <w:rPr>
          <w:rFonts w:hint="eastAsia" w:ascii="方正仿宋_GBK" w:hAnsi="方正仿宋_GBK" w:cs="方正仿宋_GBK"/>
          <w:highlight w:val="none"/>
        </w:rPr>
        <w:t>拾万</w:t>
      </w:r>
      <w:r>
        <w:rPr>
          <w:rFonts w:hint="eastAsia" w:ascii="方正仿宋_GBK" w:hAnsi="方正仿宋_GBK" w:cs="方正仿宋_GBK"/>
          <w:highlight w:val="none"/>
          <w:lang w:eastAsia="zh-CN"/>
        </w:rPr>
        <w:t>委文</w:t>
      </w:r>
      <w:r>
        <w:rPr>
          <w:rFonts w:hint="eastAsia" w:ascii="方正仿宋_GBK" w:hAnsi="方正仿宋_GBK" w:cs="方正仿宋_GBK"/>
          <w:highlight w:val="none"/>
        </w:rPr>
        <w:t>〔202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>3</w:t>
      </w:r>
      <w:r>
        <w:rPr>
          <w:rFonts w:hint="eastAsia" w:ascii="方正仿宋_GBK" w:hAnsi="方正仿宋_GBK" w:cs="方正仿宋_GBK"/>
          <w:highlight w:val="none"/>
        </w:rPr>
        <w:t>〕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>7</w:t>
      </w:r>
      <w:r>
        <w:rPr>
          <w:rFonts w:hint="eastAsia" w:ascii="方正仿宋_GBK" w:hAnsi="方正仿宋_GBK" w:cs="方正仿宋_GBK"/>
          <w:highlight w:val="none"/>
        </w:rPr>
        <w:t>号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                     签发人：</w:t>
      </w:r>
      <w:r>
        <w:rPr>
          <w:rFonts w:hint="eastAsia" w:ascii="方正楷体_GBK" w:hAnsi="方正楷体_GBK" w:eastAsia="方正楷体_GBK" w:cs="方正楷体_GBK"/>
          <w:highlight w:val="none"/>
          <w:lang w:val="en-US" w:eastAsia="zh-CN"/>
        </w:rPr>
        <w:t>周建森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ind w:firstLine="1080" w:firstLineChars="300"/>
        <w:textAlignment w:val="auto"/>
        <w:rPr>
          <w:rFonts w:ascii="方正小标宋_GBK" w:eastAsia="方正小标宋_GBK"/>
          <w:sz w:val="36"/>
          <w:szCs w:val="36"/>
          <w:highlight w:val="none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highlight w:val="none"/>
          <w:lang w:eastAsia="zh-CN"/>
        </w:rPr>
        <w:t>中共重庆市大足区拾万镇委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pacing w:val="-17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highlight w:val="none"/>
        </w:rPr>
        <w:t>重庆市大足区拾万镇人民政府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pacing w:val="-17"/>
          <w:sz w:val="44"/>
          <w:szCs w:val="44"/>
          <w:highlight w:val="none"/>
        </w:rPr>
      </w:pPr>
      <w:r>
        <w:rPr>
          <w:rFonts w:ascii="方正小标宋_GBK" w:hAnsi="方正小标宋_GBK" w:eastAsia="方正小标宋_GBK" w:cs="方正小标宋_GBK"/>
          <w:spacing w:val="-17"/>
          <w:sz w:val="44"/>
          <w:szCs w:val="44"/>
          <w:highlight w:val="none"/>
        </w:rPr>
        <w:t>关于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highlight w:val="none"/>
        </w:rPr>
        <w:t>拾万镇202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highlight w:val="none"/>
        </w:rPr>
        <w:t>年法治政府建设情况</w:t>
      </w:r>
      <w:r>
        <w:rPr>
          <w:rFonts w:ascii="方正小标宋_GBK" w:hAnsi="方正小标宋_GBK" w:eastAsia="方正小标宋_GBK" w:cs="方正小标宋_GBK"/>
          <w:spacing w:val="-17"/>
          <w:sz w:val="44"/>
          <w:szCs w:val="44"/>
          <w:highlight w:val="none"/>
        </w:rPr>
        <w:t>的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highlight w:val="none"/>
        </w:rPr>
        <w:t>报告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ascii="方正仿宋_GBK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ascii="方正仿宋_GBK" w:hAnsi="Times New Roman"/>
          <w:sz w:val="32"/>
          <w:szCs w:val="32"/>
          <w:highlight w:val="none"/>
        </w:rPr>
      </w:pPr>
      <w:r>
        <w:rPr>
          <w:rFonts w:hint="eastAsia" w:ascii="方正仿宋_GBK" w:hAnsi="Times New Roman"/>
          <w:sz w:val="32"/>
          <w:szCs w:val="32"/>
          <w:highlight w:val="none"/>
        </w:rPr>
        <w:t>区</w:t>
      </w:r>
      <w:r>
        <w:rPr>
          <w:rFonts w:hint="eastAsia" w:ascii="方正仿宋_GBK" w:hAnsi="Times New Roman"/>
          <w:sz w:val="32"/>
          <w:szCs w:val="32"/>
          <w:highlight w:val="none"/>
          <w:lang w:eastAsia="zh-CN"/>
        </w:rPr>
        <w:t>委、区政府</w:t>
      </w:r>
      <w:r>
        <w:rPr>
          <w:rFonts w:hint="eastAsia" w:ascii="方正仿宋_GBK" w:hAnsi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根据《关于印发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大足区建设法治政府2022年工作要点的通知》（大足府办发〔202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号）文件要求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，结合我镇实际，现将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拾万镇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年法治政府建设情况报告如下：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highlight w:val="none"/>
        </w:rPr>
      </w:pPr>
      <w:r>
        <w:rPr>
          <w:rFonts w:hint="eastAsia" w:ascii="方正黑体_GBK" w:hAnsi="方正黑体_GBK" w:eastAsia="方正黑体_GBK" w:cs="方正黑体_GBK"/>
          <w:highlight w:val="none"/>
        </w:rPr>
        <w:t>一、推进法治政府建设的主要举措及成效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（</w:t>
      </w: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一）健全组织机构，压实工作责任。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我镇成立法治政府建设工作领导小组，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下设办公室于镇平安建设办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定期召开例会，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全面部署法治政府建设重点工作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制定法治政府建设实施方案，分解任务、明确主体、落实责任、确定考核目标，坚持做到责任机制、监督机制和评议考核“三到位”，努力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构建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主体明确、权责统一、运转协调、廉洁高效的法治政府建设工作新机制。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（二）增强学法意识，提高执政能力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结合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党委理论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学习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中心组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学习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，提升领导干部依法行政能力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2022年，我镇开展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法治学习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8次，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学习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宪法》《民法典》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《中国共产党党员党内法规执行责任制规定》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《行政处罚法》《政府信息公开条例》以及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习近平总书记关于脱贫攻坚、疫情防控工作重要讲话和指示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批示精神等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内容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（三）加大宣传力度，营造良好氛围。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一是开展送法上门。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结合乡村治理、全民反诈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、疫情防控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等工作，开展进村入户送法上门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；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二是开展集中宣传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。组织平安建设办、派出所、司法所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在场镇开展集中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普法宣传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次、在学校开展普法宣传教育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发放宣传资料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万余份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宣传用品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000余件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三是开展新媒体宣传。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充分利用钉钉、微信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短消息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等方式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开展线上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宣传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，营造人人懂法、人人知法的良好氛围。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四是创新宣传方式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结合我镇数字化乡村试点建设，将法治元素融入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数字媒介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利用数字大屏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开展法治宣传，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全面推进以政治、综治、法治、德治、自治、智治为抓手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“六治融合”社会治理体系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（四）提高信访监督，确保社会稳定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镇党委、政府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全力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做好信访矛盾调处化解工作，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严格落实定期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接访制度，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聚焦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重点人群、重点信访问题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制定领导班子成员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、镇村干部分级负责的工作责任制。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一年来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接待来访196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次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处理网上信访件48件，本级录入49件，国家交办件4件，市级交办件2件，区级交办件4件，化解率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100%。我镇5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名调解员，已累计调解矛盾纠纷146件，无因调解不及时而引起的民转刑案件和群体性集体上访案件。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（五）创新工作举措，提高依法行政水平。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一是严格</w:t>
      </w:r>
      <w:r>
        <w:rPr>
          <w:rStyle w:val="7"/>
          <w:rFonts w:hint="eastAsia" w:ascii="方正仿宋_GBK" w:hAnsi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执行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规范性文件制定程序。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我镇严格执行规范性文件合法性前置审查关，根据规范性文件管理办法，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规范性文件必须由书记或者镇长签字把关，未经书记、镇长签字批准，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不得上报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不得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下发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二是严格落实文件管理登记制度。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对形成的规范性文件分类进行统一登记、统一编号、统一公布。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三是坚持村务、政务公开</w:t>
      </w:r>
      <w:r>
        <w:rPr>
          <w:rStyle w:val="7"/>
          <w:rFonts w:hint="eastAsia" w:ascii="方正仿宋_GBK" w:hAnsi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制度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执行村级财务“双代管”制度，建立收支报账和财务审批等财务管理制度。成立村务监督管理委员会和村民理财小组，完善村级财务公开制度，及时真实地公开相关信息，确保村级财务收支状况晒在阳光下。建立完善“四议两公开”、政务公开等制度，严格执行中央八项规定精神，严格控制“三公”经费，严格差旅费标准，严格实行政府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程序，严格各项经费支出审批程序。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二、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党政主要负责人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坚决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履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推进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行法治建设第一责任人职责，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全力开展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法治政府建设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工作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加强法治政府建设组织领导。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镇党委书记、镇长坚持以身作则、以上率下，带头履行党政主要负责人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推进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法治建设第一责任人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职责，将法治政府建设摆在工作全局的重要位置，全面落实党中央、国务院关于法治政府建设的决策部署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</w:rPr>
        <w:t>市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</w:rPr>
        <w:t>委市政府和区委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</w:rPr>
        <w:t>区政府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</w:rPr>
        <w:t>的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</w:rPr>
        <w:t>工作要求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今年以来，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开展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法治建设工作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专题会议3次，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研究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解决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法治政府建设中的重点难点问题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1次，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组织召开法律明白人培训会议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次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落实法治政府建设工作制度。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建立完善一系列规章制度，将法治政府建设纳入年终目标考核，压实各方责任，不断增强依法行政能力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使各执法部门和全体工作人员有章可循，严格约束自己的行为、杜绝失职、渎职和不廉洁行为发生。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20" w:firstLineChars="200"/>
        <w:jc w:val="left"/>
        <w:textAlignment w:val="auto"/>
        <w:rPr>
          <w:sz w:val="31"/>
          <w:szCs w:val="31"/>
          <w:highlight w:val="none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三、存在问题和下一步打算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（一）加强普法教育，严格落实普法责任制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一是深入抓好领导干部学法用法。不断提高依法执政能力，切实加强法律培训，努力提高机关干部法律素质和依法办事能力。二是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加大行政执法人员培训学习力度，坚持参加区里统一学、镇级指导学，不断普及行政执法及其他基本法律知识，规范文明政执法行为，着力提升行政执法队伍整体法律素质和执法能力；加大监督考核力度，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严格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落实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监督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机制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，严肃追究违法违纪人员责任。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）进一步加强法治阵地建设。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法治建设是一项系统工程,必须抓常抓长、抓细抓实。充分依托辖区学校、各村（社区）便民服务中心、居民小区、农贸市场、大型院落等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人群聚集地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，植入法治元素，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法治宣传新阵地。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以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进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”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为抓手，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微信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朋友圈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、抖音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平台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等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媒介上发布法治教育知识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持续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更新丰富宣传教育内容，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营造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浓厚法治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宣传学习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氛围。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定期组织司法工作人员开展法治讲堂，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提高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农民群众特别是低收入群众知法守法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基本素养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形成遇事找法、办事依法、解决问题靠法的良好法治环境，为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拾万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经济社会发展提供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全面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法治保障。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eastAsia" w:ascii="方正仿宋_GBK" w:hAnsi="Times New Roman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right"/>
        <w:textAlignment w:val="auto"/>
        <w:rPr>
          <w:rFonts w:hint="eastAsia" w:ascii="方正仿宋_GBK" w:hAnsi="Times New Roman"/>
          <w:highlight w:val="none"/>
          <w:lang w:eastAsia="zh-CN"/>
        </w:rPr>
      </w:pPr>
      <w:r>
        <w:rPr>
          <w:rFonts w:hint="eastAsia" w:ascii="方正仿宋_GBK" w:hAnsi="Times New Roman"/>
          <w:highlight w:val="none"/>
          <w:lang w:eastAsia="zh-CN"/>
        </w:rPr>
        <w:t>中共重庆市大足区拾万镇委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jc w:val="right"/>
        <w:textAlignment w:val="auto"/>
        <w:rPr>
          <w:rFonts w:ascii="Times New Roman" w:hAnsi="Times New Roman"/>
          <w:highlight w:val="none"/>
        </w:rPr>
      </w:pPr>
      <w:r>
        <w:rPr>
          <w:rFonts w:hint="eastAsia" w:ascii="方正仿宋_GBK" w:hAnsi="Times New Roman"/>
          <w:highlight w:val="none"/>
        </w:rPr>
        <w:t>重庆市大足区</w:t>
      </w:r>
      <w:r>
        <w:rPr>
          <w:rFonts w:hint="eastAsia" w:ascii="Times New Roman" w:hAnsi="Times New Roman"/>
          <w:highlight w:val="none"/>
        </w:rPr>
        <w:t>拾万镇人民政府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jc w:val="right"/>
        <w:textAlignment w:val="auto"/>
        <w:rPr>
          <w:rFonts w:hint="eastAsia" w:ascii="方正仿宋_GBK" w:hAnsi="Times New Roman"/>
          <w:highlight w:val="none"/>
        </w:rPr>
      </w:pPr>
      <w:r>
        <w:rPr>
          <w:rFonts w:hint="eastAsia" w:ascii="方正仿宋_GBK" w:hAnsi="Times New Roman"/>
          <w:highlight w:val="none"/>
        </w:rPr>
        <w:t>202</w:t>
      </w:r>
      <w:r>
        <w:rPr>
          <w:rFonts w:hint="eastAsia" w:ascii="方正仿宋_GBK" w:hAnsi="Times New Roman"/>
          <w:highlight w:val="none"/>
          <w:lang w:val="en-US" w:eastAsia="zh-CN"/>
        </w:rPr>
        <w:t>3</w:t>
      </w:r>
      <w:r>
        <w:rPr>
          <w:rFonts w:hint="eastAsia" w:ascii="方正仿宋_GBK" w:hAnsi="Times New Roman"/>
          <w:highlight w:val="none"/>
        </w:rPr>
        <w:t>年</w:t>
      </w:r>
      <w:r>
        <w:rPr>
          <w:rFonts w:hint="eastAsia" w:ascii="方正仿宋_GBK" w:hAnsi="Times New Roman"/>
          <w:highlight w:val="none"/>
          <w:lang w:val="en-US" w:eastAsia="zh-CN"/>
        </w:rPr>
        <w:t>2</w:t>
      </w:r>
      <w:r>
        <w:rPr>
          <w:rFonts w:hint="eastAsia" w:ascii="方正仿宋_GBK" w:hAnsi="Times New Roman"/>
          <w:highlight w:val="none"/>
        </w:rPr>
        <w:t>月</w:t>
      </w:r>
      <w:r>
        <w:rPr>
          <w:rFonts w:hint="eastAsia" w:ascii="方正仿宋_GBK" w:hAnsi="Times New Roman"/>
          <w:highlight w:val="none"/>
          <w:lang w:val="en-US" w:eastAsia="zh-CN"/>
        </w:rPr>
        <w:t>1</w:t>
      </w:r>
      <w:r>
        <w:rPr>
          <w:rFonts w:hint="eastAsia" w:ascii="方正仿宋_GBK" w:hAnsi="Times New Roman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hint="eastAsia" w:ascii="Times New Roman" w:hAnsi="Times New Roman" w:eastAsia="方正仿宋_GBK"/>
          <w:highlight w:val="none"/>
          <w:lang w:eastAsia="zh-CN"/>
        </w:rPr>
      </w:pPr>
      <w:r>
        <w:rPr>
          <w:rFonts w:hint="eastAsia" w:ascii="Times New Roman" w:hAnsi="Times New Roman"/>
          <w:highlight w:val="none"/>
          <w:lang w:eastAsia="zh-CN"/>
        </w:rPr>
        <w:t>（此页无正文）</w:t>
      </w: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580" w:lineRule="exact"/>
        <w:rPr>
          <w:rFonts w:ascii="Times New Roman" w:hAnsi="Times New Roman"/>
          <w:highlight w:val="none"/>
        </w:rPr>
      </w:pPr>
    </w:p>
    <w:p>
      <w:pPr>
        <w:spacing w:line="140" w:lineRule="exact"/>
        <w:rPr>
          <w:rFonts w:hint="eastAsia" w:ascii="Times New Roman" w:hAnsi="Times New Roman"/>
          <w:highlight w:val="none"/>
        </w:rPr>
      </w:pPr>
    </w:p>
    <w:p>
      <w:pPr>
        <w:spacing w:line="140" w:lineRule="exact"/>
        <w:rPr>
          <w:rFonts w:hint="eastAsia" w:ascii="Times New Roman" w:hAnsi="Times New Roman"/>
          <w:highlight w:val="none"/>
        </w:rPr>
      </w:pPr>
    </w:p>
    <w:p>
      <w:pPr>
        <w:spacing w:line="140" w:lineRule="exact"/>
        <w:rPr>
          <w:rFonts w:hint="eastAsia" w:ascii="Times New Roman" w:hAnsi="Times New Roman"/>
          <w:highlight w:val="none"/>
        </w:rPr>
      </w:pPr>
    </w:p>
    <w:p>
      <w:pPr>
        <w:spacing w:line="140" w:lineRule="exact"/>
        <w:rPr>
          <w:rFonts w:hint="eastAsia" w:ascii="Times New Roman" w:hAnsi="Times New Roman"/>
          <w:highlight w:val="none"/>
        </w:rPr>
      </w:pPr>
    </w:p>
    <w:p>
      <w:pPr>
        <w:spacing w:line="140" w:lineRule="exact"/>
        <w:rPr>
          <w:rFonts w:hint="eastAsia" w:ascii="Times New Roman" w:hAnsi="Times New Roman"/>
          <w:highlight w:val="none"/>
        </w:rPr>
      </w:pPr>
    </w:p>
    <w:p>
      <w:pPr>
        <w:spacing w:line="140" w:lineRule="exact"/>
        <w:rPr>
          <w:rFonts w:hint="eastAsia" w:ascii="Times New Roman" w:hAnsi="Times New Roman"/>
          <w:highlight w:val="none"/>
        </w:rPr>
      </w:pPr>
    </w:p>
    <w:p>
      <w:pPr>
        <w:spacing w:line="140" w:lineRule="exact"/>
        <w:rPr>
          <w:rFonts w:ascii="Times New Roman" w:hAnsi="Times New Roman"/>
          <w:highlight w:val="none"/>
        </w:rPr>
      </w:pPr>
    </w:p>
    <w:p>
      <w:pPr>
        <w:pBdr>
          <w:bottom w:val="single" w:color="auto" w:sz="6" w:space="1"/>
        </w:pBdr>
        <w:spacing w:line="140" w:lineRule="exact"/>
        <w:rPr>
          <w:rFonts w:ascii="Times New Roman" w:hAnsi="Times New Roman"/>
          <w:highlight w:val="none"/>
        </w:rPr>
      </w:pPr>
    </w:p>
    <w:p>
      <w:pPr>
        <w:pBdr>
          <w:bottom w:val="single" w:color="auto" w:sz="6" w:space="1"/>
        </w:pBdr>
        <w:spacing w:line="140" w:lineRule="exact"/>
        <w:rPr>
          <w:rFonts w:ascii="Times New Roman" w:hAnsi="Times New Roman"/>
          <w:highlight w:val="none"/>
        </w:rPr>
      </w:pPr>
    </w:p>
    <w:p>
      <w:pPr>
        <w:pBdr>
          <w:bottom w:val="single" w:color="auto" w:sz="6" w:space="1"/>
        </w:pBdr>
        <w:spacing w:line="140" w:lineRule="exact"/>
        <w:rPr>
          <w:rFonts w:ascii="Times New Roman" w:hAnsi="Times New Roman"/>
          <w:highlight w:val="none"/>
        </w:rPr>
      </w:pPr>
    </w:p>
    <w:p>
      <w:pPr>
        <w:spacing w:line="594" w:lineRule="exact"/>
        <w:ind w:firstLine="560" w:firstLineChars="200"/>
        <w:rPr>
          <w:rFonts w:ascii="方正仿宋_GBK" w:hAnsiTheme="minorEastAsia" w:cstheme="minorEastAsia"/>
          <w:sz w:val="28"/>
          <w:szCs w:val="28"/>
          <w:highlight w:val="none"/>
        </w:rPr>
      </w:pPr>
      <w:r>
        <w:rPr>
          <w:rFonts w:hint="eastAsia" w:ascii="方正仿宋_GBK" w:hAnsiTheme="minorEastAsia" w:cstheme="minorEastAsia"/>
          <w:sz w:val="28"/>
          <w:szCs w:val="28"/>
          <w:highlight w:val="none"/>
        </w:rPr>
        <w:t>抄 送：区委依法治区办</w:t>
      </w:r>
    </w:p>
    <w:p>
      <w:pPr>
        <w:pBdr>
          <w:top w:val="single" w:color="auto" w:sz="4" w:space="0"/>
          <w:bottom w:val="single" w:color="auto" w:sz="4" w:space="0"/>
        </w:pBdr>
        <w:spacing w:line="580" w:lineRule="exact"/>
        <w:ind w:firstLine="560" w:firstLineChars="200"/>
        <w:rPr>
          <w:rFonts w:hint="eastAsia" w:ascii="方正仿宋_GBK" w:hAnsiTheme="minorEastAsia" w:cstheme="minorEastAsia"/>
          <w:sz w:val="28"/>
          <w:szCs w:val="28"/>
          <w:highlight w:val="none"/>
        </w:rPr>
      </w:pPr>
      <w:r>
        <w:rPr>
          <w:rFonts w:hint="eastAsia" w:ascii="方正仿宋_GBK" w:hAnsiTheme="minorEastAsia" w:cstheme="minorEastAsia"/>
          <w:sz w:val="28"/>
          <w:szCs w:val="28"/>
          <w:highlight w:val="none"/>
        </w:rPr>
        <w:t xml:space="preserve">重庆市大足区拾万镇党政办公室   </w:t>
      </w:r>
      <w:r>
        <w:rPr>
          <w:rFonts w:hint="eastAsia" w:ascii="方正仿宋_GBK" w:hAnsiTheme="minorEastAsia" w:cstheme="minorEastAsia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K" w:hAnsiTheme="minorEastAsia" w:cstheme="minorEastAsia"/>
          <w:sz w:val="28"/>
          <w:szCs w:val="28"/>
          <w:highlight w:val="none"/>
        </w:rPr>
        <w:t xml:space="preserve"> </w:t>
      </w:r>
      <w:r>
        <w:rPr>
          <w:rFonts w:hint="eastAsia" w:ascii="方正仿宋_GBK" w:hAnsiTheme="minorEastAsia" w:cstheme="minorEastAsia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方正仿宋_GBK" w:hAnsiTheme="minorEastAsia" w:cstheme="minorEastAsia"/>
          <w:sz w:val="28"/>
          <w:szCs w:val="28"/>
          <w:highlight w:val="none"/>
        </w:rPr>
        <w:t>202</w:t>
      </w:r>
      <w:r>
        <w:rPr>
          <w:rFonts w:hint="eastAsia" w:ascii="方正仿宋_GBK" w:hAnsiTheme="minorEastAsia" w:cstheme="minorEastAsia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仿宋_GBK" w:hAnsiTheme="minorEastAsia" w:cstheme="minorEastAsia"/>
          <w:sz w:val="28"/>
          <w:szCs w:val="28"/>
          <w:highlight w:val="none"/>
        </w:rPr>
        <w:t>年</w:t>
      </w:r>
      <w:r>
        <w:rPr>
          <w:rFonts w:hint="eastAsia" w:ascii="方正仿宋_GBK" w:hAnsiTheme="minorEastAsia" w:cstheme="minorEastAsia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方正仿宋_GBK" w:hAnsiTheme="minorEastAsia" w:cstheme="minorEastAsia"/>
          <w:sz w:val="28"/>
          <w:szCs w:val="28"/>
          <w:highlight w:val="none"/>
        </w:rPr>
        <w:t>月</w:t>
      </w:r>
      <w:r>
        <w:rPr>
          <w:rFonts w:hint="eastAsia" w:ascii="方正仿宋_GBK" w:hAnsiTheme="minorEastAsia" w:cstheme="minorEastAsia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K" w:hAnsiTheme="minorEastAsia" w:cstheme="minorEastAsia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42296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42298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  <w:rPr>
        <w:rFonts w:asciiTheme="minorEastAsia" w:hAnsiTheme="minorEastAsia" w:eastAsiaTheme="minorEastAsia" w:cstheme="minor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MmNhODc3NmQwMDhmMGVhOTM2NzY5NWEwODlhNDMifQ=="/>
  </w:docVars>
  <w:rsids>
    <w:rsidRoot w:val="003E331E"/>
    <w:rsid w:val="002A4024"/>
    <w:rsid w:val="003E331E"/>
    <w:rsid w:val="005B0A8E"/>
    <w:rsid w:val="00793D04"/>
    <w:rsid w:val="009A1F60"/>
    <w:rsid w:val="00C01A07"/>
    <w:rsid w:val="00CF5074"/>
    <w:rsid w:val="00D25F8E"/>
    <w:rsid w:val="00D34148"/>
    <w:rsid w:val="01671BDD"/>
    <w:rsid w:val="018354D6"/>
    <w:rsid w:val="01FE17DD"/>
    <w:rsid w:val="0234447D"/>
    <w:rsid w:val="0328539C"/>
    <w:rsid w:val="03FD4132"/>
    <w:rsid w:val="04175724"/>
    <w:rsid w:val="04333D19"/>
    <w:rsid w:val="056D30B8"/>
    <w:rsid w:val="05C56ED2"/>
    <w:rsid w:val="063F5C36"/>
    <w:rsid w:val="06B9361D"/>
    <w:rsid w:val="081D2FF5"/>
    <w:rsid w:val="08585DDB"/>
    <w:rsid w:val="08DF64FD"/>
    <w:rsid w:val="09063A89"/>
    <w:rsid w:val="0A8A2498"/>
    <w:rsid w:val="0A8E3D8F"/>
    <w:rsid w:val="0AC7549A"/>
    <w:rsid w:val="0C956B04"/>
    <w:rsid w:val="0CFF64A8"/>
    <w:rsid w:val="0D4263E3"/>
    <w:rsid w:val="0E3E3CC5"/>
    <w:rsid w:val="0F655282"/>
    <w:rsid w:val="12F64B6E"/>
    <w:rsid w:val="14757D15"/>
    <w:rsid w:val="17E07B9B"/>
    <w:rsid w:val="18383533"/>
    <w:rsid w:val="19197809"/>
    <w:rsid w:val="1B1B1289"/>
    <w:rsid w:val="1E702B70"/>
    <w:rsid w:val="1F5741CC"/>
    <w:rsid w:val="1F6F1C05"/>
    <w:rsid w:val="20126D60"/>
    <w:rsid w:val="20E82915"/>
    <w:rsid w:val="212136FE"/>
    <w:rsid w:val="21F450F9"/>
    <w:rsid w:val="221C3EC6"/>
    <w:rsid w:val="22364F87"/>
    <w:rsid w:val="22617B2B"/>
    <w:rsid w:val="22A719E1"/>
    <w:rsid w:val="24D92235"/>
    <w:rsid w:val="25676AC3"/>
    <w:rsid w:val="256E6D63"/>
    <w:rsid w:val="285D2B42"/>
    <w:rsid w:val="29C54E43"/>
    <w:rsid w:val="29F711D9"/>
    <w:rsid w:val="2A1C40C0"/>
    <w:rsid w:val="2B76644C"/>
    <w:rsid w:val="2BC03BF1"/>
    <w:rsid w:val="2BC3384A"/>
    <w:rsid w:val="2C931666"/>
    <w:rsid w:val="2D157E8F"/>
    <w:rsid w:val="2E5C5D76"/>
    <w:rsid w:val="2F68177C"/>
    <w:rsid w:val="317A57A7"/>
    <w:rsid w:val="31C53C32"/>
    <w:rsid w:val="321150C9"/>
    <w:rsid w:val="33F37E3A"/>
    <w:rsid w:val="342F247D"/>
    <w:rsid w:val="35F42D38"/>
    <w:rsid w:val="36D451CC"/>
    <w:rsid w:val="37764687"/>
    <w:rsid w:val="38237904"/>
    <w:rsid w:val="383B234B"/>
    <w:rsid w:val="392C0A3B"/>
    <w:rsid w:val="3A841927"/>
    <w:rsid w:val="3B447F59"/>
    <w:rsid w:val="3C37229E"/>
    <w:rsid w:val="3CA004CE"/>
    <w:rsid w:val="3D7E738B"/>
    <w:rsid w:val="3E9F20A1"/>
    <w:rsid w:val="3ED3275E"/>
    <w:rsid w:val="4181094E"/>
    <w:rsid w:val="42D60321"/>
    <w:rsid w:val="4343010E"/>
    <w:rsid w:val="43AA712C"/>
    <w:rsid w:val="444E7AB7"/>
    <w:rsid w:val="45390767"/>
    <w:rsid w:val="46CA37DB"/>
    <w:rsid w:val="47DF1097"/>
    <w:rsid w:val="48711FC6"/>
    <w:rsid w:val="49B840C3"/>
    <w:rsid w:val="49FF36AE"/>
    <w:rsid w:val="4C840004"/>
    <w:rsid w:val="4C8F5111"/>
    <w:rsid w:val="4E600C78"/>
    <w:rsid w:val="4F196F13"/>
    <w:rsid w:val="4F311F6A"/>
    <w:rsid w:val="52A122EE"/>
    <w:rsid w:val="533E519B"/>
    <w:rsid w:val="538A6618"/>
    <w:rsid w:val="54692920"/>
    <w:rsid w:val="547E6196"/>
    <w:rsid w:val="549F7EBB"/>
    <w:rsid w:val="55012924"/>
    <w:rsid w:val="5806082A"/>
    <w:rsid w:val="587C29ED"/>
    <w:rsid w:val="59846BF5"/>
    <w:rsid w:val="5B4E4C35"/>
    <w:rsid w:val="5C243A18"/>
    <w:rsid w:val="5D480AC5"/>
    <w:rsid w:val="5DF63241"/>
    <w:rsid w:val="5E5F664B"/>
    <w:rsid w:val="5E767EDE"/>
    <w:rsid w:val="60C34F31"/>
    <w:rsid w:val="660F30F2"/>
    <w:rsid w:val="6837007E"/>
    <w:rsid w:val="683E1DD2"/>
    <w:rsid w:val="698F0A9A"/>
    <w:rsid w:val="6A08235C"/>
    <w:rsid w:val="6BAC13E3"/>
    <w:rsid w:val="6C215E63"/>
    <w:rsid w:val="6F051957"/>
    <w:rsid w:val="6F3843B2"/>
    <w:rsid w:val="70425E72"/>
    <w:rsid w:val="72252C79"/>
    <w:rsid w:val="72C26316"/>
    <w:rsid w:val="730C516A"/>
    <w:rsid w:val="732F5F7D"/>
    <w:rsid w:val="73661E78"/>
    <w:rsid w:val="743F1E49"/>
    <w:rsid w:val="751D1915"/>
    <w:rsid w:val="7736623E"/>
    <w:rsid w:val="774B1AB0"/>
    <w:rsid w:val="781316BF"/>
    <w:rsid w:val="787D213D"/>
    <w:rsid w:val="79052133"/>
    <w:rsid w:val="79E81839"/>
    <w:rsid w:val="7A7E1479"/>
    <w:rsid w:val="7C2B0102"/>
    <w:rsid w:val="7C2C415B"/>
    <w:rsid w:val="7D020E63"/>
    <w:rsid w:val="7D2619D8"/>
    <w:rsid w:val="7D985324"/>
    <w:rsid w:val="7DCB56F9"/>
    <w:rsid w:val="7F361773"/>
    <w:rsid w:val="ED77B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方正仿宋_GBK"/>
      <w:kern w:val="2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2097</Words>
  <Characters>2137</Characters>
  <Lines>19</Lines>
  <Paragraphs>5</Paragraphs>
  <TotalTime>18</TotalTime>
  <ScaleCrop>false</ScaleCrop>
  <LinksUpToDate>false</LinksUpToDate>
  <CharactersWithSpaces>2169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2021-11-15T10:05:00Z</dcterms:created>
  <dc:creator>admin</dc:creator>
  <cp:lastModifiedBy>Administrator</cp:lastModifiedBy>
  <cp:lastPrinted>2023-02-16T02:11:00Z</cp:lastPrinted>
  <dcterms:modified xsi:type="dcterms:W3CDTF">2023-02-16T02:48:22Z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B8725D45D5BA4D5D8549F19748F27637</vt:lpwstr>
  </property>
</Properties>
</file>