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19E17">
      <w:pPr>
        <w:pStyle w:val="3"/>
        <w:spacing w:before="0" w:after="0" w:line="312" w:lineRule="auto"/>
        <w:jc w:val="center"/>
        <w:outlineLvl w:val="1"/>
        <w:rPr>
          <w:rFonts w:hint="eastAsia" w:ascii="黑体" w:hAnsi="黑体" w:eastAsia="宋体" w:cs="Times New Roman"/>
          <w:b/>
          <w:color w:val="auto"/>
          <w:kern w:val="2"/>
          <w:sz w:val="36"/>
          <w:szCs w:val="36"/>
          <w:highlight w:val="none"/>
          <w:lang w:val="en-US" w:eastAsia="zh-CN" w:bidi="ar-SA"/>
        </w:rPr>
      </w:pPr>
      <w:bookmarkStart w:id="27" w:name="_GoBack"/>
      <w:bookmarkEnd w:id="27"/>
      <w:r>
        <w:rPr>
          <w:rFonts w:hint="eastAsia" w:ascii="黑体" w:hAnsi="黑体" w:eastAsia="宋体" w:cs="Times New Roman"/>
          <w:b/>
          <w:color w:val="auto"/>
          <w:w w:val="90"/>
          <w:kern w:val="2"/>
          <w:sz w:val="36"/>
          <w:szCs w:val="36"/>
          <w:highlight w:val="none"/>
          <w:lang w:val="en-US" w:eastAsia="zh-CN" w:bidi="ar-SA"/>
        </w:rPr>
        <w:t>龙滩子街道已征未用地土地整治项目</w:t>
      </w:r>
      <w:r>
        <w:rPr>
          <w:rFonts w:hint="eastAsia" w:ascii="黑体" w:hAnsi="黑体" w:eastAsia="宋体" w:cs="Times New Roman"/>
          <w:b/>
          <w:color w:val="auto"/>
          <w:w w:val="90"/>
          <w:kern w:val="2"/>
          <w:sz w:val="36"/>
          <w:szCs w:val="36"/>
          <w:highlight w:val="none"/>
          <w:lang w:val="en-US" w:eastAsia="zh-CN" w:bidi="ar-SA"/>
        </w:rPr>
        <w:t>采购公告</w:t>
      </w:r>
    </w:p>
    <w:p w14:paraId="40F4E87D">
      <w:pPr>
        <w:pStyle w:val="3"/>
        <w:spacing w:before="0" w:after="0" w:line="312" w:lineRule="auto"/>
        <w:outlineLvl w:val="1"/>
        <w:rPr>
          <w:rFonts w:ascii="宋体" w:cs="宋体"/>
          <w:color w:val="auto"/>
          <w:sz w:val="24"/>
          <w:szCs w:val="24"/>
          <w:highlight w:val="none"/>
        </w:rPr>
      </w:pPr>
      <w:r>
        <w:rPr>
          <w:rFonts w:hint="eastAsia" w:ascii="宋体" w:hAnsi="宋体" w:eastAsia="黑体"/>
          <w:b/>
          <w:bCs w:val="0"/>
          <w:color w:val="auto"/>
          <w:kern w:val="2"/>
          <w:sz w:val="28"/>
          <w:szCs w:val="22"/>
          <w:highlight w:val="none"/>
          <w:lang w:val="en-US" w:eastAsia="zh-CN" w:bidi="ar-SA"/>
        </w:rPr>
        <w:t>一、项目内容</w:t>
      </w:r>
    </w:p>
    <w:tbl>
      <w:tblPr>
        <w:tblStyle w:val="6"/>
        <w:tblW w:w="10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1745"/>
        <w:gridCol w:w="1623"/>
        <w:gridCol w:w="1990"/>
        <w:gridCol w:w="1560"/>
      </w:tblGrid>
      <w:tr w14:paraId="05AA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3614" w:type="dxa"/>
            <w:noWrap w:val="0"/>
            <w:vAlign w:val="center"/>
          </w:tcPr>
          <w:p w14:paraId="6F860519">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项目名称</w:t>
            </w:r>
          </w:p>
        </w:tc>
        <w:tc>
          <w:tcPr>
            <w:tcW w:w="1745" w:type="dxa"/>
            <w:noWrap w:val="0"/>
            <w:vAlign w:val="center"/>
          </w:tcPr>
          <w:p w14:paraId="7B690F95">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采购预算</w:t>
            </w:r>
          </w:p>
          <w:p w14:paraId="0EC58D35">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（元）</w:t>
            </w:r>
          </w:p>
        </w:tc>
        <w:tc>
          <w:tcPr>
            <w:tcW w:w="1623" w:type="dxa"/>
            <w:noWrap w:val="0"/>
            <w:vAlign w:val="center"/>
          </w:tcPr>
          <w:p w14:paraId="18F79598">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投标保证金（元）</w:t>
            </w:r>
          </w:p>
        </w:tc>
        <w:tc>
          <w:tcPr>
            <w:tcW w:w="1990" w:type="dxa"/>
            <w:noWrap w:val="0"/>
            <w:vAlign w:val="center"/>
          </w:tcPr>
          <w:p w14:paraId="7B3DB5B3">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资金来源</w:t>
            </w:r>
          </w:p>
        </w:tc>
        <w:tc>
          <w:tcPr>
            <w:tcW w:w="1560" w:type="dxa"/>
            <w:noWrap w:val="0"/>
            <w:vAlign w:val="center"/>
          </w:tcPr>
          <w:p w14:paraId="2FCABC2D">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备注</w:t>
            </w:r>
          </w:p>
        </w:tc>
      </w:tr>
      <w:tr w14:paraId="0C0A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614" w:type="dxa"/>
            <w:noWrap w:val="0"/>
            <w:vAlign w:val="center"/>
          </w:tcPr>
          <w:p w14:paraId="3356DB06">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龙滩子街道已征未用地土地整治项目</w:t>
            </w:r>
          </w:p>
        </w:tc>
        <w:tc>
          <w:tcPr>
            <w:tcW w:w="1745" w:type="dxa"/>
            <w:noWrap w:val="0"/>
            <w:vAlign w:val="center"/>
          </w:tcPr>
          <w:p w14:paraId="79C999ED">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990000.00</w:t>
            </w:r>
          </w:p>
        </w:tc>
        <w:tc>
          <w:tcPr>
            <w:tcW w:w="1623" w:type="dxa"/>
            <w:noWrap w:val="0"/>
            <w:vAlign w:val="center"/>
          </w:tcPr>
          <w:p w14:paraId="3147104F">
            <w:pPr>
              <w:keepNext w:val="0"/>
              <w:keepLines w:val="0"/>
              <w:widowControl/>
              <w:suppressLineNumbers w:val="0"/>
              <w:ind w:left="0" w:leftChars="0" w:firstLine="0" w:firstLineChars="0"/>
              <w:jc w:val="center"/>
              <w:textAlignment w:val="center"/>
              <w:rPr>
                <w:rFonts w:hint="default"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45000.00</w:t>
            </w:r>
          </w:p>
        </w:tc>
        <w:tc>
          <w:tcPr>
            <w:tcW w:w="1990" w:type="dxa"/>
            <w:noWrap w:val="0"/>
            <w:vAlign w:val="center"/>
          </w:tcPr>
          <w:p w14:paraId="6EFCFB7E">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财政性资金</w:t>
            </w:r>
          </w:p>
        </w:tc>
        <w:tc>
          <w:tcPr>
            <w:tcW w:w="1560" w:type="dxa"/>
            <w:noWrap w:val="0"/>
            <w:vAlign w:val="center"/>
          </w:tcPr>
          <w:p w14:paraId="3F0C269C">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不接受联合体投标</w:t>
            </w:r>
          </w:p>
        </w:tc>
      </w:tr>
    </w:tbl>
    <w:p w14:paraId="23B5EEE4">
      <w:pPr>
        <w:pStyle w:val="3"/>
        <w:spacing w:before="65" w:after="65"/>
        <w:ind w:firstLine="422"/>
        <w:rPr>
          <w:rFonts w:hint="eastAsia"/>
          <w:b/>
          <w:color w:val="auto"/>
          <w:sz w:val="28"/>
          <w:szCs w:val="22"/>
          <w:highlight w:val="none"/>
        </w:rPr>
      </w:pPr>
      <w:r>
        <w:rPr>
          <w:rFonts w:hint="eastAsia"/>
          <w:b/>
          <w:color w:val="auto"/>
          <w:sz w:val="28"/>
          <w:szCs w:val="22"/>
          <w:highlight w:val="none"/>
        </w:rPr>
        <w:t>二、资格条件</w:t>
      </w:r>
    </w:p>
    <w:p w14:paraId="3E37C125">
      <w:pPr>
        <w:wordWrap w:val="0"/>
        <w:spacing w:line="360" w:lineRule="auto"/>
        <w:ind w:firstLine="480"/>
        <w:rPr>
          <w:rFonts w:hint="eastAsia" w:ascii="宋体" w:hAnsi="宋体" w:eastAsia="宋体" w:cs="宋体"/>
          <w:b/>
          <w:bCs/>
          <w:color w:val="auto"/>
          <w:highlight w:val="none"/>
        </w:rPr>
      </w:pPr>
      <w:r>
        <w:rPr>
          <w:rFonts w:hint="eastAsia" w:ascii="宋体" w:hAnsi="宋体" w:eastAsia="宋体" w:cs="宋体"/>
          <w:b/>
          <w:bCs/>
          <w:color w:val="auto"/>
          <w:highlight w:val="none"/>
        </w:rPr>
        <w:t>（一）一般资质条件</w:t>
      </w:r>
    </w:p>
    <w:p w14:paraId="5F6C4B6C">
      <w:pPr>
        <w:wordWrap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1.具有独立承担民事责任的能力；</w:t>
      </w:r>
    </w:p>
    <w:p w14:paraId="4194A765">
      <w:pPr>
        <w:wordWrap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2.具有良好的商业信誉和健全的财务会计制度；</w:t>
      </w:r>
    </w:p>
    <w:p w14:paraId="47610002">
      <w:pPr>
        <w:wordWrap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3.具有履行合同所必需的设备和专业技术能力；</w:t>
      </w:r>
    </w:p>
    <w:p w14:paraId="0723D64E">
      <w:pPr>
        <w:wordWrap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4.有依法缴纳税收和社会保障资金的良好记录；</w:t>
      </w:r>
    </w:p>
    <w:p w14:paraId="0104C56B">
      <w:pPr>
        <w:wordWrap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5.参加政府采购活动前三年内，在经营活动中没有重大违法记录；</w:t>
      </w:r>
    </w:p>
    <w:p w14:paraId="5FFB3978">
      <w:pPr>
        <w:wordWrap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6.法律、行政法规规定的其他条件。</w:t>
      </w:r>
    </w:p>
    <w:p w14:paraId="3AEA103A">
      <w:pPr>
        <w:wordWrap w:val="0"/>
        <w:spacing w:line="360" w:lineRule="auto"/>
        <w:ind w:firstLine="480"/>
        <w:rPr>
          <w:rFonts w:hint="eastAsia" w:ascii="宋体" w:hAnsi="宋体" w:eastAsia="宋体" w:cs="宋体"/>
          <w:b/>
          <w:bCs/>
          <w:color w:val="auto"/>
          <w:highlight w:val="none"/>
        </w:rPr>
      </w:pPr>
      <w:r>
        <w:rPr>
          <w:rFonts w:hint="eastAsia" w:ascii="宋体" w:hAnsi="宋体" w:eastAsia="宋体" w:cs="宋体"/>
          <w:b/>
          <w:bCs/>
          <w:color w:val="auto"/>
          <w:highlight w:val="none"/>
        </w:rPr>
        <w:t>（二）特定资格条件</w:t>
      </w:r>
    </w:p>
    <w:p w14:paraId="0E18170D">
      <w:pPr>
        <w:wordWrap w:val="0"/>
        <w:spacing w:line="360" w:lineRule="auto"/>
        <w:ind w:firstLine="480"/>
        <w:rPr>
          <w:rFonts w:hint="eastAsia" w:ascii="宋体" w:hAnsi="宋体" w:eastAsia="宋体" w:cs="宋体"/>
          <w:color w:val="auto"/>
          <w:highlight w:val="none"/>
          <w:lang w:val="en-US" w:eastAsia="zh-CN"/>
        </w:rPr>
      </w:pPr>
      <w:bookmarkStart w:id="0" w:name="_Toc21936"/>
      <w:r>
        <w:rPr>
          <w:rFonts w:hint="eastAsia" w:ascii="宋体" w:hAnsi="宋体" w:eastAsia="宋体" w:cs="宋体"/>
          <w:color w:val="auto"/>
          <w:highlight w:val="none"/>
          <w:lang w:val="en-US" w:eastAsia="zh-CN"/>
        </w:rPr>
        <w:t>1.供应商具备建设行政主管部门颁发的有效的建筑工程施工总承包叁级及以上资质。</w:t>
      </w:r>
    </w:p>
    <w:p w14:paraId="1A98170F">
      <w:pPr>
        <w:wordWrap w:val="0"/>
        <w:spacing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2.供应商具备有效的企业法人营业执照。</w:t>
      </w:r>
    </w:p>
    <w:p w14:paraId="595D77E3">
      <w:pPr>
        <w:wordWrap w:val="0"/>
        <w:spacing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3.供应商具备行业主管部门颁发的有效的安全生产许可证。</w:t>
      </w:r>
    </w:p>
    <w:p w14:paraId="4DB5362A">
      <w:pPr>
        <w:wordWrap w:val="0"/>
        <w:spacing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注：须提供以上证明材料的复印件并加盖投标人公章。</w:t>
      </w:r>
    </w:p>
    <w:p w14:paraId="1AF7454A">
      <w:pPr>
        <w:pStyle w:val="4"/>
        <w:numPr>
          <w:ilvl w:val="0"/>
          <w:numId w:val="1"/>
        </w:numPr>
        <w:rPr>
          <w:rFonts w:hint="eastAsia" w:ascii="宋体" w:hAnsi="宋体" w:cs="Times New Roman"/>
          <w:b/>
          <w:color w:val="auto"/>
          <w:sz w:val="28"/>
          <w:szCs w:val="22"/>
          <w:highlight w:val="none"/>
          <w:lang w:eastAsia="zh-CN"/>
        </w:rPr>
      </w:pPr>
      <w:r>
        <w:rPr>
          <w:rFonts w:hint="eastAsia" w:ascii="宋体" w:hAnsi="宋体" w:cs="Times New Roman"/>
          <w:b/>
          <w:color w:val="auto"/>
          <w:sz w:val="28"/>
          <w:szCs w:val="22"/>
          <w:highlight w:val="none"/>
        </w:rPr>
        <w:t>项目</w:t>
      </w:r>
      <w:r>
        <w:rPr>
          <w:rFonts w:hint="eastAsia" w:ascii="宋体" w:hAnsi="宋体" w:cs="Times New Roman"/>
          <w:b/>
          <w:color w:val="auto"/>
          <w:sz w:val="28"/>
          <w:szCs w:val="22"/>
          <w:highlight w:val="none"/>
          <w:lang w:val="en-US" w:eastAsia="zh-CN"/>
        </w:rPr>
        <w:t>技术</w:t>
      </w:r>
      <w:r>
        <w:rPr>
          <w:rFonts w:hint="eastAsia" w:ascii="宋体" w:hAnsi="宋体" w:cs="Times New Roman"/>
          <w:b/>
          <w:color w:val="auto"/>
          <w:sz w:val="28"/>
          <w:szCs w:val="22"/>
          <w:highlight w:val="none"/>
          <w:lang w:eastAsia="zh-CN"/>
        </w:rPr>
        <w:t>要求</w:t>
      </w:r>
    </w:p>
    <w:p w14:paraId="2F66FCD1">
      <w:pPr>
        <w:wordWrap w:val="0"/>
        <w:spacing w:line="360" w:lineRule="auto"/>
        <w:ind w:firstLine="480"/>
        <w:rPr>
          <w:rFonts w:hint="eastAsia" w:ascii="宋体" w:hAnsi="宋体" w:eastAsia="宋体" w:cs="宋体"/>
          <w:b/>
          <w:bCs/>
          <w:color w:val="auto"/>
          <w:highlight w:val="none"/>
          <w:lang w:val="en-US" w:eastAsia="zh-CN"/>
        </w:rPr>
      </w:pPr>
      <w:bookmarkStart w:id="1" w:name="_Toc1841"/>
      <w:r>
        <w:rPr>
          <w:rFonts w:hint="eastAsia" w:ascii="宋体" w:hAnsi="宋体" w:eastAsia="宋体" w:cs="宋体"/>
          <w:b/>
          <w:bCs/>
          <w:color w:val="auto"/>
          <w:highlight w:val="none"/>
          <w:lang w:val="en-US" w:eastAsia="zh-CN"/>
        </w:rPr>
        <w:t>（一）项目基本概况</w:t>
      </w:r>
    </w:p>
    <w:p w14:paraId="64B59A24">
      <w:pPr>
        <w:wordWrap w:val="0"/>
        <w:spacing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1、工程名称：</w:t>
      </w:r>
      <w:r>
        <w:rPr>
          <w:rFonts w:hint="eastAsia" w:ascii="宋体" w:hAnsi="宋体" w:eastAsia="宋体" w:cs="宋体"/>
          <w:b w:val="0"/>
          <w:bCs w:val="0"/>
          <w:i w:val="0"/>
          <w:iCs w:val="0"/>
          <w:color w:val="000000"/>
          <w:kern w:val="0"/>
          <w:sz w:val="24"/>
          <w:szCs w:val="24"/>
          <w:highlight w:val="none"/>
          <w:u w:val="none"/>
          <w:lang w:val="en-US" w:eastAsia="zh-CN" w:bidi="ar"/>
        </w:rPr>
        <w:t>龙滩子街道已征未用地土地整治项目。</w:t>
      </w:r>
    </w:p>
    <w:p w14:paraId="349C2292">
      <w:pPr>
        <w:wordWrap w:val="0"/>
        <w:spacing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2、建设地点：重庆市大足区人民政府龙滩子街道办事处</w:t>
      </w:r>
    </w:p>
    <w:p w14:paraId="6A35191D">
      <w:pPr>
        <w:wordWrap w:val="0"/>
        <w:spacing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3、建设内容及招标范围：龙滩子街道已征未用地土地整治项目,进行基础开挖、土石外运等。具体内容详见附件工程量清单。</w:t>
      </w:r>
    </w:p>
    <w:p w14:paraId="5C2162AC">
      <w:pPr>
        <w:wordWrap w:val="0"/>
        <w:spacing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注：清单中</w:t>
      </w:r>
      <w:r>
        <w:rPr>
          <w:rFonts w:hint="eastAsia" w:ascii="宋体" w:hAnsi="宋体" w:eastAsia="宋体" w:cs="宋体"/>
          <w:color w:val="auto"/>
          <w:highlight w:val="none"/>
          <w:lang w:val="en-US" w:eastAsia="zh-CN"/>
        </w:rPr>
        <w:t>的工程量为暂定量，</w:t>
      </w:r>
      <w:r>
        <w:rPr>
          <w:rFonts w:hint="eastAsia" w:ascii="宋体" w:hAnsi="宋体" w:eastAsia="宋体" w:cs="宋体"/>
          <w:b w:val="0"/>
          <w:bCs w:val="0"/>
          <w:color w:val="auto"/>
          <w:kern w:val="2"/>
          <w:sz w:val="24"/>
          <w:szCs w:val="24"/>
          <w:highlight w:val="none"/>
          <w:lang w:val="en-US" w:eastAsia="zh-CN" w:bidi="ar-SA"/>
        </w:rPr>
        <w:t>采购人根据实际情况有权对</w:t>
      </w:r>
      <w:r>
        <w:rPr>
          <w:rFonts w:hint="eastAsia" w:ascii="宋体" w:hAnsi="宋体" w:eastAsia="宋体" w:cs="宋体"/>
          <w:color w:val="auto"/>
          <w:highlight w:val="none"/>
          <w:lang w:val="en-US" w:eastAsia="zh-CN"/>
        </w:rPr>
        <w:t>工程</w:t>
      </w:r>
      <w:r>
        <w:rPr>
          <w:rFonts w:hint="eastAsia" w:ascii="宋体" w:hAnsi="宋体" w:eastAsia="宋体" w:cs="宋体"/>
          <w:b w:val="0"/>
          <w:bCs w:val="0"/>
          <w:color w:val="auto"/>
          <w:kern w:val="2"/>
          <w:sz w:val="24"/>
          <w:szCs w:val="24"/>
          <w:highlight w:val="none"/>
          <w:lang w:val="en-US" w:eastAsia="zh-CN" w:bidi="ar-SA"/>
        </w:rPr>
        <w:t>量进行调整，最终以实际发生的工程量作为结算依据</w:t>
      </w:r>
      <w:r>
        <w:rPr>
          <w:rFonts w:hint="eastAsia" w:ascii="宋体" w:hAnsi="宋体" w:eastAsia="宋体" w:cs="宋体"/>
          <w:color w:val="auto"/>
          <w:highlight w:val="none"/>
          <w:lang w:val="en-US" w:eastAsia="zh-CN"/>
        </w:rPr>
        <w:t>，按合同约定的结算原则计算出的最终结算金额（以审计或项目所在地财政评审金额为准，下同）。具体结算方式按以上原则投标人与采购人在合同中详细约定。</w:t>
      </w:r>
    </w:p>
    <w:bookmarkEnd w:id="1"/>
    <w:p w14:paraId="13F5BA83">
      <w:pPr>
        <w:wordWrap w:val="0"/>
        <w:spacing w:line="360" w:lineRule="auto"/>
        <w:ind w:firstLine="480"/>
        <w:rPr>
          <w:rFonts w:hint="eastAsia" w:ascii="宋体" w:hAnsi="宋体" w:eastAsia="宋体" w:cs="宋体"/>
          <w:b/>
          <w:bCs/>
          <w:color w:val="auto"/>
          <w:highlight w:val="none"/>
          <w:lang w:val="en-US" w:eastAsia="zh-CN"/>
        </w:rPr>
      </w:pPr>
      <w:bookmarkStart w:id="2" w:name="_Toc8905"/>
      <w:r>
        <w:rPr>
          <w:rFonts w:hint="eastAsia" w:ascii="宋体" w:hAnsi="宋体" w:eastAsia="宋体" w:cs="宋体"/>
          <w:b/>
          <w:bCs/>
          <w:color w:val="auto"/>
          <w:highlight w:val="none"/>
          <w:lang w:val="en-US" w:eastAsia="zh-CN"/>
        </w:rPr>
        <w:t>（二）人员要求</w:t>
      </w:r>
      <w:bookmarkEnd w:id="2"/>
    </w:p>
    <w:p w14:paraId="33672A5C">
      <w:pPr>
        <w:wordWrap w:val="0"/>
        <w:spacing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1、项目经理：</w:t>
      </w:r>
    </w:p>
    <w:p w14:paraId="374E4F4F">
      <w:pPr>
        <w:wordWrap w:val="0"/>
        <w:spacing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供应商拟派的项目经理必须已在供应商本单位注册并应具有</w:t>
      </w:r>
      <w:r>
        <w:rPr>
          <w:rFonts w:hint="eastAsia" w:ascii="宋体" w:hAnsi="宋体" w:eastAsia="宋体" w:cs="宋体"/>
          <w:color w:val="auto"/>
          <w:highlight w:val="none"/>
          <w:u w:val="single"/>
          <w:lang w:val="en-US" w:eastAsia="zh-CN"/>
        </w:rPr>
        <w:t>建筑工程</w:t>
      </w:r>
      <w:r>
        <w:rPr>
          <w:rFonts w:hint="eastAsia" w:ascii="宋体" w:hAnsi="宋体" w:eastAsia="宋体" w:cs="宋体"/>
          <w:color w:val="auto"/>
          <w:highlight w:val="none"/>
          <w:lang w:val="en-US" w:eastAsia="zh-CN"/>
        </w:rPr>
        <w:t>专业</w:t>
      </w:r>
      <w:r>
        <w:rPr>
          <w:rFonts w:hint="eastAsia" w:ascii="宋体" w:hAnsi="宋体" w:eastAsia="宋体" w:cs="宋体"/>
          <w:color w:val="auto"/>
          <w:highlight w:val="none"/>
          <w:u w:val="single"/>
          <w:lang w:val="en-US" w:eastAsia="zh-CN"/>
        </w:rPr>
        <w:t xml:space="preserve"> 贰 </w:t>
      </w:r>
      <w:r>
        <w:rPr>
          <w:rFonts w:hint="eastAsia" w:ascii="宋体" w:hAnsi="宋体" w:eastAsia="宋体" w:cs="宋体"/>
          <w:color w:val="auto"/>
          <w:highlight w:val="none"/>
          <w:lang w:val="en-US" w:eastAsia="zh-CN"/>
        </w:rPr>
        <w:t>级及以上注册建造师执业资格。</w:t>
      </w:r>
    </w:p>
    <w:p w14:paraId="0DDAD64D">
      <w:pPr>
        <w:wordWrap w:val="0"/>
        <w:spacing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注：提供有效的拟派项目经理建造师注册证、身份证复印件、安全生产考核合格证书（B类）、供应商为其缴纳的养老保险（2025年9月—2026年2月）证明材料复印件</w:t>
      </w:r>
      <w:bookmarkStart w:id="3" w:name="_Toc12681"/>
      <w:bookmarkStart w:id="4" w:name="_Toc3761"/>
      <w:bookmarkStart w:id="5" w:name="_Toc5224"/>
      <w:bookmarkStart w:id="6" w:name="_Toc29186"/>
      <w:r>
        <w:rPr>
          <w:rFonts w:hint="eastAsia" w:ascii="宋体" w:hAnsi="宋体" w:eastAsia="宋体" w:cs="宋体"/>
          <w:color w:val="auto"/>
          <w:highlight w:val="none"/>
          <w:lang w:val="en-US" w:eastAsia="zh-CN"/>
        </w:rPr>
        <w:t>，并加盖供应商公章。</w:t>
      </w:r>
    </w:p>
    <w:p w14:paraId="5888504C">
      <w:pPr>
        <w:wordWrap w:val="0"/>
        <w:spacing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2、项目技术负责人：</w:t>
      </w:r>
      <w:bookmarkEnd w:id="3"/>
      <w:bookmarkEnd w:id="4"/>
      <w:bookmarkEnd w:id="5"/>
      <w:bookmarkEnd w:id="6"/>
    </w:p>
    <w:p w14:paraId="1908D828">
      <w:pPr>
        <w:wordWrap w:val="0"/>
        <w:spacing w:line="360" w:lineRule="auto"/>
        <w:ind w:firstLine="480"/>
        <w:rPr>
          <w:rFonts w:hint="eastAsia" w:ascii="宋体" w:hAnsi="宋体" w:eastAsia="宋体" w:cs="宋体"/>
          <w:color w:val="auto"/>
          <w:highlight w:val="none"/>
          <w:lang w:val="en-US" w:eastAsia="zh-CN"/>
        </w:rPr>
      </w:pPr>
      <w:bookmarkStart w:id="7" w:name="_Toc2002"/>
      <w:bookmarkStart w:id="8" w:name="_Toc30387"/>
      <w:bookmarkStart w:id="9" w:name="_Toc24227"/>
      <w:bookmarkStart w:id="10" w:name="_Toc20639"/>
      <w:r>
        <w:rPr>
          <w:rFonts w:hint="eastAsia" w:ascii="宋体" w:hAnsi="宋体" w:eastAsia="宋体" w:cs="宋体"/>
          <w:color w:val="auto"/>
          <w:highlight w:val="none"/>
          <w:lang w:val="en-US" w:eastAsia="zh-CN"/>
        </w:rPr>
        <w:t>拟任项目技术负责人应为本单位职工，具有</w:t>
      </w:r>
      <w:r>
        <w:rPr>
          <w:rFonts w:hint="eastAsia" w:ascii="宋体" w:hAnsi="宋体" w:eastAsia="宋体" w:cs="宋体"/>
          <w:color w:val="auto"/>
          <w:highlight w:val="none"/>
          <w:u w:val="single"/>
          <w:lang w:val="en-US" w:eastAsia="zh-CN"/>
        </w:rPr>
        <w:t>工程类中级</w:t>
      </w:r>
      <w:r>
        <w:rPr>
          <w:rFonts w:hint="eastAsia" w:ascii="宋体" w:hAnsi="宋体" w:eastAsia="宋体" w:cs="宋体"/>
          <w:color w:val="auto"/>
          <w:highlight w:val="none"/>
          <w:lang w:val="en-US" w:eastAsia="zh-CN"/>
        </w:rPr>
        <w:t>及以上技术职称；提供有效的职称证复印件、身份证复印件、供应商为其缴纳的养老保险（2025年9月—2026年2月）证明材料复印件，并加盖供应商公章。</w:t>
      </w:r>
      <w:bookmarkEnd w:id="7"/>
      <w:bookmarkEnd w:id="8"/>
      <w:bookmarkEnd w:id="9"/>
      <w:bookmarkEnd w:id="10"/>
    </w:p>
    <w:p w14:paraId="5ED76504">
      <w:pPr>
        <w:wordWrap w:val="0"/>
        <w:spacing w:line="360" w:lineRule="auto"/>
        <w:ind w:firstLine="480"/>
        <w:rPr>
          <w:rFonts w:hint="eastAsia" w:ascii="宋体" w:hAnsi="宋体" w:eastAsia="宋体" w:cs="宋体"/>
          <w:color w:val="auto"/>
          <w:highlight w:val="none"/>
          <w:lang w:val="en-US" w:eastAsia="zh-CN"/>
        </w:rPr>
      </w:pPr>
      <w:bookmarkStart w:id="11" w:name="_Toc19343405"/>
      <w:bookmarkStart w:id="12" w:name="_Toc24841"/>
      <w:bookmarkStart w:id="13" w:name="_Toc15735"/>
      <w:bookmarkStart w:id="14" w:name="_Toc14144"/>
      <w:bookmarkStart w:id="15" w:name="_Toc8110"/>
      <w:bookmarkStart w:id="16" w:name="_Toc18942"/>
      <w:bookmarkStart w:id="17" w:name="_Toc26591"/>
      <w:r>
        <w:rPr>
          <w:rFonts w:hint="eastAsia" w:ascii="宋体" w:hAnsi="宋体" w:eastAsia="宋体" w:cs="宋体"/>
          <w:color w:val="auto"/>
          <w:highlight w:val="none"/>
          <w:lang w:val="en-US" w:eastAsia="zh-CN"/>
        </w:rPr>
        <w:t>注：供应商未按人员要求中的规定提供相应的资料，其响应文件按废标处理。</w:t>
      </w:r>
    </w:p>
    <w:p w14:paraId="5CAA68C0">
      <w:pPr>
        <w:wordWrap w:val="0"/>
        <w:spacing w:line="360" w:lineRule="auto"/>
        <w:ind w:firstLine="480"/>
        <w:rPr>
          <w:rFonts w:hint="eastAsia" w:ascii="宋体" w:hAnsi="宋体" w:eastAsia="宋体" w:cs="宋体"/>
          <w:b/>
          <w:bCs/>
          <w:color w:val="auto"/>
          <w:highlight w:val="none"/>
          <w:lang w:val="en-US" w:eastAsia="zh-CN"/>
        </w:rPr>
      </w:pPr>
      <w:bookmarkStart w:id="18" w:name="_Toc11993"/>
      <w:r>
        <w:rPr>
          <w:rFonts w:hint="eastAsia" w:ascii="宋体" w:hAnsi="宋体" w:eastAsia="宋体" w:cs="宋体"/>
          <w:b/>
          <w:bCs/>
          <w:color w:val="auto"/>
          <w:highlight w:val="none"/>
          <w:lang w:val="en-US" w:eastAsia="zh-CN"/>
        </w:rPr>
        <w:t>（三）投标截止日投标资格情况</w:t>
      </w:r>
    </w:p>
    <w:p w14:paraId="2165DE08">
      <w:pPr>
        <w:wordWrap w:val="0"/>
        <w:spacing w:line="360" w:lineRule="auto"/>
        <w:ind w:firstLine="48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投标人自行承诺（格式见投标人编制响应文件要求格式）不得存在下列情形之一：</w:t>
      </w:r>
    </w:p>
    <w:p w14:paraId="3F649C06">
      <w:pPr>
        <w:wordWrap w:val="0"/>
        <w:spacing w:line="360" w:lineRule="auto"/>
        <w:ind w:firstLine="48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（1）被人民法院列入失信被执行人名单且在被执行期内；</w:t>
      </w:r>
    </w:p>
    <w:p w14:paraId="14AA120C">
      <w:pPr>
        <w:wordWrap w:val="0"/>
        <w:spacing w:line="360" w:lineRule="auto"/>
        <w:ind w:firstLine="48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（2）被列入《重庆市工程建设领域招标投标信用管理暂行办法》规定的重点关注名单且记分达到12分且在记分有效期内；</w:t>
      </w:r>
    </w:p>
    <w:p w14:paraId="57D33B67">
      <w:pPr>
        <w:wordWrap w:val="0"/>
        <w:spacing w:line="360" w:lineRule="auto"/>
        <w:ind w:firstLine="48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（3）被列入《重庆市工程建设领域招标投标信用管理暂行办法》规定的重庆市工程建设领域招标投标失信惩戒对象名单（以下称黑名单）且在有效期内；</w:t>
      </w:r>
    </w:p>
    <w:p w14:paraId="4D66F8F9">
      <w:pPr>
        <w:wordWrap w:val="0"/>
        <w:spacing w:line="360" w:lineRule="auto"/>
        <w:ind w:firstLine="48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（4）被国家、重庆市（含市或任意区县）有关行政部门处以暂停投标资格行政处罚，且在处罚期限内；</w:t>
      </w:r>
    </w:p>
    <w:p w14:paraId="09029C85">
      <w:pPr>
        <w:wordWrap w:val="0"/>
        <w:spacing w:line="360" w:lineRule="auto"/>
        <w:ind w:firstLine="48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（5）被重庆市市级有关行业主管部门暂停在渝承揽新业务且在暂停期内。</w:t>
      </w:r>
    </w:p>
    <w:p w14:paraId="387E36DD">
      <w:pPr>
        <w:wordWrap w:val="0"/>
        <w:spacing w:line="360" w:lineRule="auto"/>
        <w:ind w:firstLine="48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投标人须在响应文件中提供承诺。若投标人针对上述条款的承诺内容与查询结果不符，由评标委员会作否决投标处理。</w:t>
      </w:r>
    </w:p>
    <w:p w14:paraId="7EE35382">
      <w:pPr>
        <w:wordWrap w:val="0"/>
        <w:spacing w:line="360" w:lineRule="auto"/>
        <w:ind w:firstLine="48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注：投标人是否因有不良行为记分、进入重点关注名单或黑名单而被限制投标的，以开标当天查询结果为准。</w:t>
      </w:r>
    </w:p>
    <w:p w14:paraId="2EBE3FB9">
      <w:pPr>
        <w:wordWrap w:val="0"/>
        <w:spacing w:line="360" w:lineRule="auto"/>
        <w:ind w:firstLine="48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（四）安全要求</w:t>
      </w:r>
      <w:bookmarkEnd w:id="11"/>
      <w:bookmarkEnd w:id="12"/>
      <w:bookmarkEnd w:id="13"/>
      <w:bookmarkEnd w:id="14"/>
      <w:bookmarkEnd w:id="15"/>
      <w:bookmarkEnd w:id="16"/>
      <w:bookmarkEnd w:id="17"/>
      <w:bookmarkEnd w:id="18"/>
    </w:p>
    <w:p w14:paraId="5AB351D5">
      <w:pPr>
        <w:wordWrap w:val="0"/>
        <w:spacing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应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供应商承担赔偿责任。</w:t>
      </w:r>
    </w:p>
    <w:p w14:paraId="6BA3ACA3">
      <w:pPr>
        <w:wordWrap w:val="0"/>
        <w:spacing w:line="360" w:lineRule="auto"/>
        <w:ind w:firstLine="48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（五）项目施工技术及质量要求</w:t>
      </w:r>
    </w:p>
    <w:p w14:paraId="2955FFC9">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达到国家和重庆市现行有关施工质量验收规范要求，并达到合格标准。</w:t>
      </w:r>
    </w:p>
    <w:p w14:paraId="3C8410BF">
      <w:pPr>
        <w:pStyle w:val="3"/>
        <w:spacing w:before="65" w:after="65" w:line="360" w:lineRule="auto"/>
        <w:ind w:firstLine="422"/>
        <w:rPr>
          <w:rFonts w:hint="eastAsia"/>
          <w:b/>
          <w:color w:val="auto"/>
          <w:sz w:val="28"/>
          <w:szCs w:val="22"/>
          <w:highlight w:val="none"/>
        </w:rPr>
      </w:pPr>
      <w:r>
        <w:rPr>
          <w:rFonts w:hint="eastAsia"/>
          <w:b/>
          <w:color w:val="auto"/>
          <w:sz w:val="28"/>
          <w:szCs w:val="22"/>
          <w:highlight w:val="none"/>
          <w:lang w:eastAsia="zh-CN"/>
        </w:rPr>
        <w:t>四</w:t>
      </w:r>
      <w:r>
        <w:rPr>
          <w:rFonts w:hint="eastAsia"/>
          <w:b/>
          <w:color w:val="auto"/>
          <w:sz w:val="28"/>
          <w:szCs w:val="22"/>
          <w:highlight w:val="none"/>
        </w:rPr>
        <w:t>、项目</w:t>
      </w:r>
      <w:r>
        <w:rPr>
          <w:rFonts w:hint="eastAsia"/>
          <w:b/>
          <w:color w:val="auto"/>
          <w:sz w:val="28"/>
          <w:szCs w:val="22"/>
          <w:highlight w:val="none"/>
          <w:lang w:eastAsia="zh-CN"/>
        </w:rPr>
        <w:t>商务要</w:t>
      </w:r>
      <w:r>
        <w:rPr>
          <w:rFonts w:hint="eastAsia"/>
          <w:b/>
          <w:color w:val="auto"/>
          <w:sz w:val="28"/>
          <w:szCs w:val="22"/>
          <w:highlight w:val="none"/>
        </w:rPr>
        <w:t>求</w:t>
      </w:r>
    </w:p>
    <w:p w14:paraId="46B41C76">
      <w:pPr>
        <w:wordWrap w:val="0"/>
        <w:spacing w:line="360" w:lineRule="auto"/>
        <w:ind w:firstLine="482"/>
        <w:rPr>
          <w:rFonts w:hint="eastAsia" w:ascii="宋体" w:hAnsi="宋体" w:eastAsia="宋体" w:cs="宋体"/>
          <w:b/>
          <w:bCs/>
        </w:rPr>
      </w:pPr>
      <w:r>
        <w:rPr>
          <w:rFonts w:hint="eastAsia" w:ascii="宋体" w:hAnsi="宋体" w:eastAsia="宋体" w:cs="宋体"/>
          <w:b/>
          <w:bCs/>
        </w:rPr>
        <w:t>（一）</w:t>
      </w:r>
      <w:r>
        <w:rPr>
          <w:rFonts w:hint="eastAsia" w:ascii="宋体" w:hAnsi="宋体" w:eastAsia="宋体" w:cs="宋体"/>
          <w:b/>
          <w:bCs/>
          <w:lang w:val="en-US" w:eastAsia="zh-CN"/>
        </w:rPr>
        <w:t>工期</w:t>
      </w:r>
      <w:r>
        <w:rPr>
          <w:rFonts w:hint="eastAsia" w:ascii="宋体" w:hAnsi="宋体" w:eastAsia="宋体" w:cs="宋体"/>
          <w:b/>
          <w:bCs/>
        </w:rPr>
        <w:t>、地点、要求及验收方式</w:t>
      </w:r>
    </w:p>
    <w:p w14:paraId="770FC47E">
      <w:pPr>
        <w:wordWrap w:val="0"/>
        <w:spacing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1、工期</w:t>
      </w:r>
    </w:p>
    <w:p w14:paraId="1647B2A0">
      <w:pPr>
        <w:keepNext w:val="0"/>
        <w:keepLines w:val="0"/>
        <w:pageBreakBefore w:val="0"/>
        <w:widowControl/>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highlight w:val="none"/>
        </w:rPr>
      </w:pPr>
      <w:r>
        <w:rPr>
          <w:rFonts w:hint="eastAsia" w:ascii="宋体" w:hAnsi="宋体" w:eastAsia="宋体" w:cs="宋体"/>
          <w:b/>
          <w:bCs/>
          <w:highlight w:val="none"/>
        </w:rPr>
        <w:t>（1）合同</w:t>
      </w:r>
      <w:r>
        <w:rPr>
          <w:rFonts w:hint="eastAsia" w:ascii="宋体" w:hAnsi="宋体" w:eastAsia="宋体" w:cs="宋体"/>
          <w:b/>
          <w:bCs/>
          <w:highlight w:val="none"/>
          <w:lang w:val="en-US" w:eastAsia="zh-CN"/>
        </w:rPr>
        <w:t>生效</w:t>
      </w:r>
      <w:r>
        <w:rPr>
          <w:rFonts w:hint="eastAsia" w:ascii="宋体" w:hAnsi="宋体" w:eastAsia="宋体" w:cs="宋体"/>
          <w:b/>
          <w:bCs/>
          <w:highlight w:val="none"/>
        </w:rPr>
        <w:t>之日起</w:t>
      </w:r>
      <w:r>
        <w:rPr>
          <w:rFonts w:hint="eastAsia" w:ascii="宋体" w:hAnsi="宋体" w:eastAsia="宋体" w:cs="宋体"/>
          <w:b/>
          <w:bCs/>
          <w:highlight w:val="none"/>
          <w:lang w:val="en-US" w:eastAsia="zh-CN"/>
        </w:rPr>
        <w:t>60</w:t>
      </w:r>
      <w:r>
        <w:rPr>
          <w:rFonts w:hint="eastAsia" w:ascii="宋体" w:hAnsi="宋体" w:eastAsia="宋体" w:cs="宋体"/>
          <w:b/>
          <w:bCs/>
          <w:highlight w:val="none"/>
        </w:rPr>
        <w:t>日历天内全部完成项目工程内容并达到验收标准。</w:t>
      </w:r>
    </w:p>
    <w:p w14:paraId="5FFF5455">
      <w:pPr>
        <w:wordWrap w:val="0"/>
        <w:spacing w:line="360" w:lineRule="auto"/>
        <w:ind w:firstLine="480"/>
        <w:rPr>
          <w:rFonts w:hint="eastAsia" w:ascii="宋体" w:hAnsi="宋体" w:eastAsia="宋体" w:cs="宋体"/>
        </w:rPr>
      </w:pPr>
      <w:r>
        <w:rPr>
          <w:rFonts w:hint="eastAsia" w:ascii="宋体" w:hAnsi="宋体" w:eastAsia="宋体" w:cs="宋体"/>
        </w:rPr>
        <w:t>2、实施地点</w:t>
      </w:r>
    </w:p>
    <w:p w14:paraId="467BF8A9">
      <w:pPr>
        <w:wordWrap w:val="0"/>
        <w:spacing w:line="360" w:lineRule="auto"/>
        <w:ind w:firstLine="480"/>
        <w:rPr>
          <w:rFonts w:hint="eastAsia" w:ascii="宋体" w:hAnsi="宋体" w:eastAsia="宋体" w:cs="宋体"/>
        </w:rPr>
      </w:pPr>
      <w:r>
        <w:rPr>
          <w:rFonts w:hint="eastAsia" w:ascii="宋体" w:hAnsi="宋体" w:eastAsia="宋体" w:cs="宋体"/>
        </w:rPr>
        <w:t>采购人指定地点。</w:t>
      </w:r>
    </w:p>
    <w:p w14:paraId="54CA9581">
      <w:pPr>
        <w:wordWrap w:val="0"/>
        <w:spacing w:line="360" w:lineRule="auto"/>
        <w:ind w:firstLine="480"/>
        <w:rPr>
          <w:rFonts w:hint="eastAsia" w:ascii="宋体" w:hAnsi="宋体" w:eastAsia="宋体" w:cs="宋体"/>
        </w:rPr>
      </w:pPr>
      <w:r>
        <w:rPr>
          <w:rFonts w:hint="eastAsia" w:ascii="宋体" w:hAnsi="宋体" w:eastAsia="宋体" w:cs="宋体"/>
        </w:rPr>
        <w:t>3、实施要求</w:t>
      </w:r>
    </w:p>
    <w:p w14:paraId="632AC409">
      <w:pPr>
        <w:wordWrap w:val="0"/>
        <w:spacing w:line="360" w:lineRule="auto"/>
        <w:ind w:firstLine="480"/>
        <w:rPr>
          <w:rFonts w:hint="eastAsia" w:ascii="宋体" w:hAnsi="宋体" w:eastAsia="宋体" w:cs="宋体"/>
        </w:rPr>
      </w:pPr>
      <w:r>
        <w:rPr>
          <w:rFonts w:hint="eastAsia" w:ascii="宋体" w:hAnsi="宋体" w:eastAsia="宋体" w:cs="宋体"/>
        </w:rPr>
        <w:t>在施工过程中，中标人须做到安全施工、文明施工，并做好相应的施工安全公告及警戒标识，施工过程中发生的一切安全事故由中标人自行负责。</w:t>
      </w:r>
    </w:p>
    <w:p w14:paraId="26E03B17">
      <w:pPr>
        <w:wordWrap w:val="0"/>
        <w:spacing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4、验收方式：</w:t>
      </w:r>
    </w:p>
    <w:p w14:paraId="02D5727C">
      <w:pPr>
        <w:wordWrap w:val="0"/>
        <w:spacing w:line="360" w:lineRule="auto"/>
        <w:ind w:firstLine="482"/>
        <w:rPr>
          <w:rFonts w:hint="eastAsia" w:ascii="宋体" w:hAnsi="宋体" w:eastAsia="宋体" w:cs="宋体"/>
          <w:b w:val="0"/>
          <w:bCs w:val="0"/>
        </w:rPr>
      </w:pPr>
      <w:r>
        <w:rPr>
          <w:rFonts w:hint="eastAsia" w:ascii="宋体" w:hAnsi="宋体" w:eastAsia="宋体" w:cs="宋体"/>
          <w:b w:val="0"/>
          <w:bCs w:val="0"/>
        </w:rPr>
        <w:t>（1）中标供应商负责准备相关资料，由采购方组织相关人员进行项目验收。对采购方认为有必要申请第三方检验机构验收的项目，相关验收费用由中标供应商承担。</w:t>
      </w:r>
    </w:p>
    <w:p w14:paraId="4A3A848D">
      <w:pPr>
        <w:pStyle w:val="4"/>
        <w:spacing w:before="48" w:after="48"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（2）中标供应商施工完成后，须提供相应的材料协助采购人进行结算审计，直至审计通过。</w:t>
      </w:r>
    </w:p>
    <w:p w14:paraId="0D089FFF">
      <w:pPr>
        <w:wordWrap w:val="0"/>
        <w:spacing w:line="360" w:lineRule="auto"/>
        <w:ind w:firstLine="482"/>
        <w:rPr>
          <w:rFonts w:hint="eastAsia" w:ascii="宋体" w:hAnsi="宋体" w:eastAsia="宋体" w:cs="宋体"/>
          <w:b w:val="0"/>
          <w:bCs w:val="0"/>
          <w:lang w:val="en-US" w:eastAsia="zh-CN"/>
        </w:rPr>
      </w:pPr>
      <w:r>
        <w:rPr>
          <w:rFonts w:hint="eastAsia" w:ascii="宋体" w:hAnsi="宋体" w:eastAsia="宋体" w:cs="宋体"/>
          <w:b w:val="0"/>
          <w:bCs w:val="0"/>
        </w:rPr>
        <w:t>（3）如验收未达到合格标准，由中标供应商自行无限期进行整改直至合格，整改发生的一切费用由中标供应商承担。</w:t>
      </w:r>
      <w:r>
        <w:rPr>
          <w:rFonts w:hint="eastAsia" w:ascii="宋体" w:hAnsi="宋体" w:eastAsia="宋体" w:cs="宋体"/>
          <w:b w:val="0"/>
          <w:bCs w:val="0"/>
          <w:lang w:val="en-US" w:eastAsia="zh-CN"/>
        </w:rPr>
        <w:t xml:space="preserve"> </w:t>
      </w:r>
    </w:p>
    <w:p w14:paraId="52FF0B50">
      <w:pPr>
        <w:wordWrap w:val="0"/>
        <w:spacing w:line="360" w:lineRule="auto"/>
        <w:ind w:firstLine="482"/>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（二）售后服务</w:t>
      </w:r>
    </w:p>
    <w:p w14:paraId="07305432">
      <w:pPr>
        <w:wordWrap w:val="0"/>
        <w:spacing w:line="360" w:lineRule="auto"/>
        <w:ind w:firstLine="480"/>
        <w:rPr>
          <w:rFonts w:hint="eastAsia" w:ascii="宋体" w:hAnsi="宋体" w:eastAsia="宋体" w:cs="宋体"/>
        </w:rPr>
      </w:pPr>
      <w:r>
        <w:rPr>
          <w:rFonts w:hint="eastAsia" w:ascii="宋体" w:hAnsi="宋体" w:eastAsia="宋体" w:cs="宋体"/>
        </w:rPr>
        <w:t>1、缺陷责任期（工程质量保修期）</w:t>
      </w:r>
    </w:p>
    <w:p w14:paraId="25B8AC6A">
      <w:pPr>
        <w:snapToGrid w:val="0"/>
        <w:spacing w:line="360" w:lineRule="auto"/>
        <w:ind w:firstLine="480"/>
        <w:rPr>
          <w:rFonts w:hint="eastAsia" w:ascii="宋体" w:hAnsi="宋体" w:eastAsia="宋体" w:cs="宋体"/>
          <w:highlight w:val="none"/>
        </w:rPr>
      </w:pPr>
      <w:r>
        <w:rPr>
          <w:rFonts w:hint="eastAsia" w:ascii="宋体" w:hAnsi="宋体" w:eastAsia="宋体" w:cs="宋体"/>
        </w:rPr>
        <w:t>本项目缺陷责任期（工程质量保修期</w:t>
      </w:r>
      <w:r>
        <w:rPr>
          <w:rFonts w:hint="eastAsia" w:ascii="宋体" w:hAnsi="宋体" w:eastAsia="宋体" w:cs="宋体"/>
          <w:highlight w:val="none"/>
        </w:rPr>
        <w:t>）为</w:t>
      </w:r>
      <w:r>
        <w:rPr>
          <w:rFonts w:hint="eastAsia" w:ascii="宋体" w:hAnsi="宋体" w:eastAsia="宋体" w:cs="宋体"/>
          <w:highlight w:val="none"/>
          <w:lang w:val="en-US" w:eastAsia="zh-CN"/>
        </w:rPr>
        <w:t>1年</w:t>
      </w:r>
      <w:r>
        <w:rPr>
          <w:rFonts w:hint="eastAsia" w:ascii="宋体" w:hAnsi="宋体" w:eastAsia="宋体" w:cs="宋体"/>
          <w:highlight w:val="none"/>
        </w:rPr>
        <w:t>，从验收合格之日起计算（投标人的服务期优于上述年限的，按实际承诺期限执行）。</w:t>
      </w:r>
    </w:p>
    <w:p w14:paraId="2AC9422C">
      <w:pPr>
        <w:snapToGrid w:val="0"/>
        <w:spacing w:line="360" w:lineRule="auto"/>
        <w:ind w:firstLine="48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w:t>
      </w:r>
      <w:r>
        <w:rPr>
          <w:rFonts w:hint="eastAsia" w:ascii="宋体" w:hAnsi="宋体" w:eastAsia="宋体" w:cs="宋体"/>
        </w:rPr>
        <w:t>缺陷责任期</w:t>
      </w:r>
      <w:r>
        <w:rPr>
          <w:rFonts w:hint="eastAsia" w:ascii="宋体" w:hAnsi="宋体" w:eastAsia="宋体" w:cs="宋体"/>
          <w:lang w:val="en-US" w:eastAsia="zh-CN"/>
        </w:rPr>
        <w:t>内</w:t>
      </w:r>
      <w:r>
        <w:rPr>
          <w:rFonts w:hint="eastAsia" w:ascii="宋体" w:hAnsi="宋体" w:eastAsia="宋体" w:cs="宋体"/>
          <w:b w:val="0"/>
          <w:bCs w:val="0"/>
          <w:color w:val="auto"/>
          <w:kern w:val="2"/>
          <w:sz w:val="24"/>
          <w:szCs w:val="24"/>
          <w:highlight w:val="none"/>
          <w:lang w:val="en-US" w:eastAsia="zh-CN" w:bidi="ar-SA"/>
        </w:rPr>
        <w:t>，所有施工质量缺陷的维护及维修（非人为损坏）均为免费。</w:t>
      </w:r>
    </w:p>
    <w:p w14:paraId="3E583049">
      <w:pPr>
        <w:wordWrap w:val="0"/>
        <w:spacing w:line="360" w:lineRule="auto"/>
        <w:ind w:firstLine="48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w:t>
      </w:r>
      <w:r>
        <w:rPr>
          <w:rFonts w:hint="eastAsia" w:ascii="宋体" w:hAnsi="宋体" w:eastAsia="宋体" w:cs="宋体"/>
          <w:highlight w:val="none"/>
        </w:rPr>
        <w:t>缺陷责任期</w:t>
      </w:r>
      <w:r>
        <w:rPr>
          <w:rFonts w:hint="eastAsia" w:ascii="宋体" w:hAnsi="宋体" w:eastAsia="宋体" w:cs="宋体"/>
          <w:b w:val="0"/>
          <w:bCs w:val="0"/>
          <w:color w:val="auto"/>
          <w:kern w:val="2"/>
          <w:sz w:val="24"/>
          <w:szCs w:val="24"/>
          <w:highlight w:val="none"/>
          <w:lang w:val="en-US" w:eastAsia="zh-CN" w:bidi="ar-SA"/>
        </w:rPr>
        <w:t>内，所有施工质量缺陷维修均为现场服务，由此产生的费用均不再收取。</w:t>
      </w:r>
    </w:p>
    <w:p w14:paraId="1B0CF564">
      <w:pPr>
        <w:wordWrap w:val="0"/>
        <w:spacing w:line="360" w:lineRule="auto"/>
        <w:ind w:firstLine="480"/>
        <w:rPr>
          <w:rFonts w:hint="eastAsia" w:ascii="宋体" w:hAnsi="宋体" w:eastAsia="宋体" w:cs="宋体"/>
          <w:b/>
          <w:bCs/>
          <w:color w:val="auto"/>
          <w:highlight w:val="none"/>
        </w:rPr>
      </w:pP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三</w:t>
      </w:r>
      <w:r>
        <w:rPr>
          <w:rFonts w:hint="eastAsia" w:ascii="宋体" w:hAnsi="宋体" w:eastAsia="宋体" w:cs="宋体"/>
          <w:b/>
          <w:bCs/>
          <w:color w:val="auto"/>
          <w:highlight w:val="none"/>
        </w:rPr>
        <w:t>）付款方式</w:t>
      </w:r>
    </w:p>
    <w:p w14:paraId="498BB0F4">
      <w:pPr>
        <w:wordWrap w:val="0"/>
        <w:spacing w:line="360" w:lineRule="auto"/>
        <w:ind w:firstLine="482"/>
        <w:rPr>
          <w:rFonts w:ascii="宋体" w:hAnsi="宋体" w:eastAsia="宋体" w:cs="宋体"/>
          <w:b/>
          <w:bCs/>
          <w:highlight w:val="none"/>
        </w:rPr>
      </w:pPr>
      <w:r>
        <w:rPr>
          <w:rFonts w:hint="eastAsia" w:ascii="宋体" w:hAnsi="宋体" w:eastAsia="宋体" w:cs="宋体"/>
          <w:b/>
          <w:bCs/>
          <w:highlight w:val="none"/>
        </w:rPr>
        <w:t>（1）最终结算量以实际发生数据为结算依据</w:t>
      </w:r>
      <w:r>
        <w:rPr>
          <w:rFonts w:hint="eastAsia" w:ascii="宋体" w:hAnsi="宋体" w:eastAsia="宋体" w:cs="宋体"/>
          <w:b/>
          <w:bCs/>
          <w:highlight w:val="none"/>
          <w:lang w:eastAsia="zh-CN"/>
        </w:rPr>
        <w:t>，</w:t>
      </w:r>
      <w:r>
        <w:rPr>
          <w:rFonts w:hint="eastAsia" w:ascii="宋体" w:hAnsi="宋体" w:eastAsia="宋体" w:cs="宋体"/>
          <w:b/>
          <w:bCs/>
          <w:highlight w:val="none"/>
        </w:rPr>
        <w:t>工</w:t>
      </w:r>
      <w:r>
        <w:rPr>
          <w:rFonts w:ascii="宋体" w:hAnsi="宋体" w:eastAsia="宋体" w:cs="宋体"/>
          <w:b/>
          <w:bCs/>
          <w:highlight w:val="none"/>
        </w:rPr>
        <w:t>程完工</w:t>
      </w:r>
      <w:r>
        <w:rPr>
          <w:rFonts w:hint="eastAsia" w:ascii="宋体" w:hAnsi="宋体" w:eastAsia="宋体" w:cs="宋体"/>
          <w:b/>
          <w:bCs/>
          <w:highlight w:val="none"/>
        </w:rPr>
        <w:t>经采购人</w:t>
      </w:r>
      <w:r>
        <w:rPr>
          <w:rFonts w:ascii="宋体" w:hAnsi="宋体" w:eastAsia="宋体" w:cs="宋体"/>
          <w:b/>
          <w:bCs/>
          <w:highlight w:val="none"/>
        </w:rPr>
        <w:t>验收合格并</w:t>
      </w:r>
      <w:r>
        <w:rPr>
          <w:rFonts w:hint="eastAsia" w:ascii="宋体" w:hAnsi="宋体" w:eastAsia="宋体" w:cs="宋体"/>
          <w:b/>
          <w:bCs/>
          <w:highlight w:val="none"/>
        </w:rPr>
        <w:t>协助采购人通过</w:t>
      </w:r>
      <w:r>
        <w:rPr>
          <w:rFonts w:ascii="宋体" w:hAnsi="宋体" w:eastAsia="宋体" w:cs="宋体"/>
          <w:b/>
          <w:bCs/>
          <w:highlight w:val="none"/>
        </w:rPr>
        <w:t>结算审计</w:t>
      </w:r>
      <w:r>
        <w:rPr>
          <w:rFonts w:hint="eastAsia" w:ascii="宋体" w:hAnsi="宋体" w:eastAsia="宋体" w:cs="宋体"/>
          <w:b/>
          <w:bCs/>
          <w:highlight w:val="none"/>
        </w:rPr>
        <w:t>；施工</w:t>
      </w:r>
      <w:r>
        <w:rPr>
          <w:rFonts w:ascii="宋体" w:hAnsi="宋体" w:eastAsia="宋体" w:cs="宋体"/>
          <w:b/>
          <w:bCs/>
          <w:highlight w:val="none"/>
        </w:rPr>
        <w:t>方按照</w:t>
      </w:r>
      <w:r>
        <w:rPr>
          <w:rFonts w:hint="eastAsia" w:ascii="宋体" w:hAnsi="宋体" w:eastAsia="宋体" w:cs="宋体"/>
          <w:b/>
          <w:bCs/>
          <w:highlight w:val="none"/>
        </w:rPr>
        <w:t>采购人最终结算金额</w:t>
      </w:r>
      <w:r>
        <w:rPr>
          <w:rFonts w:ascii="宋体" w:hAnsi="宋体" w:eastAsia="宋体" w:cs="宋体"/>
          <w:b/>
          <w:bCs/>
          <w:highlight w:val="none"/>
        </w:rPr>
        <w:t>向</w:t>
      </w:r>
      <w:r>
        <w:rPr>
          <w:rFonts w:hint="eastAsia" w:ascii="宋体" w:hAnsi="宋体" w:eastAsia="宋体" w:cs="宋体"/>
          <w:b/>
          <w:bCs/>
          <w:highlight w:val="none"/>
        </w:rPr>
        <w:t>采购人</w:t>
      </w:r>
      <w:r>
        <w:rPr>
          <w:rFonts w:ascii="宋体" w:hAnsi="宋体" w:eastAsia="宋体" w:cs="宋体"/>
          <w:b/>
          <w:bCs/>
          <w:highlight w:val="none"/>
        </w:rPr>
        <w:t>提供</w:t>
      </w:r>
      <w:r>
        <w:rPr>
          <w:rFonts w:hint="eastAsia" w:ascii="宋体" w:hAnsi="宋体" w:eastAsia="宋体" w:cs="宋体"/>
          <w:b/>
          <w:bCs/>
          <w:highlight w:val="none"/>
        </w:rPr>
        <w:t>完税等额</w:t>
      </w:r>
      <w:r>
        <w:rPr>
          <w:rFonts w:ascii="宋体" w:hAnsi="宋体" w:eastAsia="宋体" w:cs="宋体"/>
          <w:b/>
          <w:bCs/>
          <w:highlight w:val="none"/>
        </w:rPr>
        <w:t>发票，</w:t>
      </w:r>
      <w:r>
        <w:rPr>
          <w:rFonts w:hint="eastAsia" w:ascii="宋体" w:hAnsi="宋体" w:eastAsia="宋体" w:cs="宋体"/>
          <w:b/>
          <w:bCs/>
          <w:highlight w:val="none"/>
        </w:rPr>
        <w:t>采购人</w:t>
      </w:r>
      <w:r>
        <w:rPr>
          <w:rFonts w:hint="eastAsia" w:ascii="宋体" w:hAnsi="宋体" w:eastAsia="宋体" w:cs="宋体"/>
          <w:b/>
          <w:bCs/>
          <w:highlight w:val="none"/>
          <w:lang w:val="en-US" w:eastAsia="zh-CN"/>
        </w:rPr>
        <w:t>按内部审核流程</w:t>
      </w:r>
      <w:r>
        <w:rPr>
          <w:rFonts w:ascii="宋体" w:hAnsi="宋体" w:eastAsia="宋体" w:cs="宋体"/>
          <w:b/>
          <w:bCs/>
          <w:highlight w:val="none"/>
        </w:rPr>
        <w:t>支付。</w:t>
      </w:r>
    </w:p>
    <w:p w14:paraId="17B67E06">
      <w:pPr>
        <w:snapToGrid w:val="0"/>
        <w:spacing w:line="360" w:lineRule="auto"/>
        <w:ind w:firstLine="480"/>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s="宋体"/>
          <w:b/>
          <w:bCs/>
          <w:highlight w:val="none"/>
        </w:rPr>
        <w:br w:type="page"/>
      </w:r>
      <w:r>
        <w:rPr>
          <w:rFonts w:hint="eastAsia" w:ascii="宋体" w:hAnsi="宋体" w:eastAsia="宋体" w:cs="宋体"/>
          <w:b w:val="0"/>
          <w:bCs w:val="0"/>
          <w:color w:val="auto"/>
          <w:kern w:val="2"/>
          <w:sz w:val="24"/>
          <w:szCs w:val="24"/>
          <w:highlight w:val="none"/>
          <w:lang w:val="en-US" w:eastAsia="zh-CN" w:bidi="ar-SA"/>
        </w:rPr>
        <w:t>（二）中标人领取中标通知书之日起10个工作日内向采购人缴纳合同金额5%的农民工工资保证金，并作为签订施工合同的必备条件。</w:t>
      </w:r>
    </w:p>
    <w:p w14:paraId="7E774710">
      <w:pPr>
        <w:snapToGrid w:val="0"/>
        <w:spacing w:line="360" w:lineRule="auto"/>
        <w:ind w:firstLine="48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农民工工资保证金形式：现金、转账等形式均可，中标人须从其企业基本账户将保证金转招标人指定账户；工程验收合格后14日内退还农民工工资保证金（农民工工资保证金的退还不计利息）。  </w:t>
      </w:r>
    </w:p>
    <w:p w14:paraId="144B14DE">
      <w:pPr>
        <w:snapToGrid w:val="0"/>
        <w:spacing w:line="360" w:lineRule="auto"/>
        <w:ind w:firstLine="48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（三）采购人以转账汇款方式支付工程款（进度款）：</w:t>
      </w:r>
    </w:p>
    <w:p w14:paraId="6B63E6C1">
      <w:pPr>
        <w:snapToGrid w:val="0"/>
        <w:spacing w:line="360" w:lineRule="auto"/>
        <w:ind w:firstLine="48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1.建设单位按照合同约定及时确认施工总承包企业已完工产值，每月按形象进度付至工程量的50%（建设单位督促施工总承包企业按月足额支付农民工工资）；</w:t>
      </w:r>
    </w:p>
    <w:p w14:paraId="7D0632CE">
      <w:pPr>
        <w:snapToGrid w:val="0"/>
        <w:spacing w:line="360" w:lineRule="auto"/>
        <w:ind w:firstLine="48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2.剩余工程款在完善结算资料提交审计单位审计完成后支付至审计审定金额的97%；剩余3%作为质量保证金，在保修期满并完成所有缺陷修复后无息支付。</w:t>
      </w:r>
    </w:p>
    <w:p w14:paraId="5B64FC87">
      <w:pPr>
        <w:snapToGrid w:val="0"/>
        <w:spacing w:line="360" w:lineRule="auto"/>
        <w:ind w:firstLine="48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注：（1）施工单位每次拨进度款，须开具核定进度款相同金额的增值税普通发票；</w:t>
      </w:r>
    </w:p>
    <w:p w14:paraId="23E6A4CE">
      <w:pPr>
        <w:snapToGrid w:val="0"/>
        <w:spacing w:line="360" w:lineRule="auto"/>
        <w:ind w:firstLine="960" w:firstLineChars="4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（2）所有的款项需上级专项资金到位后支付。</w:t>
      </w:r>
    </w:p>
    <w:p w14:paraId="51A65ABE">
      <w:pPr>
        <w:wordWrap w:val="0"/>
        <w:spacing w:line="360" w:lineRule="auto"/>
        <w:ind w:left="480" w:leftChars="20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四</w:t>
      </w:r>
      <w:r>
        <w:rPr>
          <w:rFonts w:hint="eastAsia" w:ascii="宋体" w:hAnsi="宋体" w:eastAsia="宋体" w:cs="宋体"/>
          <w:b/>
          <w:bCs/>
          <w:color w:val="auto"/>
          <w:highlight w:val="none"/>
        </w:rPr>
        <w:t>）成交供应商领取中标通知书</w:t>
      </w:r>
    </w:p>
    <w:p w14:paraId="2C539A01">
      <w:pPr>
        <w:wordWrap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成交供应商领取中标通知书时提交相关资料并按以下程序办理：</w:t>
      </w:r>
    </w:p>
    <w:p w14:paraId="0806EB25">
      <w:pPr>
        <w:numPr>
          <w:ilvl w:val="0"/>
          <w:numId w:val="0"/>
        </w:numPr>
        <w:wordWrap w:val="0"/>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1、缴纳代理服务费</w:t>
      </w:r>
    </w:p>
    <w:p w14:paraId="2378E560">
      <w:pPr>
        <w:numPr>
          <w:ilvl w:val="0"/>
          <w:numId w:val="0"/>
        </w:numPr>
        <w:wordWrap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本项目采购代理服务费</w:t>
      </w:r>
      <w:r>
        <w:rPr>
          <w:rFonts w:hint="eastAsia" w:ascii="宋体" w:hAnsi="宋体" w:eastAsia="宋体" w:cs="宋体"/>
          <w:color w:val="auto"/>
          <w:highlight w:val="none"/>
          <w:lang w:val="en-US" w:eastAsia="zh-CN"/>
        </w:rPr>
        <w:t>9900.00元</w:t>
      </w:r>
      <w:r>
        <w:rPr>
          <w:rFonts w:hint="eastAsia" w:ascii="宋体" w:hAnsi="宋体" w:eastAsia="宋体" w:cs="宋体"/>
          <w:color w:val="auto"/>
          <w:highlight w:val="none"/>
        </w:rPr>
        <w:t>由中标人支付，即中标人在领取中标通知书之前以转账形式一次性支付给代理机构，并在银行转账（汇款）凭证备注栏中注明“代理服务费—</w:t>
      </w:r>
      <w:r>
        <w:rPr>
          <w:rFonts w:hint="eastAsia" w:ascii="宋体" w:hAnsi="宋体" w:eastAsia="宋体" w:cs="宋体"/>
          <w:color w:val="auto"/>
          <w:highlight w:val="none"/>
          <w:lang w:val="en-US" w:eastAsia="zh-CN"/>
        </w:rPr>
        <w:t>DZSS20260126</w:t>
      </w:r>
      <w:r>
        <w:rPr>
          <w:rFonts w:hint="eastAsia" w:ascii="宋体" w:hAnsi="宋体" w:eastAsia="宋体" w:cs="宋体"/>
          <w:color w:val="auto"/>
          <w:highlight w:val="none"/>
        </w:rPr>
        <w:t>”。</w:t>
      </w:r>
    </w:p>
    <w:p w14:paraId="5E3C00F8">
      <w:pPr>
        <w:wordWrap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成交供应商如未按上述规定缴纳采购代理服务费，其</w:t>
      </w:r>
      <w:r>
        <w:rPr>
          <w:rFonts w:hint="eastAsia" w:ascii="宋体" w:hAnsi="宋体" w:eastAsia="宋体" w:cs="宋体"/>
          <w:color w:val="auto"/>
          <w:highlight w:val="none"/>
          <w:lang w:val="en-US" w:eastAsia="zh-CN"/>
        </w:rPr>
        <w:t>中标通知书将</w:t>
      </w:r>
      <w:r>
        <w:rPr>
          <w:rFonts w:hint="eastAsia" w:ascii="宋体" w:hAnsi="宋体" w:eastAsia="宋体" w:cs="宋体"/>
          <w:color w:val="auto"/>
          <w:highlight w:val="none"/>
        </w:rPr>
        <w:t>不予</w:t>
      </w:r>
      <w:r>
        <w:rPr>
          <w:rFonts w:hint="eastAsia" w:ascii="宋体" w:hAnsi="宋体" w:eastAsia="宋体" w:cs="宋体"/>
          <w:color w:val="auto"/>
          <w:highlight w:val="none"/>
          <w:lang w:val="en-US" w:eastAsia="zh-CN"/>
        </w:rPr>
        <w:t>发放</w:t>
      </w:r>
      <w:r>
        <w:rPr>
          <w:rFonts w:hint="eastAsia" w:ascii="宋体" w:hAnsi="宋体" w:eastAsia="宋体" w:cs="宋体"/>
          <w:color w:val="auto"/>
          <w:highlight w:val="none"/>
        </w:rPr>
        <w:t>。</w:t>
      </w:r>
    </w:p>
    <w:p w14:paraId="13F268AA">
      <w:pPr>
        <w:wordWrap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采购代理服务费缴纳账户信息：</w:t>
      </w:r>
    </w:p>
    <w:p w14:paraId="6DFA4B20">
      <w:pPr>
        <w:wordWrap w:val="0"/>
        <w:spacing w:line="360" w:lineRule="auto"/>
        <w:ind w:firstLine="480"/>
        <w:rPr>
          <w:rFonts w:hint="default" w:ascii="宋体" w:hAnsi="宋体" w:eastAsia="宋体" w:cs="宋体"/>
          <w:highlight w:val="none"/>
          <w:lang w:val="en-US" w:eastAsia="zh-CN"/>
        </w:rPr>
      </w:pPr>
      <w:r>
        <w:rPr>
          <w:rFonts w:hint="eastAsia" w:ascii="宋体" w:hAnsi="宋体" w:eastAsia="宋体" w:cs="宋体"/>
          <w:highlight w:val="none"/>
        </w:rPr>
        <w:t>户  名：</w:t>
      </w:r>
      <w:r>
        <w:rPr>
          <w:rFonts w:hint="eastAsia" w:ascii="宋体" w:hAnsi="宋体" w:eastAsia="宋体" w:cs="宋体"/>
          <w:highlight w:val="none"/>
          <w:lang w:eastAsia="zh-CN"/>
        </w:rPr>
        <w:t>盛世诚达工程咨询有限公司</w:t>
      </w:r>
      <w:r>
        <w:rPr>
          <w:rFonts w:hint="eastAsia" w:ascii="宋体" w:hAnsi="宋体" w:eastAsia="宋体" w:cs="宋体"/>
          <w:highlight w:val="none"/>
          <w:lang w:val="en-US" w:eastAsia="zh-CN"/>
        </w:rPr>
        <w:t>大足分公司</w:t>
      </w:r>
    </w:p>
    <w:p w14:paraId="1AEBCC31">
      <w:pPr>
        <w:wordWrap w:val="0"/>
        <w:spacing w:line="360" w:lineRule="auto"/>
        <w:ind w:firstLine="480"/>
        <w:rPr>
          <w:rFonts w:hint="eastAsia" w:ascii="宋体" w:hAnsi="宋体" w:eastAsia="宋体" w:cs="宋体"/>
          <w:highlight w:val="none"/>
        </w:rPr>
      </w:pPr>
      <w:r>
        <w:rPr>
          <w:rFonts w:hint="eastAsia" w:ascii="宋体" w:hAnsi="宋体" w:eastAsia="宋体" w:cs="宋体"/>
          <w:highlight w:val="none"/>
        </w:rPr>
        <w:t>开户行：中国</w:t>
      </w:r>
      <w:r>
        <w:rPr>
          <w:rFonts w:hint="eastAsia" w:ascii="宋体" w:hAnsi="宋体" w:eastAsia="宋体" w:cs="宋体"/>
          <w:highlight w:val="none"/>
          <w:lang w:val="en-US" w:eastAsia="zh-CN"/>
        </w:rPr>
        <w:t>农业</w:t>
      </w:r>
      <w:r>
        <w:rPr>
          <w:rFonts w:hint="eastAsia" w:ascii="宋体" w:hAnsi="宋体" w:eastAsia="宋体" w:cs="宋体"/>
          <w:highlight w:val="none"/>
        </w:rPr>
        <w:t>银行</w:t>
      </w:r>
      <w:r>
        <w:rPr>
          <w:rFonts w:hint="eastAsia" w:ascii="宋体" w:hAnsi="宋体" w:eastAsia="宋体" w:cs="宋体"/>
          <w:highlight w:val="none"/>
          <w:lang w:val="en-US" w:eastAsia="zh-CN"/>
        </w:rPr>
        <w:t>股份有限公司重庆</w:t>
      </w:r>
      <w:r>
        <w:rPr>
          <w:rFonts w:hint="eastAsia" w:ascii="宋体" w:hAnsi="宋体" w:eastAsia="宋体" w:cs="宋体"/>
          <w:highlight w:val="none"/>
        </w:rPr>
        <w:t>大足支行</w:t>
      </w:r>
    </w:p>
    <w:p w14:paraId="16C8AD9D">
      <w:pPr>
        <w:wordWrap w:val="0"/>
        <w:spacing w:line="360" w:lineRule="auto"/>
        <w:ind w:firstLine="480"/>
        <w:rPr>
          <w:rFonts w:hint="default" w:ascii="宋体" w:hAnsi="宋体" w:eastAsia="宋体" w:cs="宋体"/>
          <w:highlight w:val="none"/>
          <w:lang w:val="en-US" w:eastAsia="zh-CN"/>
        </w:rPr>
      </w:pPr>
      <w:r>
        <w:rPr>
          <w:rFonts w:hint="eastAsia" w:ascii="宋体" w:hAnsi="宋体" w:eastAsia="宋体" w:cs="宋体"/>
          <w:highlight w:val="none"/>
        </w:rPr>
        <w:t>账  号：</w:t>
      </w:r>
      <w:r>
        <w:rPr>
          <w:rFonts w:hint="eastAsia" w:ascii="宋体" w:hAnsi="宋体" w:eastAsia="宋体" w:cs="宋体"/>
          <w:highlight w:val="none"/>
          <w:lang w:val="en-US" w:eastAsia="zh-CN"/>
        </w:rPr>
        <w:t>31210101040021133</w:t>
      </w:r>
    </w:p>
    <w:p w14:paraId="7C9819F8">
      <w:pPr>
        <w:wordWrap w:val="0"/>
        <w:spacing w:line="360" w:lineRule="auto"/>
        <w:ind w:firstLine="480"/>
        <w:rPr>
          <w:rFonts w:hint="eastAsia" w:ascii="宋体" w:hAnsi="宋体" w:eastAsia="宋体" w:cs="宋体"/>
          <w:highlight w:val="none"/>
        </w:rPr>
      </w:pPr>
      <w:r>
        <w:rPr>
          <w:rFonts w:hint="eastAsia" w:ascii="宋体" w:hAnsi="宋体" w:eastAsia="宋体" w:cs="宋体"/>
          <w:highlight w:val="none"/>
        </w:rPr>
        <w:t>2、缴纳履约保证金</w:t>
      </w:r>
    </w:p>
    <w:p w14:paraId="4089F5DF">
      <w:pPr>
        <w:wordWrap w:val="0"/>
        <w:spacing w:line="360" w:lineRule="auto"/>
        <w:ind w:firstLine="480"/>
        <w:rPr>
          <w:rFonts w:hint="eastAsia" w:ascii="宋体" w:hAnsi="宋体" w:eastAsia="宋体" w:cs="宋体"/>
          <w:highlight w:val="none"/>
          <w:lang w:val="en-US" w:eastAsia="zh-CN"/>
        </w:rPr>
      </w:pPr>
      <w:r>
        <w:rPr>
          <w:rFonts w:hint="eastAsia" w:ascii="宋体" w:hAnsi="宋体" w:eastAsia="宋体" w:cs="宋体"/>
        </w:rPr>
        <w:t>（1）</w:t>
      </w:r>
      <w:r>
        <w:rPr>
          <w:rFonts w:hint="eastAsia" w:ascii="宋体" w:hAnsi="宋体" w:eastAsia="宋体" w:cs="宋体"/>
          <w:highlight w:val="none"/>
          <w:lang w:val="en-US" w:eastAsia="zh-CN"/>
        </w:rPr>
        <w:t>履约担保的形式：现金或履约保函或现金+履约保函的组合，履约保函包括银行保函、保证保险和担保保函，其示范文本详见第五篇采购合同附件格式。中标人提交的履约保函应严格执行其示范文本，不得对示范文本中的实质性内容进行修改。</w:t>
      </w:r>
    </w:p>
    <w:p w14:paraId="6898F4BB">
      <w:pPr>
        <w:wordWrap w:val="0"/>
        <w:spacing w:line="360" w:lineRule="auto"/>
        <w:ind w:firstLine="480"/>
        <w:rPr>
          <w:rFonts w:hint="eastAsia" w:ascii="宋体" w:hAnsi="宋体" w:eastAsia="宋体" w:cs="宋体"/>
          <w:highlight w:val="none"/>
          <w:lang w:val="en-US" w:eastAsia="zh-CN"/>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w:t>
      </w:r>
      <w:r>
        <w:rPr>
          <w:rFonts w:hint="eastAsia" w:ascii="宋体" w:hAnsi="宋体" w:eastAsia="宋体" w:cs="宋体"/>
          <w:highlight w:val="none"/>
          <w:lang w:val="en-US" w:eastAsia="zh-CN"/>
        </w:rPr>
        <w:t>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采购文件约定要求。中标人应选择在渝依法设立总部或者设有分支机构的金融机构开具履约保函（纸质保函）。履约保函为纸质保函的，纸质保函应注明在重庆市辖区范围内的核验地址和核验方式，并确保该纸质保函能在开立人在渝的总部或者分支机构进行核验。中标人对所提交的履约保函的真实性、合法性、有效性负责。</w:t>
      </w:r>
    </w:p>
    <w:p w14:paraId="65DAFF43">
      <w:pPr>
        <w:wordWrap w:val="0"/>
        <w:spacing w:line="360" w:lineRule="auto"/>
        <w:ind w:firstLine="480"/>
        <w:rPr>
          <w:rFonts w:hint="eastAsia" w:ascii="宋体" w:hAnsi="宋体" w:eastAsia="宋体" w:cs="宋体"/>
          <w:highlight w:val="none"/>
          <w:lang w:val="en-US" w:eastAsia="zh-CN"/>
        </w:rPr>
      </w:pPr>
      <w:r>
        <w:rPr>
          <w:rFonts w:hint="eastAsia" w:ascii="宋体" w:hAnsi="宋体" w:eastAsia="宋体" w:cs="宋体"/>
        </w:rPr>
        <w:t>（</w:t>
      </w:r>
      <w:r>
        <w:rPr>
          <w:rFonts w:hint="eastAsia" w:ascii="宋体" w:hAnsi="宋体" w:eastAsia="宋体" w:cs="宋体"/>
          <w:lang w:val="en-US" w:eastAsia="zh-CN"/>
        </w:rPr>
        <w:t>3</w:t>
      </w:r>
      <w:r>
        <w:rPr>
          <w:rFonts w:hint="eastAsia" w:ascii="宋体" w:hAnsi="宋体" w:eastAsia="宋体" w:cs="宋体"/>
        </w:rPr>
        <w:t>）</w:t>
      </w:r>
      <w:r>
        <w:rPr>
          <w:rFonts w:hint="eastAsia" w:ascii="宋体" w:hAnsi="宋体" w:eastAsia="宋体" w:cs="宋体"/>
          <w:highlight w:val="none"/>
          <w:lang w:val="en-US" w:eastAsia="zh-CN"/>
        </w:rPr>
        <w:t>履约担保的金额：中标价的10%。</w:t>
      </w:r>
    </w:p>
    <w:p w14:paraId="1E5A8F1D">
      <w:pPr>
        <w:wordWrap w:val="0"/>
        <w:spacing w:line="360" w:lineRule="auto"/>
        <w:ind w:firstLine="480"/>
        <w:rPr>
          <w:rFonts w:hint="default" w:ascii="宋体" w:hAnsi="宋体" w:eastAsia="宋体" w:cs="宋体"/>
          <w:highlight w:val="none"/>
          <w:lang w:val="en-US" w:eastAsia="zh-CN"/>
        </w:rPr>
      </w:pPr>
      <w:r>
        <w:rPr>
          <w:rFonts w:hint="eastAsia" w:ascii="宋体" w:hAnsi="宋体" w:eastAsia="宋体" w:cs="宋体"/>
        </w:rPr>
        <w:t>（</w:t>
      </w:r>
      <w:r>
        <w:rPr>
          <w:rFonts w:hint="eastAsia" w:ascii="宋体" w:hAnsi="宋体" w:eastAsia="宋体" w:cs="宋体"/>
          <w:lang w:val="en-US" w:eastAsia="zh-CN"/>
        </w:rPr>
        <w:t>4</w:t>
      </w:r>
      <w:r>
        <w:rPr>
          <w:rFonts w:hint="eastAsia" w:ascii="宋体" w:hAnsi="宋体" w:eastAsia="宋体" w:cs="宋体"/>
        </w:rPr>
        <w:t>）</w:t>
      </w:r>
      <w:r>
        <w:rPr>
          <w:rFonts w:hint="eastAsia" w:ascii="宋体" w:hAnsi="宋体" w:eastAsia="宋体" w:cs="宋体"/>
          <w:highlight w:val="none"/>
          <w:lang w:val="en-US" w:eastAsia="zh-CN"/>
        </w:rPr>
        <w:t>履约担保的提交时间：中标供应商中标后3日内，若未按时提交，则视为中标供应商放弃中标，其比选保证金不予退还；给采购人造成的损失超过比选保证金数额的，中标供应商还应当对超过部分予以赔偿。</w:t>
      </w:r>
    </w:p>
    <w:p w14:paraId="4062A06A">
      <w:pPr>
        <w:wordWrap w:val="0"/>
        <w:spacing w:line="360" w:lineRule="auto"/>
        <w:ind w:firstLine="480"/>
        <w:rPr>
          <w:rFonts w:hint="eastAsia" w:ascii="宋体" w:hAnsi="宋体" w:eastAsia="宋体" w:cs="宋体"/>
          <w:highlight w:val="none"/>
          <w:lang w:val="en-US" w:eastAsia="zh-CN"/>
        </w:rPr>
      </w:pPr>
      <w:r>
        <w:rPr>
          <w:rFonts w:hint="eastAsia" w:ascii="宋体" w:hAnsi="宋体" w:eastAsia="宋体" w:cs="宋体"/>
        </w:rPr>
        <w:t>（</w:t>
      </w:r>
      <w:r>
        <w:rPr>
          <w:rFonts w:hint="eastAsia" w:ascii="宋体" w:hAnsi="宋体" w:eastAsia="宋体" w:cs="宋体"/>
          <w:lang w:val="en-US" w:eastAsia="zh-CN"/>
        </w:rPr>
        <w:t>5</w:t>
      </w:r>
      <w:r>
        <w:rPr>
          <w:rFonts w:hint="eastAsia" w:ascii="宋体" w:hAnsi="宋体" w:eastAsia="宋体" w:cs="宋体"/>
        </w:rPr>
        <w:t>）</w:t>
      </w:r>
      <w:r>
        <w:rPr>
          <w:rFonts w:hint="eastAsia" w:ascii="宋体" w:hAnsi="宋体" w:eastAsia="宋体" w:cs="宋体"/>
          <w:highlight w:val="none"/>
          <w:lang w:val="en-US" w:eastAsia="zh-CN"/>
        </w:rPr>
        <w:t>履约担保的期限：自我方法定代表人（或其委托代理人）签名并加盖单位公章之日起至你方签发或应签发工程接收证书之日止。</w:t>
      </w:r>
    </w:p>
    <w:p w14:paraId="59437D21">
      <w:pPr>
        <w:wordWrap w:val="0"/>
        <w:spacing w:line="360" w:lineRule="auto"/>
        <w:ind w:firstLine="480"/>
        <w:rPr>
          <w:rFonts w:hint="eastAsia" w:ascii="宋体" w:hAnsi="宋体" w:eastAsia="宋体" w:cs="宋体"/>
          <w:highlight w:val="none"/>
          <w:lang w:val="en-US" w:eastAsia="zh-CN"/>
        </w:rPr>
      </w:pPr>
      <w:r>
        <w:rPr>
          <w:rFonts w:hint="eastAsia" w:ascii="宋体" w:hAnsi="宋体" w:eastAsia="宋体" w:cs="宋体"/>
        </w:rPr>
        <w:t>（</w:t>
      </w:r>
      <w:r>
        <w:rPr>
          <w:rFonts w:hint="eastAsia" w:ascii="宋体" w:hAnsi="宋体" w:eastAsia="宋体" w:cs="宋体"/>
          <w:lang w:val="en-US" w:eastAsia="zh-CN"/>
        </w:rPr>
        <w:t>6</w:t>
      </w:r>
      <w:r>
        <w:rPr>
          <w:rFonts w:hint="eastAsia" w:ascii="宋体" w:hAnsi="宋体" w:eastAsia="宋体" w:cs="宋体"/>
        </w:rPr>
        <w:t>）</w:t>
      </w:r>
      <w:r>
        <w:rPr>
          <w:rFonts w:hint="eastAsia" w:ascii="宋体" w:hAnsi="宋体" w:eastAsia="宋体" w:cs="宋体"/>
          <w:highlight w:val="none"/>
          <w:lang w:val="en-US" w:eastAsia="zh-CN"/>
        </w:rPr>
        <w:t>履约担保的退还时间：履约担保在项目验收合格后15个工作日内无息全额退还，中标供应商验收不合格或履约评价不合格的，履约担保不予退还。</w:t>
      </w:r>
    </w:p>
    <w:p w14:paraId="437589C3">
      <w:pPr>
        <w:wordWrap w:val="0"/>
        <w:spacing w:line="360" w:lineRule="auto"/>
        <w:ind w:firstLine="480"/>
        <w:rPr>
          <w:rFonts w:hint="default" w:ascii="宋体" w:hAnsi="宋体"/>
          <w:kern w:val="0"/>
          <w:szCs w:val="21"/>
          <w:highlight w:val="none"/>
          <w:lang w:val="en-US" w:eastAsia="zh-CN"/>
        </w:rPr>
      </w:pPr>
      <w:r>
        <w:rPr>
          <w:rFonts w:hint="eastAsia" w:ascii="宋体" w:hAnsi="宋体" w:eastAsia="宋体" w:cs="宋体"/>
          <w:highlight w:val="none"/>
          <w:lang w:val="en-US" w:eastAsia="zh-CN"/>
        </w:rPr>
        <w:t>注：根据《关于印发重庆市融资担保公司监管评级及分类监管办法的通知》（渝金发〔2021〕5 号）文件，担保公司须在《重庆市地方金融监督管理局关于开展 2022 年度监管评级有关工作的通知》、《重庆市地方金融监督管理局关于开展 2023 年度监管评级有关工作的通知》中监管评级等级在 B 级及以上。</w:t>
      </w:r>
    </w:p>
    <w:p w14:paraId="7C1A70CC">
      <w:pPr>
        <w:wordWrap w:val="0"/>
        <w:spacing w:line="360" w:lineRule="auto"/>
        <w:ind w:firstLine="480"/>
        <w:rPr>
          <w:rFonts w:hint="eastAsia" w:ascii="宋体" w:hAnsi="宋体" w:eastAsia="宋体" w:cs="宋体"/>
        </w:rPr>
      </w:pPr>
      <w:r>
        <w:rPr>
          <w:rFonts w:hint="eastAsia" w:ascii="宋体" w:hAnsi="宋体" w:eastAsia="宋体" w:cs="宋体"/>
        </w:rPr>
        <w:t>（2）缴纳方式及要求：</w:t>
      </w:r>
    </w:p>
    <w:p w14:paraId="5CCB134B">
      <w:pPr>
        <w:wordWrap w:val="0"/>
        <w:spacing w:line="360" w:lineRule="auto"/>
        <w:ind w:firstLine="480"/>
        <w:rPr>
          <w:rFonts w:hint="eastAsia" w:ascii="宋体" w:hAnsi="宋体" w:eastAsia="宋体" w:cs="宋体"/>
        </w:rPr>
      </w:pPr>
      <w:r>
        <w:rPr>
          <w:rFonts w:hint="eastAsia" w:ascii="宋体" w:hAnsi="宋体" w:eastAsia="宋体" w:cs="宋体"/>
        </w:rPr>
        <w:t>①本项目履约保证金由中标人支付即中标人在领取中标通知书之前以转账形式一次性支付给代理机构，并在银行转账（汇款）凭证备注栏中注明“履约保证金—</w:t>
      </w:r>
      <w:r>
        <w:rPr>
          <w:rFonts w:hint="eastAsia" w:ascii="宋体" w:hAnsi="宋体" w:eastAsia="宋体" w:cs="宋体"/>
          <w:lang w:val="en-US" w:eastAsia="zh-CN"/>
        </w:rPr>
        <w:t>DZSS20260126</w:t>
      </w:r>
      <w:r>
        <w:rPr>
          <w:rFonts w:hint="eastAsia" w:ascii="宋体" w:hAnsi="宋体" w:eastAsia="宋体" w:cs="宋体"/>
        </w:rPr>
        <w:t>”。</w:t>
      </w:r>
    </w:p>
    <w:p w14:paraId="3CD3B176">
      <w:pPr>
        <w:wordWrap w:val="0"/>
        <w:spacing w:line="360" w:lineRule="auto"/>
        <w:ind w:firstLine="480"/>
        <w:rPr>
          <w:rFonts w:hint="eastAsia" w:ascii="宋体" w:hAnsi="宋体" w:eastAsia="宋体" w:cs="宋体"/>
        </w:rPr>
      </w:pPr>
      <w:r>
        <w:rPr>
          <w:rFonts w:hint="eastAsia" w:ascii="宋体" w:hAnsi="宋体" w:eastAsia="宋体" w:cs="宋体"/>
        </w:rPr>
        <w:t>②成交供应商如未按上述规定缴纳履约保证金，其投标保证金将不予退还。</w:t>
      </w:r>
    </w:p>
    <w:p w14:paraId="64B7427A">
      <w:pPr>
        <w:wordWrap w:val="0"/>
        <w:spacing w:line="360" w:lineRule="auto"/>
        <w:ind w:firstLine="480"/>
        <w:rPr>
          <w:rFonts w:hint="eastAsia" w:ascii="宋体" w:hAnsi="宋体" w:eastAsia="宋体" w:cs="宋体"/>
        </w:rPr>
      </w:pPr>
      <w:r>
        <w:rPr>
          <w:rFonts w:hint="eastAsia" w:ascii="宋体" w:hAnsi="宋体" w:eastAsia="宋体" w:cs="宋体"/>
        </w:rPr>
        <w:t>（3）履约保证金缴纳账户信息：</w:t>
      </w:r>
    </w:p>
    <w:p w14:paraId="20D09594">
      <w:pPr>
        <w:wordWrap w:val="0"/>
        <w:spacing w:line="360" w:lineRule="auto"/>
        <w:ind w:firstLine="480"/>
        <w:rPr>
          <w:rFonts w:hint="default" w:ascii="宋体" w:hAnsi="宋体" w:eastAsia="宋体" w:cs="宋体"/>
          <w:highlight w:val="none"/>
          <w:lang w:val="en-US" w:eastAsia="zh-CN"/>
        </w:rPr>
      </w:pPr>
      <w:r>
        <w:rPr>
          <w:rFonts w:hint="eastAsia" w:ascii="宋体" w:hAnsi="宋体" w:eastAsia="宋体" w:cs="宋体"/>
          <w:highlight w:val="none"/>
        </w:rPr>
        <w:t>户  名：</w:t>
      </w:r>
      <w:r>
        <w:rPr>
          <w:rFonts w:hint="eastAsia" w:ascii="宋体" w:hAnsi="宋体" w:eastAsia="宋体" w:cs="宋体"/>
          <w:highlight w:val="none"/>
          <w:lang w:eastAsia="zh-CN"/>
        </w:rPr>
        <w:t>盛世诚达工程咨询有限公司</w:t>
      </w:r>
      <w:r>
        <w:rPr>
          <w:rFonts w:hint="eastAsia" w:ascii="宋体" w:hAnsi="宋体" w:eastAsia="宋体" w:cs="宋体"/>
          <w:highlight w:val="none"/>
          <w:lang w:val="en-US" w:eastAsia="zh-CN"/>
        </w:rPr>
        <w:t>大足分公司</w:t>
      </w:r>
    </w:p>
    <w:p w14:paraId="3CEEEB86">
      <w:pPr>
        <w:wordWrap w:val="0"/>
        <w:spacing w:line="360" w:lineRule="auto"/>
        <w:ind w:firstLine="480"/>
        <w:rPr>
          <w:rFonts w:hint="eastAsia" w:ascii="宋体" w:hAnsi="宋体" w:eastAsia="宋体" w:cs="宋体"/>
          <w:highlight w:val="none"/>
        </w:rPr>
      </w:pPr>
      <w:r>
        <w:rPr>
          <w:rFonts w:hint="eastAsia" w:ascii="宋体" w:hAnsi="宋体" w:eastAsia="宋体" w:cs="宋体"/>
          <w:highlight w:val="none"/>
        </w:rPr>
        <w:t>开户行：中国</w:t>
      </w:r>
      <w:r>
        <w:rPr>
          <w:rFonts w:hint="eastAsia" w:ascii="宋体" w:hAnsi="宋体" w:eastAsia="宋体" w:cs="宋体"/>
          <w:highlight w:val="none"/>
          <w:lang w:val="en-US" w:eastAsia="zh-CN"/>
        </w:rPr>
        <w:t>农业</w:t>
      </w:r>
      <w:r>
        <w:rPr>
          <w:rFonts w:hint="eastAsia" w:ascii="宋体" w:hAnsi="宋体" w:eastAsia="宋体" w:cs="宋体"/>
          <w:highlight w:val="none"/>
        </w:rPr>
        <w:t>银行</w:t>
      </w:r>
      <w:r>
        <w:rPr>
          <w:rFonts w:hint="eastAsia" w:ascii="宋体" w:hAnsi="宋体" w:eastAsia="宋体" w:cs="宋体"/>
          <w:highlight w:val="none"/>
          <w:lang w:val="en-US" w:eastAsia="zh-CN"/>
        </w:rPr>
        <w:t>股份有限公司重庆</w:t>
      </w:r>
      <w:r>
        <w:rPr>
          <w:rFonts w:hint="eastAsia" w:ascii="宋体" w:hAnsi="宋体" w:eastAsia="宋体" w:cs="宋体"/>
          <w:highlight w:val="none"/>
        </w:rPr>
        <w:t>大足支行</w:t>
      </w:r>
    </w:p>
    <w:p w14:paraId="4AAA3827">
      <w:pPr>
        <w:wordWrap w:val="0"/>
        <w:spacing w:line="360" w:lineRule="auto"/>
        <w:ind w:firstLine="480"/>
        <w:rPr>
          <w:rFonts w:hint="default" w:ascii="宋体" w:hAnsi="宋体" w:eastAsia="宋体" w:cs="宋体"/>
          <w:highlight w:val="none"/>
          <w:lang w:val="en-US" w:eastAsia="zh-CN"/>
        </w:rPr>
      </w:pPr>
      <w:r>
        <w:rPr>
          <w:rFonts w:hint="eastAsia" w:ascii="宋体" w:hAnsi="宋体" w:eastAsia="宋体" w:cs="宋体"/>
          <w:highlight w:val="none"/>
        </w:rPr>
        <w:t>账  号：</w:t>
      </w:r>
      <w:r>
        <w:rPr>
          <w:rFonts w:hint="eastAsia" w:ascii="宋体" w:hAnsi="宋体" w:eastAsia="宋体" w:cs="宋体"/>
          <w:highlight w:val="none"/>
          <w:lang w:val="en-US" w:eastAsia="zh-CN"/>
        </w:rPr>
        <w:t>31210101040021133</w:t>
      </w:r>
    </w:p>
    <w:p w14:paraId="7817E482">
      <w:pPr>
        <w:numPr>
          <w:ilvl w:val="0"/>
          <w:numId w:val="2"/>
        </w:numPr>
        <w:wordWrap w:val="0"/>
        <w:spacing w:line="360" w:lineRule="auto"/>
        <w:ind w:firstLine="480"/>
        <w:rPr>
          <w:rFonts w:hint="eastAsia"/>
          <w:lang w:eastAsia="zh-CN"/>
        </w:rPr>
      </w:pPr>
      <w:r>
        <w:rPr>
          <w:rFonts w:hint="eastAsia" w:ascii="宋体" w:hAnsi="宋体" w:eastAsia="宋体" w:cs="宋体"/>
        </w:rPr>
        <w:t>退还方式：项目履约结束，验收合格后凭验收报告，5个工作日内无息退还至投标人 “开户许可证”的基本账户上。</w:t>
      </w:r>
    </w:p>
    <w:bookmarkEnd w:id="0"/>
    <w:p w14:paraId="3CAD442A">
      <w:pPr>
        <w:pStyle w:val="3"/>
        <w:spacing w:before="65" w:after="65"/>
        <w:ind w:firstLine="422"/>
        <w:rPr>
          <w:rFonts w:hint="eastAsia" w:ascii="宋体" w:hAnsi="宋体" w:cs="Times New Roman"/>
          <w:b/>
          <w:sz w:val="28"/>
          <w:szCs w:val="22"/>
          <w:lang w:eastAsia="zh-CN"/>
        </w:rPr>
      </w:pPr>
      <w:bookmarkStart w:id="19" w:name="_Toc514962183"/>
      <w:bookmarkStart w:id="20" w:name="_Toc23014"/>
      <w:r>
        <w:rPr>
          <w:rFonts w:hint="eastAsia" w:ascii="宋体" w:hAnsi="宋体" w:cs="Times New Roman"/>
          <w:b/>
          <w:sz w:val="28"/>
          <w:szCs w:val="22"/>
          <w:lang w:eastAsia="zh-CN"/>
        </w:rPr>
        <w:t>五、报名及采购文件获取</w:t>
      </w:r>
    </w:p>
    <w:p w14:paraId="76F4BB0D">
      <w:pPr>
        <w:wordWrap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报名和采购文件获取期限：</w:t>
      </w:r>
      <w:r>
        <w:rPr>
          <w:rFonts w:hint="eastAsia" w:ascii="宋体" w:hAnsi="宋体" w:eastAsia="宋体" w:cs="宋体"/>
          <w:color w:val="auto"/>
          <w:highlight w:val="none"/>
          <w:lang w:eastAsia="zh-CN"/>
        </w:rPr>
        <w:t>2026</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 xml:space="preserve"> 25</w:t>
      </w:r>
      <w:r>
        <w:rPr>
          <w:rFonts w:hint="eastAsia" w:ascii="宋体" w:hAnsi="宋体" w:eastAsia="宋体" w:cs="宋体"/>
          <w:color w:val="auto"/>
          <w:highlight w:val="none"/>
        </w:rPr>
        <w:t>日至</w:t>
      </w:r>
      <w:r>
        <w:rPr>
          <w:rFonts w:hint="eastAsia" w:ascii="宋体" w:hAnsi="宋体" w:eastAsia="宋体" w:cs="宋体"/>
          <w:color w:val="auto"/>
          <w:highlight w:val="none"/>
          <w:lang w:eastAsia="zh-CN"/>
        </w:rPr>
        <w:t>2026</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 xml:space="preserve"> 27 </w:t>
      </w:r>
      <w:r>
        <w:rPr>
          <w:rFonts w:hint="eastAsia" w:ascii="宋体" w:hAnsi="宋体" w:eastAsia="宋体" w:cs="宋体"/>
          <w:color w:val="auto"/>
          <w:highlight w:val="none"/>
        </w:rPr>
        <w:t>日17：00（工作时间）。</w:t>
      </w:r>
    </w:p>
    <w:bookmarkEnd w:id="19"/>
    <w:bookmarkEnd w:id="20"/>
    <w:p w14:paraId="4E9BC036">
      <w:pPr>
        <w:wordWrap w:val="0"/>
        <w:spacing w:line="360" w:lineRule="auto"/>
        <w:ind w:firstLine="480"/>
        <w:rPr>
          <w:rFonts w:hint="eastAsia" w:ascii="宋体" w:hAnsi="宋体" w:eastAsia="宋体" w:cs="宋体"/>
          <w:color w:val="auto"/>
          <w:highlight w:val="none"/>
          <w:lang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文件售价：人民币</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00元/份（售后不退）</w:t>
      </w:r>
      <w:r>
        <w:rPr>
          <w:rFonts w:hint="eastAsia" w:ascii="宋体" w:hAnsi="宋体" w:eastAsia="宋体" w:cs="宋体"/>
          <w:color w:val="auto"/>
          <w:highlight w:val="none"/>
          <w:lang w:eastAsia="zh-CN"/>
        </w:rPr>
        <w:t>。</w:t>
      </w:r>
    </w:p>
    <w:p w14:paraId="13462C9A">
      <w:pPr>
        <w:wordWrap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文件发售期内，供应商到</w:t>
      </w:r>
      <w:r>
        <w:rPr>
          <w:rFonts w:hint="eastAsia" w:ascii="宋体" w:hAnsi="宋体" w:eastAsia="宋体" w:cs="宋体"/>
          <w:color w:val="auto"/>
          <w:highlight w:val="none"/>
          <w:lang w:eastAsia="zh-CN"/>
        </w:rPr>
        <w:t>盛世诚达工程咨询有限公司</w:t>
      </w:r>
      <w:r>
        <w:rPr>
          <w:rFonts w:hint="eastAsia" w:ascii="宋体" w:hAnsi="宋体" w:eastAsia="宋体" w:cs="宋体"/>
          <w:color w:val="auto"/>
          <w:highlight w:val="none"/>
        </w:rPr>
        <w:t>现场登记</w:t>
      </w:r>
      <w:r>
        <w:rPr>
          <w:rFonts w:hint="eastAsia" w:ascii="宋体" w:hAnsi="宋体" w:eastAsia="宋体" w:cs="宋体"/>
          <w:color w:val="auto"/>
          <w:highlight w:val="none"/>
          <w:lang w:val="en-US" w:eastAsia="zh-CN"/>
        </w:rPr>
        <w:t>报名，</w:t>
      </w:r>
      <w:r>
        <w:rPr>
          <w:rFonts w:hint="eastAsia" w:ascii="宋体" w:hAnsi="宋体" w:eastAsia="宋体" w:cs="宋体"/>
          <w:color w:val="auto"/>
          <w:highlight w:val="none"/>
        </w:rPr>
        <w:t>递交《采购文件发售登记表》（加盖供应商公章）并购买采购文件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工程量清单</w:t>
      </w:r>
      <w:r>
        <w:rPr>
          <w:rFonts w:hint="eastAsia" w:ascii="宋体" w:hAnsi="宋体" w:eastAsia="宋体" w:cs="宋体"/>
          <w:color w:val="auto"/>
          <w:highlight w:val="none"/>
          <w:lang w:val="en-US" w:eastAsia="zh-CN"/>
        </w:rPr>
        <w:t>等相关材料</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未</w:t>
      </w:r>
      <w:r>
        <w:rPr>
          <w:rFonts w:hint="eastAsia" w:ascii="宋体" w:hAnsi="宋体" w:eastAsia="宋体" w:cs="宋体"/>
          <w:color w:val="auto"/>
          <w:highlight w:val="none"/>
        </w:rPr>
        <w:t>在报名和</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文件发售期内购买</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文件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工程量清单</w:t>
      </w:r>
      <w:r>
        <w:rPr>
          <w:rFonts w:hint="eastAsia" w:ascii="宋体" w:hAnsi="宋体" w:eastAsia="宋体" w:cs="宋体"/>
          <w:color w:val="auto"/>
          <w:highlight w:val="none"/>
          <w:lang w:val="en-US" w:eastAsia="zh-CN"/>
        </w:rPr>
        <w:t>等相关材料</w:t>
      </w:r>
      <w:r>
        <w:rPr>
          <w:rFonts w:hint="eastAsia" w:ascii="宋体" w:hAnsi="宋体" w:eastAsia="宋体" w:cs="宋体"/>
          <w:color w:val="auto"/>
          <w:highlight w:val="none"/>
        </w:rPr>
        <w:t>的供应商，其报名和响应文件</w:t>
      </w:r>
      <w:r>
        <w:rPr>
          <w:rFonts w:hint="eastAsia" w:ascii="宋体" w:hAnsi="宋体" w:eastAsia="宋体" w:cs="宋体"/>
          <w:color w:val="auto"/>
          <w:highlight w:val="none"/>
          <w:lang w:val="en-US" w:eastAsia="zh-CN"/>
        </w:rPr>
        <w:t>将不</w:t>
      </w:r>
      <w:r>
        <w:rPr>
          <w:rFonts w:hint="eastAsia" w:ascii="宋体" w:hAnsi="宋体" w:eastAsia="宋体" w:cs="宋体"/>
          <w:color w:val="auto"/>
          <w:highlight w:val="none"/>
        </w:rPr>
        <w:t>被接收。</w:t>
      </w:r>
    </w:p>
    <w:p w14:paraId="7C624167">
      <w:pPr>
        <w:pStyle w:val="3"/>
        <w:spacing w:before="65" w:after="65"/>
        <w:ind w:firstLine="422"/>
        <w:rPr>
          <w:rFonts w:hint="eastAsia"/>
          <w:b/>
          <w:sz w:val="28"/>
          <w:szCs w:val="22"/>
          <w:lang w:eastAsia="zh-CN"/>
        </w:rPr>
      </w:pPr>
      <w:r>
        <w:rPr>
          <w:rFonts w:hint="eastAsia"/>
          <w:b/>
          <w:sz w:val="28"/>
          <w:szCs w:val="22"/>
          <w:lang w:eastAsia="zh-CN"/>
        </w:rPr>
        <w:t>六、投标时间地点及程序</w:t>
      </w:r>
    </w:p>
    <w:p w14:paraId="26DA1563">
      <w:pPr>
        <w:wordWrap w:val="0"/>
        <w:spacing w:line="360" w:lineRule="auto"/>
        <w:ind w:firstLine="480"/>
        <w:rPr>
          <w:rFonts w:hint="eastAsia" w:ascii="宋体" w:hAnsi="宋体" w:eastAsia="宋体" w:cs="宋体"/>
          <w:color w:val="auto"/>
          <w:highlight w:val="none"/>
          <w:lang w:val="en-US" w:eastAsia="zh-CN"/>
        </w:rPr>
      </w:pPr>
      <w:bookmarkStart w:id="21" w:name="_Toc514962184"/>
      <w:bookmarkStart w:id="22" w:name="_Toc6160"/>
      <w:r>
        <w:rPr>
          <w:rFonts w:hint="eastAsia" w:ascii="宋体" w:hAnsi="宋体" w:eastAsia="宋体" w:cs="宋体"/>
          <w:color w:val="auto"/>
          <w:highlight w:val="none"/>
          <w:lang w:val="en-US" w:eastAsia="zh-CN"/>
        </w:rPr>
        <w:t>（一）投标时间：2026年3月 4 日09：30</w:t>
      </w:r>
      <w:r>
        <w:rPr>
          <w:rFonts w:hint="eastAsia" w:ascii="宋体" w:hAnsi="宋体" w:eastAsia="宋体" w:cs="宋体"/>
          <w:color w:val="auto"/>
          <w:highlight w:val="none"/>
          <w:lang w:val="en-US" w:eastAsia="zh-CN"/>
        </w:rPr>
        <w:tab/>
      </w:r>
      <w:r>
        <w:rPr>
          <w:rFonts w:hint="eastAsia" w:ascii="宋体" w:hAnsi="宋体" w:eastAsia="宋体" w:cs="宋体"/>
          <w:color w:val="auto"/>
          <w:highlight w:val="none"/>
          <w:lang w:val="en-US" w:eastAsia="zh-CN"/>
        </w:rPr>
        <w:t>至10：00（以大厅时钟为准，逾期不予受理）。</w:t>
      </w:r>
    </w:p>
    <w:p w14:paraId="448FA394">
      <w:pPr>
        <w:wordWrap w:val="0"/>
        <w:spacing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（二）投标地点：盛世诚达工程咨询有限公司大厅</w:t>
      </w:r>
      <w:r>
        <w:rPr>
          <w:rFonts w:hint="eastAsia" w:ascii="宋体" w:hAnsi="宋体" w:eastAsia="宋体" w:cs="宋体"/>
          <w:color w:val="auto"/>
          <w:highlight w:val="none"/>
          <w:lang w:eastAsia="zh-CN"/>
        </w:rPr>
        <w:t>（</w:t>
      </w:r>
      <w:r>
        <w:rPr>
          <w:rFonts w:hint="eastAsia" w:ascii="宋体" w:hAnsi="宋体" w:eastAsia="宋体" w:cs="宋体"/>
          <w:b w:val="0"/>
          <w:color w:val="auto"/>
          <w:kern w:val="2"/>
          <w:sz w:val="24"/>
          <w:szCs w:val="24"/>
          <w:highlight w:val="none"/>
          <w:lang w:val="en-US" w:eastAsia="zh-CN" w:bidi="ar-SA"/>
        </w:rPr>
        <w:t>重庆市大足区棠香街道五星大道南段229号3幢1单元3-21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w:t>
      </w:r>
    </w:p>
    <w:bookmarkEnd w:id="21"/>
    <w:bookmarkEnd w:id="22"/>
    <w:p w14:paraId="2802DDCF">
      <w:pPr>
        <w:wordWrap w:val="0"/>
        <w:spacing w:line="360" w:lineRule="auto"/>
        <w:ind w:firstLine="480"/>
        <w:rPr>
          <w:rFonts w:hint="eastAsia" w:ascii="宋体" w:hAnsi="宋体" w:eastAsia="宋体" w:cs="宋体"/>
          <w:highlight w:val="none"/>
        </w:rPr>
      </w:pPr>
      <w:r>
        <w:rPr>
          <w:rFonts w:hint="eastAsia" w:ascii="宋体" w:hAnsi="宋体" w:eastAsia="宋体" w:cs="宋体"/>
          <w:highlight w:val="none"/>
        </w:rPr>
        <w:t>（三）投标程序：</w:t>
      </w:r>
    </w:p>
    <w:p w14:paraId="2D15661C">
      <w:pPr>
        <w:wordWrap w:val="0"/>
        <w:spacing w:line="360" w:lineRule="auto"/>
        <w:ind w:firstLine="480"/>
        <w:rPr>
          <w:rFonts w:hint="eastAsia" w:ascii="宋体" w:hAnsi="宋体" w:eastAsia="宋体" w:cs="宋体"/>
          <w:highlight w:val="none"/>
        </w:rPr>
      </w:pPr>
      <w:r>
        <w:rPr>
          <w:rFonts w:hint="eastAsia" w:ascii="宋体" w:hAnsi="宋体" w:eastAsia="宋体" w:cs="宋体"/>
          <w:highlight w:val="none"/>
        </w:rPr>
        <w:t>1、递交“投标人信息卡”（格式详见附件），内容填写完整，加盖投标人公章；</w:t>
      </w:r>
    </w:p>
    <w:p w14:paraId="59D87563">
      <w:pPr>
        <w:wordWrap w:val="0"/>
        <w:spacing w:line="360" w:lineRule="auto"/>
        <w:ind w:firstLine="48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、递交投标文件，按规定加盖投标人公章，并密封完好。</w:t>
      </w:r>
    </w:p>
    <w:p w14:paraId="2EB062E4">
      <w:pPr>
        <w:wordWrap w:val="0"/>
        <w:spacing w:line="360" w:lineRule="auto"/>
        <w:ind w:firstLine="480"/>
        <w:rPr>
          <w:rFonts w:hint="eastAsia" w:ascii="宋体" w:hAnsi="宋体" w:eastAsia="宋体" w:cs="宋体"/>
          <w:highlight w:val="none"/>
        </w:rPr>
      </w:pPr>
      <w:r>
        <w:rPr>
          <w:rFonts w:hint="eastAsia" w:ascii="宋体" w:hAnsi="宋体" w:eastAsia="宋体" w:cs="宋体"/>
          <w:highlight w:val="none"/>
        </w:rPr>
        <w:t>说明：相关原件（如有）递交起止时间：如果采购文件要求必须提交的相关原件，其递交时间与投标文件递交时间一致（逾期不予受理）。</w:t>
      </w:r>
    </w:p>
    <w:p w14:paraId="5A7AE6DE">
      <w:pPr>
        <w:wordWrap w:val="0"/>
        <w:spacing w:line="360" w:lineRule="auto"/>
        <w:ind w:firstLine="480"/>
        <w:rPr>
          <w:rFonts w:hint="eastAsia" w:ascii="宋体" w:hAnsi="宋体" w:eastAsia="宋体" w:cs="宋体"/>
          <w:highlight w:val="none"/>
        </w:rPr>
      </w:pPr>
      <w:r>
        <w:rPr>
          <w:rFonts w:hint="eastAsia" w:ascii="宋体" w:hAnsi="宋体" w:eastAsia="宋体" w:cs="宋体"/>
          <w:highlight w:val="none"/>
        </w:rPr>
        <w:t>（四）投标保证金</w:t>
      </w:r>
    </w:p>
    <w:p w14:paraId="0B2B10A2">
      <w:pPr>
        <w:wordWrap w:val="0"/>
        <w:spacing w:line="360" w:lineRule="auto"/>
        <w:ind w:firstLine="480"/>
        <w:rPr>
          <w:rFonts w:hint="eastAsia" w:ascii="宋体" w:hAnsi="宋体" w:eastAsia="宋体" w:cs="宋体"/>
          <w:highlight w:val="none"/>
        </w:rPr>
      </w:pPr>
      <w:bookmarkStart w:id="23" w:name="_Toc514962185"/>
      <w:bookmarkStart w:id="24" w:name="_Toc24100"/>
      <w:r>
        <w:rPr>
          <w:rFonts w:hint="eastAsia" w:ascii="宋体" w:hAnsi="宋体" w:eastAsia="宋体" w:cs="宋体"/>
          <w:highlight w:val="none"/>
        </w:rPr>
        <w:t>1、缴纳金额：保证金金额详见本篇“一、项目内容”。</w:t>
      </w:r>
    </w:p>
    <w:p w14:paraId="1119B8DF">
      <w:pPr>
        <w:wordWrap w:val="0"/>
        <w:spacing w:line="360" w:lineRule="auto"/>
        <w:ind w:firstLine="480"/>
        <w:rPr>
          <w:rFonts w:hint="eastAsia" w:ascii="宋体" w:hAnsi="宋体" w:eastAsia="宋体" w:cs="宋体"/>
          <w:highlight w:val="none"/>
        </w:rPr>
      </w:pPr>
      <w:r>
        <w:rPr>
          <w:rFonts w:hint="eastAsia" w:ascii="宋体" w:hAnsi="宋体" w:eastAsia="宋体" w:cs="宋体"/>
          <w:highlight w:val="none"/>
        </w:rPr>
        <w:t>2、缴纳方式：由供应商从其账户将投标保证金汇至以下指定账户：</w:t>
      </w:r>
    </w:p>
    <w:p w14:paraId="5FE928EF">
      <w:pPr>
        <w:wordWrap w:val="0"/>
        <w:spacing w:line="360" w:lineRule="auto"/>
        <w:ind w:firstLine="480"/>
        <w:rPr>
          <w:rFonts w:hint="default" w:ascii="宋体" w:hAnsi="宋体" w:eastAsia="宋体" w:cs="宋体"/>
          <w:highlight w:val="none"/>
          <w:lang w:val="en-US" w:eastAsia="zh-CN"/>
        </w:rPr>
      </w:pPr>
      <w:r>
        <w:rPr>
          <w:rFonts w:hint="eastAsia" w:ascii="宋体" w:hAnsi="宋体" w:eastAsia="宋体" w:cs="宋体"/>
          <w:highlight w:val="none"/>
        </w:rPr>
        <w:t>户  名：</w:t>
      </w:r>
      <w:r>
        <w:rPr>
          <w:rFonts w:hint="eastAsia" w:ascii="宋体" w:hAnsi="宋体" w:eastAsia="宋体" w:cs="宋体"/>
          <w:highlight w:val="none"/>
          <w:lang w:eastAsia="zh-CN"/>
        </w:rPr>
        <w:t>盛世诚达工程咨询有限公司</w:t>
      </w:r>
      <w:r>
        <w:rPr>
          <w:rFonts w:hint="eastAsia" w:ascii="宋体" w:hAnsi="宋体" w:eastAsia="宋体" w:cs="宋体"/>
          <w:highlight w:val="none"/>
          <w:lang w:val="en-US" w:eastAsia="zh-CN"/>
        </w:rPr>
        <w:t>大足分公司</w:t>
      </w:r>
    </w:p>
    <w:p w14:paraId="3F2FBFA5">
      <w:pPr>
        <w:wordWrap w:val="0"/>
        <w:spacing w:line="360" w:lineRule="auto"/>
        <w:ind w:firstLine="480"/>
        <w:rPr>
          <w:rFonts w:hint="eastAsia" w:ascii="宋体" w:hAnsi="宋体" w:eastAsia="宋体" w:cs="宋体"/>
          <w:highlight w:val="none"/>
        </w:rPr>
      </w:pPr>
      <w:r>
        <w:rPr>
          <w:rFonts w:hint="eastAsia" w:ascii="宋体" w:hAnsi="宋体" w:eastAsia="宋体" w:cs="宋体"/>
          <w:highlight w:val="none"/>
        </w:rPr>
        <w:t>开户行：中国</w:t>
      </w:r>
      <w:r>
        <w:rPr>
          <w:rFonts w:hint="eastAsia" w:ascii="宋体" w:hAnsi="宋体" w:eastAsia="宋体" w:cs="宋体"/>
          <w:highlight w:val="none"/>
          <w:lang w:val="en-US" w:eastAsia="zh-CN"/>
        </w:rPr>
        <w:t>农业</w:t>
      </w:r>
      <w:r>
        <w:rPr>
          <w:rFonts w:hint="eastAsia" w:ascii="宋体" w:hAnsi="宋体" w:eastAsia="宋体" w:cs="宋体"/>
          <w:highlight w:val="none"/>
        </w:rPr>
        <w:t>银行</w:t>
      </w:r>
      <w:r>
        <w:rPr>
          <w:rFonts w:hint="eastAsia" w:ascii="宋体" w:hAnsi="宋体" w:eastAsia="宋体" w:cs="宋体"/>
          <w:highlight w:val="none"/>
          <w:lang w:val="en-US" w:eastAsia="zh-CN"/>
        </w:rPr>
        <w:t>股份有限公司重庆</w:t>
      </w:r>
      <w:r>
        <w:rPr>
          <w:rFonts w:hint="eastAsia" w:ascii="宋体" w:hAnsi="宋体" w:eastAsia="宋体" w:cs="宋体"/>
          <w:highlight w:val="none"/>
        </w:rPr>
        <w:t>大足支行</w:t>
      </w:r>
    </w:p>
    <w:p w14:paraId="705DAACE">
      <w:pPr>
        <w:wordWrap w:val="0"/>
        <w:spacing w:line="360" w:lineRule="auto"/>
        <w:ind w:firstLine="480"/>
        <w:rPr>
          <w:rFonts w:hint="default" w:ascii="宋体" w:hAnsi="宋体" w:eastAsia="宋体" w:cs="宋体"/>
          <w:highlight w:val="none"/>
          <w:lang w:val="en-US" w:eastAsia="zh-CN"/>
        </w:rPr>
      </w:pPr>
      <w:r>
        <w:rPr>
          <w:rFonts w:hint="eastAsia" w:ascii="宋体" w:hAnsi="宋体" w:eastAsia="宋体" w:cs="宋体"/>
          <w:highlight w:val="none"/>
        </w:rPr>
        <w:t>账  号：</w:t>
      </w:r>
      <w:r>
        <w:rPr>
          <w:rFonts w:hint="eastAsia" w:ascii="宋体" w:hAnsi="宋体" w:eastAsia="宋体" w:cs="宋体"/>
          <w:highlight w:val="none"/>
          <w:lang w:val="en-US" w:eastAsia="zh-CN"/>
        </w:rPr>
        <w:t>31210101040021133</w:t>
      </w:r>
    </w:p>
    <w:p w14:paraId="166F0261">
      <w:pPr>
        <w:wordWrap w:val="0"/>
        <w:spacing w:line="360" w:lineRule="auto"/>
        <w:ind w:firstLine="480"/>
        <w:rPr>
          <w:rFonts w:hint="eastAsia" w:ascii="宋体" w:hAnsi="宋体" w:eastAsia="宋体" w:cs="宋体"/>
          <w:highlight w:val="none"/>
        </w:rPr>
      </w:pPr>
      <w:r>
        <w:rPr>
          <w:rFonts w:hint="eastAsia" w:ascii="宋体" w:hAnsi="宋体" w:eastAsia="宋体" w:cs="宋体"/>
          <w:highlight w:val="none"/>
        </w:rPr>
        <w:t>3、保证金到账时间及备注填写要求</w:t>
      </w:r>
    </w:p>
    <w:p w14:paraId="2EDBED59">
      <w:pPr>
        <w:wordWrap w:val="0"/>
        <w:spacing w:line="360" w:lineRule="auto"/>
        <w:ind w:firstLine="480"/>
        <w:rPr>
          <w:rFonts w:hint="eastAsia" w:ascii="宋体" w:hAnsi="宋体" w:eastAsia="宋体" w:cs="宋体"/>
          <w:highlight w:val="none"/>
        </w:rPr>
      </w:pPr>
      <w:r>
        <w:rPr>
          <w:rFonts w:hint="eastAsia" w:ascii="宋体" w:hAnsi="宋体" w:eastAsia="宋体" w:cs="宋体"/>
          <w:highlight w:val="none"/>
        </w:rPr>
        <w:t>（1）到账时间要求</w:t>
      </w:r>
    </w:p>
    <w:p w14:paraId="0099A5A3">
      <w:pPr>
        <w:wordWrap w:val="0"/>
        <w:spacing w:line="360" w:lineRule="auto"/>
        <w:ind w:firstLine="480"/>
        <w:rPr>
          <w:rFonts w:hint="eastAsia" w:ascii="宋体" w:hAnsi="宋体" w:eastAsia="宋体" w:cs="宋体"/>
          <w:highlight w:val="none"/>
        </w:rPr>
      </w:pPr>
      <w:r>
        <w:rPr>
          <w:rFonts w:hint="eastAsia" w:ascii="宋体" w:hAnsi="宋体" w:eastAsia="宋体" w:cs="宋体"/>
          <w:highlight w:val="none"/>
        </w:rPr>
        <w:t>本项目投标保证金的到账截止时间为开标前一个工作日12：00（投标人在银行转账汇款时，须充分考虑转账汇款的时间差风险，如同城转账、异地转账或汇款、跨行转账或电汇的时间要求）。</w:t>
      </w:r>
    </w:p>
    <w:p w14:paraId="3F76A86A">
      <w:pPr>
        <w:wordWrap w:val="0"/>
        <w:spacing w:line="360" w:lineRule="auto"/>
        <w:ind w:firstLine="480"/>
        <w:rPr>
          <w:rFonts w:hint="eastAsia" w:ascii="宋体" w:hAnsi="宋体" w:eastAsia="宋体" w:cs="宋体"/>
          <w:highlight w:val="none"/>
        </w:rPr>
      </w:pPr>
      <w:r>
        <w:rPr>
          <w:rFonts w:hint="eastAsia" w:ascii="宋体" w:hAnsi="宋体" w:eastAsia="宋体" w:cs="宋体"/>
          <w:highlight w:val="none"/>
        </w:rPr>
        <w:t>（2）备注填写要求</w:t>
      </w:r>
    </w:p>
    <w:p w14:paraId="48354E66">
      <w:pPr>
        <w:wordWrap w:val="0"/>
        <w:spacing w:line="360" w:lineRule="auto"/>
        <w:ind w:firstLine="480"/>
        <w:rPr>
          <w:rFonts w:hint="eastAsia" w:ascii="宋体" w:hAnsi="宋体" w:eastAsia="宋体" w:cs="宋体"/>
          <w:highlight w:val="none"/>
        </w:rPr>
      </w:pPr>
      <w:r>
        <w:rPr>
          <w:rFonts w:hint="eastAsia" w:ascii="宋体" w:hAnsi="宋体" w:eastAsia="宋体" w:cs="宋体"/>
          <w:highlight w:val="none"/>
        </w:rPr>
        <w:t>投标人应在银行转账（汇款）凭证备注栏中注明“</w:t>
      </w:r>
      <w:r>
        <w:rPr>
          <w:rFonts w:hint="eastAsia" w:ascii="宋体" w:hAnsi="宋体" w:eastAsia="宋体" w:cs="宋体"/>
          <w:b/>
          <w:bCs/>
          <w:highlight w:val="none"/>
        </w:rPr>
        <w:t>投标保证金—</w:t>
      </w:r>
      <w:r>
        <w:rPr>
          <w:rFonts w:hint="eastAsia" w:ascii="宋体" w:hAnsi="宋体" w:eastAsia="宋体" w:cs="宋体"/>
          <w:b/>
          <w:bCs/>
          <w:highlight w:val="none"/>
          <w:lang w:val="en-US" w:eastAsia="zh-CN"/>
        </w:rPr>
        <w:t>DZSS20260126</w:t>
      </w:r>
      <w:r>
        <w:rPr>
          <w:rFonts w:hint="eastAsia" w:ascii="宋体" w:hAnsi="宋体" w:eastAsia="宋体" w:cs="宋体"/>
          <w:highlight w:val="none"/>
        </w:rPr>
        <w:t>”，不按要求填写备注和缴纳保证金入指定账户而影响对其保证金到账认定和退还的，由投标人自行承担。</w:t>
      </w:r>
    </w:p>
    <w:p w14:paraId="4D6B9DC0">
      <w:pPr>
        <w:wordWrap w:val="0"/>
        <w:spacing w:line="360" w:lineRule="auto"/>
        <w:ind w:firstLine="480"/>
        <w:rPr>
          <w:rFonts w:hint="eastAsia" w:ascii="宋体" w:hAnsi="宋体" w:eastAsia="宋体" w:cs="宋体"/>
          <w:highlight w:val="none"/>
        </w:rPr>
      </w:pPr>
      <w:r>
        <w:rPr>
          <w:rFonts w:hint="eastAsia" w:ascii="宋体" w:hAnsi="宋体" w:eastAsia="宋体" w:cs="宋体"/>
          <w:highlight w:val="none"/>
        </w:rPr>
        <w:t>4、保证金退还方式</w:t>
      </w:r>
    </w:p>
    <w:p w14:paraId="6628F1CF">
      <w:pPr>
        <w:wordWrap w:val="0"/>
        <w:spacing w:line="360" w:lineRule="auto"/>
        <w:ind w:firstLine="480"/>
        <w:rPr>
          <w:rFonts w:hint="eastAsia" w:ascii="宋体" w:hAnsi="宋体" w:eastAsia="宋体" w:cs="宋体"/>
          <w:highlight w:val="none"/>
        </w:rPr>
      </w:pPr>
      <w:r>
        <w:rPr>
          <w:rFonts w:hint="eastAsia" w:ascii="宋体" w:hAnsi="宋体" w:eastAsia="宋体" w:cs="宋体"/>
          <w:highlight w:val="none"/>
        </w:rPr>
        <w:t>（1）未中标投标人的投标保证金，在中标通知书发出后，</w:t>
      </w:r>
      <w:r>
        <w:rPr>
          <w:rFonts w:hint="eastAsia" w:ascii="宋体" w:hAnsi="宋体" w:eastAsia="宋体" w:cs="宋体"/>
          <w:highlight w:val="none"/>
          <w:lang w:eastAsia="zh-CN"/>
        </w:rPr>
        <w:t>盛世诚达工程咨询有限公司</w:t>
      </w:r>
      <w:r>
        <w:rPr>
          <w:rFonts w:hint="eastAsia" w:ascii="宋体" w:hAnsi="宋体" w:eastAsia="宋体" w:cs="宋体"/>
          <w:highlight w:val="none"/>
        </w:rPr>
        <w:t>在五个工作日内按来款渠道直接无息退还。</w:t>
      </w:r>
    </w:p>
    <w:p w14:paraId="158C2FEF">
      <w:pPr>
        <w:wordWrap w:val="0"/>
        <w:spacing w:line="360" w:lineRule="auto"/>
        <w:ind w:firstLine="480"/>
        <w:rPr>
          <w:rFonts w:hint="eastAsia" w:ascii="宋体" w:hAnsi="宋体" w:eastAsia="宋体" w:cs="宋体"/>
          <w:highlight w:val="none"/>
        </w:rPr>
      </w:pPr>
      <w:r>
        <w:rPr>
          <w:rFonts w:hint="eastAsia" w:ascii="宋体" w:hAnsi="宋体" w:eastAsia="宋体" w:cs="宋体"/>
          <w:highlight w:val="none"/>
        </w:rPr>
        <w:t>（2）中标人的投标保证金，在中标人与采购人将签订的合同送达</w:t>
      </w:r>
      <w:r>
        <w:rPr>
          <w:rFonts w:hint="eastAsia" w:ascii="宋体" w:hAnsi="宋体" w:eastAsia="宋体" w:cs="宋体"/>
          <w:highlight w:val="none"/>
          <w:lang w:eastAsia="zh-CN"/>
        </w:rPr>
        <w:t>盛世诚达工程咨询有限公司</w:t>
      </w:r>
      <w:r>
        <w:rPr>
          <w:rFonts w:hint="eastAsia" w:ascii="宋体" w:hAnsi="宋体" w:eastAsia="宋体" w:cs="宋体"/>
          <w:highlight w:val="none"/>
        </w:rPr>
        <w:t>后，五个工作日内按资金来款渠道直接无息退还。</w:t>
      </w:r>
    </w:p>
    <w:p w14:paraId="6B63ADAA">
      <w:pPr>
        <w:wordWrap w:val="0"/>
        <w:spacing w:line="360" w:lineRule="auto"/>
        <w:ind w:firstLine="482"/>
        <w:rPr>
          <w:rFonts w:hint="eastAsia" w:ascii="宋体" w:hAnsi="宋体" w:eastAsia="宋体" w:cs="宋体"/>
          <w:b/>
          <w:bCs/>
          <w:highlight w:val="none"/>
        </w:rPr>
      </w:pPr>
      <w:r>
        <w:rPr>
          <w:rFonts w:hint="eastAsia" w:ascii="宋体" w:hAnsi="宋体" w:eastAsia="宋体" w:cs="宋体"/>
          <w:b/>
          <w:bCs/>
          <w:highlight w:val="none"/>
        </w:rPr>
        <w:t>特别提醒：为确保保证金按规定时间退还，自政府采购合同签订之日起2个工作日内，成交供应商应将合同原件送达</w:t>
      </w:r>
      <w:r>
        <w:rPr>
          <w:rFonts w:hint="eastAsia" w:ascii="宋体" w:hAnsi="宋体" w:eastAsia="宋体" w:cs="宋体"/>
          <w:b/>
          <w:bCs/>
          <w:highlight w:val="none"/>
          <w:lang w:eastAsia="zh-CN"/>
        </w:rPr>
        <w:t>盛世诚达工程咨询有限公司</w:t>
      </w:r>
      <w:r>
        <w:rPr>
          <w:rFonts w:hint="eastAsia" w:ascii="宋体" w:hAnsi="宋体" w:eastAsia="宋体" w:cs="宋体"/>
          <w:b/>
          <w:bCs/>
          <w:highlight w:val="none"/>
        </w:rPr>
        <w:t>。否则，造成保证金延迟退还，责任自负。</w:t>
      </w:r>
    </w:p>
    <w:p w14:paraId="6473A65D">
      <w:pPr>
        <w:wordWrap w:val="0"/>
        <w:spacing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highlight w:val="none"/>
        </w:rPr>
        <w:t>查询电话：</w:t>
      </w:r>
      <w:r>
        <w:rPr>
          <w:rFonts w:hint="eastAsia" w:ascii="宋体" w:hAnsi="宋体" w:eastAsia="宋体" w:cs="宋体"/>
          <w:highlight w:val="none"/>
          <w:lang w:val="en-US" w:eastAsia="zh-CN"/>
        </w:rPr>
        <w:t>龙</w:t>
      </w:r>
      <w:r>
        <w:rPr>
          <w:rFonts w:hint="eastAsia" w:ascii="宋体" w:hAnsi="宋体" w:eastAsia="宋体" w:cs="宋体"/>
          <w:highlight w:val="none"/>
        </w:rPr>
        <w:t>老师：</w:t>
      </w:r>
      <w:bookmarkEnd w:id="23"/>
      <w:bookmarkEnd w:id="24"/>
      <w:r>
        <w:rPr>
          <w:rFonts w:hint="eastAsia" w:ascii="宋体" w:hAnsi="宋体" w:eastAsia="宋体" w:cs="宋体"/>
          <w:b w:val="0"/>
          <w:color w:val="auto"/>
          <w:kern w:val="2"/>
          <w:sz w:val="24"/>
          <w:szCs w:val="24"/>
          <w:highlight w:val="none"/>
          <w:lang w:val="en-US" w:eastAsia="zh-CN" w:bidi="ar-SA"/>
        </w:rPr>
        <w:t>13368202336</w:t>
      </w:r>
    </w:p>
    <w:p w14:paraId="7B492929">
      <w:pPr>
        <w:pStyle w:val="3"/>
        <w:spacing w:before="65" w:after="65"/>
        <w:ind w:firstLine="422"/>
        <w:rPr>
          <w:rFonts w:hint="eastAsia" w:ascii="宋体" w:hAnsi="宋体" w:cs="Times New Roman"/>
          <w:b/>
          <w:color w:val="auto"/>
          <w:sz w:val="28"/>
          <w:szCs w:val="22"/>
          <w:highlight w:val="none"/>
          <w:lang w:val="en-US" w:eastAsia="zh-CN"/>
        </w:rPr>
      </w:pPr>
      <w:bookmarkStart w:id="25" w:name="_Toc20472"/>
      <w:bookmarkStart w:id="26" w:name="_Toc75855691"/>
      <w:r>
        <w:rPr>
          <w:rFonts w:hint="eastAsia" w:ascii="宋体" w:hAnsi="宋体" w:cs="Times New Roman"/>
          <w:b/>
          <w:color w:val="auto"/>
          <w:sz w:val="28"/>
          <w:szCs w:val="22"/>
          <w:highlight w:val="none"/>
          <w:lang w:val="en-US" w:eastAsia="zh-CN"/>
        </w:rPr>
        <w:t>七、现场踏勘</w:t>
      </w:r>
      <w:bookmarkEnd w:id="25"/>
      <w:bookmarkEnd w:id="26"/>
    </w:p>
    <w:p w14:paraId="510FAEEC">
      <w:pPr>
        <w:wordWrap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采购人不组织现场踏勘，由</w:t>
      </w:r>
      <w:r>
        <w:rPr>
          <w:rFonts w:hint="eastAsia" w:ascii="宋体" w:hAnsi="宋体" w:eastAsia="宋体" w:cs="宋体"/>
          <w:color w:val="auto"/>
          <w:sz w:val="24"/>
          <w:szCs w:val="24"/>
          <w:highlight w:val="none"/>
        </w:rPr>
        <w:t>各供应商在</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开始前</w:t>
      </w:r>
      <w:r>
        <w:rPr>
          <w:rFonts w:hint="eastAsia" w:ascii="宋体" w:hAnsi="宋体" w:eastAsia="宋体" w:cs="宋体"/>
          <w:color w:val="auto"/>
          <w:sz w:val="24"/>
          <w:szCs w:val="24"/>
          <w:highlight w:val="none"/>
          <w:lang w:eastAsia="zh-CN"/>
        </w:rPr>
        <w:t>自行</w:t>
      </w:r>
      <w:r>
        <w:rPr>
          <w:rFonts w:hint="eastAsia" w:ascii="宋体" w:hAnsi="宋体" w:eastAsia="宋体" w:cs="宋体"/>
          <w:color w:val="auto"/>
          <w:sz w:val="24"/>
          <w:szCs w:val="24"/>
          <w:highlight w:val="none"/>
        </w:rPr>
        <w:t>到现场进行踏勘了解实际情况，根据实际踏勘情况做服务方案。踏勘产生的费用和风险等均由供应商自行承担。</w:t>
      </w:r>
    </w:p>
    <w:p w14:paraId="766D965E">
      <w:pPr>
        <w:wordWrap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（二）无论供应商是否踏勘过现场，均视为在响应截止时间之前踏勘过现场且对本项目潜在的风险和义务已完全了解，并在其响应文件中</w:t>
      </w:r>
      <w:r>
        <w:rPr>
          <w:rFonts w:hint="eastAsia" w:ascii="宋体" w:hAnsi="宋体" w:eastAsia="宋体" w:cs="宋体"/>
          <w:b/>
          <w:bCs/>
          <w:color w:val="auto"/>
          <w:sz w:val="24"/>
          <w:szCs w:val="24"/>
          <w:highlight w:val="none"/>
          <w:lang w:val="en-US" w:eastAsia="zh-CN"/>
        </w:rPr>
        <w:t>自行承诺（格式自拟）</w:t>
      </w:r>
      <w:r>
        <w:rPr>
          <w:rFonts w:hint="eastAsia" w:ascii="宋体" w:hAnsi="宋体" w:eastAsia="宋体" w:cs="宋体"/>
          <w:color w:val="auto"/>
          <w:sz w:val="24"/>
          <w:szCs w:val="24"/>
          <w:highlight w:val="none"/>
          <w:lang w:val="en-US" w:eastAsia="zh-CN"/>
        </w:rPr>
        <w:t>已充分考虑了本项目可能面临的不确定因素可能导致的风险，成交供应商不得以不完全了解现场情况为借口而提出延长服务期限或提出额外赔偿等要求。</w:t>
      </w:r>
    </w:p>
    <w:p w14:paraId="293915F3">
      <w:pPr>
        <w:pStyle w:val="3"/>
        <w:spacing w:before="65" w:after="65"/>
        <w:ind w:firstLine="422"/>
        <w:rPr>
          <w:rFonts w:hint="eastAsia"/>
          <w:b/>
          <w:color w:val="auto"/>
          <w:sz w:val="28"/>
          <w:szCs w:val="22"/>
          <w:highlight w:val="none"/>
          <w:lang w:eastAsia="zh-CN"/>
        </w:rPr>
      </w:pPr>
      <w:r>
        <w:rPr>
          <w:rFonts w:hint="eastAsia"/>
          <w:b/>
          <w:color w:val="auto"/>
          <w:sz w:val="28"/>
          <w:szCs w:val="22"/>
          <w:highlight w:val="none"/>
          <w:lang w:val="en-US" w:eastAsia="zh-CN"/>
        </w:rPr>
        <w:t>八</w:t>
      </w:r>
      <w:r>
        <w:rPr>
          <w:rFonts w:hint="eastAsia"/>
          <w:b/>
          <w:color w:val="auto"/>
          <w:sz w:val="28"/>
          <w:szCs w:val="22"/>
          <w:highlight w:val="none"/>
          <w:lang w:eastAsia="zh-CN"/>
        </w:rPr>
        <w:t>、联系方式</w:t>
      </w:r>
    </w:p>
    <w:p w14:paraId="4997A8F2">
      <w:pPr>
        <w:snapToGrid w:val="0"/>
        <w:spacing w:line="360" w:lineRule="auto"/>
        <w:ind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重庆市大足区人民政府龙滩子街道办事处</w:t>
      </w:r>
    </w:p>
    <w:p w14:paraId="1AC29A39">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 xml:space="preserve">联系人：粟老师 </w:t>
      </w:r>
    </w:p>
    <w:p w14:paraId="5A8CA6B6">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电   话：19332198959</w:t>
      </w:r>
    </w:p>
    <w:p w14:paraId="27F20ADC">
      <w:pPr>
        <w:pageBreakBefore w:val="0"/>
        <w:kinsoku/>
        <w:wordWrap w:val="0"/>
        <w:overflowPunct/>
        <w:topLinePunct w:val="0"/>
        <w:bidi w:val="0"/>
        <w:spacing w:line="360" w:lineRule="auto"/>
        <w:ind w:firstLine="480" w:firstLineChars="200"/>
        <w:textAlignment w:val="auto"/>
        <w:rPr>
          <w:rFonts w:hint="eastAsia" w:ascii="宋体" w:hAnsi="宋体" w:eastAsia="宋体" w:cs="宋体"/>
          <w:color w:val="000000"/>
          <w:lang w:val="en-US" w:eastAsia="zh-CN"/>
        </w:rPr>
      </w:pPr>
      <w:r>
        <w:rPr>
          <w:rFonts w:hint="eastAsia" w:ascii="宋体" w:hAnsi="宋体" w:eastAsia="宋体" w:cs="宋体"/>
          <w:color w:val="000000"/>
          <w:lang w:eastAsia="zh-CN"/>
        </w:rPr>
        <w:t>地</w:t>
      </w:r>
      <w:r>
        <w:rPr>
          <w:rFonts w:hint="eastAsia" w:ascii="宋体" w:hAnsi="宋体" w:eastAsia="宋体" w:cs="宋体"/>
          <w:color w:val="000000"/>
          <w:lang w:val="en-US" w:eastAsia="zh-CN"/>
        </w:rPr>
        <w:t xml:space="preserve">   </w:t>
      </w:r>
      <w:r>
        <w:rPr>
          <w:rFonts w:hint="eastAsia" w:ascii="宋体" w:hAnsi="宋体" w:eastAsia="宋体" w:cs="宋体"/>
          <w:color w:val="000000"/>
          <w:lang w:eastAsia="zh-CN"/>
        </w:rPr>
        <w:t>址：</w:t>
      </w:r>
      <w:r>
        <w:rPr>
          <w:rFonts w:hint="eastAsia" w:ascii="宋体" w:hAnsi="宋体" w:eastAsia="宋体" w:cs="宋体"/>
          <w:color w:val="000000"/>
          <w:lang w:val="en-US" w:eastAsia="zh-CN"/>
        </w:rPr>
        <w:t>大足区双桥经开区巴岳大道8号</w:t>
      </w:r>
    </w:p>
    <w:p w14:paraId="4DBC9109">
      <w:pPr>
        <w:pStyle w:val="3"/>
        <w:spacing w:before="65" w:after="65"/>
        <w:ind w:firstLine="422"/>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采购代理机构：</w:t>
      </w:r>
      <w:r>
        <w:rPr>
          <w:rFonts w:hint="eastAsia" w:ascii="宋体" w:hAnsi="宋体" w:eastAsia="宋体" w:cs="宋体"/>
          <w:b w:val="0"/>
          <w:bCs/>
          <w:color w:val="auto"/>
          <w:sz w:val="24"/>
          <w:szCs w:val="24"/>
          <w:highlight w:val="none"/>
          <w:lang w:eastAsia="zh-CN"/>
        </w:rPr>
        <w:t>盛世诚达工程咨询有限公司</w:t>
      </w:r>
    </w:p>
    <w:p w14:paraId="785E22EB">
      <w:pPr>
        <w:pStyle w:val="3"/>
        <w:spacing w:before="65" w:after="65"/>
        <w:ind w:firstLine="42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联系人：刘老师</w:t>
      </w:r>
    </w:p>
    <w:p w14:paraId="625349E2">
      <w:pPr>
        <w:pStyle w:val="3"/>
        <w:spacing w:before="65" w:after="65"/>
        <w:ind w:firstLine="42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电  话：13368202336</w:t>
      </w:r>
    </w:p>
    <w:p w14:paraId="704757BF">
      <w:pPr>
        <w:pStyle w:val="3"/>
        <w:spacing w:before="65" w:after="65"/>
        <w:ind w:firstLine="42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地  址：重庆市大足区棠香街道五星大道南段229号3幢1单元3-21</w:t>
      </w:r>
    </w:p>
    <w:p w14:paraId="56B091A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A3EF26"/>
    <w:multiLevelType w:val="singleLevel"/>
    <w:tmpl w:val="46A3EF26"/>
    <w:lvl w:ilvl="0" w:tentative="0">
      <w:start w:val="4"/>
      <w:numFmt w:val="decimal"/>
      <w:suff w:val="nothing"/>
      <w:lvlText w:val="（%1）"/>
      <w:lvlJc w:val="left"/>
    </w:lvl>
  </w:abstractNum>
  <w:abstractNum w:abstractNumId="1">
    <w:nsid w:val="68A6D74A"/>
    <w:multiLevelType w:val="singleLevel"/>
    <w:tmpl w:val="68A6D74A"/>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7D0A3D"/>
    <w:rsid w:val="427D0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20" w:lineRule="exact"/>
      <w:ind w:firstLine="200" w:firstLineChars="200"/>
    </w:pPr>
    <w:rPr>
      <w:rFonts w:ascii="Times New Roman" w:hAnsi="Times New Roman" w:eastAsia="仿宋_GB2312" w:cs="Times New Roman"/>
      <w:kern w:val="2"/>
      <w:sz w:val="24"/>
      <w:szCs w:val="24"/>
      <w:lang w:val="en-US" w:eastAsia="zh-CN" w:bidi="ar-SA"/>
    </w:rPr>
  </w:style>
  <w:style w:type="paragraph" w:styleId="3">
    <w:name w:val="heading 2"/>
    <w:basedOn w:val="1"/>
    <w:next w:val="1"/>
    <w:qFormat/>
    <w:uiPriority w:val="0"/>
    <w:pPr>
      <w:keepNext/>
      <w:keepLines/>
      <w:adjustRightInd w:val="0"/>
      <w:snapToGrid w:val="0"/>
      <w:spacing w:before="20" w:beforeLines="20" w:after="20" w:afterLines="20" w:line="380" w:lineRule="exact"/>
      <w:ind w:firstLine="140" w:firstLineChars="140"/>
      <w:outlineLvl w:val="1"/>
    </w:pPr>
    <w:rPr>
      <w:rFonts w:ascii="宋体" w:hAnsi="宋体" w:eastAsia="黑体"/>
      <w:b/>
      <w:kern w:val="2"/>
      <w:sz w:val="30"/>
      <w:szCs w:val="24"/>
      <w:lang w:val="en-US" w:eastAsia="zh-CN" w:bidi="ar-SA"/>
    </w:rPr>
  </w:style>
  <w:style w:type="paragraph" w:styleId="4">
    <w:name w:val="heading 3"/>
    <w:basedOn w:val="1"/>
    <w:next w:val="1"/>
    <w:qFormat/>
    <w:uiPriority w:val="0"/>
    <w:pPr>
      <w:keepNext/>
      <w:keepLines/>
      <w:spacing w:before="20" w:beforeLines="20" w:after="20" w:afterLines="20" w:line="380" w:lineRule="exact"/>
      <w:ind w:firstLine="67" w:firstLineChars="67"/>
      <w:outlineLvl w:val="2"/>
    </w:pPr>
    <w:rPr>
      <w:rFonts w:ascii="Verdana" w:hAnsi="Verdana" w:eastAsia="黑体"/>
      <w:b/>
      <w:bCs/>
      <w:kern w:val="2"/>
      <w:sz w:val="27"/>
      <w:szCs w:val="3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semiHidden/>
    <w:qFormat/>
    <w:uiPriority w:val="0"/>
    <w:pPr>
      <w:widowControl w:val="0"/>
      <w:spacing w:after="120"/>
    </w:pPr>
    <w:rPr>
      <w:rFonts w:ascii="宋体" w:hAnsi="宋体"/>
      <w:sz w:val="28"/>
      <w:szCs w:val="20"/>
      <w:lang w:eastAsia="en-US"/>
    </w:rPr>
  </w:style>
  <w:style w:type="paragraph" w:styleId="5">
    <w:name w:val="header"/>
    <w:basedOn w:val="1"/>
    <w:semiHidden/>
    <w:uiPriority w:val="0"/>
    <w:pPr>
      <w:pBdr>
        <w:bottom w:val="single" w:color="auto" w:sz="6" w:space="1"/>
      </w:pBdr>
      <w:tabs>
        <w:tab w:val="center" w:pos="4153"/>
        <w:tab w:val="right" w:pos="8306"/>
      </w:tabs>
      <w:snapToGrid w:val="0"/>
      <w:jc w:val="center"/>
    </w:pPr>
    <w:rPr>
      <w:rFonts w:ascii="仿宋_GB2312"/>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2026-02-05T08:09:00Z</dcterms:created>
  <dc:creator>VT爱美丽</dc:creator>
  <cp:lastModifiedBy>VT爱美丽</cp:lastModifiedBy>
  <dcterms:modified xsi:type="dcterms:W3CDTF">2026-02-05T08:12:32Z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381E625276F8475B8310E91DD0043A61_11</vt:lpwstr>
  </property>
  <property fmtid="{D5CDD505-2E9C-101B-9397-08002B2CF9AE}" pid="4" name="KSOTemplateDocerSaveRecord">
    <vt:lpwstr>eyJoZGlkIjoiYTFhMmU5MjFhZmZlYTViOTE5MGZjY2UzNDY3MDBkZWYiLCJ1c2VySWQiOiI2OTk0Mzc2MDcifQ==</vt:lpwstr>
  </property>
</Properties>
</file>