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关于印发重庆市大足区推动公立医院高质量发展实施方案的通知</w:t>
      </w: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大足府办发〔20</w:t>
      </w:r>
      <w:r>
        <w:rPr>
          <w:rFonts w:hint="eastAsia" w:ascii="Times New Roman" w:hAnsi="Times New Roman" w:eastAsia="方正仿宋_GBK" w:cs="方正仿宋_GBK"/>
          <w:i w:val="0"/>
          <w:iCs w:val="0"/>
          <w:caps w:val="0"/>
          <w:color w:val="000000"/>
          <w:spacing w:val="0"/>
          <w:sz w:val="32"/>
          <w:szCs w:val="32"/>
          <w:shd w:val="clear" w:fill="FFFFFF"/>
          <w:lang w:val="en-US" w:eastAsia="zh-CN"/>
        </w:rPr>
        <w:t>22</w:t>
      </w:r>
      <w:r>
        <w:rPr>
          <w:rFonts w:hint="eastAsia" w:ascii="Times New Roman" w:hAnsi="Times New Roman"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lang w:val="en-US" w:eastAsia="zh-CN"/>
        </w:rPr>
        <w:t>127</w:t>
      </w:r>
      <w:r>
        <w:rPr>
          <w:rFonts w:hint="eastAsia" w:ascii="Times New Roman" w:hAnsi="Times New Roman" w:eastAsia="方正仿宋_GBK" w:cs="方正仿宋_GBK"/>
          <w:i w:val="0"/>
          <w:iCs w:val="0"/>
          <w:caps w:val="0"/>
          <w:color w:val="000000"/>
          <w:spacing w:val="0"/>
          <w:sz w:val="32"/>
          <w:szCs w:val="32"/>
          <w:shd w:val="clear" w:fill="FFFFFF"/>
        </w:rPr>
        <w:t>号</w:t>
      </w: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各镇街人民政府（办事处），区政府各部门，有关单位：</w:t>
      </w: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i w:val="0"/>
          <w:iCs w:val="0"/>
          <w:caps w:val="0"/>
          <w:color w:val="000000"/>
          <w:spacing w:val="0"/>
          <w:sz w:val="32"/>
          <w:szCs w:val="32"/>
          <w:shd w:val="clear" w:fill="FFFFFF"/>
        </w:rPr>
      </w:pPr>
      <w:r>
        <w:rPr>
          <w:rFonts w:hint="eastAsia" w:ascii="Times New Roman" w:hAnsi="Times New Roman" w:eastAsia="方正仿宋_GBK" w:cs="方正仿宋_GBK"/>
          <w:i w:val="0"/>
          <w:iCs w:val="0"/>
          <w:caps w:val="0"/>
          <w:color w:val="000000"/>
          <w:spacing w:val="0"/>
          <w:sz w:val="32"/>
          <w:szCs w:val="32"/>
          <w:shd w:val="clear" w:fill="FFFFFF"/>
        </w:rPr>
        <w:t>现将《重庆市大足区推动公立医院高质量发展实施方案》印发给你们，请认真贯彻执行。</w:t>
      </w: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4160" w:firstLineChars="1300"/>
        <w:jc w:val="left"/>
        <w:textAlignment w:val="auto"/>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rPr>
        <w:t>重庆市大足区人民政府办公室</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4800" w:firstLineChars="1500"/>
        <w:jc w:val="left"/>
        <w:textAlignment w:val="auto"/>
        <w:rPr>
          <w:rFonts w:hint="eastAsia" w:ascii="Times New Roman" w:hAnsi="Times New Roman" w:eastAsia="方正仿宋_GBK" w:cs="方正仿宋_GBK"/>
          <w:i w:val="0"/>
          <w:iCs w:val="0"/>
          <w:caps w:val="0"/>
          <w:color w:val="000000"/>
          <w:spacing w:val="0"/>
          <w:sz w:val="32"/>
          <w:szCs w:val="32"/>
          <w:shd w:val="clear" w:fill="FFFFFF"/>
        </w:rPr>
      </w:pPr>
      <w:r>
        <w:rPr>
          <w:rFonts w:hint="eastAsia" w:ascii="Times New Roman" w:hAnsi="Times New Roman" w:eastAsia="方正仿宋_GBK" w:cs="方正仿宋_GBK"/>
          <w:i w:val="0"/>
          <w:iCs w:val="0"/>
          <w:caps w:val="0"/>
          <w:color w:val="000000"/>
          <w:spacing w:val="0"/>
          <w:sz w:val="32"/>
          <w:szCs w:val="32"/>
          <w:shd w:val="clear" w:fill="FFFFFF"/>
        </w:rPr>
        <w:t>2022年8月</w:t>
      </w:r>
      <w:r>
        <w:rPr>
          <w:rFonts w:hint="eastAsia" w:ascii="Times New Roman" w:hAnsi="Times New Roman" w:eastAsia="方正仿宋_GBK" w:cs="方正仿宋_GBK"/>
          <w:i w:val="0"/>
          <w:iCs w:val="0"/>
          <w:caps w:val="0"/>
          <w:color w:val="000000"/>
          <w:spacing w:val="0"/>
          <w:sz w:val="32"/>
          <w:szCs w:val="32"/>
          <w:shd w:val="clear" w:fill="FFFFFF"/>
          <w:lang w:val="en-US" w:eastAsia="zh-CN"/>
        </w:rPr>
        <w:t>30</w:t>
      </w:r>
      <w:r>
        <w:rPr>
          <w:rFonts w:hint="eastAsia" w:ascii="Times New Roman" w:hAnsi="Times New Roman" w:eastAsia="方正仿宋_GBK" w:cs="方正仿宋_GBK"/>
          <w:i w:val="0"/>
          <w:iCs w:val="0"/>
          <w:caps w:val="0"/>
          <w:color w:val="000000"/>
          <w:spacing w:val="0"/>
          <w:sz w:val="32"/>
          <w:szCs w:val="32"/>
          <w:shd w:val="clear" w:fill="FFFFFF"/>
        </w:rPr>
        <w:t>日</w:t>
      </w: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i w:val="0"/>
          <w:iCs w:val="0"/>
          <w:caps w:val="0"/>
          <w:color w:val="000000"/>
          <w:spacing w:val="0"/>
          <w:sz w:val="32"/>
          <w:szCs w:val="32"/>
          <w:shd w:val="clear" w:fill="FFFFFF"/>
        </w:rPr>
      </w:pPr>
      <w:r>
        <w:rPr>
          <w:rFonts w:hint="eastAsia" w:ascii="Times New Roman" w:hAnsi="Times New Roman" w:eastAsia="方正仿宋_GBK" w:cs="方正仿宋_GBK"/>
          <w:i w:val="0"/>
          <w:iCs w:val="0"/>
          <w:caps w:val="0"/>
          <w:color w:val="000000"/>
          <w:spacing w:val="0"/>
          <w:sz w:val="32"/>
          <w:szCs w:val="32"/>
          <w:shd w:val="clear" w:fill="FFFFFF"/>
        </w:rPr>
        <w:t>（此件公开发布）</w:t>
      </w: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shd w:val="clear" w:fill="FFFFFF"/>
        </w:rPr>
      </w:pP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shd w:val="clear" w:fill="FFFFFF"/>
        </w:rPr>
      </w:pP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shd w:val="clear" w:fill="FFFFFF"/>
        </w:rPr>
      </w:pPr>
    </w:p>
    <w:p>
      <w:pPr>
        <w:pStyle w:val="11"/>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重庆市大足区推动公立医院高质量发展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务院办公厅关于推动公立医院高质量发展的意见》（国办发〔2021〕18号）、《重庆市人民政府办公厅关于印发重庆市推动公立医院高质量发展实施方案的通知》（渝府办发〔2022〕5号）精神，推动我区公立医院高质量发展，更好满足人民群众日益增长的医疗卫生服务需求，制定本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（一）指导思想。</w:t>
      </w:r>
      <w:r>
        <w:rPr>
          <w:rFonts w:hint="default" w:ascii="Times New Roman" w:hAnsi="Times New Roman" w:eastAsia="方正仿宋_GBK" w:cs="Times New Roman"/>
          <w:sz w:val="32"/>
          <w:szCs w:val="32"/>
        </w:rPr>
        <w:t>以习近平新时代中国特色社会主义思想为指导，全面贯彻党的十九大和十九届历次全会精神，深入贯彻落实习近平总书记对重庆提出的营造良好政治生态，坚持“两点”定位、“两地”“两高”目标、发挥“三个作用”和推动成渝地区双城经济圈建设等重要指示要求，坚持以人民健康为中心，加强公立医院主体地位，坚持政府主导、公益性主导、公立医院主导，坚持医防融合、平急结合、中西医并重，坚持分类指导、因地制宜、协同高效，以建立健全现代医院管理制度为目标，强化体系创新、技术创新、模式创新、管理创新，加快全区公立医院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（二）总体目标。</w:t>
      </w:r>
      <w:r>
        <w:rPr>
          <w:rFonts w:hint="default" w:ascii="Times New Roman" w:hAnsi="Times New Roman" w:eastAsia="方正仿宋_GBK" w:cs="Times New Roman"/>
          <w:sz w:val="32"/>
          <w:szCs w:val="32"/>
        </w:rPr>
        <w:t>到2025年，基本建成体系完整、布局合理、分工明确、功能互补、密切协作、运行高效，与我区作为全市主城都市区、链接成渝的“两高”桥头堡城市地位相适应的公立医院发展新体系；公立医院运行更加科学高效，发展方式从规模扩张转向提质增效，运行模式从粗放管理转向精细化管理，资源配置从注重物质要素转向更加注重人才技术要素；公立医院服务能力明显提升，为更好提供优质高效医疗卫生服务、防范化解重大疫情和突发公共卫生风险、推进健康中国重庆行动大足实践提供有力支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（一）构建公立医院高质量发展新体系。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设成渝地区双城经济圈直线中部医疗中心。认真贯彻落实《成渝地区双城经济圈建设规划纲要》，拓展成渝地区卫生健康领域合作，深化双城经济圈建设，加快建设成渝地区双城经济圈直线中部医疗中心。积极推动我区皮肤病、针灸、肝病等专科融入重庆市区域中医医疗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设高水平医院。做优区人民医院，巩固拓展区人民医院“三级甲等医院”建设成果，支持区人民医院建设成为全市一流的综合医院。做强区中医院，坚持“紧跟西医前沿技术、领跑中医特色技术”的发展思路，提速推进区中医院创建“三级甲等中医医院”，支持区中医院建设成为全市知名的中医医院。做实区妇幼保健院和双桥经开区人民医院，加快推进区妇幼保健院创建“三级妇幼保健院”，支持区妇幼保健院建设全市知名的专科医院，确保双桥经开区人民医院创建“二级甲等”医院取得实效。实施重点人群医疗健康服务补短板工程，加强妇女儿童健康、老龄健康、职业健康、康复医疗和精神卫生服务能力建设，提升全生命周期医疗健康服务能力。推动医院综合服务能力进一步提升，建设区域内卒中、胸痛、咯血、创伤、危重孕产妇救治、危重儿童和新生儿救治等“六大中心”。进一步加强医院专科能力建设，提高肿瘤、心脑血管、呼吸、消化和感染性疾病等防治能力，提高区域就诊率。继续加强区人民医院对西藏自治区医院及三峡库区医院的对口帮扶。积极创建中医特色重点医院、中西医协同“旗舰”医院，区中医院设置治未病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3．发</w:t>
      </w:r>
      <w:r>
        <w:rPr>
          <w:rFonts w:hint="default" w:ascii="Times New Roman" w:hAnsi="Times New Roman" w:eastAsia="方正仿宋_GBK" w:cs="Times New Roman"/>
          <w:spacing w:val="-3"/>
          <w:sz w:val="32"/>
          <w:szCs w:val="32"/>
        </w:rPr>
        <w:t>挥公立医院在医共体中的作用。发挥公立医院在医共体中的龙头作用，按照县乡一体化、乡村一体化原则，持续推进区域医共体“三通”建设，实施双桥经开区医共体一体化改革试点。创新医防融合机制，加强公立医院公共卫生科室标准化建设，健全完善医疗机构公共卫生职责清单，促进区级医院与专业公共卫生机构的分工协作和业务融合。推进以全科医生为主体、全科专科有效联动、医防有机融合的家庭医生签约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健全重大疫情救治体系。实施疾控能力及重大传染病医疗救治能力提升工程，规划建设大足区公共卫生医疗救治中心。发挥中医药在重大疫情防控救治中的独特作用，打造高水平的中医疫病防治队伍。加强公立医院感染性疾病科建设，持续强化医院感染防控管理，提高重大疫情应对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加强川渝医疗卫生协作发展。共同建设医联体和跨区域办医，建立区域专科联盟和远程医疗协作体系。深化与华西口腔医院合作，推进华西口腔专家工作室建设；与成都中医大银海眼科医院合作打造“大足区青少年近视防控中心”；与四川大学生命科学院遗传医学研究所合作推进大足区医学遗传及再生医学中心建设。依托“国医大师工作室”，进一步加强糖尿病视网膜病变等慢性眼底疾病的规范化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完善公立医院基础设施建设。加快推进区公共卫生医疗救治中心、渝西老年养护中心、医学影像临床检验中心、区中医院中医特色重点医院建设工程、双桥经开区人民医院二期工程、大足区托育综合服务中心示范项目等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（二）引领公立医院高质量发展新趋势。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加强临床专科学科建设。建设一个国家临床重点专科，建设一批市级临床重点专科，全力建设睡眠心身疾病诊治中心、中医与前沿生物技术肿瘤诊治中心、中医康复中心，同时打造“神经学科”“心血管内科”“重症医学科”“呼吸与危重症医学科”“耳鼻喉科”“泌尿外科”“睡眠心身中心”“保膝科”为重庆市品牌专科。持续改进落实医疗质量管理体系和标准体系。加强中医医院和中医优势专科建设，实施“中医名医名科”建设工程。积极谋划与高校、医院深度合作，打造“直属或非直属医院”，争取形成以医教研为一体的临床教育基地，打造科研教学新高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提升医学技术创新能力。加强基础和临床研究，加大对基础研究和应用基础研究的投入力度，医院科研经费投入占业务收入的比重不低于全市平均水平。支持开展疑难重症等诊疗技术攻关，支持国家重点实验室、国家临床医学研究中心、国家部委重点实验室建设，加大中医药经典名方研发力度。深化科技成果使用权、处置权、收益权改革，推动科技成果转化，所获收益主要用于对作出重要贡献的人员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推进医疗服务模式创新。全面实施多学科诊疗模式，二级及以上医疗机构开设多学科诊疗门诊。在三级医院和有条件的二级医院大力推行日间手术，逐步提高日间手术占择期手术的比例。做实责任制整体护理，强化基础护理，开展延续护理服务，推动无陪护病房试点。在二级及以上医疗机构大力推动药学门诊、处方前置审核、临床药师驻科等工作，开展药物重整、治疗药物管理等药学专业技术服务，提高精准用药水平，深入推进医共体内上下级医疗机构用药衔接。大力推进院前医疗急救网络建设，完善“120”调度指挥信息系统，加强院前急救与院内救治的信息互通、工作衔接，提升院前医疗急救服务能力。完善中西医会诊制度，建立中西医临床协作长效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强化信息化支撑作用。推动云计算、大数据、物联网、区块链、5G等信息技术与医疗服务深度融合，持续推进5G医疗专网示范建设。推进智慧医院和医院信息标准化建设，三级医院诊疗服务流程实现智能化应用全覆盖，开展智慧医疗服务。大力发展远程医疗和互联网诊疗，建设医共体信息平台和数据中心，推动远程医疗服务覆盖所有镇（街道），建设区域医学检验、医学影像、心电诊断、病理、消毒供应等中心。推动智能医疗设备和智能辅助诊疗系统的研发与应用。持续推进“互联网+药品流通”改革，建立药品追溯制度，探索公立医院处方信息与药品零售消费信息互联互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（三）提升公立医院高质量发展新效能。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加强医院运营管理。健全医院运营管理组织架构，整合业务资源系统，完善各项规章制度。建立医院运营管理决策支持系统，推动医院运营管理的科学化、规范化、精细化。三级公立医院设置总会计师岗位。以大数据方法建立病种组合标准体系，形成疾病严重程度与资源消耗在每一个病组的量化治疗标准、药品标准和耗材标准等，对医院CMI（病例组合指数）、成本产出、医生绩效等进行监测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全面预算管理。以医院战略发展规划和年度计划目标为依据，实行全口径、全过程、全员性、全方位预算管理，所有收支全部纳入预算范围，强化预算约束，促进资源有效分配和使用。建立健全财务报告、第三方审计和信息公开机制，定期公开医院相关财务信息，主动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完善内部控制制度。以业务管理和经济管理的重大风险、重大事件、重要流程为重点，开展风险评估和内部控制评价，防范财务风险、医疗风险、法律风险和廉政风险。强化成本核算与控制，逐步实行医院全成本核算。强化成本消耗关键环节的流程管理，降低万元收入能耗支出。推广医院后勤“一站式”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健全绩效评价机制。持续优化三级公立医院绩效考核指标体系，改革公立医院内部绩效考核办法，以聘用合同为依据，以岗位职责完成情况为重点，将考核结果与薪酬分配挂钩。完善医共体绩效考核制度，促进资源下沉，提高基层服务能力和居民健康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（四）激活公立医院高质量发展新动力。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改革人事管理制度。按照中央、市统一部署，落实好公立医院人员编制标准，建立动态核增机制。深入推进公立医院人员总量备案管理。落实公立医院用人自主权，对编制内外人员待遇统筹考虑。落实岗位管理制度，按照医、护、药、技、管等不同类别合理设置岗位，科学编制岗位责任书，健全岗位设置动态调整机制。优化岗位聘用考核机制，加强人员聘后管理，推动建立竞争择优、能上能下工作机制。增加护士配备，逐步使公立医院医护比达到1∶2左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改革薪酬分配制度。落实“允许医疗卫生机构突破现行事业单位工资调控水平，允许医疗服务收入扣除成本并按规定提取各项基金后主要用于人员奖励”要求，全面推开公立医院薪酬制度改革，合理确定、动态调整公立医院薪酬水平，合理确定人员支出占公立医院业务支出的比例。建立主要体现岗位职责和知识价值的薪酬体系，实行以岗定责、以岗定薪、责薪相适、考核兑现。在核定的绩效工资总量内，公立医院可采取多种方式自主分配，可自主设立体现医疗行业特点、劳动特点和岗位价值的绩效工资项目。探索实行年薪制、协议工资制、项目工资等灵活多样的分配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健全医务人员培养引进和评价制度。加大顶尖人才及团队引进力度，深化医教协同。落实住院医师、专科医师规范化培训和继续医学教育制度，加强中医药师承教育，培养中西医结合人才。加强紧缺护理专业护士的培养培训，推动护理岗位科学管理。改革完善人才评价机制，坚持分层分类评价，合理设置评价标准，建立完善以医德、能力、业绩为重点的人才评价体系，完善临床工作数量和质量指标，探索实行成果代表作制度，淡化论文数量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深化医疗服务价格改革。优化医院收入结构，逐步提高公立医院医疗服务收入（不含药品、耗材、检查、化验收入）占医疗收入比例。进一步规范医疗服务价格项目管理，加强医疗服务价格监测评估和监督检查，强化公立医疗机构医疗服务成本核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深化医保支付方式改革。积极配合按疾病诊断相关分组付费在我区的试点，及时评估总结试点情况。进一步完善并落实紧密型区域医共体总额付费政策。推动公立医院积极参与国家、市级药品和医用耗材集中采购使用改革，落实医保资金结余留用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（五）建设公立医院高质量发展新文化。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坚持以患者为中心。巩固医改便民长效机制，持续改善医疗服务。2025年底前，三级医院预约诊疗率达50%，建设患者服务中心等集成式服务单元，开展诊间（床旁）结算。建设老年友善医院，鼓励有条件的二级以上综合医院设置老年医学科，开设老年人综合服务门诊，开展公益慈善和社工、志愿者服务。进一步巩固区人民医院“美丽医院”建设成果，推动区中医院评选“美丽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2．加强医院文化建设。挖掘医院文化底蕴，凝练升华医院的文化精神、管理理念和核心价值观，建设院史馆、医院文化墙（长廊）等。大力弘扬伟大抗疫精神和崇高职业精神，加强医德医风建设。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关心关爱医务人员。推动保护关心爱护医务人员长效机制落实，开展“守护天使”关心关爱行动。改善医务人员工作环境和条件，维护医务人员合法权益。通过设立青年学习基金等多种方式，关心年轻医务人员成长。健全职工关爱帮扶机制，建立医务人员职业荣誉制度。推进“平安医院”建设，健全完善医疗纠纷预防和处理机制，依法严厉打击医闹、暴力伤医等涉医违法犯罪行为，坚决保护医务人员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（六）坚持和加强党对公立医院的全面领导。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全面落实党委领导下的院长负责制。全面落实《中共重庆市大足区委办公室关于加强全区公立医院党的建设工作的实施意见》（大足委办发〔2018〕43号），把党的领导融入医院治理全过程各方面各环节。建立党委领导下的院长负责制执行情况报告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领导班子和干部人才队伍建设。选优配强医院领导班子。坚持党管干部原则，医院党委要按照干部选拔任用有关规定，制定实施医院内设机构负责人选拔任用具体办法。坚持党管人才原则，建立党委定期研究人才工作制度，将人才工作纳入公立医院绩效目标考核。建立党委联系服务专家制度，1名领导班子成员至少联系1名专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提升公立医院党组织和党员队伍建设质量。推进党支部标准化规范化建设。建立党支部参与重大事项讨论决策的制度机制，把好政治关、医德医风关。实施党支部书记“双带头人”培育工程。建立健全把业务骨干培养成党员、把党员培养成业务骨干的“双培养”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落实公立医院党建工作责任。公立医院党委承担党建工作主体责任，党委书记是党建工作第一责任人，领导班子其他成员落实“一岗双责”。开展公立医院党组织书记抓基层党建述职评议考核，把党建工作成效作为年度考核和干部选拔任用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（一）落实工作责任。</w:t>
      </w:r>
      <w:r>
        <w:rPr>
          <w:rFonts w:hint="default" w:ascii="Times New Roman" w:hAnsi="Times New Roman" w:eastAsia="方正仿宋_GBK" w:cs="Times New Roman"/>
          <w:sz w:val="32"/>
          <w:szCs w:val="32"/>
        </w:rPr>
        <w:t>区医改领导小组统筹协调全区公立医院高质量发展工作，强化组织领导，健全工作机制，落实工作保障；各成员单位要加强协同配合，进一步深化“放管服”改革，调整完善相关政策。相关部门和医疗机构要把推动公立医院高质量发展作为深化医药卫生体制改革的重点任务，强化领导责任、保障责任、管理责任、监督责任，制定具体实施方案。各公立医院要落实主体责任，实行书记、院长负责制，全面推动公立医院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（二）落实财政投入。</w:t>
      </w:r>
      <w:r>
        <w:rPr>
          <w:rFonts w:hint="default" w:ascii="Times New Roman" w:hAnsi="Times New Roman" w:eastAsia="方正仿宋_GBK" w:cs="Times New Roman"/>
          <w:sz w:val="32"/>
          <w:szCs w:val="32"/>
        </w:rPr>
        <w:t>按规定落实政府对符合区域卫生规划公立医院的“六项投入”政策，落实对中医医院、精神卫生中心、妇幼保健院等专科医院的投入倾斜政策，积极稳妥推进化解公立医院符合规定的长期债务。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（三）落实评价体系。</w:t>
      </w:r>
      <w:r>
        <w:rPr>
          <w:rFonts w:hint="default" w:ascii="Times New Roman" w:hAnsi="Times New Roman" w:eastAsia="方正仿宋_GBK" w:cs="Times New Roman"/>
          <w:sz w:val="32"/>
          <w:szCs w:val="32"/>
        </w:rPr>
        <w:t>结合大足区公立医院高质量发展主要评价指标体系，组织对辖区内公立医院高质量发展进行评价。总结、提炼、推广典型经验，推动全区公立医院高质量发展取得实效。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本实施方案自公布之日起施行。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bookmarkStart w:id="0" w:name="_Toc68119590"/>
      <w:bookmarkStart w:id="1" w:name="_Toc83510454"/>
      <w:r>
        <w:rPr>
          <w:rFonts w:hint="default" w:ascii="Times New Roman" w:hAnsi="Times New Roman" w:eastAsia="方正仿宋_GBK" w:cs="Times New Roman"/>
          <w:sz w:val="32"/>
          <w:szCs w:val="32"/>
        </w:rPr>
        <w:t>附件：</w:t>
      </w:r>
      <w:bookmarkEnd w:id="0"/>
      <w:bookmarkEnd w:id="1"/>
      <w:r>
        <w:rPr>
          <w:rFonts w:hint="default" w:ascii="Times New Roman" w:hAnsi="Times New Roman" w:eastAsia="方正仿宋_GBK" w:cs="Times New Roman"/>
          <w:sz w:val="32"/>
          <w:szCs w:val="32"/>
        </w:rPr>
        <w:t>大足区公立医院高质量发展主要评价指标</w:t>
      </w:r>
    </w:p>
    <w:p>
      <w:pPr>
        <w:keepNext w:val="0"/>
        <w:keepLines w:val="0"/>
        <w:pageBreakBefore w:val="0"/>
        <w:widowControl w:val="0"/>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eastAsia="方正仿宋_GBK" w:cs="方正仿宋_GBK"/>
          <w:sz w:val="32"/>
          <w:szCs w:val="32"/>
          <w:lang w:val="en-US" w:eastAsia="zh-CN"/>
        </w:rPr>
      </w:pPr>
    </w:p>
    <w:p>
      <w:pPr>
        <w:pStyle w:val="2"/>
        <w:wordWrap/>
        <w:rPr>
          <w:rFonts w:hint="default" w:ascii="Times New Roman" w:hAnsi="Times New Roman" w:eastAsia="方正仿宋_GBK" w:cs="方正仿宋_GBK"/>
          <w:sz w:val="32"/>
          <w:szCs w:val="32"/>
          <w:lang w:val="en-US" w:eastAsia="zh-CN"/>
        </w:rPr>
      </w:pPr>
    </w:p>
    <w:p>
      <w:pPr>
        <w:pStyle w:val="5"/>
        <w:rPr>
          <w:rFonts w:hint="default" w:ascii="Times New Roman" w:hAnsi="Times New Roman" w:eastAsia="方正仿宋_GBK" w:cs="方正仿宋_GBK"/>
          <w:sz w:val="32"/>
          <w:szCs w:val="32"/>
          <w:lang w:val="en-US" w:eastAsia="zh-CN"/>
        </w:rPr>
      </w:pPr>
    </w:p>
    <w:p>
      <w:pPr>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5"/>
        <w:rPr>
          <w:rFonts w:hint="default" w:ascii="Times New Roman" w:hAnsi="Times New Roman" w:eastAsia="方正仿宋_GBK" w:cs="方正仿宋_GBK"/>
          <w:sz w:val="32"/>
          <w:szCs w:val="32"/>
          <w:lang w:val="en-US" w:eastAsia="zh-CN"/>
        </w:rPr>
      </w:pPr>
    </w:p>
    <w:p>
      <w:pPr>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5"/>
        <w:rPr>
          <w:rFonts w:hint="default" w:ascii="Times New Roman" w:hAnsi="Times New Roman" w:eastAsia="方正仿宋_GBK" w:cs="方正仿宋_GBK"/>
          <w:sz w:val="32"/>
          <w:szCs w:val="32"/>
          <w:lang w:val="en-US" w:eastAsia="zh-CN"/>
        </w:rPr>
      </w:pPr>
    </w:p>
    <w:p>
      <w:pPr>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5"/>
        <w:rPr>
          <w:rFonts w:hint="default" w:ascii="Times New Roman" w:hAnsi="Times New Roman" w:eastAsia="方正仿宋_GBK" w:cs="方正仿宋_GBK"/>
          <w:sz w:val="32"/>
          <w:szCs w:val="32"/>
          <w:lang w:val="en-US" w:eastAsia="zh-CN"/>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大足区公立医院高质量发展主要评价指标</w:t>
      </w:r>
    </w:p>
    <w:p>
      <w:pPr>
        <w:pStyle w:val="2"/>
        <w:rPr>
          <w:rFonts w:hint="eastAsia"/>
        </w:rPr>
      </w:pPr>
      <w:bookmarkStart w:id="2" w:name="_GoBack"/>
      <w:bookmarkEnd w:id="2"/>
    </w:p>
    <w:tbl>
      <w:tblPr>
        <w:tblStyle w:val="14"/>
        <w:tblW w:w="10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80"/>
        <w:gridCol w:w="3317"/>
        <w:gridCol w:w="1600"/>
        <w:gridCol w:w="1600"/>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blHeade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一级指标</w:t>
            </w: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二级指标</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2021年现值</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2023年目标</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w:t>
            </w:r>
          </w:p>
        </w:tc>
        <w:tc>
          <w:tcPr>
            <w:tcW w:w="12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体系建设</w:t>
            </w: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成渝地区双城经济圈中部医疗中心（个）</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3</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市级区域医疗次中心（个）</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4</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三级医院（个）</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2</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5</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国家级临床重点专科（个）</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6</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国家重点实验室和国家临床医学研究中心（个）</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8</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国家级卫生人才（名）</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9</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三级公立医院卫生技术人员人均科研经费（元）</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87</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150</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10</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医护比</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1:1.52</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1:1.8</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11</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开展薪酬制度改革的公立医院占比（%）</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25</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100</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12</w:t>
            </w:r>
          </w:p>
        </w:tc>
        <w:tc>
          <w:tcPr>
            <w:tcW w:w="1280"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医疗质量</w:t>
            </w: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二级公立医院电子病历应用水平分级（级）</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3</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13</w:t>
            </w:r>
          </w:p>
        </w:tc>
        <w:tc>
          <w:tcPr>
            <w:tcW w:w="12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三级公立医院电子病历应用水平分级（级）</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3.5</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4</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14</w:t>
            </w:r>
          </w:p>
        </w:tc>
        <w:tc>
          <w:tcPr>
            <w:tcW w:w="12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通过国家室间质量评价的临床检验项目数（个）</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187</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240</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15</w:t>
            </w:r>
          </w:p>
        </w:tc>
        <w:tc>
          <w:tcPr>
            <w:tcW w:w="12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室间质评项目合格率（%）</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95.5</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98</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16</w:t>
            </w:r>
          </w:p>
        </w:tc>
        <w:tc>
          <w:tcPr>
            <w:tcW w:w="12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三级公立医院手术患者并发症发生率（%）</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0.61</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0.6</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17</w:t>
            </w:r>
          </w:p>
        </w:tc>
        <w:tc>
          <w:tcPr>
            <w:tcW w:w="12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三级公立医院抗菌药物使用强度（DDDs）</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35.2</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35</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18</w:t>
            </w:r>
          </w:p>
        </w:tc>
        <w:tc>
          <w:tcPr>
            <w:tcW w:w="12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三级公立中医医院门诊患者中药饮片使用率（%）</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35</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hint="eastAsia"/>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19</w:t>
            </w:r>
          </w:p>
        </w:tc>
        <w:tc>
          <w:tcPr>
            <w:tcW w:w="1280"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医疗质量</w:t>
            </w: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三级公立中医医院出院患者中药饮片使用率（%）</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64</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20</w:t>
            </w:r>
          </w:p>
        </w:tc>
        <w:tc>
          <w:tcPr>
            <w:tcW w:w="12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三级公立中医医院中医类别执业医师（含执业助理医师）占执业医师总数比例（%）</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52</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21</w:t>
            </w:r>
          </w:p>
        </w:tc>
        <w:tc>
          <w:tcPr>
            <w:tcW w:w="12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按疾病诊断相关分组付费的医保基金占全部符合条件的住院医保基金支出的比例（%）</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50</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22</w:t>
            </w:r>
          </w:p>
        </w:tc>
        <w:tc>
          <w:tcPr>
            <w:tcW w:w="12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运营效率</w:t>
            </w: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平均住院日（日）</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7.99</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8</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23</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医疗服务收入占医疗收入的比例（%）</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27.45</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30</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24</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人员支出占业务支出的比例（%）</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32.42</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38</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25</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管理费用占业务支出的比例（%）</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11.33</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10.3</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26</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万元收入能耗支出（元）</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166.46</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97</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27</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资产负债率（%）</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50.79</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45</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28</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门诊次均费用年均增幅（%）</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-3.45</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29</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人均住院费用年均增幅（%）</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5.28</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5.1</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30</w:t>
            </w:r>
          </w:p>
        </w:tc>
        <w:tc>
          <w:tcPr>
            <w:tcW w:w="12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便民惠民</w:t>
            </w: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三级公立医院门诊患者平均预约诊疗率（%）</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14.31</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45</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31</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三级公立医院门诊患者预约后平均等待时间（分钟）</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20</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19</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32</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门诊患者满意度（%）</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93.38</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93.4</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33</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住院患者满意度（%）</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96.09</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96.1</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34</w:t>
            </w:r>
          </w:p>
        </w:tc>
        <w:tc>
          <w:tcPr>
            <w:tcW w:w="12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p>
        </w:tc>
        <w:tc>
          <w:tcPr>
            <w:tcW w:w="3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职工满意率（%）</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85.29</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85.5</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85.6</w:t>
            </w:r>
          </w:p>
        </w:tc>
      </w:tr>
    </w:tbl>
    <w:p>
      <w:pPr>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超粗黑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8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val="en-US" w:eastAsia="zh-CN"/>
      </w:rPr>
      <w:t>大足区人民政府办公室发布</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DZlYzdhOTQ1ZWMxMjUxNjk0MGI3OTUzZGMzY2QifQ=="/>
  </w:docVars>
  <w:rsids>
    <w:rsidRoot w:val="00172A27"/>
    <w:rsid w:val="019E71BD"/>
    <w:rsid w:val="03D63BD5"/>
    <w:rsid w:val="041C42DA"/>
    <w:rsid w:val="04B679C3"/>
    <w:rsid w:val="05F07036"/>
    <w:rsid w:val="06E00104"/>
    <w:rsid w:val="080F63D8"/>
    <w:rsid w:val="08D86907"/>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61147A3"/>
    <w:rsid w:val="2A03657D"/>
    <w:rsid w:val="2A2A1731"/>
    <w:rsid w:val="2AEB3417"/>
    <w:rsid w:val="2C265583"/>
    <w:rsid w:val="31A15F24"/>
    <w:rsid w:val="324A1681"/>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E5C1022"/>
    <w:rsid w:val="4FFD4925"/>
    <w:rsid w:val="505C172E"/>
    <w:rsid w:val="506405EA"/>
    <w:rsid w:val="52F46F0B"/>
    <w:rsid w:val="532B6A10"/>
    <w:rsid w:val="53D8014D"/>
    <w:rsid w:val="55E064E0"/>
    <w:rsid w:val="572C6D10"/>
    <w:rsid w:val="5AD622FB"/>
    <w:rsid w:val="5DC34279"/>
    <w:rsid w:val="5FCD688E"/>
    <w:rsid w:val="5FF9BDAA"/>
    <w:rsid w:val="5FFE5333"/>
    <w:rsid w:val="608816D1"/>
    <w:rsid w:val="60EF4E7F"/>
    <w:rsid w:val="648B0A32"/>
    <w:rsid w:val="665233C1"/>
    <w:rsid w:val="68FB4E2B"/>
    <w:rsid w:val="69AC0D42"/>
    <w:rsid w:val="6AD9688B"/>
    <w:rsid w:val="6C4C08AE"/>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1"/>
    <w:basedOn w:val="3"/>
    <w:next w:val="5"/>
    <w:qFormat/>
    <w:uiPriority w:val="0"/>
    <w:pPr>
      <w:adjustRightInd w:val="0"/>
      <w:spacing w:line="275" w:lineRule="atLeast"/>
      <w:ind w:firstLine="420"/>
      <w:textAlignment w:val="baseline"/>
    </w:pPr>
    <w:rPr>
      <w:rFonts w:hAnsi="宋体" w:eastAsia="楷体_GB2312"/>
      <w:sz w:val="24"/>
      <w:szCs w:val="20"/>
    </w:rPr>
  </w:style>
  <w:style w:type="paragraph" w:styleId="3">
    <w:name w:val="Body Text"/>
    <w:basedOn w:val="1"/>
    <w:next w:val="4"/>
    <w:qFormat/>
    <w:uiPriority w:val="0"/>
    <w:pPr>
      <w:widowControl w:val="0"/>
      <w:jc w:val="both"/>
    </w:pPr>
    <w:rPr>
      <w:rFonts w:ascii="宋体" w:eastAsia="宋体" w:cs="宋体"/>
      <w:kern w:val="2"/>
      <w:sz w:val="21"/>
      <w:szCs w:val="21"/>
      <w:lang w:val="zh-CN" w:eastAsia="zh-CN" w:bidi="zh-CN"/>
    </w:rPr>
  </w:style>
  <w:style w:type="paragraph" w:customStyle="1" w:styleId="4">
    <w:name w:val="Body Text Indent"/>
    <w:basedOn w:val="1"/>
    <w:uiPriority w:val="0"/>
    <w:pPr>
      <w:spacing w:line="560" w:lineRule="exact"/>
      <w:ind w:firstLine="645"/>
    </w:pPr>
    <w:rPr>
      <w:rFonts w:ascii="仿宋_GB2312" w:eastAsia="仿宋_GB2312"/>
      <w:color w:val="000000"/>
      <w:szCs w:val="32"/>
    </w:rPr>
  </w:style>
  <w:style w:type="paragraph" w:customStyle="1" w:styleId="5">
    <w:name w:val="Date1"/>
    <w:basedOn w:val="1"/>
    <w:next w:val="1"/>
    <w:uiPriority w:val="0"/>
    <w:pPr>
      <w:ind w:left="2500" w:leftChars="25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2508</Words>
  <Characters>2545</Characters>
  <Lines>1</Lines>
  <Paragraphs>1</Paragraphs>
  <TotalTime>4</TotalTime>
  <ScaleCrop>false</ScaleCrop>
  <LinksUpToDate>false</LinksUpToDate>
  <CharactersWithSpaces>2553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大足区司法局</cp:lastModifiedBy>
  <cp:lastPrinted>2022-05-12T00:46:00Z</cp:lastPrinted>
  <dcterms:modified xsi:type="dcterms:W3CDTF">2022-09-08T01:57:35Z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612D5D8B38624F4D8BF891A74DB32FF8</vt:lpwstr>
  </property>
</Properties>
</file>