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龙岗办事处发〔20</w:t>
      </w:r>
      <w:r>
        <w:rPr>
          <w:rFonts w:hint="eastAsia" w:ascii="方正仿宋_GBK" w:hAnsi="方正仿宋_GBK" w:eastAsia="方正仿宋_GBK" w:cs="方正仿宋_GBK"/>
          <w:kern w:val="2"/>
          <w:sz w:val="32"/>
          <w:szCs w:val="32"/>
          <w:lang w:val="en-US" w:eastAsia="zh-CN"/>
        </w:rPr>
        <w:t>2</w:t>
      </w:r>
      <w:r>
        <w:rPr>
          <w:rFonts w:hint="eastAsia" w:ascii="方正仿宋_GBK" w:hAnsi="方正仿宋_GBK" w:cs="方正仿宋_GBK"/>
          <w:kern w:val="2"/>
          <w:sz w:val="32"/>
          <w:szCs w:val="32"/>
          <w:lang w:val="en-US" w:eastAsia="zh-CN"/>
        </w:rPr>
        <w:t>2</w:t>
      </w:r>
      <w:r>
        <w:rPr>
          <w:rFonts w:hint="eastAsia" w:ascii="方正仿宋_GBK" w:hAnsi="方正仿宋_GBK" w:eastAsia="方正仿宋_GBK" w:cs="方正仿宋_GBK"/>
          <w:kern w:val="2"/>
          <w:sz w:val="32"/>
          <w:szCs w:val="32"/>
        </w:rPr>
        <w:t>〕</w:t>
      </w:r>
      <w:r>
        <w:rPr>
          <w:rFonts w:hint="eastAsia" w:ascii="方正仿宋_GBK" w:hAnsi="方正仿宋_GBK" w:cs="方正仿宋_GBK"/>
          <w:kern w:val="2"/>
          <w:sz w:val="32"/>
          <w:szCs w:val="32"/>
          <w:lang w:val="en-US" w:eastAsia="zh-CN"/>
        </w:rPr>
        <w:t>60</w:t>
      </w:r>
      <w:r>
        <w:rPr>
          <w:rFonts w:hint="eastAsia" w:ascii="方正仿宋_GBK" w:hAnsi="方正仿宋_GBK" w:eastAsia="方正仿宋_GBK" w:cs="方正仿宋_GBK"/>
          <w:kern w:val="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重庆市大足区人民政府龙岗街道办事处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关于印发《重庆市大足区全面实施农村公路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“路长制”工作方案》的通知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kern w:val="2"/>
          <w:sz w:val="32"/>
          <w:szCs w:val="32"/>
        </w:rPr>
      </w:pPr>
      <w:r>
        <w:rPr>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各村（社区）、七大办</w:t>
      </w:r>
      <w:r>
        <w:rPr>
          <w:rFonts w:hint="eastAsia" w:ascii="方正楷体_GBK" w:hAnsi="方正楷体_GBK" w:eastAsia="方正楷体_GBK" w:cs="方正楷体_GBK"/>
          <w:kern w:val="2"/>
          <w:sz w:val="32"/>
          <w:szCs w:val="32"/>
          <w:lang w:val="en-US" w:eastAsia="zh-CN"/>
        </w:rPr>
        <w:t>及</w:t>
      </w:r>
      <w:r>
        <w:rPr>
          <w:rFonts w:hint="eastAsia" w:ascii="方正楷体_GBK" w:hAnsi="方正楷体_GBK" w:eastAsia="方正楷体_GBK" w:cs="方正楷体_GBK"/>
          <w:kern w:val="2"/>
          <w:sz w:val="32"/>
          <w:szCs w:val="32"/>
        </w:rPr>
        <w:t>办、站所、处属企事业单位：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根据《重庆市人民政府办公厅关于印发重庆市全面实施农村公路“路长制”工作方案的通知》（渝府办发</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2021</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59号）《重庆市农村公路路长制领导小组办公室关于印发</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重庆市全面实施农村公路“路长制”工作方案</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实施意见的通知》（渝交路长</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2021</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1号）文件精神，经龙岗街道党工委研究决定同意。</w:t>
      </w:r>
      <w:r>
        <w:rPr>
          <w:rFonts w:hint="eastAsia" w:ascii="方正楷体_GBK" w:hAnsi="方正楷体_GBK" w:eastAsia="方正楷体_GBK" w:cs="方正楷体_GBK"/>
          <w:kern w:val="2"/>
          <w:sz w:val="32"/>
          <w:szCs w:val="32"/>
          <w:lang w:val="en-US" w:eastAsia="zh-CN"/>
        </w:rPr>
        <w:t>结合实际，</w:t>
      </w:r>
      <w:r>
        <w:rPr>
          <w:rFonts w:hint="eastAsia" w:ascii="方正楷体_GBK" w:hAnsi="方正楷体_GBK" w:eastAsia="方正楷体_GBK" w:cs="方正楷体_GBK"/>
          <w:kern w:val="2"/>
          <w:sz w:val="32"/>
          <w:szCs w:val="32"/>
        </w:rPr>
        <w:t>请各村（社区）遵照本方案，认真组织落实。</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楷体_GBK" w:hAnsi="方正楷体_GBK" w:eastAsia="方正楷体_GBK" w:cs="方正楷体_GBK"/>
          <w:kern w:val="2"/>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（此页无正文）</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楷体_GBK" w:hAnsi="方正楷体_GBK" w:eastAsia="方正楷体_GBK" w:cs="方正楷体_GBK"/>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楷体_GBK" w:hAnsi="方正楷体_GBK" w:eastAsia="方正楷体_GBK" w:cs="方正楷体_GBK"/>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楷体_GBK" w:hAnsi="方正楷体_GBK" w:eastAsia="方正楷体_GBK" w:cs="方正楷体_GBK"/>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楷体_GBK" w:hAnsi="方正楷体_GBK" w:eastAsia="方正楷体_GBK" w:cs="方正楷体_GBK"/>
          <w:kern w:val="2"/>
          <w:sz w:val="32"/>
          <w:szCs w:val="32"/>
          <w:lang w:val="en-US" w:eastAsia="zh-CN"/>
        </w:rPr>
      </w:pPr>
      <w:r>
        <w:rPr>
          <w:rFonts w:hint="eastAsia" w:ascii="方正楷体_GBK" w:hAnsi="方正楷体_GBK" w:eastAsia="方正楷体_GBK" w:cs="方正楷体_GBK"/>
          <w:kern w:val="2"/>
          <w:sz w:val="32"/>
          <w:szCs w:val="32"/>
        </w:rPr>
        <w:t>重庆市大足区人民政府龙岗街道办事处</w:t>
      </w:r>
      <w:r>
        <w:rPr>
          <w:rFonts w:hint="eastAsia" w:ascii="方正楷体_GBK" w:hAnsi="方正楷体_GBK" w:eastAsia="方正楷体_GBK" w:cs="方正楷体_GBK"/>
          <w:kern w:val="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楷体_GBK" w:hAnsi="方正楷体_GBK" w:eastAsia="方正楷体_GBK" w:cs="方正楷体_GBK"/>
          <w:kern w:val="2"/>
          <w:sz w:val="32"/>
          <w:szCs w:val="32"/>
          <w:lang w:val="en-US" w:eastAsia="zh-CN"/>
        </w:rPr>
      </w:pPr>
      <w:r>
        <w:rPr>
          <w:rFonts w:hint="eastAsia" w:ascii="方正楷体_GBK" w:hAnsi="方正楷体_GBK" w:eastAsia="方正楷体_GBK" w:cs="方正楷体_GBK"/>
          <w:kern w:val="2"/>
          <w:sz w:val="32"/>
          <w:szCs w:val="32"/>
          <w:lang w:val="en-US" w:eastAsia="zh-CN"/>
        </w:rPr>
        <w:t xml:space="preserve">2022年3月4日            </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龙岗街道全面实施农村公路“路长制”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工作方案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为深入贯彻习近平总书记关于“四好农村路”的重要批示精神，按照《重庆市人民政府办公厅关于印发重庆市全面实施农村公路“路长制”工作方案的通知》（渝府办发</w:t>
      </w:r>
      <w:r>
        <w:rPr>
          <w:rFonts w:hint="eastAsia"/>
          <w:kern w:val="2"/>
          <w:sz w:val="32"/>
          <w:szCs w:val="32"/>
          <w:lang w:eastAsia="zh-CN"/>
        </w:rPr>
        <w:t>〔</w:t>
      </w:r>
      <w:r>
        <w:rPr>
          <w:kern w:val="2"/>
          <w:sz w:val="32"/>
          <w:szCs w:val="32"/>
        </w:rPr>
        <w:t>2021</w:t>
      </w:r>
      <w:r>
        <w:rPr>
          <w:rFonts w:hint="eastAsia"/>
          <w:kern w:val="2"/>
          <w:sz w:val="32"/>
          <w:szCs w:val="32"/>
          <w:lang w:eastAsia="zh-CN"/>
        </w:rPr>
        <w:t>〕</w:t>
      </w:r>
      <w:r>
        <w:rPr>
          <w:kern w:val="2"/>
          <w:sz w:val="32"/>
          <w:szCs w:val="32"/>
        </w:rPr>
        <w:t>59号）、《重庆市农村公路路长制领导小组办公室关于印发</w:t>
      </w:r>
      <w:r>
        <w:rPr>
          <w:rFonts w:hint="eastAsia"/>
          <w:kern w:val="2"/>
          <w:sz w:val="32"/>
          <w:szCs w:val="32"/>
          <w:lang w:eastAsia="zh-CN"/>
        </w:rPr>
        <w:t>〈</w:t>
      </w:r>
      <w:r>
        <w:rPr>
          <w:kern w:val="2"/>
          <w:sz w:val="32"/>
          <w:szCs w:val="32"/>
        </w:rPr>
        <w:t>重庆市全面实施农村公路“路长制”工作方案</w:t>
      </w:r>
      <w:r>
        <w:rPr>
          <w:rFonts w:hint="eastAsia"/>
          <w:kern w:val="2"/>
          <w:sz w:val="32"/>
          <w:szCs w:val="32"/>
          <w:lang w:eastAsia="zh-CN"/>
        </w:rPr>
        <w:t>〉</w:t>
      </w:r>
      <w:r>
        <w:rPr>
          <w:kern w:val="2"/>
          <w:sz w:val="32"/>
          <w:szCs w:val="32"/>
        </w:rPr>
        <w:t>实施意见的通知》（渝交路长</w:t>
      </w:r>
      <w:r>
        <w:rPr>
          <w:rFonts w:hint="eastAsia"/>
          <w:kern w:val="2"/>
          <w:sz w:val="32"/>
          <w:szCs w:val="32"/>
          <w:lang w:eastAsia="zh-CN"/>
        </w:rPr>
        <w:t>〔</w:t>
      </w:r>
      <w:r>
        <w:rPr>
          <w:kern w:val="2"/>
          <w:sz w:val="32"/>
          <w:szCs w:val="32"/>
        </w:rPr>
        <w:t>2021</w:t>
      </w:r>
      <w:r>
        <w:rPr>
          <w:rFonts w:hint="eastAsia"/>
          <w:kern w:val="2"/>
          <w:sz w:val="32"/>
          <w:szCs w:val="32"/>
          <w:lang w:eastAsia="zh-CN"/>
        </w:rPr>
        <w:t>〕</w:t>
      </w:r>
      <w:r>
        <w:rPr>
          <w:kern w:val="2"/>
          <w:sz w:val="32"/>
          <w:szCs w:val="32"/>
        </w:rPr>
        <w:t>1号）的要求部署,为进一步深化我区农村公路管理养护体制改革，全面实施农村公路“路长制”，加快补齐农村公路管养短板，持续巩固脱贫攻坚成果，大力推进乡村振兴，切实推进农村公路高质量发展，</w:t>
      </w:r>
      <w:r>
        <w:rPr>
          <w:rFonts w:hint="eastAsia"/>
          <w:kern w:val="2"/>
          <w:sz w:val="32"/>
          <w:szCs w:val="32"/>
          <w:lang w:val="en-US" w:eastAsia="zh-CN"/>
        </w:rPr>
        <w:t>现</w:t>
      </w:r>
      <w:r>
        <w:rPr>
          <w:kern w:val="2"/>
          <w:sz w:val="32"/>
          <w:szCs w:val="32"/>
        </w:rPr>
        <w:t>结合我街道实际，</w:t>
      </w:r>
      <w:r>
        <w:rPr>
          <w:rFonts w:hint="eastAsia"/>
          <w:kern w:val="2"/>
          <w:sz w:val="32"/>
          <w:szCs w:val="32"/>
          <w:lang w:val="en-US" w:eastAsia="zh-CN"/>
        </w:rPr>
        <w:t>特</w:t>
      </w:r>
      <w:r>
        <w:rPr>
          <w:kern w:val="2"/>
          <w:sz w:val="32"/>
          <w:szCs w:val="32"/>
        </w:rPr>
        <w:t>制定本工作方案。</w:t>
      </w:r>
    </w:p>
    <w:p>
      <w:pPr>
        <w:pStyle w:val="4"/>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2022年，有效运行农村公路路长制，基本建立权责清晰、齐抓共管的农村公路管理养护体制机制。提高农村公路治理能力，形成规范化的治理体系，农村公路列养率达到100%，年均养护工程比例不低于5%，中等及以上农村公路占比不低于75%，农村地区基本出行服务保障能力持续提升。到2035年底，全面建成体系完备、运转高效的农村公路管理养护体制机制，基本实现城乡公路交通基本公共服务均等化，建立全寿命周期养护体系和资金保障体系，路况水平和路域环境根本性好转，农村公路治理能力全面提高，治理体系全面完善，“四好农村路”高质量发展格局基本形成。</w:t>
      </w:r>
    </w:p>
    <w:p>
      <w:pPr>
        <w:pStyle w:val="4"/>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lang w:eastAsia="zh-CN"/>
        </w:rPr>
        <w:t>二</w:t>
      </w:r>
      <w:r>
        <w:rPr>
          <w:rFonts w:hint="eastAsia"/>
          <w:kern w:val="2"/>
          <w:sz w:val="32"/>
          <w:szCs w:val="32"/>
        </w:rPr>
        <w:t>、组织体系</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kern w:val="2"/>
          <w:sz w:val="32"/>
          <w:szCs w:val="32"/>
        </w:rPr>
      </w:pPr>
      <w:r>
        <w:rPr>
          <w:rFonts w:hint="eastAsia"/>
          <w:kern w:val="2"/>
          <w:sz w:val="32"/>
          <w:szCs w:val="32"/>
        </w:rPr>
        <w:t>（一）成立领导小组</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成立农村公路“路长制”领导小组（以下简称领导小组）。</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组  长：聂</w:t>
      </w:r>
      <w:r>
        <w:rPr>
          <w:rFonts w:hint="eastAsia"/>
          <w:kern w:val="2"/>
          <w:sz w:val="32"/>
          <w:szCs w:val="32"/>
          <w:lang w:val="en-US" w:eastAsia="zh-CN"/>
        </w:rPr>
        <w:t xml:space="preserve">  </w:t>
      </w:r>
      <w:r>
        <w:rPr>
          <w:kern w:val="2"/>
          <w:sz w:val="32"/>
          <w:szCs w:val="32"/>
        </w:rPr>
        <w:t>川  党工委副书记、办事处主任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副组长：赵善东  党工委副书记</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成  员：李益强、曾铖、梁德奎、谷杰、杨光华、各村（社区）书记、副书记、农村公路监管人员及养护等相关工作人员为成员。</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领导小组在办事处交通办下设办公室（以下简称路长办），负责领导小组日常工作，赵善东同志兼任办公室主任，梁德奎同志任办公室副主任。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各村（社区）参照设立农村公路“路长制”领导小组及办公室。</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（二）建立责任体系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按“总路长+乡村三级路长”的“路长制”管理体系，设置农村公路总路长（以下简称总路长），分级设置乡级路长、村级路长，构建“三级”路长责任体系，通过强化各级领导责任，推动农村公路治理工作任务和工作措施落地落细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总路长由村（社区）主要负责人担任。乡级路长原则由所在的驻村联系领导担任，村级路长由行政村负责人担任。乡道的路长原则上按照“一人一路”逐路或逐段明确到人。村级路长可视情况按照“一对多”的原则落实到人，但每人负责的公路原则上不超过5条。</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（三）组建工作团队</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按照“1+3”的管理模式，组建“路长”工作团队，每条农村公路除明确路长之外，还应结合公益性岗位、以工代赈、义务监督员等政策，同步落实一名路政员、一名技术员、一名护路员（简称“三员”），“三员”负责协助路长做好所管路段的建设、管理、养护、运营及路域环境整治等日常事务性工作。</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（四）明确工作责任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领导小组负责全</w:t>
      </w:r>
      <w:r>
        <w:rPr>
          <w:rFonts w:hint="eastAsia"/>
          <w:kern w:val="2"/>
          <w:sz w:val="32"/>
          <w:szCs w:val="32"/>
          <w:lang w:val="en-US" w:eastAsia="zh-CN"/>
        </w:rPr>
        <w:t>街道</w:t>
      </w:r>
      <w:r>
        <w:rPr>
          <w:kern w:val="2"/>
          <w:sz w:val="32"/>
          <w:szCs w:val="32"/>
        </w:rPr>
        <w:t>农村公路“路长制”的组织领导、统筹协调、评价考核等工作，深化健全农村公路“路长制”政策体系和保障制度，持续提升农村公路“路长制”运行时效。</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总路长是全街道农村公路“路长制”第一责任人，负责统筹农村公路的建设、管理、养护、运营及路域环境整治等工作，组织研究确定农村公路发展目标、政策，建立保障机制，落实主要任务，协调解决重大问题，考核路长履职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各级路长在总路长的领导下，分别对所辖农村公路的建设、管理、养护、运营及路域环境整治等工作负直接责任，协调解决突出问题，督促有关部门落实管理职责，完成总路长交办的工作任务。新建农村公路项目在计划任务下达后，应及时落实对应的路长和“三员”，从项目前期工作就开始介入项目管理，履行路长全过程管理职责。</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（五）细化工作机制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rStyle w:val="17"/>
          <w:kern w:val="2"/>
          <w:sz w:val="32"/>
          <w:szCs w:val="32"/>
        </w:rPr>
        <w:t>一是建立路长会议制度</w:t>
      </w:r>
      <w:r>
        <w:rPr>
          <w:rStyle w:val="17"/>
          <w:rFonts w:hint="eastAsia"/>
          <w:kern w:val="2"/>
          <w:sz w:val="32"/>
          <w:szCs w:val="32"/>
          <w:lang w:eastAsia="zh-CN"/>
        </w:rPr>
        <w:t>。</w:t>
      </w:r>
      <w:r>
        <w:rPr>
          <w:kern w:val="2"/>
          <w:sz w:val="32"/>
          <w:szCs w:val="32"/>
        </w:rPr>
        <w:t>总路长根据工作需要适时召开路长会议，原则上每年至少召开1次路长会议，研究部署相关工作，协调解决工作推进中存在的重大问题。</w:t>
      </w:r>
      <w:r>
        <w:rPr>
          <w:rStyle w:val="17"/>
          <w:kern w:val="2"/>
          <w:sz w:val="32"/>
          <w:szCs w:val="32"/>
        </w:rPr>
        <w:t>二是建立路长巡查销号制度</w:t>
      </w:r>
      <w:r>
        <w:rPr>
          <w:rStyle w:val="17"/>
          <w:rFonts w:hint="eastAsia"/>
          <w:kern w:val="2"/>
          <w:sz w:val="32"/>
          <w:szCs w:val="32"/>
          <w:lang w:eastAsia="zh-CN"/>
        </w:rPr>
        <w:t>。</w:t>
      </w:r>
      <w:r>
        <w:rPr>
          <w:kern w:val="2"/>
          <w:sz w:val="32"/>
          <w:szCs w:val="32"/>
        </w:rPr>
        <w:t>原则上总路长、乡级路长不得低于每月1次、村级路长不得低于每周1次，汛期、恶劣气候、重大活动、重要节日等应加大巡查力度。对巡查出来的问题要建立台账，处治完毕后进行销号，总路长或总路长委托区路长办要对处治销号情况进行抽查复核，实施“巡查-处治-销号-复核”四步法管理流程。</w:t>
      </w:r>
      <w:r>
        <w:rPr>
          <w:rStyle w:val="17"/>
          <w:kern w:val="2"/>
          <w:sz w:val="32"/>
          <w:szCs w:val="32"/>
        </w:rPr>
        <w:t>三是建立路长考核制度</w:t>
      </w:r>
      <w:r>
        <w:rPr>
          <w:rStyle w:val="17"/>
          <w:rFonts w:hint="eastAsia"/>
          <w:kern w:val="2"/>
          <w:sz w:val="32"/>
          <w:szCs w:val="32"/>
          <w:lang w:eastAsia="zh-CN"/>
        </w:rPr>
        <w:t>。</w:t>
      </w:r>
      <w:r>
        <w:rPr>
          <w:kern w:val="2"/>
          <w:sz w:val="32"/>
          <w:szCs w:val="32"/>
        </w:rPr>
        <w:t>明确考核对象、考核内容和考核结果运用，确保事有人管、责有人担，并对工作成效显著的路长进行表彰，形成齐抓共管、协作配合的工作格局。</w:t>
      </w:r>
      <w:r>
        <w:rPr>
          <w:rStyle w:val="17"/>
          <w:kern w:val="2"/>
          <w:sz w:val="32"/>
          <w:szCs w:val="32"/>
        </w:rPr>
        <w:t>四是建立督查通报制度</w:t>
      </w:r>
      <w:r>
        <w:rPr>
          <w:rStyle w:val="17"/>
          <w:rFonts w:hint="eastAsia"/>
          <w:kern w:val="2"/>
          <w:sz w:val="32"/>
          <w:szCs w:val="32"/>
          <w:lang w:eastAsia="zh-CN"/>
        </w:rPr>
        <w:t>。</w:t>
      </w:r>
      <w:r>
        <w:rPr>
          <w:kern w:val="2"/>
          <w:sz w:val="32"/>
          <w:szCs w:val="32"/>
        </w:rPr>
        <w:t>对“路长制”实施情况和路长履职情况进行督查并通报。</w:t>
      </w:r>
    </w:p>
    <w:p>
      <w:pPr>
        <w:pStyle w:val="4"/>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三、主要任务</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kern w:val="2"/>
          <w:sz w:val="32"/>
          <w:szCs w:val="32"/>
        </w:rPr>
      </w:pPr>
      <w:r>
        <w:rPr>
          <w:rFonts w:hint="eastAsia"/>
          <w:kern w:val="2"/>
          <w:sz w:val="32"/>
          <w:szCs w:val="32"/>
        </w:rPr>
        <w:t>（一）</w:t>
      </w:r>
      <w:r>
        <w:rPr>
          <w:kern w:val="2"/>
          <w:sz w:val="32"/>
          <w:szCs w:val="32"/>
        </w:rPr>
        <w:t>推进农村公路建设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聚焦巩固拓展脱贫攻坚成果、全面推进乡村振兴，推动连接镇街级重要经济节点路网提档升级，进一步构建和完善便捷高效的农村公路骨干网，继续推进通组公路建设，构建普惠公平的农村基础公路网络，巩固提升通硬化路建设成果，健全农村公路建设质量监管机制，落实工程质量终身责任制。</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（二）</w:t>
      </w:r>
      <w:r>
        <w:rPr>
          <w:kern w:val="2"/>
          <w:sz w:val="32"/>
          <w:szCs w:val="32"/>
        </w:rPr>
        <w:t>加强农村公路</w:t>
      </w:r>
      <w:r>
        <w:rPr>
          <w:rFonts w:hint="eastAsia"/>
          <w:kern w:val="2"/>
          <w:sz w:val="32"/>
          <w:szCs w:val="32"/>
        </w:rPr>
        <w:t>管理</w:t>
      </w:r>
      <w:r>
        <w:rPr>
          <w:kern w:val="2"/>
          <w:sz w:val="32"/>
          <w:szCs w:val="32"/>
        </w:rPr>
        <w:t>养护</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各村（社区）要健全工作体系，落实责任，形成权责清晰、齐抓共管、高效运转的农村公路管理养护体制。分类推进农村公路养护市场化改革，建立政府与市场合理分工的养护模式，合理设置、利用公益性岗位，吸收农民群众参与农村公路日常养护，提高养护专业化、机械化、规模化、信息化水平。建立健全以路况、养护工程里程、养护资金、人员机构能力建设等为主要内容的农村公路养护绩效考核评价体系，探索农村公路全寿命周期养护。</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（三）</w:t>
      </w:r>
      <w:r>
        <w:rPr>
          <w:kern w:val="2"/>
          <w:sz w:val="32"/>
          <w:szCs w:val="32"/>
        </w:rPr>
        <w:t>提高农村公路通行品质</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加强农村公路交通安全隐患治理，实施农村公路安全防护工程，推进农村公路危桥改造。完善交通标志、标线等附属设施。加大地质灾害易发多发路段的管控力度，探索建立农村公路灾毁保险制度，稳定灾毁资金保障，提升农村公路应急保障能力，夯实农村公路交通安全基础。打造平安农村路、美丽农村路，实施农村公路路域环境洁化、绿化、美化，提高农村公路通行品质，促进农村公路与乡村旅游、生态宜居乡村融合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6"/>
          <w:kern w:val="2"/>
          <w:sz w:val="32"/>
          <w:szCs w:val="32"/>
        </w:rPr>
      </w:pPr>
      <w:r>
        <w:rPr>
          <w:rFonts w:hint="eastAsia"/>
          <w:kern w:val="2"/>
          <w:sz w:val="32"/>
          <w:szCs w:val="32"/>
        </w:rPr>
        <w:t>（</w:t>
      </w:r>
      <w:r>
        <w:rPr>
          <w:rStyle w:val="16"/>
          <w:rFonts w:hint="eastAsia"/>
          <w:kern w:val="2"/>
          <w:sz w:val="32"/>
          <w:szCs w:val="32"/>
        </w:rPr>
        <w:t>四）</w:t>
      </w:r>
      <w:r>
        <w:rPr>
          <w:rStyle w:val="16"/>
          <w:kern w:val="2"/>
          <w:sz w:val="32"/>
          <w:szCs w:val="32"/>
        </w:rPr>
        <w:t>提升农村公路运输水平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发展便民多元的农村客运服务体系，推进城乡交通运输一体化发展，推动运输服务提质升级。加强农村客运运营安全管理，推广应用农村客运运营与安全信息系统，全方位加强农村运输事前、事中、事后监管。坚持“资源共享、多站合一”，依托运输服务站，推动邮政物流、农村客运小件快运、电商快递、冷链物流、货运班车等多种形式的农村物流发展，构建区各村（社区）三级农村物流节点体系，补齐农村地区物流基础设施建设短板，提升农村物流网络覆盖率，畅通农产品进城、农业生产资料和农民生活消费品下乡的物流服务体系，促进城乡物流网络均衡发展。</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（五）</w:t>
      </w:r>
      <w:r>
        <w:rPr>
          <w:kern w:val="2"/>
          <w:sz w:val="32"/>
          <w:szCs w:val="32"/>
        </w:rPr>
        <w:t>创新农村公路资金保障机制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按照《重庆市人民政府办公厅关于印发重庆市深化农村公路管理养护体制改革实施方案的通知》（渝府办发</w:t>
      </w:r>
      <w:r>
        <w:rPr>
          <w:rFonts w:hint="eastAsia"/>
          <w:kern w:val="2"/>
          <w:sz w:val="32"/>
          <w:szCs w:val="32"/>
          <w:lang w:eastAsia="zh-CN"/>
        </w:rPr>
        <w:t>〔</w:t>
      </w:r>
      <w:r>
        <w:rPr>
          <w:kern w:val="2"/>
          <w:sz w:val="32"/>
          <w:szCs w:val="32"/>
        </w:rPr>
        <w:t>2020</w:t>
      </w:r>
      <w:r>
        <w:rPr>
          <w:rFonts w:hint="eastAsia"/>
          <w:kern w:val="2"/>
          <w:sz w:val="32"/>
          <w:szCs w:val="32"/>
          <w:lang w:eastAsia="zh-CN"/>
        </w:rPr>
        <w:t>〕</w:t>
      </w:r>
      <w:r>
        <w:rPr>
          <w:kern w:val="2"/>
          <w:sz w:val="32"/>
          <w:szCs w:val="32"/>
        </w:rPr>
        <w:t>83号）文件精神，区财政按照乡道每年每公里2500元、村道每年每公里1500元配套，建立以公共财政投入为主的农村公路管养资金保障机制，确保各级资金用于农村公路养护工作。充分发挥政府资金的引导作用，采取资金补助、先建后补、先养后补、以奖代补等多种方式支持农村公路建设和养护。将农村公路发展纳入地方政府一般债券资金支持范围。鼓励将农村公路与产业、园区、乡村旅游等经营性项目实行一体化开发，运营收益用于农村公路养护。探索将农村公路相关附属设施等有收益的项目与农村公路养护打包运行，创新资金筹措方式，拓宽资金来源渠道。</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（六）</w:t>
      </w:r>
      <w:r>
        <w:rPr>
          <w:kern w:val="2"/>
          <w:sz w:val="32"/>
          <w:szCs w:val="32"/>
        </w:rPr>
        <w:t>落实路产路权保护责任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加强农村公路路政队伍建设，建立“村有路政员、村有监管员、村有护路员”的高质量路产路权保护队伍。加强路产路权保护氛围营造，将爱路护路要求纳入乡规民约、村规民约，建立管理养护责任公示制度，主动接受社会监督，通过电视、报纸、新闻等传统媒体和微信、微博、短视频等新媒体方式加大路产路权保护宣传力度。定期开展路域环境综合整治，加大车辆超限超载治理力度，提高路面巡查频率，对重点、难点、复杂路段进行部门联动、综合处置。加大农村公路执法管理力度，及时查处损坏路产、侵害路权的违法行为，规范限高限宽等物防设施设置，保障农村公路设施使用安全。</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（七）</w:t>
      </w:r>
      <w:r>
        <w:rPr>
          <w:kern w:val="2"/>
          <w:sz w:val="32"/>
          <w:szCs w:val="32"/>
        </w:rPr>
        <w:t>加强农村公路信息技术应用</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加强科技创新，深化研究和推广经济、耐久、可靠、安全的农村公路建设养护技术，创新农村公路管理模式，加快应用现代化信息技术，建立农村公路管养智能化、信息化管理平台，农村公路各管理单位按要求自行设立“路长制”公示牌，推广应用“路长制”管理系统APP，提升农村公路管理养护专业化水平。</w:t>
      </w:r>
    </w:p>
    <w:p>
      <w:pPr>
        <w:pStyle w:val="4"/>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kern w:val="2"/>
          <w:sz w:val="32"/>
          <w:szCs w:val="32"/>
        </w:rPr>
      </w:pPr>
      <w:r>
        <w:rPr>
          <w:rFonts w:hint="eastAsia"/>
          <w:kern w:val="2"/>
          <w:sz w:val="32"/>
          <w:szCs w:val="32"/>
        </w:rPr>
        <w:t>四 、保障措施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rStyle w:val="16"/>
          <w:rFonts w:hint="eastAsia"/>
          <w:kern w:val="2"/>
          <w:sz w:val="32"/>
          <w:szCs w:val="32"/>
        </w:rPr>
        <w:t>（一）强化领导，落实责任</w:t>
      </w:r>
      <w:r>
        <w:rPr>
          <w:rStyle w:val="16"/>
          <w:kern w:val="2"/>
          <w:sz w:val="32"/>
          <w:szCs w:val="32"/>
        </w:rPr>
        <w:t>。</w:t>
      </w:r>
      <w:r>
        <w:rPr>
          <w:kern w:val="2"/>
          <w:sz w:val="32"/>
          <w:szCs w:val="32"/>
        </w:rPr>
        <w:t>全区各有关部门和各村（社区）要高度重视“路长制”工作，要把该项工作作为当前的重要任务抓紧抓实。要切实深化“一把手抓、抓一把手”的工作机制，要切实把“路长制”工作的责任扛在肩上、抓在手上、落实在具体行动上，要对本单位全面推行“路长制”工作做到亲自安排、亲自部署、亲自落实、亲自督促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rStyle w:val="16"/>
          <w:rFonts w:hint="eastAsia"/>
          <w:kern w:val="2"/>
          <w:sz w:val="32"/>
          <w:szCs w:val="32"/>
        </w:rPr>
        <w:t>（二）</w:t>
      </w:r>
      <w:r>
        <w:rPr>
          <w:rStyle w:val="16"/>
          <w:kern w:val="2"/>
          <w:sz w:val="32"/>
          <w:szCs w:val="32"/>
        </w:rPr>
        <w:t>加</w:t>
      </w:r>
      <w:r>
        <w:rPr>
          <w:rStyle w:val="16"/>
          <w:rFonts w:hint="eastAsia"/>
          <w:kern w:val="2"/>
          <w:sz w:val="32"/>
          <w:szCs w:val="32"/>
        </w:rPr>
        <w:t>强</w:t>
      </w:r>
      <w:r>
        <w:rPr>
          <w:rStyle w:val="16"/>
          <w:kern w:val="2"/>
          <w:sz w:val="32"/>
          <w:szCs w:val="32"/>
        </w:rPr>
        <w:t>宣传，</w:t>
      </w:r>
      <w:r>
        <w:rPr>
          <w:rStyle w:val="16"/>
          <w:rFonts w:hint="eastAsia"/>
          <w:kern w:val="2"/>
          <w:sz w:val="32"/>
          <w:szCs w:val="32"/>
        </w:rPr>
        <w:t>营造氛围</w:t>
      </w:r>
      <w:r>
        <w:rPr>
          <w:rStyle w:val="16"/>
          <w:kern w:val="2"/>
          <w:sz w:val="32"/>
          <w:szCs w:val="32"/>
        </w:rPr>
        <w:t>。</w:t>
      </w:r>
      <w:r>
        <w:rPr>
          <w:kern w:val="2"/>
          <w:sz w:val="32"/>
          <w:szCs w:val="32"/>
        </w:rPr>
        <w:t>全面推行农村公路“路长制”是区政府作出的一项重大决策部署，宣传部门要切实加强新闻宣传和舆论引导，综合运用报纸、电视、广播、网络、新媒体等平台，及时策划做好宣传报道和经验推广工作。区路长办要在农村公路养护公示牌的基础上，升级完善并设置“重庆市农村公路“路长制”公示牌”，要通过明确责任人、责任路段、监督电话等内容，广泛接受社会各界的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rStyle w:val="16"/>
          <w:rFonts w:hint="eastAsia"/>
          <w:kern w:val="2"/>
          <w:sz w:val="32"/>
          <w:szCs w:val="32"/>
        </w:rPr>
        <w:t>（三）严格考核</w:t>
      </w:r>
      <w:r>
        <w:rPr>
          <w:rStyle w:val="16"/>
          <w:kern w:val="2"/>
          <w:sz w:val="32"/>
          <w:szCs w:val="32"/>
        </w:rPr>
        <w:t>，</w:t>
      </w:r>
      <w:r>
        <w:rPr>
          <w:rStyle w:val="16"/>
          <w:rFonts w:hint="eastAsia"/>
          <w:kern w:val="2"/>
          <w:sz w:val="32"/>
          <w:szCs w:val="32"/>
        </w:rPr>
        <w:t>督促落实</w:t>
      </w:r>
      <w:r>
        <w:rPr>
          <w:rStyle w:val="16"/>
          <w:kern w:val="2"/>
          <w:sz w:val="32"/>
          <w:szCs w:val="32"/>
        </w:rPr>
        <w:t>。</w:t>
      </w:r>
      <w:r>
        <w:rPr>
          <w:kern w:val="2"/>
          <w:sz w:val="32"/>
          <w:szCs w:val="32"/>
        </w:rPr>
        <w:t>区路长办每半年对“路长制”工作开展情况进行考核，同时结合《重庆市大足区人民政府关于印发重庆市大足区农村公路养护管理办法的通知》（大足府发</w:t>
      </w:r>
      <w:r>
        <w:rPr>
          <w:rFonts w:hint="eastAsia"/>
          <w:kern w:val="2"/>
          <w:sz w:val="32"/>
          <w:szCs w:val="32"/>
          <w:lang w:eastAsia="zh-CN"/>
        </w:rPr>
        <w:t>〔</w:t>
      </w:r>
      <w:r>
        <w:rPr>
          <w:kern w:val="2"/>
          <w:sz w:val="32"/>
          <w:szCs w:val="32"/>
        </w:rPr>
        <w:t>2019</w:t>
      </w:r>
      <w:r>
        <w:rPr>
          <w:rFonts w:hint="eastAsia"/>
          <w:kern w:val="2"/>
          <w:sz w:val="32"/>
          <w:szCs w:val="32"/>
          <w:lang w:eastAsia="zh-CN"/>
        </w:rPr>
        <w:t>〕</w:t>
      </w:r>
      <w:r>
        <w:rPr>
          <w:kern w:val="2"/>
          <w:sz w:val="32"/>
          <w:szCs w:val="32"/>
        </w:rPr>
        <w:t>11号），将考核结果作为农村公路养护资金拨付的依据。区路长办对农村公路养护资金的使用情况进行跟踪督查，确保资金用于农村公路养护。</w:t>
      </w:r>
    </w:p>
    <w:p>
      <w:pPr>
        <w:keepNext w:val="0"/>
        <w:keepLines w:val="0"/>
        <w:pageBreakBefore w:val="0"/>
        <w:widowControl w:val="0"/>
        <w:kinsoku/>
        <w:wordWrap/>
        <w:overflowPunct/>
        <w:topLinePunct w:val="0"/>
        <w:autoSpaceDE/>
        <w:autoSpaceDN/>
        <w:bidi w:val="0"/>
        <w:adjustRightInd/>
        <w:snapToGrid/>
        <w:spacing w:line="600" w:lineRule="exact"/>
        <w:textAlignment w:val="auto"/>
        <w:rPr>
          <w:kern w:val="2"/>
          <w:sz w:val="32"/>
          <w:szCs w:val="32"/>
        </w:rPr>
      </w:pPr>
      <w:r>
        <w:rPr>
          <w:kern w:val="2"/>
          <w:sz w:val="32"/>
          <w:szCs w:val="32"/>
        </w:rPr>
        <w:t>附件：1.</w:t>
      </w:r>
      <w:r>
        <w:rPr>
          <w:rFonts w:hint="eastAsia"/>
          <w:kern w:val="2"/>
          <w:sz w:val="32"/>
          <w:szCs w:val="32"/>
          <w:lang w:val="en-US" w:eastAsia="zh-CN"/>
        </w:rPr>
        <w:t xml:space="preserve"> </w:t>
      </w:r>
      <w:r>
        <w:rPr>
          <w:kern w:val="2"/>
          <w:sz w:val="32"/>
          <w:szCs w:val="32"/>
        </w:rPr>
        <w:t>大足区</w:t>
      </w:r>
      <w:r>
        <w:rPr>
          <w:rFonts w:hint="eastAsia"/>
          <w:kern w:val="2"/>
          <w:sz w:val="32"/>
          <w:szCs w:val="32"/>
          <w:lang w:val="en-US" w:eastAsia="zh-CN"/>
        </w:rPr>
        <w:t>龙岗街道</w:t>
      </w:r>
      <w:r>
        <w:rPr>
          <w:kern w:val="2"/>
          <w:sz w:val="32"/>
          <w:szCs w:val="32"/>
        </w:rPr>
        <w:t>“路长制”领导小组成员职责清单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1600" w:firstLineChars="500"/>
        <w:textAlignment w:val="auto"/>
        <w:rPr>
          <w:kern w:val="2"/>
          <w:sz w:val="32"/>
          <w:szCs w:val="32"/>
        </w:rPr>
      </w:pPr>
      <w:r>
        <w:rPr>
          <w:kern w:val="2"/>
          <w:sz w:val="32"/>
          <w:szCs w:val="32"/>
        </w:rPr>
        <w:t>大足区</w:t>
      </w:r>
      <w:r>
        <w:rPr>
          <w:rFonts w:hint="eastAsia"/>
          <w:kern w:val="2"/>
          <w:sz w:val="32"/>
          <w:szCs w:val="32"/>
          <w:lang w:val="en-US" w:eastAsia="zh-CN"/>
        </w:rPr>
        <w:t>龙岗街道</w:t>
      </w:r>
      <w:r>
        <w:rPr>
          <w:kern w:val="2"/>
          <w:sz w:val="32"/>
          <w:szCs w:val="32"/>
        </w:rPr>
        <w:t>农村公路“路长制”工作职责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1600" w:firstLineChars="500"/>
        <w:textAlignment w:val="auto"/>
        <w:rPr>
          <w:kern w:val="2"/>
          <w:sz w:val="32"/>
          <w:szCs w:val="32"/>
        </w:rPr>
      </w:pPr>
      <w:r>
        <w:rPr>
          <w:kern w:val="2"/>
          <w:sz w:val="32"/>
          <w:szCs w:val="32"/>
        </w:rPr>
        <w:t>大足区路长办公室职责清单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1600" w:firstLineChars="500"/>
        <w:textAlignment w:val="auto"/>
        <w:rPr>
          <w:kern w:val="2"/>
          <w:sz w:val="32"/>
          <w:szCs w:val="32"/>
        </w:rPr>
      </w:pPr>
      <w:r>
        <w:rPr>
          <w:rFonts w:hint="eastAsia"/>
          <w:kern w:val="2"/>
          <w:sz w:val="32"/>
          <w:szCs w:val="32"/>
        </w:rPr>
        <w:t>大足区龙岗街道乡（村）级路长明细表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1600" w:firstLineChars="500"/>
        <w:textAlignment w:val="auto"/>
        <w:rPr>
          <w:kern w:val="2"/>
          <w:sz w:val="32"/>
          <w:szCs w:val="32"/>
        </w:rPr>
      </w:pPr>
      <w:r>
        <w:rPr>
          <w:kern w:val="2"/>
          <w:sz w:val="32"/>
          <w:szCs w:val="32"/>
        </w:rPr>
        <w:t>农村公路</w:t>
      </w:r>
      <w:r>
        <w:rPr>
          <w:rFonts w:hint="eastAsia"/>
          <w:kern w:val="2"/>
          <w:sz w:val="32"/>
          <w:szCs w:val="32"/>
          <w:lang w:val="en-US" w:eastAsia="zh-CN"/>
        </w:rPr>
        <w:t>龙岗街道</w:t>
      </w:r>
      <w:r>
        <w:rPr>
          <w:kern w:val="2"/>
          <w:sz w:val="32"/>
          <w:szCs w:val="32"/>
        </w:rPr>
        <w:t>“路长制”公示牌版面样式</w:t>
      </w:r>
    </w:p>
    <w:p>
      <w:pPr>
        <w:keepNext w:val="0"/>
        <w:keepLines w:val="0"/>
        <w:pageBreakBefore w:val="0"/>
        <w:widowControl w:val="0"/>
        <w:kinsoku/>
        <w:wordWrap/>
        <w:overflowPunct/>
        <w:topLinePunct w:val="0"/>
        <w:autoSpaceDE/>
        <w:autoSpaceDN/>
        <w:bidi w:val="0"/>
        <w:adjustRightInd/>
        <w:snapToGrid/>
        <w:spacing w:line="580" w:lineRule="exact"/>
        <w:textAlignment w:val="auto"/>
        <w:rPr>
          <w:kern w:val="2"/>
          <w:sz w:val="32"/>
          <w:szCs w:val="32"/>
        </w:rPr>
      </w:pPr>
      <w:r>
        <w:rPr>
          <w:kern w:val="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rPr>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大足区</w:t>
      </w:r>
      <w:r>
        <w:rPr>
          <w:rFonts w:hint="eastAsia" w:ascii="方正小标宋_GBK" w:hAnsi="方正小标宋_GBK" w:eastAsia="方正小标宋_GBK" w:cs="方正小标宋_GBK"/>
          <w:b/>
          <w:bCs/>
          <w:kern w:val="2"/>
          <w:sz w:val="44"/>
          <w:szCs w:val="44"/>
          <w:lang w:val="en-US" w:eastAsia="zh-CN"/>
        </w:rPr>
        <w:t>龙岗街道</w:t>
      </w:r>
      <w:r>
        <w:rPr>
          <w:rFonts w:hint="eastAsia" w:ascii="方正小标宋_GBK" w:hAnsi="方正小标宋_GBK" w:eastAsia="方正小标宋_GBK" w:cs="方正小标宋_GBK"/>
          <w:b/>
          <w:bCs/>
          <w:kern w:val="2"/>
          <w:sz w:val="44"/>
          <w:szCs w:val="44"/>
        </w:rPr>
        <w:t>“路长制”工作领导小组成员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职责清单</w:t>
      </w:r>
    </w:p>
    <w:p>
      <w:pPr>
        <w:pStyle w:val="2"/>
        <w:keepNext w:val="0"/>
        <w:keepLines w:val="0"/>
        <w:pageBreakBefore w:val="0"/>
        <w:widowControl w:val="0"/>
        <w:kinsoku/>
        <w:wordWrap/>
        <w:overflowPunct/>
        <w:topLinePunct w:val="0"/>
        <w:autoSpaceDE/>
        <w:autoSpaceDN/>
        <w:bidi w:val="0"/>
        <w:adjustRightInd/>
        <w:textAlignment w:val="auto"/>
        <w:rPr>
          <w:rFonts w:hint="eastAsia"/>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黑体_GBK" w:hAnsi="方正黑体_GBK" w:eastAsia="方正黑体_GBK" w:cs="方正黑体_GBK"/>
                <w:kern w:val="2"/>
                <w:sz w:val="28"/>
                <w:szCs w:val="28"/>
              </w:rPr>
            </w:pPr>
            <w:r>
              <w:rPr>
                <w:rFonts w:hint="eastAsia" w:ascii="方正黑体_GBK" w:hAnsi="方正黑体_GBK" w:eastAsia="方正黑体_GBK" w:cs="方正黑体_GBK"/>
                <w:kern w:val="2"/>
                <w:sz w:val="28"/>
                <w:szCs w:val="28"/>
              </w:rPr>
              <w:t>序号</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黑体_GBK" w:hAnsi="方正黑体_GBK" w:eastAsia="方正黑体_GBK" w:cs="方正黑体_GBK"/>
                <w:kern w:val="2"/>
                <w:sz w:val="28"/>
                <w:szCs w:val="28"/>
              </w:rPr>
            </w:pPr>
            <w:r>
              <w:rPr>
                <w:rFonts w:hint="eastAsia" w:ascii="方正黑体_GBK" w:hAnsi="方正黑体_GBK" w:eastAsia="方正黑体_GBK" w:cs="方正黑体_GBK"/>
                <w:kern w:val="2"/>
                <w:sz w:val="28"/>
                <w:szCs w:val="28"/>
              </w:rPr>
              <w:t>责任主体</w:t>
            </w:r>
          </w:p>
        </w:tc>
        <w:tc>
          <w:tcPr>
            <w:tcW w:w="7063"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黑体_GBK" w:hAnsi="方正黑体_GBK" w:eastAsia="方正黑体_GBK" w:cs="方正黑体_GBK"/>
                <w:kern w:val="2"/>
                <w:sz w:val="28"/>
                <w:szCs w:val="28"/>
              </w:rPr>
            </w:pPr>
            <w:r>
              <w:rPr>
                <w:rFonts w:hint="eastAsia" w:ascii="方正黑体_GBK" w:hAnsi="方正黑体_GBK" w:eastAsia="方正黑体_GBK" w:cs="方正黑体_GBK"/>
                <w:kern w:val="2"/>
                <w:sz w:val="28"/>
                <w:szCs w:val="2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1</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交通办</w:t>
            </w:r>
          </w:p>
        </w:tc>
        <w:tc>
          <w:tcPr>
            <w:tcW w:w="7063"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负责统筹协调路长制工作。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2</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交通办</w:t>
            </w:r>
          </w:p>
        </w:tc>
        <w:tc>
          <w:tcPr>
            <w:tcW w:w="7063" w:type="dxa"/>
            <w:tcMar>
              <w:top w:w="0" w:type="dxa"/>
              <w:left w:w="28" w:type="dxa"/>
              <w:bottom w:w="0" w:type="dxa"/>
              <w:right w:w="28"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负责农村公路有关重大项目前期工作审批；</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编制农村公路政府投资计划及资金平衡计划，确保农村公路建设资金、养护资金、水毁资金、其它专项资金进入年度政府投资计划。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3</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应急办</w:t>
            </w:r>
          </w:p>
        </w:tc>
        <w:tc>
          <w:tcPr>
            <w:tcW w:w="7063" w:type="dxa"/>
            <w:tcMar>
              <w:top w:w="0" w:type="dxa"/>
              <w:left w:w="28" w:type="dxa"/>
              <w:bottom w:w="0" w:type="dxa"/>
              <w:right w:w="28"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对行驶在农村公路上的客运车辆等车辆驾驶员进行安全教育，打击涉嫌损坏公路的违法犯罪行为，重点整治超载、超速等违法行为；</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负责农村公路交通安全管理，维护道路交通秩序，预防和减少交通事故，发生突发事件危及交通安全的，及时采取措施疏导交通。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4</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财政所</w:t>
            </w:r>
          </w:p>
        </w:tc>
        <w:tc>
          <w:tcPr>
            <w:tcW w:w="7063"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保障农村公路区级资金筹集。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协调落实“路长制”工作所需经费，并监督经费使用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5</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交通办</w:t>
            </w:r>
          </w:p>
        </w:tc>
        <w:tc>
          <w:tcPr>
            <w:tcW w:w="7063" w:type="dxa"/>
            <w:tcMar>
              <w:top w:w="0" w:type="dxa"/>
              <w:left w:w="28" w:type="dxa"/>
              <w:bottom w:w="0" w:type="dxa"/>
              <w:right w:w="28" w:type="dxa"/>
            </w:tcMar>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贯彻执行农村公路建设、管理、养护、运营的方针政策和法律法规；</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开展“四好农村路”示范创建工作；</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制定农村公路年度发展计划和目标；</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指导农村公路“建、管、养、运”相关事项；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依法开展农村公路执法工作；</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推动落实“路长制”相关工作，定期组织召开路长会议，负责“路长制”工作日常事务，定期或不定期向市级路长办公室报告本区农村公路“路长制”工作开展情况；</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下达年度工作任务，协调落实各项工作任务；</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编制本区“路长制”管理制度和考核办法，组织实施年度考核等工作。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6</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农业服务中心</w:t>
            </w:r>
          </w:p>
        </w:tc>
        <w:tc>
          <w:tcPr>
            <w:tcW w:w="7063" w:type="dxa"/>
            <w:tcMar>
              <w:top w:w="0" w:type="dxa"/>
              <w:left w:w="28" w:type="dxa"/>
              <w:bottom w:w="0" w:type="dxa"/>
              <w:right w:w="28" w:type="dxa"/>
            </w:tcMar>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抓好移民“后扶”农村公路建设、管理相关事宜</w:t>
            </w:r>
            <w:r>
              <w:rPr>
                <w:rFonts w:hint="eastAsia" w:ascii="方正仿宋_GBK" w:hAnsi="方正仿宋_GBK" w:cs="方正仿宋_GBK"/>
                <w:kern w:val="2"/>
                <w:sz w:val="28"/>
                <w:szCs w:val="28"/>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负责指导农村公路的水土保持工作。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7</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农业服务中心</w:t>
            </w:r>
          </w:p>
        </w:tc>
        <w:tc>
          <w:tcPr>
            <w:tcW w:w="7063" w:type="dxa"/>
            <w:tcMar>
              <w:top w:w="0" w:type="dxa"/>
              <w:left w:w="28" w:type="dxa"/>
              <w:bottom w:w="0" w:type="dxa"/>
              <w:right w:w="28" w:type="dxa"/>
            </w:tcMar>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负责指导农村公路周边农业产业化结构调整，农村公路与实施乡村振兴战略和服务农业农村现代化有机结合</w:t>
            </w:r>
            <w:r>
              <w:rPr>
                <w:rFonts w:hint="eastAsia" w:ascii="方正仿宋_GBK" w:hAnsi="方正仿宋_GBK" w:cs="方正仿宋_GBK"/>
                <w:kern w:val="2"/>
                <w:sz w:val="28"/>
                <w:szCs w:val="28"/>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责指导农村公路发展与巩固脱贫攻坚成果、实施乡村振兴战略的有机结合。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8</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应急办</w:t>
            </w:r>
          </w:p>
        </w:tc>
        <w:tc>
          <w:tcPr>
            <w:tcW w:w="7063"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建立安全监管机制，负责协调农村公路突发安全应急抢险事故。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9</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农业服务中心</w:t>
            </w:r>
          </w:p>
        </w:tc>
        <w:tc>
          <w:tcPr>
            <w:tcW w:w="7063"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负责农村公路建设和养护过程中的林地保护工作。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trPr>
        <w:tc>
          <w:tcPr>
            <w:tcW w:w="67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10</w:t>
            </w:r>
          </w:p>
        </w:tc>
        <w:tc>
          <w:tcPr>
            <w:tcW w:w="1305"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区规划自然资源局农业服务中心</w:t>
            </w:r>
          </w:p>
        </w:tc>
        <w:tc>
          <w:tcPr>
            <w:tcW w:w="7063" w:type="dxa"/>
            <w:tcMar>
              <w:top w:w="0" w:type="dxa"/>
              <w:left w:w="28" w:type="dxa"/>
              <w:bottom w:w="0" w:type="dxa"/>
              <w:right w:w="28" w:type="dxa"/>
            </w:tcMar>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负责对农村公路两侧的建筑控制区范围内建设的监督，加大对建筑控制区范围违法用地的查处力度，严格控制公路两侧建设的用地审批</w:t>
            </w:r>
            <w:r>
              <w:rPr>
                <w:rFonts w:hint="eastAsia" w:ascii="方正仿宋_GBK" w:hAnsi="方正仿宋_GBK" w:cs="方正仿宋_GBK"/>
                <w:kern w:val="2"/>
                <w:sz w:val="28"/>
                <w:szCs w:val="28"/>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负责农村公路建设用地保障。</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kern w:val="2"/>
          <w:sz w:val="32"/>
          <w:szCs w:val="32"/>
        </w:rPr>
      </w:pPr>
      <w:r>
        <w:rPr>
          <w:kern w:val="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eastAsia="zh-CN"/>
        </w:rPr>
        <w:t>附件</w:t>
      </w:r>
      <w:r>
        <w:rPr>
          <w:rFonts w:hint="eastAsia" w:ascii="方正黑体_GBK" w:hAnsi="方正黑体_GBK" w:eastAsia="方正黑体_GBK" w:cs="方正黑体_GBK"/>
          <w:kern w:val="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大足区龙岗街道农村公路“路长制”工作职责</w:t>
      </w:r>
    </w:p>
    <w:tbl>
      <w:tblPr>
        <w:tblStyle w:val="10"/>
        <w:tblpPr w:leftFromText="180" w:rightFromText="180" w:vertAnchor="text" w:horzAnchor="page" w:tblpX="1528" w:tblpY="1164"/>
        <w:tblOverlap w:val="never"/>
        <w:tblW w:w="885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25"/>
        <w:gridCol w:w="713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85" w:hRule="atLeast"/>
        </w:trPr>
        <w:tc>
          <w:tcPr>
            <w:tcW w:w="1725" w:type="dxa"/>
            <w:tcBorders>
              <w:top w:val="single" w:color="auto" w:sz="12" w:space="0"/>
              <w:left w:val="single" w:color="auto" w:sz="12" w:space="0"/>
              <w:bottom w:val="single" w:color="auto" w:sz="2" w:space="0"/>
              <w:right w:val="single" w:color="auto" w:sz="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黑体_GBK" w:hAnsi="方正黑体_GBK" w:eastAsia="方正黑体_GBK" w:cs="方正黑体_GBK"/>
                <w:kern w:val="2"/>
                <w:sz w:val="28"/>
                <w:szCs w:val="28"/>
              </w:rPr>
            </w:pPr>
            <w:r>
              <w:rPr>
                <w:rFonts w:hint="eastAsia" w:ascii="方正黑体_GBK" w:hAnsi="方正黑体_GBK" w:eastAsia="方正黑体_GBK" w:cs="方正黑体_GBK"/>
                <w:kern w:val="2"/>
                <w:sz w:val="28"/>
                <w:szCs w:val="28"/>
              </w:rPr>
              <w:t>类别</w:t>
            </w:r>
          </w:p>
        </w:tc>
        <w:tc>
          <w:tcPr>
            <w:tcW w:w="7132" w:type="dxa"/>
            <w:tcBorders>
              <w:top w:val="single" w:color="auto" w:sz="12" w:space="0"/>
              <w:left w:val="single" w:color="auto" w:sz="2" w:space="0"/>
              <w:bottom w:val="single" w:color="auto" w:sz="2" w:space="0"/>
              <w:right w:val="single" w:color="auto" w:sz="1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黑体_GBK" w:hAnsi="方正黑体_GBK" w:eastAsia="方正黑体_GBK" w:cs="方正黑体_GBK"/>
                <w:kern w:val="2"/>
                <w:sz w:val="28"/>
                <w:szCs w:val="28"/>
              </w:rPr>
            </w:pPr>
            <w:r>
              <w:rPr>
                <w:rFonts w:hint="eastAsia" w:ascii="方正黑体_GBK" w:hAnsi="方正黑体_GBK" w:eastAsia="方正黑体_GBK" w:cs="方正黑体_GBK"/>
                <w:kern w:val="2"/>
                <w:sz w:val="28"/>
                <w:szCs w:val="28"/>
              </w:rPr>
              <w:t>工作职责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470" w:hRule="atLeast"/>
        </w:trPr>
        <w:tc>
          <w:tcPr>
            <w:tcW w:w="1725" w:type="dxa"/>
            <w:tcBorders>
              <w:top w:val="single" w:color="auto" w:sz="2" w:space="0"/>
              <w:left w:val="single" w:color="auto" w:sz="12" w:space="0"/>
              <w:bottom w:val="single" w:color="auto" w:sz="2" w:space="0"/>
              <w:right w:val="single" w:color="auto" w:sz="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总路长</w:t>
            </w:r>
          </w:p>
        </w:tc>
        <w:tc>
          <w:tcPr>
            <w:tcW w:w="7132" w:type="dxa"/>
            <w:tcBorders>
              <w:top w:val="single" w:color="auto" w:sz="2" w:space="0"/>
              <w:left w:val="single" w:color="auto" w:sz="2" w:space="0"/>
              <w:bottom w:val="single" w:color="auto" w:sz="2" w:space="0"/>
              <w:right w:val="single" w:color="auto" w:sz="12" w:space="0"/>
            </w:tcBorders>
            <w:tcMar>
              <w:top w:w="0" w:type="dxa"/>
              <w:left w:w="28" w:type="dxa"/>
              <w:bottom w:w="0" w:type="dxa"/>
              <w:right w:w="28" w:type="dxa"/>
            </w:tcMar>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统筹辖区内农村公路的建设、管理、养护、运营及路域环境整治等工作；</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组织研究确定农村公路发展目标、发展政策，建立保障机制；</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落实主要任务，协调解决重大问题等；</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每年至少召开1次路长会议；</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每季度至少开展1次公路巡查；</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对各级路长巡查出的问题处治销号情况进行复查。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30" w:hRule="atLeast"/>
        </w:trPr>
        <w:tc>
          <w:tcPr>
            <w:tcW w:w="1725" w:type="dxa"/>
            <w:tcBorders>
              <w:top w:val="single" w:color="auto" w:sz="2" w:space="0"/>
              <w:left w:val="single" w:color="auto" w:sz="12" w:space="0"/>
              <w:bottom w:val="single" w:color="auto" w:sz="2" w:space="0"/>
              <w:right w:val="single" w:color="auto" w:sz="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路长</w:t>
            </w:r>
          </w:p>
        </w:tc>
        <w:tc>
          <w:tcPr>
            <w:tcW w:w="7132" w:type="dxa"/>
            <w:tcBorders>
              <w:top w:val="single" w:color="auto" w:sz="2" w:space="0"/>
              <w:left w:val="single" w:color="auto" w:sz="2" w:space="0"/>
              <w:bottom w:val="single" w:color="auto" w:sz="2" w:space="0"/>
              <w:right w:val="single" w:color="auto" w:sz="12" w:space="0"/>
            </w:tcBorders>
            <w:tcMar>
              <w:top w:w="0" w:type="dxa"/>
              <w:left w:w="28" w:type="dxa"/>
              <w:bottom w:w="0" w:type="dxa"/>
              <w:right w:w="28" w:type="dxa"/>
            </w:tcMar>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具体负责所管农村公路的建设、管理、养护、运营及路域环境整治等管理工作；</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每周至少开展1次公路巡查，汛期、恶劣天气、重大活动、重要节假日等加大巡查频率；</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督查问题整改，对巡查出来的问题要建立台账，积极协调解决，督促有关部门落实管理职责，并跟踪整改情况；</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指导和监督路政员、技术员和护路员工作落实情况；</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落实总路长安排的其他工作。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885" w:hRule="atLeast"/>
        </w:trPr>
        <w:tc>
          <w:tcPr>
            <w:tcW w:w="1725" w:type="dxa"/>
            <w:tcBorders>
              <w:top w:val="single" w:color="auto" w:sz="2" w:space="0"/>
              <w:left w:val="single" w:color="auto" w:sz="12" w:space="0"/>
              <w:bottom w:val="single" w:color="auto" w:sz="2" w:space="0"/>
              <w:right w:val="single" w:color="auto" w:sz="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路政员</w:t>
            </w:r>
          </w:p>
        </w:tc>
        <w:tc>
          <w:tcPr>
            <w:tcW w:w="7132" w:type="dxa"/>
            <w:tcBorders>
              <w:top w:val="single" w:color="auto" w:sz="2" w:space="0"/>
              <w:left w:val="single" w:color="auto" w:sz="2" w:space="0"/>
              <w:bottom w:val="single" w:color="auto" w:sz="2" w:space="0"/>
              <w:right w:val="single" w:color="auto" w:sz="12" w:space="0"/>
            </w:tcBorders>
            <w:tcMar>
              <w:top w:w="0" w:type="dxa"/>
              <w:left w:w="28" w:type="dxa"/>
              <w:bottom w:w="0" w:type="dxa"/>
              <w:right w:w="28" w:type="dxa"/>
            </w:tcMar>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协助路长解决所辖路段路产路权保护、路域环境综合整治，超限超载车辆治理等具体工作；</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负责路长安排的其他路政管理工作。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665" w:hRule="atLeast"/>
        </w:trPr>
        <w:tc>
          <w:tcPr>
            <w:tcW w:w="1725" w:type="dxa"/>
            <w:tcBorders>
              <w:top w:val="single" w:color="auto" w:sz="2" w:space="0"/>
              <w:left w:val="single" w:color="auto" w:sz="12" w:space="0"/>
              <w:bottom w:val="single" w:color="auto" w:sz="2" w:space="0"/>
              <w:right w:val="single" w:color="auto" w:sz="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技术员</w:t>
            </w:r>
          </w:p>
        </w:tc>
        <w:tc>
          <w:tcPr>
            <w:tcW w:w="7132" w:type="dxa"/>
            <w:tcBorders>
              <w:top w:val="single" w:color="auto" w:sz="2" w:space="0"/>
              <w:left w:val="single" w:color="auto" w:sz="2" w:space="0"/>
              <w:bottom w:val="single" w:color="auto" w:sz="2" w:space="0"/>
              <w:right w:val="single" w:color="auto" w:sz="12" w:space="0"/>
            </w:tcBorders>
            <w:tcMar>
              <w:top w:w="0" w:type="dxa"/>
              <w:left w:w="28" w:type="dxa"/>
              <w:bottom w:w="0" w:type="dxa"/>
              <w:right w:w="28" w:type="dxa"/>
            </w:tcMar>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协助路长解决所辖路段建设、养护中专业技术性问题；</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负责路长安排的其他技术性工作。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500" w:hRule="atLeast"/>
        </w:trPr>
        <w:tc>
          <w:tcPr>
            <w:tcW w:w="1725" w:type="dxa"/>
            <w:tcBorders>
              <w:top w:val="single" w:color="auto" w:sz="2" w:space="0"/>
              <w:left w:val="single" w:color="auto" w:sz="12" w:space="0"/>
              <w:bottom w:val="single" w:color="auto" w:sz="12" w:space="0"/>
              <w:right w:val="single" w:color="auto" w:sz="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护路员</w:t>
            </w:r>
          </w:p>
        </w:tc>
        <w:tc>
          <w:tcPr>
            <w:tcW w:w="7132" w:type="dxa"/>
            <w:tcBorders>
              <w:top w:val="single" w:color="auto" w:sz="2" w:space="0"/>
              <w:left w:val="single" w:color="auto" w:sz="2" w:space="0"/>
              <w:bottom w:val="single" w:color="auto" w:sz="12" w:space="0"/>
              <w:right w:val="single" w:color="auto" w:sz="12" w:space="0"/>
            </w:tcBorders>
            <w:tcMar>
              <w:top w:w="0" w:type="dxa"/>
              <w:left w:w="28" w:type="dxa"/>
              <w:bottom w:w="0" w:type="dxa"/>
              <w:right w:w="28" w:type="dxa"/>
            </w:tcMar>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具体负责所辖路段的日常巡查和日常养护工作；</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协助相关单位开展修复养护、应急养护、专项养护和预防养护工作；</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负责路长安排的其他具体养护工作。</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kern w:val="2"/>
          <w:sz w:val="32"/>
          <w:szCs w:val="32"/>
        </w:rPr>
      </w:pPr>
      <w:r>
        <w:rPr>
          <w:kern w:val="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kern w:val="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大足区路长办公室职责清单</w:t>
      </w:r>
    </w:p>
    <w:p>
      <w:pPr>
        <w:pStyle w:val="2"/>
        <w:keepNext w:val="0"/>
        <w:keepLines w:val="0"/>
        <w:pageBreakBefore w:val="0"/>
        <w:widowControl w:val="0"/>
        <w:kinsoku/>
        <w:wordWrap/>
        <w:overflowPunct/>
        <w:topLinePunct w:val="0"/>
        <w:autoSpaceDE/>
        <w:autoSpaceDN/>
        <w:bidi w:val="0"/>
        <w:adjustRightInd/>
        <w:textAlignment w:val="auto"/>
        <w:rPr>
          <w:rFonts w:hint="eastAsia"/>
        </w:rPr>
      </w:pPr>
    </w:p>
    <w:tbl>
      <w:tblPr>
        <w:tblStyle w:val="10"/>
        <w:tblW w:w="927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26"/>
        <w:gridCol w:w="77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65" w:hRule="atLeast"/>
          <w:jc w:val="center"/>
        </w:trPr>
        <w:tc>
          <w:tcPr>
            <w:tcW w:w="1526" w:type="dxa"/>
            <w:tcBorders>
              <w:top w:val="single" w:color="auto" w:sz="12" w:space="0"/>
              <w:left w:val="single" w:color="auto" w:sz="12" w:space="0"/>
              <w:bottom w:val="single" w:color="auto" w:sz="2" w:space="0"/>
              <w:right w:val="single" w:color="auto" w:sz="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kern w:val="2"/>
                <w:sz w:val="28"/>
                <w:szCs w:val="28"/>
              </w:rPr>
            </w:pPr>
            <w:r>
              <w:rPr>
                <w:rFonts w:hint="eastAsia" w:ascii="方正黑体_GBK" w:hAnsi="方正黑体_GBK" w:eastAsia="方正黑体_GBK" w:cs="方正黑体_GBK"/>
                <w:kern w:val="2"/>
                <w:sz w:val="28"/>
                <w:szCs w:val="28"/>
              </w:rPr>
              <w:t>责任主体</w:t>
            </w:r>
          </w:p>
        </w:tc>
        <w:tc>
          <w:tcPr>
            <w:tcW w:w="7744" w:type="dxa"/>
            <w:tcBorders>
              <w:top w:val="single" w:color="auto" w:sz="12" w:space="0"/>
              <w:left w:val="single" w:color="auto" w:sz="2" w:space="0"/>
              <w:bottom w:val="single" w:color="auto" w:sz="2" w:space="0"/>
              <w:right w:val="single" w:color="auto" w:sz="1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kern w:val="2"/>
                <w:sz w:val="28"/>
                <w:szCs w:val="28"/>
              </w:rPr>
            </w:pPr>
            <w:r>
              <w:rPr>
                <w:rFonts w:hint="eastAsia" w:ascii="方正黑体_GBK" w:hAnsi="方正黑体_GBK" w:eastAsia="方正黑体_GBK" w:cs="方正黑体_GBK"/>
                <w:kern w:val="2"/>
                <w:sz w:val="28"/>
                <w:szCs w:val="28"/>
              </w:rPr>
              <w:t>主要职责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405" w:hRule="atLeast"/>
          <w:jc w:val="center"/>
        </w:trPr>
        <w:tc>
          <w:tcPr>
            <w:tcW w:w="1526" w:type="dxa"/>
            <w:tcBorders>
              <w:top w:val="single" w:color="auto" w:sz="2" w:space="0"/>
              <w:left w:val="single" w:color="auto" w:sz="12" w:space="0"/>
              <w:bottom w:val="single" w:color="auto" w:sz="2" w:space="0"/>
              <w:right w:val="single" w:color="auto" w:sz="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龙岗街道路长办</w:t>
            </w:r>
          </w:p>
        </w:tc>
        <w:tc>
          <w:tcPr>
            <w:tcW w:w="7744" w:type="dxa"/>
            <w:tcBorders>
              <w:top w:val="single" w:color="auto" w:sz="2" w:space="0"/>
              <w:left w:val="single" w:color="auto" w:sz="2" w:space="0"/>
              <w:bottom w:val="single" w:color="auto" w:sz="2" w:space="0"/>
              <w:right w:val="single" w:color="auto" w:sz="12" w:space="0"/>
            </w:tcBorders>
            <w:tcMar>
              <w:top w:w="0" w:type="dxa"/>
              <w:left w:w="28" w:type="dxa"/>
              <w:bottom w:w="0" w:type="dxa"/>
              <w:right w:w="28" w:type="dxa"/>
            </w:tcMar>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牵头推进“路长制”组织实施的具体工作；</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统筹协调全区农村公路“建、管、养、运”重大事项；</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建立和完善“路长制”相关制度办法；</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组织召开总路长、县级路长等相关会议；</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落实总路长和县级路长交办的各项工作；</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拟定并分解“路长制”年度目标任务，组织、协调、调度、督导、检查、考核全街道“路长制”工作；</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定期向市路长办公室汇报我区“路长制”工作情况；</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负责受理群众举报、督办农村公路相关事项。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424" w:hRule="atLeast"/>
          <w:jc w:val="center"/>
        </w:trPr>
        <w:tc>
          <w:tcPr>
            <w:tcW w:w="1526" w:type="dxa"/>
            <w:tcBorders>
              <w:top w:val="single" w:color="auto" w:sz="2" w:space="0"/>
              <w:left w:val="single" w:color="auto" w:sz="12" w:space="0"/>
              <w:bottom w:val="single" w:color="auto" w:sz="12" w:space="0"/>
              <w:right w:val="single" w:color="auto" w:sz="2"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各村（社区）路长办</w:t>
            </w:r>
          </w:p>
        </w:tc>
        <w:tc>
          <w:tcPr>
            <w:tcW w:w="7744" w:type="dxa"/>
            <w:tcBorders>
              <w:top w:val="single" w:color="auto" w:sz="2" w:space="0"/>
              <w:left w:val="single" w:color="auto" w:sz="2" w:space="0"/>
              <w:bottom w:val="single" w:color="auto" w:sz="12" w:space="0"/>
              <w:right w:val="single" w:color="auto" w:sz="12" w:space="0"/>
            </w:tcBorders>
            <w:tcMar>
              <w:top w:w="0" w:type="dxa"/>
              <w:left w:w="28" w:type="dxa"/>
              <w:bottom w:w="0" w:type="dxa"/>
              <w:right w:w="28" w:type="dxa"/>
            </w:tcMar>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组织实施辖区内乡级和村级“路长制”工作；</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统筹协调乡道、村道公路“建、管、养、运”重大事项；</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建立和完善乡级、村级“路长制”相关制度办法；</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组织召开本级路长会议；</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落实总路长、县级路长、乡级路长交办的各项工作；</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拟定并分解“路长制”年度目标任务，组织、协调、调度、督导、检查、考核乡级路长和村级路长各项工作；</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定期向区路长办汇报本级“路长制”工作情况；</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承办上级路长转办督办案件，受理群众举报，督办乡道、村道公路相关事项。</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黑体_GBK" w:hAnsi="方正黑体_GBK" w:eastAsia="方正黑体_GBK" w:cs="方正黑体_GBK"/>
          <w:kern w:val="2"/>
          <w:sz w:val="32"/>
          <w:szCs w:val="32"/>
        </w:rPr>
        <w:sectPr>
          <w:footerReference r:id="rId3" w:type="default"/>
          <w:pgSz w:w="11906" w:h="16838"/>
          <w:pgMar w:top="1984" w:right="1446" w:bottom="1644" w:left="1446" w:header="992"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附件4</w:t>
      </w:r>
    </w:p>
    <w:p>
      <w:pPr>
        <w:keepNext w:val="0"/>
        <w:keepLines w:val="0"/>
        <w:pageBreakBefore w:val="0"/>
        <w:widowControl w:val="0"/>
        <w:kinsoku/>
        <w:wordWrap/>
        <w:overflowPunct/>
        <w:topLinePunct w:val="0"/>
        <w:autoSpaceDE/>
        <w:autoSpaceDN/>
        <w:bidi w:val="0"/>
        <w:adjustRightInd/>
        <w:snapToGrid/>
        <w:spacing w:line="580" w:lineRule="exact"/>
        <w:textAlignment w:val="auto"/>
        <w:rPr>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大足区龙岗街道乡</w:t>
      </w:r>
      <w:r>
        <w:rPr>
          <w:rFonts w:hint="eastAsia" w:ascii="方正小标宋_GBK" w:hAnsi="方正小标宋_GBK" w:eastAsia="方正小标宋_GBK" w:cs="方正小标宋_GBK"/>
          <w:b/>
          <w:bCs/>
          <w:kern w:val="2"/>
          <w:sz w:val="44"/>
          <w:szCs w:val="44"/>
          <w:lang w:eastAsia="zh-CN"/>
        </w:rPr>
        <w:t>（</w:t>
      </w:r>
      <w:r>
        <w:rPr>
          <w:rFonts w:hint="eastAsia" w:ascii="方正小标宋_GBK" w:hAnsi="方正小标宋_GBK" w:eastAsia="方正小标宋_GBK" w:cs="方正小标宋_GBK"/>
          <w:b/>
          <w:bCs/>
          <w:kern w:val="2"/>
          <w:sz w:val="44"/>
          <w:szCs w:val="44"/>
        </w:rPr>
        <w:t>村</w:t>
      </w:r>
      <w:r>
        <w:rPr>
          <w:rFonts w:hint="eastAsia" w:ascii="方正小标宋_GBK" w:hAnsi="方正小标宋_GBK" w:eastAsia="方正小标宋_GBK" w:cs="方正小标宋_GBK"/>
          <w:b/>
          <w:bCs/>
          <w:kern w:val="2"/>
          <w:sz w:val="44"/>
          <w:szCs w:val="44"/>
          <w:lang w:eastAsia="zh-CN"/>
        </w:rPr>
        <w:t>）</w:t>
      </w:r>
      <w:r>
        <w:rPr>
          <w:rFonts w:hint="eastAsia" w:ascii="方正小标宋_GBK" w:hAnsi="方正小标宋_GBK" w:eastAsia="方正小标宋_GBK" w:cs="方正小标宋_GBK"/>
          <w:b/>
          <w:bCs/>
          <w:kern w:val="2"/>
          <w:sz w:val="44"/>
          <w:szCs w:val="44"/>
        </w:rPr>
        <w:t>级路长明细表</w:t>
      </w:r>
    </w:p>
    <w:p>
      <w:pPr>
        <w:keepNext w:val="0"/>
        <w:keepLines w:val="0"/>
        <w:pageBreakBefore w:val="0"/>
        <w:widowControl w:val="0"/>
        <w:kinsoku/>
        <w:wordWrap/>
        <w:overflowPunct/>
        <w:topLinePunct w:val="0"/>
        <w:autoSpaceDE/>
        <w:autoSpaceDN/>
        <w:bidi w:val="0"/>
        <w:adjustRightInd/>
        <w:snapToGrid/>
        <w:spacing w:line="580" w:lineRule="exact"/>
        <w:textAlignment w:val="auto"/>
        <w:rPr>
          <w:kern w:val="2"/>
          <w:sz w:val="32"/>
          <w:szCs w:val="32"/>
        </w:rPr>
      </w:pPr>
    </w:p>
    <w:tbl>
      <w:tblPr>
        <w:tblStyle w:val="10"/>
        <w:tblW w:w="13861" w:type="dxa"/>
        <w:jc w:val="center"/>
        <w:tblInd w:w="0" w:type="dxa"/>
        <w:tblLayout w:type="fixed"/>
        <w:tblCellMar>
          <w:top w:w="0" w:type="dxa"/>
          <w:left w:w="108" w:type="dxa"/>
          <w:bottom w:w="0" w:type="dxa"/>
          <w:right w:w="108" w:type="dxa"/>
        </w:tblCellMar>
      </w:tblPr>
      <w:tblGrid>
        <w:gridCol w:w="617"/>
        <w:gridCol w:w="1185"/>
        <w:gridCol w:w="705"/>
        <w:gridCol w:w="810"/>
        <w:gridCol w:w="1305"/>
        <w:gridCol w:w="944"/>
        <w:gridCol w:w="945"/>
        <w:gridCol w:w="1035"/>
        <w:gridCol w:w="975"/>
        <w:gridCol w:w="1080"/>
        <w:gridCol w:w="1095"/>
        <w:gridCol w:w="1020"/>
        <w:gridCol w:w="1065"/>
        <w:gridCol w:w="1080"/>
      </w:tblGrid>
      <w:tr>
        <w:tblPrEx>
          <w:tblLayout w:type="fixed"/>
          <w:tblCellMar>
            <w:top w:w="0" w:type="dxa"/>
            <w:left w:w="108" w:type="dxa"/>
            <w:bottom w:w="0" w:type="dxa"/>
            <w:right w:w="108" w:type="dxa"/>
          </w:tblCellMar>
        </w:tblPrEx>
        <w:trPr>
          <w:trHeight w:val="660" w:hRule="atLeast"/>
          <w:jc w:val="center"/>
        </w:trPr>
        <w:tc>
          <w:tcPr>
            <w:tcW w:w="61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序号</w:t>
            </w:r>
          </w:p>
        </w:tc>
        <w:tc>
          <w:tcPr>
            <w:tcW w:w="2700"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路线</w:t>
            </w:r>
          </w:p>
        </w:tc>
        <w:tc>
          <w:tcPr>
            <w:tcW w:w="1305" w:type="dxa"/>
            <w:vMerge w:val="restar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管理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单位</w:t>
            </w:r>
          </w:p>
        </w:tc>
        <w:tc>
          <w:tcPr>
            <w:tcW w:w="2924" w:type="dxa"/>
            <w:gridSpan w:val="3"/>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路长</w:t>
            </w:r>
          </w:p>
        </w:tc>
        <w:tc>
          <w:tcPr>
            <w:tcW w:w="2055" w:type="dxa"/>
            <w:gridSpan w:val="2"/>
            <w:tcBorders>
              <w:top w:val="single" w:color="000000" w:sz="4" w:space="0"/>
              <w:left w:val="nil"/>
              <w:bottom w:val="nil"/>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路政员</w:t>
            </w:r>
          </w:p>
        </w:tc>
        <w:tc>
          <w:tcPr>
            <w:tcW w:w="2115" w:type="dxa"/>
            <w:gridSpan w:val="2"/>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技术员</w:t>
            </w:r>
          </w:p>
        </w:tc>
        <w:tc>
          <w:tcPr>
            <w:tcW w:w="2145" w:type="dxa"/>
            <w:gridSpan w:val="2"/>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护路员</w:t>
            </w:r>
          </w:p>
        </w:tc>
      </w:tr>
      <w:tr>
        <w:tblPrEx>
          <w:tblLayout w:type="fixed"/>
          <w:tblCellMar>
            <w:top w:w="0" w:type="dxa"/>
            <w:left w:w="108" w:type="dxa"/>
            <w:bottom w:w="0" w:type="dxa"/>
            <w:right w:w="108" w:type="dxa"/>
          </w:tblCellMar>
        </w:tblPrEx>
        <w:trPr>
          <w:trHeight w:val="675"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名称</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编码</w:t>
            </w: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里程</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lang w:val="en-US" w:eastAsia="zh-CN"/>
              </w:rPr>
            </w:pPr>
            <w:r>
              <w:rPr>
                <w:rFonts w:hint="eastAsia" w:ascii="方正黑体_GBK" w:hAnsi="方正黑体_GBK" w:eastAsia="方正黑体_GBK" w:cs="方正黑体_GBK"/>
                <w:kern w:val="2"/>
                <w:sz w:val="24"/>
                <w:szCs w:val="24"/>
                <w:lang w:val="en-US" w:eastAsia="zh-CN"/>
              </w:rPr>
              <w:t>km</w:t>
            </w:r>
          </w:p>
        </w:tc>
        <w:tc>
          <w:tcPr>
            <w:tcW w:w="1305"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姓名</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职务</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联系</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方式</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姓名</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联系</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方式</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姓名</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联系</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方式</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姓名</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联系</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kern w:val="2"/>
                <w:sz w:val="24"/>
                <w:szCs w:val="24"/>
              </w:rPr>
              <w:t>方式</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宝长路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1.31</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蒋中明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15923137376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杨莫中</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13618354098</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蒋俊华</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17723932805</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蒋秀礼</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13527530517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石莲路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1.7</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蒋中明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15923137376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杨昌华</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13983847753</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杨昌华</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13983847753</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杨昌华</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13983847753</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观宝2段</w:t>
            </w:r>
            <w:r>
              <w:rPr>
                <w:rFonts w:hint="eastAsia" w:ascii="方正仿宋_GBK" w:hAnsi="方正仿宋_GBK" w:eastAsia="方正仿宋_GBK" w:cs="方正仿宋_GBK"/>
                <w:kern w:val="2"/>
                <w:sz w:val="24"/>
                <w:szCs w:val="24"/>
                <w:lang w:eastAsia="zh-CN"/>
              </w:rPr>
              <w:t>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杨长伟</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13883238809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吕国忠</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18725656050</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吕国忠</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18725656050</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吕国忠</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18725656050</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罗家坡路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1.161</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杨长伟</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13883238809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罗善礼</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13983730517</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罗善礼</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13983730517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罗善礼</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13983730517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5</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石</w:t>
            </w:r>
            <w:r>
              <w:rPr>
                <w:rFonts w:hint="eastAsia" w:ascii="方正仿宋_GBK" w:hAnsi="方正仿宋_GBK" w:eastAsia="方正仿宋_GBK" w:cs="方正仿宋_GBK"/>
                <w:kern w:val="2"/>
                <w:sz w:val="24"/>
                <w:szCs w:val="24"/>
                <w:lang w:eastAsia="zh-CN"/>
              </w:rPr>
              <w:t>宝路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杨长伟</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13883238809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杨朝彬</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19923903573</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杨朝彬</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19923903573</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杨朝彬</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19923903573</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6</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13组</w:t>
            </w:r>
            <w:r>
              <w:rPr>
                <w:rFonts w:hint="eastAsia" w:ascii="方正仿宋_GBK" w:hAnsi="方正仿宋_GBK" w:eastAsia="方正仿宋_GBK" w:cs="方正仿宋_GBK"/>
                <w:kern w:val="2"/>
                <w:sz w:val="24"/>
                <w:szCs w:val="24"/>
                <w:lang w:eastAsia="zh-CN"/>
              </w:rPr>
              <w:t>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0.8</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杨长伟</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13883238809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杨胜才</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15123114401</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杨胜才</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15123114401</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杨胜才</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15123114401</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7</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唐家坡路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1.89</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蒋中明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15923137376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杨胜永</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13637731134</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杨胜永</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13637731134</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杨胜永</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13637731134</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8</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21组路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1.2</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蒋中明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15923137376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胡英志</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18883777589</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胡英志</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18883777589</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胡英志</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18883777589</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9</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明宝路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蒋中明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15923137376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胡英志</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18883777589</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胡英志</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18883777589</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胡英志</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18883777589</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10</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石郑路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0.87</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蒋中明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15923137376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郑英华</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15802351218</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郑英华</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15802351218</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郑英华</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15802351218</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11</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宝林路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2.3</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宝林村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蒋中明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15923137376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黄才均</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13140238682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黄才均</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13140238682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黄才均</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13140238682</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rPr>
            </w:pPr>
            <w:r>
              <w:rPr>
                <w:rFonts w:hint="eastAsia" w:ascii="方正仿宋_GBK" w:hAnsi="方正仿宋_GBK" w:eastAsia="方正仿宋_GBK" w:cs="方正仿宋_GBK"/>
                <w:kern w:val="2"/>
                <w:sz w:val="24"/>
                <w:szCs w:val="24"/>
                <w:lang w:val="en-US" w:eastAsia="zh-CN"/>
              </w:rPr>
              <w:t>12</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李花大道</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3.</w:t>
            </w:r>
            <w:r>
              <w:rPr>
                <w:rFonts w:hint="eastAsia" w:ascii="方正仿宋_GBK" w:hAnsi="方正仿宋_GBK" w:eastAsia="方正仿宋_GBK" w:cs="方正仿宋_GBK"/>
                <w:kern w:val="2"/>
                <w:sz w:val="24"/>
                <w:szCs w:val="24"/>
                <w:lang w:val="en-US" w:eastAsia="zh-CN"/>
              </w:rPr>
              <w:t>55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李官平</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17823377448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蒋世才</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15923178953</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杨柱志</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18723202922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李仲良</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15123947514</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rPr>
            </w:pPr>
            <w:r>
              <w:rPr>
                <w:rFonts w:hint="eastAsia" w:ascii="方正仿宋_GBK" w:hAnsi="方正仿宋_GBK" w:eastAsia="方正仿宋_GBK" w:cs="方正仿宋_GBK"/>
                <w:kern w:val="2"/>
                <w:sz w:val="24"/>
                <w:szCs w:val="24"/>
                <w:lang w:val="en-US" w:eastAsia="zh-CN"/>
              </w:rPr>
              <w:t>13</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观宝路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3.8</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杨柱均</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13996210619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13983136122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刘国隆</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15111822568</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洪年友</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15123855399</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rPr>
            </w:pPr>
            <w:r>
              <w:rPr>
                <w:rFonts w:hint="eastAsia" w:ascii="方正仿宋_GBK" w:hAnsi="方正仿宋_GBK" w:eastAsia="方正仿宋_GBK" w:cs="方正仿宋_GBK"/>
                <w:kern w:val="2"/>
                <w:sz w:val="24"/>
                <w:szCs w:val="24"/>
                <w:lang w:val="en-US" w:eastAsia="zh-CN"/>
              </w:rPr>
              <w:t>14</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红庙路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2.719</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李官平</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17823377448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杨顺祥</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13594223850</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梁自余</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13527408257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梁德才</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13108917692</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rPr>
            </w:pPr>
            <w:r>
              <w:rPr>
                <w:rFonts w:hint="eastAsia" w:ascii="方正仿宋_GBK" w:hAnsi="方正仿宋_GBK" w:eastAsia="方正仿宋_GBK" w:cs="方正仿宋_GBK"/>
                <w:kern w:val="2"/>
                <w:sz w:val="24"/>
                <w:szCs w:val="24"/>
                <w:lang w:val="en-US" w:eastAsia="zh-CN"/>
              </w:rPr>
              <w:t>15</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幸福路B段</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杨柱均</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13996210619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13983136122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蒋其学</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13983136122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13983136122</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w:t>
            </w:r>
            <w:r>
              <w:rPr>
                <w:rFonts w:hint="eastAsia" w:ascii="方正仿宋_GBK" w:hAnsi="方正仿宋_GBK" w:eastAsia="方正仿宋_GBK" w:cs="方正仿宋_GBK"/>
                <w:kern w:val="2"/>
                <w:sz w:val="24"/>
                <w:szCs w:val="24"/>
                <w:lang w:val="en-US" w:eastAsia="zh-CN"/>
              </w:rPr>
              <w:t>6</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油黄路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1.21</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李官平</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17823377448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蒋世才</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15923178953</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杨柱志</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18723202922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李仲良</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15123947514</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17</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马鞍</w:t>
            </w:r>
            <w:r>
              <w:rPr>
                <w:rFonts w:hint="eastAsia" w:ascii="方正仿宋_GBK" w:hAnsi="方正仿宋_GBK" w:eastAsia="方正仿宋_GBK" w:cs="方正仿宋_GBK"/>
                <w:kern w:val="2"/>
                <w:sz w:val="24"/>
                <w:szCs w:val="24"/>
              </w:rPr>
              <w:t>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杨柱均</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13996210619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13983136122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刘国隆</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15111822568</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洪年友</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15123855399</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奋发</w:t>
            </w:r>
            <w:r>
              <w:rPr>
                <w:rFonts w:hint="eastAsia" w:ascii="方正仿宋_GBK" w:hAnsi="方正仿宋_GBK" w:eastAsia="方正仿宋_GBK" w:cs="方正仿宋_GBK"/>
                <w:kern w:val="2"/>
                <w:sz w:val="24"/>
                <w:szCs w:val="24"/>
              </w:rPr>
              <w:t>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1.085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李官平</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17823377448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杨顺祥</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13594223850</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梁自余</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13527408257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梁德才</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13108917692</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张家</w:t>
            </w:r>
            <w:r>
              <w:rPr>
                <w:rFonts w:hint="eastAsia" w:ascii="方正仿宋_GBK" w:hAnsi="方正仿宋_GBK" w:eastAsia="方正仿宋_GBK" w:cs="方正仿宋_GBK"/>
                <w:kern w:val="2"/>
                <w:sz w:val="24"/>
                <w:szCs w:val="24"/>
              </w:rPr>
              <w:t>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1.037</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杨柱均</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13996210619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13983136122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蒋其学</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13983136122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13983136122</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20</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幸福路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杨柱均</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13996210619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13983136122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蒋其学</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13983136122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杨柱均</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21</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20组</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观音岩村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杨柱均</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13996210619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13983136122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蒋其学</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13983136122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蒋其学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杨柱均</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22</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大官路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官峰村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舒成华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村党总支书记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15922813438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殷瑞全</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15523815096</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23</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官碑路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4.6</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官峰村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舒成华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村党总支书记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15922813438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殷瑞全</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15523815096</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24</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坡顶路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2.023</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官峰村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舒成华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村党总支书记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15922813438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殷瑞全</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15523815096</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25</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官学路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10.54</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官峰村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舒成华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村党总支书记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15922813438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殷瑞全</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15523815096</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26</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官袁路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2.32</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官峰村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舒成华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村党总支书记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15922813438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殷瑞全</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15523815096</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罗川</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19112016987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27</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风水路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前进社区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赵中良</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13883708133</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贺根治</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18223393780</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贺绍均</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17783421398</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贺忠国</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15215104203</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28</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面房路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1.527</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前进社区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黄开容</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17749982608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杨家其</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15923083966</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梁珲</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15215051888</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杨方均</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15002361012</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29</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狮子路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1.714</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前进社区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殷庭平</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13996390758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夏光友</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15310085988</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黄守冬</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13648305344</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胡泽菊</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17843960285</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30</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观音湖路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2.4</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前进社区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毛加东</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15823232219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赵学省</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13500348421</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赵纯金</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18323804835</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赵学强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15086632571</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31</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新西路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1.14</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前进社区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梁伟</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17774986077</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赵强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13883703914</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粟永安</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18983050656</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肖永财</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17378394379</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32</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西前路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2.063</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前进社区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姚用福</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13983835416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rPr>
              <w:t>毛学琼</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rPr>
              <w:t>15310665117</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梁本望</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15102383310</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粟泽光</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13452911018</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33</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刘家湾</w:t>
            </w:r>
            <w:r>
              <w:rPr>
                <w:rFonts w:hint="eastAsia" w:ascii="方正仿宋_GBK" w:hAnsi="方正仿宋_GBK" w:eastAsia="方正仿宋_GBK" w:cs="方正仿宋_GBK"/>
                <w:kern w:val="2"/>
                <w:sz w:val="24"/>
                <w:szCs w:val="24"/>
                <w:lang w:eastAsia="zh-CN"/>
              </w:rPr>
              <w:t>公路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MX-001</w:t>
            </w: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eastAsia="zh-CN"/>
              </w:rPr>
              <w:t>明星社区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杨秀华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18883139589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杨建国</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13638390831</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邓思洪</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13637854957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邓思洪</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13637854957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34</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咋</w:t>
            </w:r>
            <w:r>
              <w:rPr>
                <w:rFonts w:hint="eastAsia" w:ascii="方正仿宋_GBK" w:hAnsi="方正仿宋_GBK" w:eastAsia="方正仿宋_GBK" w:cs="方正仿宋_GBK"/>
                <w:kern w:val="2"/>
                <w:sz w:val="24"/>
                <w:szCs w:val="24"/>
                <w:lang w:eastAsia="zh-CN"/>
              </w:rPr>
              <w:t>口楼路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MX-002</w:t>
            </w: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0.786</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明星社区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杨秀华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18883139589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胡国学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13983267566</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邓思洪</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13637854957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邓思洪</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13637854957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35</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明观路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MX-003</w:t>
            </w: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明星社区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杨秀华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18883139589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胡国学</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13983267566</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陈光勇</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15730187197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陈光勇</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15730187197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36</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平顶路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MX-004</w:t>
            </w: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2.8</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明星社区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杨秀华</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18883139589</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张得福</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13608398372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陈光勇</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15730187197</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陈光勇</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15730187197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37</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龙安路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MX-005</w:t>
            </w: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明星社区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杨大恩</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副书记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18983060358</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李仲金</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15123947442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胡国学</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13983267566</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杨万齐</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13983267566</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38</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明德路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39</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天龙路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2.445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严文兰</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18723203069</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40</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富轿路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2.3</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贺良中</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13996284898</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41</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文</w:t>
            </w:r>
            <w:r>
              <w:rPr>
                <w:rFonts w:hint="eastAsia" w:ascii="方正仿宋_GBK" w:hAnsi="方正仿宋_GBK" w:eastAsia="方正仿宋_GBK" w:cs="方正仿宋_GBK"/>
                <w:kern w:val="2"/>
                <w:sz w:val="24"/>
                <w:szCs w:val="24"/>
                <w:lang w:val="en-US" w:eastAsia="zh-CN"/>
              </w:rPr>
              <w:t>军</w:t>
            </w:r>
            <w:r>
              <w:rPr>
                <w:rFonts w:hint="eastAsia" w:ascii="方正仿宋_GBK" w:hAnsi="方正仿宋_GBK" w:eastAsia="方正仿宋_GBK" w:cs="方正仿宋_GBK"/>
                <w:kern w:val="2"/>
                <w:sz w:val="24"/>
                <w:szCs w:val="24"/>
                <w:lang w:eastAsia="zh-CN"/>
              </w:rPr>
              <w:t>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1.2</w:t>
            </w: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1.2</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余家田</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15123826089</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42</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丁杨路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黄仁其</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15823431687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43</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民生路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1.2</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余家田</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15123826089</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44</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农委路</w:t>
            </w:r>
            <w:r>
              <w:rPr>
                <w:rFonts w:hint="eastAsia" w:ascii="方正仿宋_GBK" w:hAnsi="方正仿宋_GBK" w:eastAsia="方正仿宋_GBK" w:cs="方正仿宋_GBK"/>
                <w:kern w:val="2"/>
                <w:sz w:val="24"/>
                <w:szCs w:val="24"/>
                <w:lang w:val="en-US" w:eastAsia="zh-CN"/>
              </w:rPr>
              <w:t>1</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0.8</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唐道光</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13668000953</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45</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农委路</w:t>
            </w:r>
            <w:r>
              <w:rPr>
                <w:rFonts w:hint="eastAsia" w:ascii="方正仿宋_GBK" w:hAnsi="方正仿宋_GBK" w:eastAsia="方正仿宋_GBK" w:cs="方正仿宋_GBK"/>
                <w:kern w:val="2"/>
                <w:sz w:val="24"/>
                <w:szCs w:val="24"/>
                <w:lang w:val="en-US" w:eastAsia="zh-CN"/>
              </w:rPr>
              <w:t>2</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0.5</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姜云光</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17815047187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46</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苏家</w:t>
            </w:r>
            <w:r>
              <w:rPr>
                <w:rFonts w:hint="eastAsia" w:ascii="方正仿宋_GBK" w:hAnsi="方正仿宋_GBK" w:eastAsia="方正仿宋_GBK" w:cs="方正仿宋_GBK"/>
                <w:kern w:val="2"/>
                <w:sz w:val="24"/>
                <w:szCs w:val="24"/>
                <w:lang w:eastAsia="zh-CN"/>
              </w:rPr>
              <w:t>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0.486</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龙良登</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15223126139</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47</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龙福</w:t>
            </w:r>
            <w:r>
              <w:rPr>
                <w:rFonts w:hint="eastAsia" w:ascii="方正仿宋_GBK" w:hAnsi="方正仿宋_GBK" w:eastAsia="方正仿宋_GBK" w:cs="方正仿宋_GBK"/>
                <w:kern w:val="2"/>
                <w:sz w:val="24"/>
                <w:szCs w:val="24"/>
                <w:lang w:eastAsia="zh-CN"/>
              </w:rPr>
              <w:t>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0.39</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易京伟</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13883671663</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48</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龙禅路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0.6</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姜云光</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17815047187</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49</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龙仟路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龙岗村</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李文菊</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13527310476</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严武强</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13101249262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易京伟</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rPr>
              <w:t>13883671663</w:t>
            </w:r>
          </w:p>
        </w:tc>
      </w:tr>
      <w:tr>
        <w:tblPrEx>
          <w:tblLayout w:type="fixed"/>
          <w:tblCellMar>
            <w:top w:w="0" w:type="dxa"/>
            <w:left w:w="108" w:type="dxa"/>
            <w:bottom w:w="0" w:type="dxa"/>
            <w:right w:w="108" w:type="dxa"/>
          </w:tblCellMar>
        </w:tblPrEx>
        <w:trPr>
          <w:trHeight w:val="540" w:hRule="atLeast"/>
          <w:jc w:val="center"/>
        </w:trPr>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50</w:t>
            </w:r>
          </w:p>
        </w:tc>
        <w:tc>
          <w:tcPr>
            <w:tcW w:w="118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联盟路</w:t>
            </w:r>
          </w:p>
        </w:tc>
        <w:tc>
          <w:tcPr>
            <w:tcW w:w="7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rPr>
            </w:pPr>
          </w:p>
        </w:tc>
        <w:tc>
          <w:tcPr>
            <w:tcW w:w="81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1.8</w:t>
            </w:r>
          </w:p>
        </w:tc>
        <w:tc>
          <w:tcPr>
            <w:tcW w:w="130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翠屏社区</w:t>
            </w:r>
          </w:p>
        </w:tc>
        <w:tc>
          <w:tcPr>
            <w:tcW w:w="94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季华强</w:t>
            </w:r>
          </w:p>
        </w:tc>
        <w:tc>
          <w:tcPr>
            <w:tcW w:w="94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书记</w:t>
            </w:r>
          </w:p>
        </w:tc>
        <w:tc>
          <w:tcPr>
            <w:tcW w:w="103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13350326755</w:t>
            </w:r>
          </w:p>
        </w:tc>
        <w:tc>
          <w:tcPr>
            <w:tcW w:w="97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黄香彬</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15213385922</w:t>
            </w:r>
          </w:p>
        </w:tc>
        <w:tc>
          <w:tcPr>
            <w:tcW w:w="109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val="en-US" w:eastAsia="zh-CN"/>
              </w:rPr>
              <w:t>黄香彬</w:t>
            </w:r>
          </w:p>
        </w:tc>
        <w:tc>
          <w:tcPr>
            <w:tcW w:w="102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15213385922</w:t>
            </w:r>
          </w:p>
        </w:tc>
        <w:tc>
          <w:tcPr>
            <w:tcW w:w="106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陆永碧</w:t>
            </w:r>
          </w:p>
        </w:tc>
        <w:tc>
          <w:tcPr>
            <w:tcW w:w="108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kern w:val="2"/>
                <w:sz w:val="24"/>
                <w:szCs w:val="24"/>
                <w:lang w:val="en-US" w:eastAsia="zh-CN"/>
              </w:rPr>
              <w:t>13617634380</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kern w:val="2"/>
          <w:sz w:val="32"/>
          <w:szCs w:val="32"/>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textAlignment w:val="auto"/>
      </w:pPr>
    </w:p>
    <w:p>
      <w:pPr>
        <w:pStyle w:val="3"/>
        <w:keepNext w:val="0"/>
        <w:keepLines w:val="0"/>
        <w:pageBreakBefore w:val="0"/>
        <w:widowControl w:val="0"/>
        <w:kinsoku/>
        <w:wordWrap/>
        <w:overflowPunct/>
        <w:topLinePunct w:val="0"/>
        <w:autoSpaceDE/>
        <w:autoSpaceDN/>
        <w:bidi w:val="0"/>
        <w:adjustRightInd/>
        <w:spacing w:line="720" w:lineRule="auto"/>
        <w:textAlignment w:val="auto"/>
      </w:pP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autoSpaceDE/>
        <w:autoSpaceDN/>
        <w:bidi w:val="0"/>
        <w:adjustRightInd/>
        <w:snapToGrid/>
        <w:spacing w:line="580" w:lineRule="exact"/>
        <w:ind w:firstLine="280" w:firstLineChars="100"/>
        <w:jc w:val="left"/>
        <w:textAlignment w:val="auto"/>
        <w:rPr>
          <w:rFonts w:hint="default" w:ascii="方正仿宋_GBK" w:hAnsi="方正仿宋_GBK" w:eastAsia="方正仿宋_GBK" w:cs="方正仿宋_GBK"/>
          <w:kern w:val="2"/>
          <w:sz w:val="28"/>
          <w:szCs w:val="28"/>
          <w:lang w:val="en-US" w:eastAsia="zh-CN"/>
        </w:rPr>
      </w:pPr>
      <w:r>
        <w:rPr>
          <w:rFonts w:hint="eastAsia" w:ascii="方正仿宋_GBK" w:hAnsi="方正仿宋_GBK" w:cs="方正仿宋_GBK"/>
          <w:kern w:val="2"/>
          <w:sz w:val="28"/>
          <w:szCs w:val="28"/>
        </w:rPr>
        <w:t xml:space="preserve">重庆市大足区龙岗街道党政办    </w:t>
      </w:r>
      <w:r>
        <w:rPr>
          <w:rFonts w:hint="eastAsia" w:ascii="方正仿宋_GBK" w:hAnsi="方正仿宋_GBK" w:cs="方正仿宋_GBK"/>
          <w:kern w:val="2"/>
          <w:sz w:val="28"/>
          <w:szCs w:val="28"/>
          <w:lang w:val="en-US" w:eastAsia="zh-CN"/>
        </w:rPr>
        <w:t xml:space="preserve">    </w:t>
      </w:r>
      <w:r>
        <w:rPr>
          <w:rFonts w:hint="eastAsia" w:ascii="方正仿宋_GBK" w:hAnsi="方正仿宋_GBK" w:cs="方正仿宋_GBK"/>
          <w:kern w:val="2"/>
          <w:sz w:val="28"/>
          <w:szCs w:val="28"/>
        </w:rPr>
        <w:t xml:space="preserve">      202</w:t>
      </w:r>
      <w:r>
        <w:rPr>
          <w:rFonts w:hint="eastAsia" w:ascii="方正仿宋_GBK" w:hAnsi="方正仿宋_GBK" w:cs="方正仿宋_GBK"/>
          <w:kern w:val="2"/>
          <w:sz w:val="28"/>
          <w:szCs w:val="28"/>
          <w:lang w:val="en-US" w:eastAsia="zh-CN"/>
        </w:rPr>
        <w:t>2</w:t>
      </w:r>
      <w:r>
        <w:rPr>
          <w:rFonts w:hint="eastAsia" w:ascii="方正仿宋_GBK" w:hAnsi="方正仿宋_GBK" w:cs="方正仿宋_GBK"/>
          <w:kern w:val="2"/>
          <w:sz w:val="28"/>
          <w:szCs w:val="28"/>
        </w:rPr>
        <w:t>年</w:t>
      </w:r>
      <w:r>
        <w:rPr>
          <w:rFonts w:hint="eastAsia" w:ascii="方正仿宋_GBK" w:hAnsi="方正仿宋_GBK" w:cs="方正仿宋_GBK"/>
          <w:kern w:val="2"/>
          <w:sz w:val="28"/>
          <w:szCs w:val="28"/>
          <w:lang w:val="en-US" w:eastAsia="zh-CN"/>
        </w:rPr>
        <w:t>3</w:t>
      </w:r>
      <w:r>
        <w:rPr>
          <w:rFonts w:hint="eastAsia" w:ascii="方正仿宋_GBK" w:hAnsi="方正仿宋_GBK" w:cs="方正仿宋_GBK"/>
          <w:kern w:val="2"/>
          <w:sz w:val="28"/>
          <w:szCs w:val="28"/>
        </w:rPr>
        <w:t>月</w:t>
      </w:r>
      <w:r>
        <w:rPr>
          <w:rFonts w:hint="eastAsia" w:ascii="方正仿宋_GBK" w:hAnsi="方正仿宋_GBK" w:cs="方正仿宋_GBK"/>
          <w:kern w:val="2"/>
          <w:sz w:val="28"/>
          <w:szCs w:val="28"/>
          <w:lang w:val="en-US" w:eastAsia="zh-CN"/>
        </w:rPr>
        <w:t>4</w:t>
      </w:r>
      <w:r>
        <w:rPr>
          <w:rFonts w:hint="eastAsia" w:ascii="方正仿宋_GBK" w:hAnsi="方正仿宋_GBK" w:cs="方正仿宋_GBK"/>
          <w:kern w:val="2"/>
          <w:sz w:val="28"/>
          <w:szCs w:val="28"/>
        </w:rPr>
        <w:t>日印发</w:t>
      </w:r>
    </w:p>
    <w:sectPr>
      <w:pgSz w:w="11906" w:h="16838"/>
      <w:pgMar w:top="1984" w:right="1446" w:bottom="1644" w:left="1446" w:header="992"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D8484"/>
    <w:multiLevelType w:val="singleLevel"/>
    <w:tmpl w:val="88FD8484"/>
    <w:lvl w:ilvl="0" w:tentative="0">
      <w:start w:val="1"/>
      <w:numFmt w:val="decimal"/>
      <w:suff w:val="space"/>
      <w:lvlText w:val="%1."/>
      <w:lvlJc w:val="left"/>
    </w:lvl>
  </w:abstractNum>
  <w:abstractNum w:abstractNumId="1">
    <w:nsid w:val="A2F05C09"/>
    <w:multiLevelType w:val="singleLevel"/>
    <w:tmpl w:val="A2F05C09"/>
    <w:lvl w:ilvl="0" w:tentative="0">
      <w:start w:val="1"/>
      <w:numFmt w:val="decimal"/>
      <w:suff w:val="space"/>
      <w:lvlText w:val="%1."/>
      <w:lvlJc w:val="left"/>
    </w:lvl>
  </w:abstractNum>
  <w:abstractNum w:abstractNumId="2">
    <w:nsid w:val="C6A945EB"/>
    <w:multiLevelType w:val="singleLevel"/>
    <w:tmpl w:val="C6A945EB"/>
    <w:lvl w:ilvl="0" w:tentative="0">
      <w:start w:val="1"/>
      <w:numFmt w:val="decimal"/>
      <w:suff w:val="space"/>
      <w:lvlText w:val="%1."/>
      <w:lvlJc w:val="left"/>
    </w:lvl>
  </w:abstractNum>
  <w:abstractNum w:abstractNumId="3">
    <w:nsid w:val="E4016845"/>
    <w:multiLevelType w:val="singleLevel"/>
    <w:tmpl w:val="E4016845"/>
    <w:lvl w:ilvl="0" w:tentative="0">
      <w:start w:val="1"/>
      <w:numFmt w:val="decimal"/>
      <w:suff w:val="space"/>
      <w:lvlText w:val="%1."/>
      <w:lvlJc w:val="left"/>
    </w:lvl>
  </w:abstractNum>
  <w:abstractNum w:abstractNumId="4">
    <w:nsid w:val="EC7621BF"/>
    <w:multiLevelType w:val="singleLevel"/>
    <w:tmpl w:val="EC7621BF"/>
    <w:lvl w:ilvl="0" w:tentative="0">
      <w:start w:val="1"/>
      <w:numFmt w:val="decimal"/>
      <w:suff w:val="space"/>
      <w:lvlText w:val="%1."/>
      <w:lvlJc w:val="left"/>
    </w:lvl>
  </w:abstractNum>
  <w:abstractNum w:abstractNumId="5">
    <w:nsid w:val="EE56BB01"/>
    <w:multiLevelType w:val="singleLevel"/>
    <w:tmpl w:val="EE56BB01"/>
    <w:lvl w:ilvl="0" w:tentative="0">
      <w:start w:val="2"/>
      <w:numFmt w:val="decimal"/>
      <w:suff w:val="space"/>
      <w:lvlText w:val="%1."/>
      <w:lvlJc w:val="left"/>
    </w:lvl>
  </w:abstractNum>
  <w:abstractNum w:abstractNumId="6">
    <w:nsid w:val="069FF09B"/>
    <w:multiLevelType w:val="singleLevel"/>
    <w:tmpl w:val="069FF09B"/>
    <w:lvl w:ilvl="0" w:tentative="0">
      <w:start w:val="1"/>
      <w:numFmt w:val="decimal"/>
      <w:suff w:val="space"/>
      <w:lvlText w:val="%1."/>
      <w:lvlJc w:val="left"/>
    </w:lvl>
  </w:abstractNum>
  <w:abstractNum w:abstractNumId="7">
    <w:nsid w:val="2E903FE2"/>
    <w:multiLevelType w:val="singleLevel"/>
    <w:tmpl w:val="2E903FE2"/>
    <w:lvl w:ilvl="0" w:tentative="0">
      <w:start w:val="1"/>
      <w:numFmt w:val="decimal"/>
      <w:suff w:val="space"/>
      <w:lvlText w:val="%1."/>
      <w:lvlJc w:val="left"/>
    </w:lvl>
  </w:abstractNum>
  <w:abstractNum w:abstractNumId="8">
    <w:nsid w:val="44B9959E"/>
    <w:multiLevelType w:val="singleLevel"/>
    <w:tmpl w:val="44B9959E"/>
    <w:lvl w:ilvl="0" w:tentative="0">
      <w:start w:val="1"/>
      <w:numFmt w:val="decimal"/>
      <w:suff w:val="space"/>
      <w:lvlText w:val="%1."/>
      <w:lvlJc w:val="left"/>
    </w:lvl>
  </w:abstractNum>
  <w:abstractNum w:abstractNumId="9">
    <w:nsid w:val="510E63CE"/>
    <w:multiLevelType w:val="singleLevel"/>
    <w:tmpl w:val="510E63CE"/>
    <w:lvl w:ilvl="0" w:tentative="0">
      <w:start w:val="1"/>
      <w:numFmt w:val="decimal"/>
      <w:suff w:val="space"/>
      <w:lvlText w:val="%1."/>
      <w:lvlJc w:val="left"/>
    </w:lvl>
  </w:abstractNum>
  <w:abstractNum w:abstractNumId="10">
    <w:nsid w:val="54FF515E"/>
    <w:multiLevelType w:val="singleLevel"/>
    <w:tmpl w:val="54FF515E"/>
    <w:lvl w:ilvl="0" w:tentative="0">
      <w:start w:val="1"/>
      <w:numFmt w:val="decimal"/>
      <w:suff w:val="space"/>
      <w:lvlText w:val="%1."/>
      <w:lvlJc w:val="left"/>
    </w:lvl>
  </w:abstractNum>
  <w:abstractNum w:abstractNumId="11">
    <w:nsid w:val="6A519B4A"/>
    <w:multiLevelType w:val="singleLevel"/>
    <w:tmpl w:val="6A519B4A"/>
    <w:lvl w:ilvl="0" w:tentative="0">
      <w:start w:val="1"/>
      <w:numFmt w:val="decimal"/>
      <w:suff w:val="space"/>
      <w:lvlText w:val="%1."/>
      <w:lvlJc w:val="left"/>
    </w:lvl>
  </w:abstractNum>
  <w:abstractNum w:abstractNumId="12">
    <w:nsid w:val="718FC4BF"/>
    <w:multiLevelType w:val="singleLevel"/>
    <w:tmpl w:val="718FC4BF"/>
    <w:lvl w:ilvl="0" w:tentative="0">
      <w:start w:val="1"/>
      <w:numFmt w:val="decimal"/>
      <w:suff w:val="space"/>
      <w:lvlText w:val="%1."/>
      <w:lvlJc w:val="left"/>
    </w:lvl>
  </w:abstractNum>
  <w:abstractNum w:abstractNumId="13">
    <w:nsid w:val="78B5AC96"/>
    <w:multiLevelType w:val="singleLevel"/>
    <w:tmpl w:val="78B5AC96"/>
    <w:lvl w:ilvl="0" w:tentative="0">
      <w:start w:val="1"/>
      <w:numFmt w:val="decimal"/>
      <w:suff w:val="space"/>
      <w:lvlText w:val="%1."/>
      <w:lvlJc w:val="left"/>
    </w:lvl>
  </w:abstractNum>
  <w:num w:numId="1">
    <w:abstractNumId w:val="5"/>
  </w:num>
  <w:num w:numId="2">
    <w:abstractNumId w:val="3"/>
  </w:num>
  <w:num w:numId="3">
    <w:abstractNumId w:val="10"/>
  </w:num>
  <w:num w:numId="4">
    <w:abstractNumId w:val="8"/>
  </w:num>
  <w:num w:numId="5">
    <w:abstractNumId w:val="9"/>
  </w:num>
  <w:num w:numId="6">
    <w:abstractNumId w:val="13"/>
  </w:num>
  <w:num w:numId="7">
    <w:abstractNumId w:val="7"/>
  </w:num>
  <w:num w:numId="8">
    <w:abstractNumId w:val="2"/>
  </w:num>
  <w:num w:numId="9">
    <w:abstractNumId w:val="4"/>
  </w:num>
  <w:num w:numId="10">
    <w:abstractNumId w:val="12"/>
  </w:num>
  <w:num w:numId="11">
    <w:abstractNumId w:val="6"/>
  </w:num>
  <w:num w:numId="12">
    <w:abstractNumId w:val="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D2E5A"/>
    <w:rsid w:val="000837F3"/>
    <w:rsid w:val="000E05E0"/>
    <w:rsid w:val="00402FB9"/>
    <w:rsid w:val="005B1505"/>
    <w:rsid w:val="006C475B"/>
    <w:rsid w:val="009A232C"/>
    <w:rsid w:val="00A146C6"/>
    <w:rsid w:val="00B76F75"/>
    <w:rsid w:val="00C82E27"/>
    <w:rsid w:val="00ED2E5A"/>
    <w:rsid w:val="02C94E66"/>
    <w:rsid w:val="04E124C6"/>
    <w:rsid w:val="076F3599"/>
    <w:rsid w:val="0EDB0C7F"/>
    <w:rsid w:val="0F0B693A"/>
    <w:rsid w:val="111960CF"/>
    <w:rsid w:val="115E0B8E"/>
    <w:rsid w:val="134C27DB"/>
    <w:rsid w:val="13A902A6"/>
    <w:rsid w:val="14293520"/>
    <w:rsid w:val="14971511"/>
    <w:rsid w:val="150D2643"/>
    <w:rsid w:val="158669C6"/>
    <w:rsid w:val="1848340F"/>
    <w:rsid w:val="19A24856"/>
    <w:rsid w:val="19EE4935"/>
    <w:rsid w:val="1AA87C3A"/>
    <w:rsid w:val="1CC44865"/>
    <w:rsid w:val="2308630A"/>
    <w:rsid w:val="250E047E"/>
    <w:rsid w:val="2520149B"/>
    <w:rsid w:val="29220CAC"/>
    <w:rsid w:val="2A5927BF"/>
    <w:rsid w:val="2C945965"/>
    <w:rsid w:val="2D37157E"/>
    <w:rsid w:val="2E9F5FB0"/>
    <w:rsid w:val="2EBF5E4C"/>
    <w:rsid w:val="2FFB00BA"/>
    <w:rsid w:val="30BE727F"/>
    <w:rsid w:val="30F17453"/>
    <w:rsid w:val="34E50CD6"/>
    <w:rsid w:val="37DE2729"/>
    <w:rsid w:val="39E8208F"/>
    <w:rsid w:val="3C130A03"/>
    <w:rsid w:val="3D0A2E41"/>
    <w:rsid w:val="3D112421"/>
    <w:rsid w:val="3EC40650"/>
    <w:rsid w:val="3EE37BEB"/>
    <w:rsid w:val="40437BAA"/>
    <w:rsid w:val="40983508"/>
    <w:rsid w:val="40F87344"/>
    <w:rsid w:val="41C717C0"/>
    <w:rsid w:val="42387AEA"/>
    <w:rsid w:val="42964424"/>
    <w:rsid w:val="44893D7C"/>
    <w:rsid w:val="4622744D"/>
    <w:rsid w:val="46713AD4"/>
    <w:rsid w:val="47956EC0"/>
    <w:rsid w:val="48A24875"/>
    <w:rsid w:val="48B5073D"/>
    <w:rsid w:val="4C14041B"/>
    <w:rsid w:val="4C431ECB"/>
    <w:rsid w:val="4F250E67"/>
    <w:rsid w:val="53346A1D"/>
    <w:rsid w:val="57A91ABF"/>
    <w:rsid w:val="58D345D7"/>
    <w:rsid w:val="5C137DC1"/>
    <w:rsid w:val="5CF04B81"/>
    <w:rsid w:val="5E2442BD"/>
    <w:rsid w:val="5EE35705"/>
    <w:rsid w:val="6031456A"/>
    <w:rsid w:val="64FF1D12"/>
    <w:rsid w:val="65C911C3"/>
    <w:rsid w:val="687711FA"/>
    <w:rsid w:val="69DD65C6"/>
    <w:rsid w:val="6B8E4AC7"/>
    <w:rsid w:val="6D444733"/>
    <w:rsid w:val="6E1D5A9F"/>
    <w:rsid w:val="6E283217"/>
    <w:rsid w:val="70CD7A52"/>
    <w:rsid w:val="726B47F4"/>
    <w:rsid w:val="7414442C"/>
    <w:rsid w:val="74BC3D59"/>
    <w:rsid w:val="77821740"/>
    <w:rsid w:val="77C51405"/>
    <w:rsid w:val="77D45000"/>
    <w:rsid w:val="77FA5E0D"/>
    <w:rsid w:val="7922309C"/>
    <w:rsid w:val="793845C0"/>
    <w:rsid w:val="796930F0"/>
    <w:rsid w:val="797D43BF"/>
    <w:rsid w:val="7C60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3" w:firstLineChars="200"/>
      <w:jc w:val="both"/>
    </w:pPr>
    <w:rPr>
      <w:rFonts w:ascii="Times New Roman" w:hAnsi="Times New Roman" w:eastAsia="方正仿宋_GBK" w:cs="Times New Roman"/>
      <w:kern w:val="2"/>
      <w:sz w:val="32"/>
      <w:szCs w:val="21"/>
      <w:lang w:val="en-US" w:eastAsia="zh-CN" w:bidi="ar-SA"/>
    </w:rPr>
  </w:style>
  <w:style w:type="paragraph" w:styleId="4">
    <w:name w:val="heading 1"/>
    <w:basedOn w:val="1"/>
    <w:next w:val="1"/>
    <w:qFormat/>
    <w:uiPriority w:val="9"/>
    <w:pPr>
      <w:keepNext/>
      <w:keepLines/>
      <w:spacing w:beforeLines="0" w:beforeAutospacing="0" w:afterLines="0" w:afterAutospacing="0" w:line="600" w:lineRule="exact"/>
      <w:outlineLvl w:val="0"/>
    </w:pPr>
    <w:rPr>
      <w:rFonts w:eastAsia="方正黑体_GBK"/>
      <w:kern w:val="44"/>
      <w:sz w:val="32"/>
    </w:rPr>
  </w:style>
  <w:style w:type="paragraph" w:styleId="5">
    <w:name w:val="heading 2"/>
    <w:basedOn w:val="1"/>
    <w:next w:val="1"/>
    <w:link w:val="16"/>
    <w:unhideWhenUsed/>
    <w:qFormat/>
    <w:uiPriority w:val="9"/>
    <w:pPr>
      <w:keepNext/>
      <w:keepLines/>
      <w:spacing w:beforeLines="0" w:beforeAutospacing="0" w:afterLines="0" w:afterAutospacing="0" w:line="600" w:lineRule="exact"/>
      <w:outlineLvl w:val="1"/>
    </w:pPr>
    <w:rPr>
      <w:rFonts w:ascii="Arial" w:hAnsi="Arial" w:eastAsia="方正楷体_GBK"/>
    </w:rPr>
  </w:style>
  <w:style w:type="paragraph" w:styleId="6">
    <w:name w:val="heading 3"/>
    <w:basedOn w:val="1"/>
    <w:next w:val="1"/>
    <w:link w:val="17"/>
    <w:semiHidden/>
    <w:unhideWhenUsed/>
    <w:qFormat/>
    <w:uiPriority w:val="9"/>
    <w:pPr>
      <w:keepNext/>
      <w:keepLines/>
      <w:spacing w:beforeLines="0" w:beforeAutospacing="0" w:afterLines="0" w:afterAutospacing="0" w:line="600" w:lineRule="atLeast"/>
      <w:outlineLvl w:val="2"/>
    </w:pPr>
    <w:rPr>
      <w:b/>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semiHidden/>
    <w:unhideWhenUsed/>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Body Text"/>
    <w:basedOn w:val="1"/>
    <w:link w:val="12"/>
    <w:unhideWhenUsed/>
    <w:qFormat/>
    <w:uiPriority w:val="99"/>
    <w:pPr>
      <w:spacing w:before="100" w:beforeAutospacing="1"/>
    </w:p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customStyle="1" w:styleId="12">
    <w:name w:val="正文文本 Char"/>
    <w:basedOn w:val="11"/>
    <w:link w:val="7"/>
    <w:qFormat/>
    <w:uiPriority w:val="99"/>
    <w:rPr>
      <w:rFonts w:ascii="Times New Roman" w:hAnsi="Times New Roman" w:eastAsia="宋体" w:cs="Times New Roman"/>
      <w:szCs w:val="21"/>
    </w:rPr>
  </w:style>
  <w:style w:type="paragraph" w:customStyle="1" w:styleId="13">
    <w:name w:val="p0"/>
    <w:basedOn w:val="1"/>
    <w:qFormat/>
    <w:uiPriority w:val="0"/>
    <w:pPr>
      <w:widowControl/>
    </w:pPr>
    <w:rPr>
      <w:kern w:val="0"/>
    </w:rPr>
  </w:style>
  <w:style w:type="character" w:customStyle="1" w:styleId="14">
    <w:name w:val="15"/>
    <w:basedOn w:val="11"/>
    <w:qFormat/>
    <w:uiPriority w:val="0"/>
    <w:rPr>
      <w:rFonts w:hint="default" w:ascii="方正仿宋_GBK" w:hAnsi="方正仿宋_GBK"/>
      <w:color w:val="000000"/>
      <w:sz w:val="44"/>
      <w:szCs w:val="44"/>
      <w:u w:val="single"/>
    </w:rPr>
  </w:style>
  <w:style w:type="character" w:customStyle="1" w:styleId="15">
    <w:name w:val="16"/>
    <w:basedOn w:val="11"/>
    <w:qFormat/>
    <w:uiPriority w:val="0"/>
    <w:rPr>
      <w:rFonts w:hint="default" w:ascii="方正仿宋_GBK" w:hAnsi="方正仿宋_GBK"/>
      <w:color w:val="000000"/>
      <w:sz w:val="44"/>
      <w:szCs w:val="44"/>
    </w:rPr>
  </w:style>
  <w:style w:type="character" w:customStyle="1" w:styleId="16">
    <w:name w:val="标题 2 Char"/>
    <w:link w:val="5"/>
    <w:qFormat/>
    <w:uiPriority w:val="0"/>
    <w:rPr>
      <w:rFonts w:ascii="Arial" w:hAnsi="Arial" w:eastAsia="方正楷体_GBK"/>
    </w:rPr>
  </w:style>
  <w:style w:type="character" w:customStyle="1" w:styleId="17">
    <w:name w:val="标题 3 Char"/>
    <w:link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1025</Words>
  <Characters>5843</Characters>
  <Lines>1</Lines>
  <Paragraphs>1</Paragraphs>
  <TotalTime>18</TotalTime>
  <ScaleCrop>false</ScaleCrop>
  <LinksUpToDate>false</LinksUpToDate>
  <CharactersWithSpaces>6855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2022-02-16T06:41:00Z</dcterms:created>
  <dc:creator>Administrator</dc:creator>
  <cp:lastModifiedBy>Administrator</cp:lastModifiedBy>
  <cp:lastPrinted>2022-03-04T11:35:26Z</cp:lastPrinted>
  <dcterms:modified xsi:type="dcterms:W3CDTF">2022-03-04T12:09:19Z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DEB6398BB6EB4966901077FFA3969E33</vt:lpwstr>
  </property>
</Properties>
</file>