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bidi w:val="0"/>
        <w:spacing w:line="594" w:lineRule="exact"/>
        <w:ind w:right="0" w:rightChars="0"/>
        <w:outlineLvl w:val="9"/>
        <w:rPr>
          <w:rFonts w:hint="default" w:ascii="Times New Roman" w:hAnsi="Times New Roman" w:eastAsia="方正黑体_GBK" w:cs="Times New Roman"/>
          <w:b w:val="0"/>
          <w:bCs w:val="0"/>
          <w:kern w:val="2"/>
          <w:sz w:val="32"/>
          <w:szCs w:val="32"/>
          <w:lang w:val="en-US" w:eastAsia="zh-CN" w:bidi="ar-SA"/>
        </w:rPr>
      </w:pPr>
      <w:bookmarkStart w:id="0" w:name="_GoBack"/>
      <w:bookmarkEnd w:id="0"/>
      <w:r>
        <w:rPr>
          <w:rFonts w:hint="default" w:ascii="Times New Roman" w:hAnsi="Times New Roman" w:eastAsia="方正黑体_GBK" w:cs="Times New Roman"/>
          <w:b w:val="0"/>
          <w:bCs w:val="0"/>
          <w:kern w:val="2"/>
          <w:sz w:val="32"/>
          <w:szCs w:val="32"/>
          <w:lang w:val="en-US" w:eastAsia="zh-CN" w:bidi="ar-SA"/>
        </w:rPr>
        <w:t>附件：</w:t>
      </w:r>
    </w:p>
    <w:p>
      <w:pPr>
        <w:pStyle w:val="11"/>
        <w:keepNext w:val="0"/>
        <w:keepLines w:val="0"/>
        <w:pageBreakBefore w:val="0"/>
        <w:widowControl w:val="0"/>
        <w:kinsoku/>
        <w:wordWrap/>
        <w:overflowPunct/>
        <w:topLinePunct w:val="0"/>
        <w:autoSpaceDE w:val="0"/>
        <w:autoSpaceDN w:val="0"/>
        <w:bidi w:val="0"/>
        <w:adjustRightInd w:val="0"/>
        <w:snapToGrid/>
        <w:spacing w:line="560" w:lineRule="exact"/>
        <w:ind w:right="0" w:rightChars="0"/>
        <w:jc w:val="center"/>
        <w:textAlignment w:val="auto"/>
        <w:outlineLvl w:val="9"/>
        <w:rPr>
          <w:rFonts w:hint="default" w:ascii="Times New Roman" w:hAnsi="Times New Roman" w:eastAsia="方正小标宋_GBK" w:cs="Times New Roman"/>
          <w:b w:val="0"/>
          <w:bCs w:val="0"/>
          <w:kern w:val="2"/>
          <w:sz w:val="32"/>
          <w:szCs w:val="32"/>
          <w:lang w:val="en-US" w:eastAsia="zh-CN" w:bidi="ar-SA"/>
        </w:rPr>
      </w:pPr>
      <w:r>
        <w:rPr>
          <w:rFonts w:hint="default" w:ascii="Times New Roman" w:hAnsi="Times New Roman" w:eastAsia="方正小标宋_GBK" w:cs="Times New Roman"/>
          <w:b w:val="0"/>
          <w:bCs w:val="0"/>
          <w:kern w:val="2"/>
          <w:sz w:val="32"/>
          <w:szCs w:val="32"/>
          <w:lang w:val="en-US" w:eastAsia="zh-CN" w:bidi="ar-SA"/>
        </w:rPr>
        <w:t>2022年巩固拓展脱贫攻坚成果中期评估反馈问题整改任务分解和责任分工表</w:t>
      </w:r>
    </w:p>
    <w:p>
      <w:pPr>
        <w:rPr>
          <w:rFonts w:hint="default" w:ascii="Times New Roman" w:hAnsi="Times New Roman" w:eastAsia="方正小标宋_GBK" w:cs="Times New Roman"/>
          <w:b w:val="0"/>
          <w:bCs w:val="0"/>
          <w:kern w:val="2"/>
          <w:sz w:val="32"/>
          <w:szCs w:val="32"/>
          <w:lang w:val="en-US" w:eastAsia="zh-CN" w:bidi="ar-SA"/>
        </w:rPr>
      </w:pP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763"/>
        <w:gridCol w:w="720"/>
        <w:gridCol w:w="807"/>
        <w:gridCol w:w="5579"/>
        <w:gridCol w:w="5053"/>
        <w:gridCol w:w="943"/>
        <w:gridCol w:w="57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00" w:hRule="atLeast"/>
          <w:tblHeader/>
        </w:trPr>
        <w:tc>
          <w:tcPr>
            <w:tcW w:w="24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序号</w:t>
            </w:r>
          </w:p>
        </w:tc>
        <w:tc>
          <w:tcPr>
            <w:tcW w:w="494"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具体类别</w:t>
            </w:r>
          </w:p>
        </w:tc>
        <w:tc>
          <w:tcPr>
            <w:tcW w:w="18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具体问题简述</w:t>
            </w:r>
          </w:p>
        </w:tc>
        <w:tc>
          <w:tcPr>
            <w:tcW w:w="1635"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outlineLvl w:val="9"/>
              <w:rPr>
                <w:rFonts w:hint="default" w:ascii="Times New Roman" w:hAnsi="Times New Roman" w:eastAsia="方正黑体_GBK" w:cs="Times New Roman"/>
                <w:i w:val="0"/>
                <w:color w:val="000000"/>
                <w:sz w:val="22"/>
                <w:szCs w:val="22"/>
                <w:u w:val="none"/>
              </w:rPr>
            </w:pPr>
          </w:p>
        </w:tc>
        <w:tc>
          <w:tcPr>
            <w:tcW w:w="305"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outlineLvl w:val="9"/>
              <w:rPr>
                <w:rFonts w:hint="default" w:ascii="Times New Roman" w:hAnsi="Times New Roman" w:eastAsia="方正黑体_GBK" w:cs="Times New Roman"/>
                <w:i w:val="0"/>
                <w:color w:val="000000"/>
                <w:sz w:val="22"/>
                <w:szCs w:val="22"/>
                <w:u w:val="none"/>
              </w:rPr>
            </w:pPr>
          </w:p>
        </w:tc>
        <w:tc>
          <w:tcPr>
            <w:tcW w:w="186"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left"/>
              <w:outlineLvl w:val="9"/>
              <w:rPr>
                <w:rFonts w:hint="default" w:ascii="Times New Roman" w:hAnsi="Times New Roman" w:eastAsia="方正黑体_GBK" w:cs="Times New Roman"/>
                <w:i w:val="0"/>
                <w:color w:val="000000"/>
                <w:sz w:val="22"/>
                <w:szCs w:val="22"/>
                <w:u w:val="none"/>
              </w:rPr>
            </w:pPr>
          </w:p>
        </w:tc>
        <w:tc>
          <w:tcPr>
            <w:tcW w:w="325"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outlineLvl w:val="9"/>
              <w:rPr>
                <w:rFonts w:hint="default" w:ascii="Times New Roman" w:hAnsi="Times New Roman" w:eastAsia="方正黑体_GBK" w:cs="Times New Roman"/>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616" w:hRule="atLeast"/>
        </w:trPr>
        <w:tc>
          <w:tcPr>
            <w:tcW w:w="247"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市级中期评估反馈我区具体问题和举一反三整改任务及措施</w:t>
            </w:r>
          </w:p>
        </w:tc>
        <w:tc>
          <w:tcPr>
            <w:tcW w:w="23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26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（一）防止返贫动态监测和帮扶存在薄弱环节</w:t>
            </w:r>
          </w:p>
        </w:tc>
        <w:tc>
          <w:tcPr>
            <w:tcW w:w="18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一是部分区县存在体外循环、应纳未纳的情况。涉及酉阳、荣昌、长寿、武隆、南川等13个区县。二是个别区县监测对象风险消除不够精准。涉及黔江、南川2个区。三是个别区县监测对象识别不够及时。涉及万盛、秀山、黔江、璧山、垫江、城口、潼南7个区县。四是个别区县监测对象帮扶针对性和有效性不够强。涉及石柱、彭水、武隆、开州4个区县。</w:t>
            </w:r>
          </w:p>
        </w:tc>
        <w:tc>
          <w:tcPr>
            <w:tcW w:w="1635"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sz w:val="21"/>
                <w:szCs w:val="21"/>
                <w:u w:val="none"/>
                <w:lang w:val="en-US" w:eastAsia="zh-CN"/>
              </w:rPr>
              <w:t>一是开展防止返贫监测第二轮排查，11月5日前全覆盖入户走访脱贫户、监测户和低保户、大病户、特困户、残疾人，重点排查有返贫风险的农户是否按规范纳入监测、</w:t>
            </w:r>
            <w:r>
              <w:rPr>
                <w:rFonts w:hint="eastAsia" w:ascii="Times New Roman" w:hAnsi="Times New Roman" w:eastAsia="方正仿宋_GBK" w:cs="Times New Roman"/>
                <w:i w:val="0"/>
                <w:color w:val="000000"/>
                <w:sz w:val="21"/>
                <w:szCs w:val="21"/>
                <w:u w:val="none"/>
                <w:lang w:val="en-US" w:eastAsia="zh-CN"/>
              </w:rPr>
              <w:t>“</w:t>
            </w:r>
            <w:r>
              <w:rPr>
                <w:rFonts w:hint="default" w:ascii="Times New Roman" w:hAnsi="Times New Roman" w:eastAsia="方正仿宋_GBK" w:cs="Times New Roman"/>
                <w:i w:val="0"/>
                <w:color w:val="000000"/>
                <w:sz w:val="21"/>
                <w:szCs w:val="21"/>
                <w:u w:val="none"/>
                <w:lang w:val="en-US" w:eastAsia="zh-CN"/>
              </w:rPr>
              <w:t>两不愁三保障</w:t>
            </w:r>
            <w:r>
              <w:rPr>
                <w:rFonts w:hint="eastAsia" w:ascii="Times New Roman" w:hAnsi="Times New Roman" w:eastAsia="方正仿宋_GBK" w:cs="Times New Roman"/>
                <w:i w:val="0"/>
                <w:color w:val="000000"/>
                <w:sz w:val="21"/>
                <w:szCs w:val="21"/>
                <w:u w:val="none"/>
                <w:lang w:val="en-US" w:eastAsia="zh-CN"/>
              </w:rPr>
              <w:t>”</w:t>
            </w:r>
            <w:r>
              <w:rPr>
                <w:rFonts w:hint="default" w:ascii="Times New Roman" w:hAnsi="Times New Roman" w:eastAsia="方正仿宋_GBK" w:cs="Times New Roman"/>
                <w:i w:val="0"/>
                <w:color w:val="000000"/>
                <w:sz w:val="21"/>
                <w:szCs w:val="21"/>
                <w:u w:val="none"/>
                <w:lang w:val="en-US" w:eastAsia="zh-CN"/>
              </w:rPr>
              <w:t>及饮水安全是否巩固、家庭收入是否持续稳定、产业发展是否建立利益联结机制、乡村建设是否明显改善等方面。二是充分运用防止返贫监测大数据平台，精准识别认定防止返贫监测对象，确保应纳尽纳、及时纳入。三是充分发挥</w:t>
            </w:r>
            <w:r>
              <w:rPr>
                <w:rFonts w:hint="eastAsia" w:ascii="Times New Roman" w:hAnsi="Times New Roman" w:eastAsia="方正仿宋_GBK" w:cs="Times New Roman"/>
                <w:i w:val="0"/>
                <w:color w:val="000000"/>
                <w:sz w:val="21"/>
                <w:szCs w:val="21"/>
                <w:u w:val="none"/>
                <w:lang w:val="en-US" w:eastAsia="zh-CN"/>
              </w:rPr>
              <w:t>镇</w:t>
            </w:r>
            <w:r>
              <w:rPr>
                <w:rFonts w:hint="default" w:ascii="Times New Roman" w:hAnsi="Times New Roman" w:eastAsia="方正仿宋_GBK" w:cs="Times New Roman"/>
                <w:i w:val="0"/>
                <w:color w:val="000000"/>
                <w:sz w:val="21"/>
                <w:szCs w:val="21"/>
                <w:u w:val="none"/>
                <w:lang w:val="en-US" w:eastAsia="zh-CN"/>
              </w:rPr>
              <w:t>、村</w:t>
            </w:r>
            <w:r>
              <w:rPr>
                <w:rFonts w:hint="eastAsia" w:ascii="Times New Roman" w:hAnsi="Times New Roman" w:eastAsia="方正仿宋_GBK" w:cs="Times New Roman"/>
                <w:i w:val="0"/>
                <w:color w:val="000000"/>
                <w:sz w:val="21"/>
                <w:szCs w:val="21"/>
                <w:u w:val="none"/>
                <w:lang w:val="en-US" w:eastAsia="zh-CN"/>
              </w:rPr>
              <w:t>（社区）</w:t>
            </w:r>
            <w:r>
              <w:rPr>
                <w:rFonts w:hint="default" w:ascii="Times New Roman" w:hAnsi="Times New Roman" w:eastAsia="方正仿宋_GBK" w:cs="Times New Roman"/>
                <w:i w:val="0"/>
                <w:color w:val="000000"/>
                <w:sz w:val="21"/>
                <w:szCs w:val="21"/>
                <w:u w:val="none"/>
                <w:lang w:val="en-US" w:eastAsia="zh-CN"/>
              </w:rPr>
              <w:t>专兼职防止返贫监测信息员和网格员队伍的作用，做好防止返贫监测和网格化预警，第一时间收集上报网格内群众相关信息。</w:t>
            </w:r>
          </w:p>
        </w:tc>
        <w:tc>
          <w:tcPr>
            <w:tcW w:w="3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2022年11月30日前并长期坚持</w:t>
            </w:r>
          </w:p>
        </w:tc>
        <w:tc>
          <w:tcPr>
            <w:tcW w:w="18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1"/>
                <w:szCs w:val="21"/>
                <w:u w:val="none"/>
              </w:rPr>
            </w:pPr>
            <w:r>
              <w:rPr>
                <w:rFonts w:hint="eastAsia" w:ascii="Times New Roman" w:hAnsi="Times New Roman" w:eastAsia="方正仿宋_GBK" w:cs="Times New Roman"/>
                <w:i w:val="0"/>
                <w:color w:val="000000"/>
                <w:kern w:val="0"/>
                <w:sz w:val="21"/>
                <w:szCs w:val="21"/>
                <w:u w:val="none"/>
                <w:lang w:val="en-US" w:eastAsia="zh-CN" w:bidi="ar"/>
              </w:rPr>
              <w:t>农服中心</w:t>
            </w:r>
          </w:p>
        </w:tc>
        <w:tc>
          <w:tcPr>
            <w:tcW w:w="32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Times New Roman"/>
                <w:i w:val="0"/>
                <w:color w:val="000000"/>
                <w:sz w:val="21"/>
                <w:szCs w:val="21"/>
                <w:u w:val="none"/>
                <w:lang w:eastAsia="zh-CN"/>
              </w:rPr>
            </w:pPr>
            <w:r>
              <w:rPr>
                <w:rFonts w:hint="eastAsia" w:ascii="Times New Roman" w:hAnsi="Times New Roman" w:eastAsia="方正仿宋_GBK" w:cs="Times New Roman"/>
                <w:i w:val="0"/>
                <w:color w:val="000000"/>
                <w:sz w:val="21"/>
                <w:szCs w:val="21"/>
                <w:u w:val="none"/>
                <w:lang w:eastAsia="zh-CN"/>
              </w:rPr>
              <w:t>各村（社区）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367" w:hRule="atLeast"/>
        </w:trPr>
        <w:tc>
          <w:tcPr>
            <w:tcW w:w="247"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firstLine="0" w:firstLineChars="0"/>
              <w:outlineLvl w:val="9"/>
              <w:rPr>
                <w:rFonts w:hint="default" w:ascii="Times New Roman" w:hAnsi="Times New Roman" w:eastAsia="方正仿宋_GBK" w:cs="Times New Roman"/>
                <w:b/>
                <w:i w:val="0"/>
                <w:color w:val="000000"/>
                <w:sz w:val="21"/>
                <w:szCs w:val="21"/>
                <w:u w:val="none"/>
              </w:rPr>
            </w:pPr>
          </w:p>
        </w:tc>
        <w:tc>
          <w:tcPr>
            <w:tcW w:w="23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Times New Roman"/>
                <w:i w:val="0"/>
                <w:color w:val="000000"/>
                <w:sz w:val="21"/>
                <w:szCs w:val="21"/>
                <w:u w:val="none"/>
                <w:lang w:val="en-US" w:eastAsia="zh-CN"/>
              </w:rPr>
            </w:pPr>
            <w:r>
              <w:rPr>
                <w:rFonts w:hint="eastAsia" w:ascii="Times New Roman" w:hAnsi="Times New Roman" w:eastAsia="方正仿宋_GBK" w:cs="Times New Roman"/>
                <w:i w:val="0"/>
                <w:color w:val="000000"/>
                <w:sz w:val="21"/>
                <w:szCs w:val="21"/>
                <w:u w:val="none"/>
                <w:lang w:val="en-US" w:eastAsia="zh-CN"/>
              </w:rPr>
              <w:t>2</w:t>
            </w:r>
          </w:p>
        </w:tc>
        <w:tc>
          <w:tcPr>
            <w:tcW w:w="26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1"/>
                <w:szCs w:val="21"/>
                <w:u w:val="none"/>
                <w:lang w:val="en-US" w:eastAsia="zh-CN"/>
              </w:rPr>
            </w:pPr>
            <w:r>
              <w:rPr>
                <w:rFonts w:hint="default" w:ascii="Times New Roman" w:hAnsi="Times New Roman" w:eastAsia="方正仿宋_GBK" w:cs="Times New Roman"/>
                <w:i w:val="0"/>
                <w:color w:val="000000"/>
                <w:sz w:val="21"/>
                <w:szCs w:val="21"/>
                <w:u w:val="none"/>
                <w:lang w:val="en-US" w:eastAsia="zh-CN"/>
              </w:rPr>
              <w:t>（二）“三保障”和饮水安全保障仍有死角。</w:t>
            </w:r>
          </w:p>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firstLine="0" w:firstLineChars="0"/>
              <w:outlineLvl w:val="9"/>
              <w:rPr>
                <w:rFonts w:hint="default" w:ascii="Times New Roman" w:hAnsi="Times New Roman" w:eastAsia="方正仿宋_GBK" w:cs="Times New Roman"/>
                <w:i w:val="0"/>
                <w:color w:val="000000"/>
                <w:sz w:val="21"/>
                <w:szCs w:val="21"/>
                <w:u w:val="none"/>
              </w:rPr>
            </w:pPr>
          </w:p>
        </w:tc>
        <w:tc>
          <w:tcPr>
            <w:tcW w:w="18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sz w:val="21"/>
                <w:szCs w:val="21"/>
                <w:u w:val="none"/>
              </w:rPr>
              <w:t>饮水安全保障方面，抽查的3091户农户中，有2户存在饮水安全保障不够好、饮水设施管护不到位的情况。</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方正仿宋_GBK" w:cs="Times New Roman"/>
                <w:i w:val="0"/>
                <w:color w:val="000000"/>
                <w:kern w:val="2"/>
                <w:sz w:val="21"/>
                <w:szCs w:val="21"/>
                <w:u w:val="none"/>
                <w:lang w:val="en-US" w:eastAsia="zh-CN" w:bidi="ar-SA"/>
              </w:rPr>
            </w:pPr>
          </w:p>
        </w:tc>
        <w:tc>
          <w:tcPr>
            <w:tcW w:w="163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方正仿宋_GBK" w:cs="Times New Roman"/>
                <w:i w:val="0"/>
                <w:color w:val="000000"/>
                <w:kern w:val="2"/>
                <w:sz w:val="21"/>
                <w:szCs w:val="21"/>
                <w:u w:val="none"/>
                <w:lang w:val="en-US" w:eastAsia="zh-CN" w:bidi="ar-SA"/>
              </w:rPr>
            </w:pPr>
            <w:r>
              <w:rPr>
                <w:rFonts w:hint="eastAsia" w:ascii="Times New Roman" w:hAnsi="Times New Roman" w:eastAsia="方正仿宋_GBK" w:cs="Times New Roman"/>
                <w:i w:val="0"/>
                <w:color w:val="000000"/>
                <w:sz w:val="21"/>
                <w:szCs w:val="21"/>
                <w:u w:val="none"/>
                <w:lang w:val="en-US" w:eastAsia="zh-CN"/>
              </w:rPr>
              <w:t>结合第二轮排查和信息采集工作</w:t>
            </w:r>
            <w:r>
              <w:rPr>
                <w:rFonts w:hint="default" w:ascii="Times New Roman" w:hAnsi="Times New Roman" w:eastAsia="方正仿宋_GBK" w:cs="Times New Roman"/>
                <w:i w:val="0"/>
                <w:color w:val="000000"/>
                <w:sz w:val="21"/>
                <w:szCs w:val="21"/>
                <w:u w:val="none"/>
                <w:lang w:val="en-US" w:eastAsia="zh-CN"/>
              </w:rPr>
              <w:t>持续开展</w:t>
            </w:r>
            <w:r>
              <w:rPr>
                <w:rFonts w:hint="eastAsia" w:ascii="Times New Roman" w:hAnsi="Times New Roman" w:eastAsia="方正仿宋_GBK" w:cs="Times New Roman"/>
                <w:i w:val="0"/>
                <w:color w:val="000000"/>
                <w:sz w:val="21"/>
                <w:szCs w:val="21"/>
                <w:u w:val="none"/>
                <w:lang w:val="en-US" w:eastAsia="zh-CN"/>
              </w:rPr>
              <w:t>农村供水保障大排查及</w:t>
            </w:r>
            <w:r>
              <w:rPr>
                <w:rFonts w:hint="default" w:ascii="Times New Roman" w:hAnsi="Times New Roman" w:eastAsia="方正仿宋_GBK" w:cs="Times New Roman"/>
                <w:i w:val="0"/>
                <w:color w:val="000000"/>
                <w:sz w:val="21"/>
                <w:szCs w:val="21"/>
                <w:u w:val="none"/>
                <w:lang w:val="en-US" w:eastAsia="zh-CN"/>
              </w:rPr>
              <w:t>农村饮水安全动态监测，及时发现和解决饮水安全问题。全面落实农村供水工程运行管护机制，压实工程管护责任，持续提升工程运行管理水</w:t>
            </w:r>
            <w:r>
              <w:rPr>
                <w:rFonts w:hint="eastAsia" w:ascii="Times New Roman" w:hAnsi="Times New Roman" w:eastAsia="方正仿宋_GBK" w:cs="Times New Roman"/>
                <w:i w:val="0"/>
                <w:color w:val="000000"/>
                <w:sz w:val="21"/>
                <w:szCs w:val="21"/>
                <w:u w:val="none"/>
                <w:lang w:val="en-US" w:eastAsia="zh-CN"/>
              </w:rPr>
              <w:t>。</w:t>
            </w:r>
          </w:p>
        </w:tc>
        <w:tc>
          <w:tcPr>
            <w:tcW w:w="3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kern w:val="2"/>
                <w:sz w:val="21"/>
                <w:szCs w:val="21"/>
                <w:u w:val="none"/>
                <w:lang w:val="en-US" w:eastAsia="zh-CN" w:bidi="ar-SA"/>
              </w:rPr>
            </w:pPr>
            <w:r>
              <w:rPr>
                <w:rFonts w:hint="default" w:ascii="Times New Roman" w:hAnsi="Times New Roman" w:eastAsia="方正仿宋_GBK" w:cs="Times New Roman"/>
                <w:i w:val="0"/>
                <w:color w:val="000000"/>
                <w:kern w:val="0"/>
                <w:sz w:val="21"/>
                <w:szCs w:val="21"/>
                <w:u w:val="none"/>
                <w:lang w:val="en-US" w:eastAsia="zh-CN" w:bidi="ar"/>
              </w:rPr>
              <w:t>2022年11月30日前并长期坚持</w:t>
            </w:r>
          </w:p>
        </w:tc>
        <w:tc>
          <w:tcPr>
            <w:tcW w:w="18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Times New Roman"/>
                <w:i w:val="0"/>
                <w:color w:val="000000"/>
                <w:kern w:val="2"/>
                <w:sz w:val="21"/>
                <w:szCs w:val="21"/>
                <w:u w:val="none"/>
                <w:lang w:val="en-US" w:eastAsia="zh-CN" w:bidi="ar-SA"/>
              </w:rPr>
            </w:pPr>
            <w:r>
              <w:rPr>
                <w:rFonts w:hint="eastAsia" w:ascii="Times New Roman" w:hAnsi="Times New Roman" w:eastAsia="方正仿宋_GBK" w:cs="Times New Roman"/>
                <w:i w:val="0"/>
                <w:color w:val="000000"/>
                <w:kern w:val="0"/>
                <w:sz w:val="21"/>
                <w:szCs w:val="21"/>
                <w:u w:val="none"/>
                <w:lang w:val="en-US" w:eastAsia="zh-CN" w:bidi="ar"/>
              </w:rPr>
              <w:t>农服中心</w:t>
            </w:r>
          </w:p>
        </w:tc>
        <w:tc>
          <w:tcPr>
            <w:tcW w:w="32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Times New Roman"/>
                <w:i w:val="0"/>
                <w:color w:val="000000"/>
                <w:kern w:val="2"/>
                <w:sz w:val="21"/>
                <w:szCs w:val="21"/>
                <w:u w:val="none"/>
                <w:lang w:val="en-US" w:eastAsia="zh-CN" w:bidi="ar-SA"/>
              </w:rPr>
            </w:pPr>
            <w:r>
              <w:rPr>
                <w:rFonts w:hint="eastAsia" w:ascii="Times New Roman" w:hAnsi="Times New Roman" w:eastAsia="方正仿宋_GBK" w:cs="Times New Roman"/>
                <w:i w:val="0"/>
                <w:color w:val="000000"/>
                <w:sz w:val="21"/>
                <w:szCs w:val="21"/>
                <w:u w:val="none"/>
                <w:lang w:eastAsia="zh-CN"/>
              </w:rPr>
              <w:t>各村（社区）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515" w:hRule="atLeast"/>
        </w:trPr>
        <w:tc>
          <w:tcPr>
            <w:tcW w:w="247"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firstLine="0" w:firstLineChars="0"/>
              <w:outlineLvl w:val="9"/>
              <w:rPr>
                <w:rFonts w:hint="default" w:ascii="Times New Roman" w:hAnsi="Times New Roman" w:eastAsia="方正仿宋_GBK" w:cs="Times New Roman"/>
                <w:b/>
                <w:i w:val="0"/>
                <w:color w:val="000000"/>
                <w:sz w:val="21"/>
                <w:szCs w:val="21"/>
                <w:u w:val="none"/>
              </w:rPr>
            </w:pPr>
          </w:p>
        </w:tc>
        <w:tc>
          <w:tcPr>
            <w:tcW w:w="233"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Times New Roman"/>
                <w:i w:val="0"/>
                <w:color w:val="000000"/>
                <w:sz w:val="21"/>
                <w:szCs w:val="21"/>
                <w:u w:val="none"/>
                <w:lang w:val="en-US" w:eastAsia="zh-CN"/>
              </w:rPr>
            </w:pPr>
            <w:r>
              <w:rPr>
                <w:rFonts w:hint="eastAsia" w:ascii="Times New Roman" w:hAnsi="Times New Roman" w:eastAsia="方正仿宋_GBK" w:cs="Times New Roman"/>
                <w:i w:val="0"/>
                <w:color w:val="000000"/>
                <w:sz w:val="21"/>
                <w:szCs w:val="21"/>
                <w:u w:val="none"/>
                <w:lang w:val="en-US" w:eastAsia="zh-CN"/>
              </w:rPr>
              <w:t>3</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kern w:val="2"/>
                <w:sz w:val="21"/>
                <w:szCs w:val="21"/>
                <w:u w:val="none"/>
                <w:lang w:val="en-US" w:eastAsia="zh-CN" w:bidi="ar-SA"/>
              </w:rPr>
            </w:pPr>
          </w:p>
        </w:tc>
        <w:tc>
          <w:tcPr>
            <w:tcW w:w="261"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方正仿宋_GBK" w:cs="Times New Roman"/>
                <w:i w:val="0"/>
                <w:color w:val="000000"/>
                <w:sz w:val="21"/>
                <w:szCs w:val="21"/>
                <w:u w:val="none"/>
                <w:lang w:val="en-US" w:eastAsia="zh-CN"/>
              </w:rPr>
            </w:pPr>
            <w:r>
              <w:rPr>
                <w:rFonts w:hint="default" w:ascii="Times New Roman" w:hAnsi="Times New Roman" w:eastAsia="方正仿宋_GBK" w:cs="Times New Roman"/>
                <w:i w:val="0"/>
                <w:color w:val="000000"/>
                <w:sz w:val="21"/>
                <w:szCs w:val="21"/>
                <w:u w:val="none"/>
                <w:lang w:val="en-US" w:eastAsia="zh-CN"/>
              </w:rPr>
              <w:t>（</w:t>
            </w:r>
            <w:r>
              <w:rPr>
                <w:rFonts w:hint="eastAsia" w:ascii="Times New Roman" w:hAnsi="Times New Roman" w:eastAsia="方正仿宋_GBK" w:cs="Times New Roman"/>
                <w:i w:val="0"/>
                <w:color w:val="000000"/>
                <w:sz w:val="21"/>
                <w:szCs w:val="21"/>
                <w:u w:val="none"/>
                <w:lang w:val="en-US" w:eastAsia="zh-CN"/>
              </w:rPr>
              <w:t>三</w:t>
            </w:r>
            <w:r>
              <w:rPr>
                <w:rFonts w:hint="default" w:ascii="Times New Roman" w:hAnsi="Times New Roman" w:eastAsia="方正仿宋_GBK" w:cs="Times New Roman"/>
                <w:i w:val="0"/>
                <w:color w:val="000000"/>
                <w:sz w:val="21"/>
                <w:szCs w:val="21"/>
                <w:u w:val="none"/>
                <w:lang w:val="en-US" w:eastAsia="zh-CN"/>
              </w:rPr>
              <w:t>）稳岗就业工作仍需进一步提升。</w:t>
            </w:r>
          </w:p>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firstLine="0" w:firstLineChars="0"/>
              <w:outlineLvl w:val="9"/>
              <w:rPr>
                <w:rFonts w:hint="default" w:ascii="Times New Roman" w:hAnsi="Times New Roman" w:eastAsia="方正仿宋_GBK" w:cs="Times New Roman"/>
                <w:i w:val="0"/>
                <w:color w:val="000000"/>
                <w:kern w:val="2"/>
                <w:sz w:val="21"/>
                <w:szCs w:val="21"/>
                <w:u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方正仿宋_GBK" w:cs="Times New Roman"/>
                <w:i w:val="0"/>
                <w:color w:val="000000"/>
                <w:kern w:val="2"/>
                <w:sz w:val="21"/>
                <w:szCs w:val="21"/>
                <w:u w:val="none"/>
                <w:lang w:val="en-US" w:eastAsia="zh-CN" w:bidi="ar-SA"/>
              </w:rPr>
            </w:pPr>
          </w:p>
        </w:tc>
        <w:tc>
          <w:tcPr>
            <w:tcW w:w="18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方正仿宋_GBK" w:cs="Times New Roman"/>
                <w:i w:val="0"/>
                <w:color w:val="000000"/>
                <w:sz w:val="21"/>
                <w:szCs w:val="21"/>
                <w:u w:val="none"/>
                <w:lang w:val="en-US" w:eastAsia="zh-CN"/>
              </w:rPr>
            </w:pPr>
            <w:r>
              <w:rPr>
                <w:rFonts w:hint="default" w:ascii="Times New Roman" w:hAnsi="Times New Roman" w:eastAsia="方正仿宋_GBK" w:cs="Times New Roman"/>
                <w:i w:val="0"/>
                <w:color w:val="000000"/>
                <w:sz w:val="21"/>
                <w:szCs w:val="21"/>
                <w:u w:val="none"/>
                <w:lang w:val="en-US" w:eastAsia="zh-CN"/>
              </w:rPr>
              <w:t>1.个别区县存在脱贫户及监测对象家庭有劳动力且有就业意愿但未就业的情况，涉及石柱、巫溪2个县。</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方正仿宋_GBK" w:cs="Times New Roman"/>
                <w:i w:val="0"/>
                <w:color w:val="000000"/>
                <w:kern w:val="2"/>
                <w:sz w:val="21"/>
                <w:szCs w:val="21"/>
                <w:u w:val="none"/>
                <w:lang w:val="en-US" w:eastAsia="zh-CN" w:bidi="ar-SA"/>
              </w:rPr>
            </w:pPr>
          </w:p>
        </w:tc>
        <w:tc>
          <w:tcPr>
            <w:tcW w:w="1635"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方正仿宋_GBK" w:cs="Times New Roman"/>
                <w:i w:val="0"/>
                <w:color w:val="000000"/>
                <w:sz w:val="21"/>
                <w:szCs w:val="21"/>
                <w:u w:val="none"/>
                <w:lang w:val="en-US" w:eastAsia="zh-CN"/>
              </w:rPr>
            </w:pPr>
            <w:r>
              <w:rPr>
                <w:rFonts w:hint="default" w:ascii="Times New Roman" w:hAnsi="Times New Roman" w:eastAsia="方正仿宋_GBK" w:cs="Times New Roman"/>
                <w:i w:val="0"/>
                <w:color w:val="000000"/>
                <w:sz w:val="21"/>
                <w:szCs w:val="21"/>
                <w:u w:val="none"/>
                <w:lang w:val="en-US" w:eastAsia="zh-CN"/>
              </w:rPr>
              <w:t>一是建立脱贫人员就业情况和就业需求信息采集工作机制，摸清脱贫人员的就业情况和就业需求</w:t>
            </w:r>
            <w:r>
              <w:rPr>
                <w:rFonts w:hint="eastAsia" w:ascii="Times New Roman" w:hAnsi="Times New Roman" w:eastAsia="方正仿宋_GBK" w:cs="Times New Roman"/>
                <w:i w:val="0"/>
                <w:color w:val="000000"/>
                <w:sz w:val="21"/>
                <w:szCs w:val="21"/>
                <w:u w:val="none"/>
                <w:lang w:val="en-US" w:eastAsia="zh-CN"/>
              </w:rPr>
              <w:t>。</w:t>
            </w:r>
            <w:r>
              <w:rPr>
                <w:rFonts w:hint="default" w:ascii="Times New Roman" w:hAnsi="Times New Roman" w:eastAsia="方正仿宋_GBK" w:cs="Times New Roman"/>
                <w:i w:val="0"/>
                <w:color w:val="000000"/>
                <w:sz w:val="21"/>
                <w:szCs w:val="21"/>
                <w:u w:val="none"/>
                <w:lang w:val="en-US" w:eastAsia="zh-CN"/>
              </w:rPr>
              <w:t>二是建立动态更新机制，精准掌握脱贫人员就业情况</w:t>
            </w:r>
            <w:r>
              <w:rPr>
                <w:rFonts w:hint="eastAsia" w:ascii="Times New Roman" w:hAnsi="Times New Roman" w:eastAsia="方正仿宋_GBK" w:cs="Times New Roman"/>
                <w:i w:val="0"/>
                <w:color w:val="000000"/>
                <w:sz w:val="21"/>
                <w:szCs w:val="21"/>
                <w:u w:val="none"/>
                <w:lang w:val="en-US" w:eastAsia="zh-CN"/>
              </w:rPr>
              <w:t>。</w:t>
            </w:r>
            <w:r>
              <w:rPr>
                <w:rFonts w:hint="default" w:ascii="Times New Roman" w:hAnsi="Times New Roman" w:eastAsia="方正仿宋_GBK" w:cs="Times New Roman"/>
                <w:i w:val="0"/>
                <w:color w:val="000000"/>
                <w:sz w:val="21"/>
                <w:szCs w:val="21"/>
                <w:u w:val="none"/>
                <w:lang w:val="en-US" w:eastAsia="zh-CN"/>
              </w:rPr>
              <w:t>三是送技能、送培训进村（社</w:t>
            </w:r>
            <w:r>
              <w:rPr>
                <w:rFonts w:hint="eastAsia" w:ascii="Times New Roman" w:hAnsi="Times New Roman" w:eastAsia="方正仿宋_GBK" w:cs="Times New Roman"/>
                <w:i w:val="0"/>
                <w:color w:val="000000"/>
                <w:sz w:val="21"/>
                <w:szCs w:val="21"/>
                <w:u w:val="none"/>
                <w:lang w:val="en-US" w:eastAsia="zh-CN"/>
              </w:rPr>
              <w:t>区</w:t>
            </w:r>
            <w:r>
              <w:rPr>
                <w:rFonts w:hint="default" w:ascii="Times New Roman" w:hAnsi="Times New Roman" w:eastAsia="方正仿宋_GBK" w:cs="Times New Roman"/>
                <w:i w:val="0"/>
                <w:color w:val="000000"/>
                <w:sz w:val="21"/>
                <w:szCs w:val="21"/>
                <w:u w:val="none"/>
                <w:lang w:val="en-US" w:eastAsia="zh-CN"/>
              </w:rPr>
              <w:t>），提高技能培训质量和精准性，实现</w:t>
            </w:r>
            <w:r>
              <w:rPr>
                <w:rFonts w:hint="eastAsia" w:ascii="Times New Roman" w:hAnsi="Times New Roman" w:eastAsia="方正仿宋_GBK" w:cs="Times New Roman"/>
                <w:i w:val="0"/>
                <w:color w:val="000000"/>
                <w:sz w:val="21"/>
                <w:szCs w:val="21"/>
                <w:u w:val="none"/>
                <w:lang w:val="en-US" w:eastAsia="zh-CN"/>
              </w:rPr>
              <w:t>“</w:t>
            </w:r>
            <w:r>
              <w:rPr>
                <w:rFonts w:hint="default" w:ascii="Times New Roman" w:hAnsi="Times New Roman" w:eastAsia="方正仿宋_GBK" w:cs="Times New Roman"/>
                <w:i w:val="0"/>
                <w:color w:val="000000"/>
                <w:sz w:val="21"/>
                <w:szCs w:val="21"/>
                <w:u w:val="none"/>
                <w:lang w:val="en-US" w:eastAsia="zh-CN"/>
              </w:rPr>
              <w:t>应训尽训</w:t>
            </w:r>
            <w:r>
              <w:rPr>
                <w:rFonts w:hint="eastAsia" w:ascii="Times New Roman" w:hAnsi="Times New Roman" w:eastAsia="方正仿宋_GBK" w:cs="Times New Roman"/>
                <w:i w:val="0"/>
                <w:color w:val="000000"/>
                <w:sz w:val="21"/>
                <w:szCs w:val="21"/>
                <w:u w:val="none"/>
                <w:lang w:val="en-US" w:eastAsia="zh-CN"/>
              </w:rPr>
              <w:t>”</w:t>
            </w:r>
            <w:r>
              <w:rPr>
                <w:rFonts w:hint="default" w:ascii="Times New Roman" w:hAnsi="Times New Roman" w:eastAsia="方正仿宋_GBK" w:cs="Times New Roman"/>
                <w:i w:val="0"/>
                <w:color w:val="000000"/>
                <w:sz w:val="21"/>
                <w:szCs w:val="21"/>
                <w:u w:val="none"/>
                <w:lang w:val="en-US" w:eastAsia="zh-CN"/>
              </w:rPr>
              <w:t>。四是公益性岗位兜底安置。</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方正仿宋_GBK" w:cs="Times New Roman"/>
                <w:i w:val="0"/>
                <w:color w:val="000000"/>
                <w:kern w:val="2"/>
                <w:sz w:val="21"/>
                <w:szCs w:val="21"/>
                <w:u w:val="none"/>
                <w:lang w:val="en-US" w:eastAsia="zh-CN" w:bidi="ar-SA"/>
              </w:rPr>
            </w:pPr>
          </w:p>
        </w:tc>
        <w:tc>
          <w:tcPr>
            <w:tcW w:w="3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kern w:val="2"/>
                <w:sz w:val="21"/>
                <w:szCs w:val="21"/>
                <w:u w:val="none"/>
                <w:lang w:val="en-US" w:eastAsia="zh-CN" w:bidi="ar-SA"/>
              </w:rPr>
            </w:pPr>
            <w:r>
              <w:rPr>
                <w:rFonts w:hint="default" w:ascii="Times New Roman" w:hAnsi="Times New Roman" w:eastAsia="方正仿宋_GBK" w:cs="Times New Roman"/>
                <w:i w:val="0"/>
                <w:color w:val="000000"/>
                <w:kern w:val="0"/>
                <w:sz w:val="21"/>
                <w:szCs w:val="21"/>
                <w:u w:val="none"/>
                <w:lang w:val="en-US" w:eastAsia="zh-CN" w:bidi="ar"/>
              </w:rPr>
              <w:t>2022年11月30日前并长期坚持</w:t>
            </w:r>
          </w:p>
        </w:tc>
        <w:tc>
          <w:tcPr>
            <w:tcW w:w="18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Times New Roman"/>
                <w:i w:val="0"/>
                <w:color w:val="000000"/>
                <w:kern w:val="2"/>
                <w:sz w:val="21"/>
                <w:szCs w:val="21"/>
                <w:u w:val="none"/>
                <w:lang w:val="en-US" w:eastAsia="zh-CN" w:bidi="ar-SA"/>
              </w:rPr>
            </w:pPr>
            <w:r>
              <w:rPr>
                <w:rFonts w:hint="eastAsia" w:ascii="Times New Roman" w:hAnsi="Times New Roman" w:eastAsia="方正仿宋_GBK" w:cs="Times New Roman"/>
                <w:i w:val="0"/>
                <w:color w:val="000000"/>
                <w:sz w:val="21"/>
                <w:szCs w:val="21"/>
                <w:u w:val="none"/>
                <w:lang w:eastAsia="zh-CN"/>
              </w:rPr>
              <w:t>劳保所、农服中心</w:t>
            </w:r>
          </w:p>
        </w:tc>
        <w:tc>
          <w:tcPr>
            <w:tcW w:w="32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方正仿宋_GBK" w:cs="Times New Roman"/>
                <w:i w:val="0"/>
                <w:color w:val="000000"/>
                <w:kern w:val="2"/>
                <w:sz w:val="21"/>
                <w:szCs w:val="21"/>
                <w:u w:val="none"/>
                <w:lang w:val="en-US" w:eastAsia="zh-CN" w:bidi="ar-SA"/>
              </w:rPr>
            </w:pPr>
            <w:r>
              <w:rPr>
                <w:rFonts w:hint="eastAsia" w:ascii="Times New Roman" w:hAnsi="Times New Roman" w:eastAsia="方正仿宋_GBK" w:cs="Times New Roman"/>
                <w:i w:val="0"/>
                <w:color w:val="000000"/>
                <w:sz w:val="21"/>
                <w:szCs w:val="21"/>
                <w:u w:val="none"/>
                <w:lang w:eastAsia="zh-CN"/>
              </w:rPr>
              <w:t>各村（社区）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876" w:hRule="atLeast"/>
        </w:trPr>
        <w:tc>
          <w:tcPr>
            <w:tcW w:w="247"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firstLine="0" w:firstLineChars="0"/>
              <w:outlineLvl w:val="9"/>
              <w:rPr>
                <w:rFonts w:hint="default" w:ascii="Times New Roman" w:hAnsi="Times New Roman" w:eastAsia="方正仿宋_GBK" w:cs="Times New Roman"/>
                <w:b/>
                <w:i w:val="0"/>
                <w:color w:val="000000"/>
                <w:sz w:val="21"/>
                <w:szCs w:val="21"/>
                <w:u w:val="none"/>
              </w:rPr>
            </w:pPr>
          </w:p>
        </w:tc>
        <w:tc>
          <w:tcPr>
            <w:tcW w:w="233"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kern w:val="2"/>
                <w:sz w:val="21"/>
                <w:szCs w:val="21"/>
                <w:u w:val="none"/>
                <w:lang w:val="en-US" w:eastAsia="zh-CN" w:bidi="ar-SA"/>
              </w:rPr>
            </w:pPr>
          </w:p>
        </w:tc>
        <w:tc>
          <w:tcPr>
            <w:tcW w:w="26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firstLine="0" w:firstLineChars="0"/>
              <w:outlineLvl w:val="9"/>
              <w:rPr>
                <w:rFonts w:hint="default" w:ascii="Times New Roman" w:hAnsi="Times New Roman" w:eastAsia="方正仿宋_GBK" w:cs="Times New Roman"/>
                <w:i w:val="0"/>
                <w:color w:val="000000"/>
                <w:kern w:val="2"/>
                <w:sz w:val="21"/>
                <w:szCs w:val="21"/>
                <w:u w:val="none"/>
                <w:lang w:val="en-US" w:eastAsia="zh-CN" w:bidi="ar-SA"/>
              </w:rPr>
            </w:pPr>
          </w:p>
        </w:tc>
        <w:tc>
          <w:tcPr>
            <w:tcW w:w="18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方正仿宋_GBK" w:cs="Times New Roman"/>
                <w:i w:val="0"/>
                <w:color w:val="000000"/>
                <w:sz w:val="21"/>
                <w:szCs w:val="21"/>
                <w:u w:val="none"/>
                <w:lang w:val="en-US" w:eastAsia="zh-CN"/>
              </w:rPr>
            </w:pPr>
            <w:r>
              <w:rPr>
                <w:rFonts w:hint="default" w:ascii="Times New Roman" w:hAnsi="Times New Roman" w:eastAsia="方正仿宋_GBK" w:cs="Times New Roman"/>
                <w:i w:val="0"/>
                <w:color w:val="000000"/>
                <w:sz w:val="21"/>
                <w:szCs w:val="21"/>
                <w:u w:val="none"/>
                <w:lang w:val="en-US" w:eastAsia="zh-CN"/>
              </w:rPr>
              <w:t>2.部分区县存在防返贫监测系统标注为</w:t>
            </w:r>
            <w:r>
              <w:rPr>
                <w:rFonts w:hint="eastAsia" w:ascii="Times New Roman" w:hAnsi="Times New Roman" w:eastAsia="方正仿宋_GBK" w:cs="Times New Roman"/>
                <w:i w:val="0"/>
                <w:color w:val="000000"/>
                <w:sz w:val="21"/>
                <w:szCs w:val="21"/>
                <w:u w:val="none"/>
                <w:lang w:val="en-US" w:eastAsia="zh-CN"/>
              </w:rPr>
              <w:t>“</w:t>
            </w:r>
            <w:r>
              <w:rPr>
                <w:rFonts w:hint="default" w:ascii="Times New Roman" w:hAnsi="Times New Roman" w:eastAsia="方正仿宋_GBK" w:cs="Times New Roman"/>
                <w:i w:val="0"/>
                <w:color w:val="000000"/>
                <w:sz w:val="21"/>
                <w:szCs w:val="21"/>
                <w:u w:val="none"/>
                <w:lang w:val="en-US" w:eastAsia="zh-CN"/>
              </w:rPr>
              <w:t>务工</w:t>
            </w:r>
            <w:r>
              <w:rPr>
                <w:rFonts w:hint="eastAsia" w:ascii="Times New Roman" w:hAnsi="Times New Roman" w:eastAsia="方正仿宋_GBK" w:cs="Times New Roman"/>
                <w:i w:val="0"/>
                <w:color w:val="000000"/>
                <w:sz w:val="21"/>
                <w:szCs w:val="21"/>
                <w:u w:val="none"/>
                <w:lang w:val="en-US" w:eastAsia="zh-CN"/>
              </w:rPr>
              <w:t>”</w:t>
            </w:r>
            <w:r>
              <w:rPr>
                <w:rFonts w:hint="default" w:ascii="Times New Roman" w:hAnsi="Times New Roman" w:eastAsia="方正仿宋_GBK" w:cs="Times New Roman"/>
                <w:i w:val="0"/>
                <w:color w:val="000000"/>
                <w:sz w:val="21"/>
                <w:szCs w:val="21"/>
                <w:u w:val="none"/>
                <w:lang w:val="en-US" w:eastAsia="zh-CN"/>
              </w:rPr>
              <w:t>而实际未务工的情况。有的基层干部对农户务工就业关注度不够，信息掌握不准确，涉及大足、永川、江津、云阳、梁平、綦江、长寿、秀山、南川、酉阳、潼南、万盛12个区县。</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方正仿宋_GBK" w:cs="Times New Roman"/>
                <w:i w:val="0"/>
                <w:color w:val="000000"/>
                <w:kern w:val="2"/>
                <w:sz w:val="21"/>
                <w:szCs w:val="21"/>
                <w:u w:val="none"/>
                <w:lang w:val="en-US" w:eastAsia="zh-CN" w:bidi="ar-SA"/>
              </w:rPr>
            </w:pPr>
            <w:r>
              <w:rPr>
                <w:rFonts w:hint="default" w:ascii="Times New Roman" w:hAnsi="Times New Roman" w:eastAsia="方正仿宋_GBK" w:cs="Times New Roman"/>
                <w:i w:val="0"/>
                <w:color w:val="000000"/>
                <w:sz w:val="21"/>
                <w:szCs w:val="21"/>
                <w:u w:val="none"/>
                <w:lang w:val="en-US" w:eastAsia="zh-CN"/>
              </w:rPr>
              <w:t>问题具体描述：季家镇柏杨村脱贫户周子成，防返贫监测系统显示在广东东莞务工，但该农户反应，因企业生意不好，已返回家乡近一个月，且未就近务工，存在标注在外务工，实际已返回暂时未务工的情况。</w:t>
            </w:r>
          </w:p>
        </w:tc>
        <w:tc>
          <w:tcPr>
            <w:tcW w:w="163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方正仿宋_GBK" w:cs="Times New Roman"/>
                <w:i w:val="0"/>
                <w:color w:val="000000"/>
                <w:sz w:val="21"/>
                <w:szCs w:val="21"/>
                <w:u w:val="none"/>
                <w:lang w:val="en-US" w:eastAsia="zh-CN"/>
              </w:rPr>
            </w:pPr>
            <w:r>
              <w:rPr>
                <w:rFonts w:hint="default" w:ascii="Times New Roman" w:hAnsi="Times New Roman" w:eastAsia="方正仿宋_GBK" w:cs="Times New Roman"/>
                <w:i w:val="0"/>
                <w:color w:val="000000"/>
                <w:sz w:val="21"/>
                <w:szCs w:val="21"/>
                <w:u w:val="none"/>
                <w:lang w:val="en-US" w:eastAsia="zh-CN"/>
              </w:rPr>
              <w:t>结合动态调整，摸清对象户务工情况，及时更新防返贫系统的务工信息；要求村干部、网格员和信息员加强农户务工信息关注度，及时掌握辖区范围内对象户的务工信息变化，实时更新防返贫系统的务工信息。</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方正仿宋_GBK" w:cs="Times New Roman"/>
                <w:i w:val="0"/>
                <w:color w:val="000000"/>
                <w:kern w:val="2"/>
                <w:sz w:val="21"/>
                <w:szCs w:val="21"/>
                <w:u w:val="none"/>
                <w:lang w:val="en-US" w:eastAsia="zh-CN" w:bidi="ar-SA"/>
              </w:rPr>
            </w:pPr>
          </w:p>
        </w:tc>
        <w:tc>
          <w:tcPr>
            <w:tcW w:w="3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kern w:val="2"/>
                <w:sz w:val="21"/>
                <w:szCs w:val="21"/>
                <w:u w:val="none"/>
                <w:lang w:val="en-US" w:eastAsia="zh-CN" w:bidi="ar-SA"/>
              </w:rPr>
            </w:pPr>
            <w:r>
              <w:rPr>
                <w:rFonts w:hint="default" w:ascii="Times New Roman" w:hAnsi="Times New Roman" w:eastAsia="方正仿宋_GBK" w:cs="Times New Roman"/>
                <w:i w:val="0"/>
                <w:color w:val="000000"/>
                <w:kern w:val="0"/>
                <w:sz w:val="21"/>
                <w:szCs w:val="21"/>
                <w:u w:val="none"/>
                <w:lang w:val="en-US" w:eastAsia="zh-CN" w:bidi="ar"/>
              </w:rPr>
              <w:t>2022年11月30日前并长期坚持</w:t>
            </w:r>
          </w:p>
        </w:tc>
        <w:tc>
          <w:tcPr>
            <w:tcW w:w="18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kern w:val="2"/>
                <w:sz w:val="21"/>
                <w:szCs w:val="21"/>
                <w:u w:val="none"/>
                <w:lang w:val="en-US" w:eastAsia="zh-CN" w:bidi="ar-SA"/>
              </w:rPr>
            </w:pPr>
            <w:r>
              <w:rPr>
                <w:rFonts w:hint="eastAsia" w:ascii="Times New Roman" w:hAnsi="Times New Roman" w:eastAsia="方正仿宋_GBK" w:cs="Times New Roman"/>
                <w:i w:val="0"/>
                <w:color w:val="000000"/>
                <w:sz w:val="21"/>
                <w:szCs w:val="21"/>
                <w:u w:val="none"/>
                <w:lang w:eastAsia="zh-CN"/>
              </w:rPr>
              <w:t>劳保所、农服中心</w:t>
            </w:r>
          </w:p>
        </w:tc>
        <w:tc>
          <w:tcPr>
            <w:tcW w:w="32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kern w:val="2"/>
                <w:sz w:val="21"/>
                <w:szCs w:val="21"/>
                <w:u w:val="none"/>
                <w:lang w:val="en-US" w:eastAsia="zh-CN" w:bidi="ar-SA"/>
              </w:rPr>
            </w:pPr>
            <w:r>
              <w:rPr>
                <w:rFonts w:hint="eastAsia" w:ascii="Times New Roman" w:hAnsi="Times New Roman" w:eastAsia="方正仿宋_GBK" w:cs="Times New Roman"/>
                <w:i w:val="0"/>
                <w:color w:val="000000"/>
                <w:sz w:val="21"/>
                <w:szCs w:val="21"/>
                <w:u w:val="none"/>
                <w:lang w:eastAsia="zh-CN"/>
              </w:rPr>
              <w:t>各村（社区）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76" w:hRule="atLeast"/>
        </w:trPr>
        <w:tc>
          <w:tcPr>
            <w:tcW w:w="2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firstLine="0" w:firstLineChars="0"/>
              <w:outlineLvl w:val="9"/>
              <w:rPr>
                <w:rFonts w:hint="default" w:ascii="Times New Roman" w:hAnsi="Times New Roman" w:eastAsia="方正仿宋_GBK" w:cs="Times New Roman"/>
                <w:b/>
                <w:i w:val="0"/>
                <w:color w:val="000000"/>
                <w:sz w:val="21"/>
                <w:szCs w:val="21"/>
                <w:u w:val="none"/>
              </w:rPr>
            </w:pPr>
          </w:p>
        </w:tc>
        <w:tc>
          <w:tcPr>
            <w:tcW w:w="23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kern w:val="2"/>
                <w:sz w:val="21"/>
                <w:szCs w:val="21"/>
                <w:u w:val="none"/>
                <w:lang w:val="en-US" w:eastAsia="zh-CN" w:bidi="ar-SA"/>
              </w:rPr>
            </w:pPr>
            <w:r>
              <w:rPr>
                <w:rFonts w:hint="eastAsia" w:ascii="Times New Roman" w:hAnsi="Times New Roman" w:eastAsia="方正仿宋_GBK" w:cs="Times New Roman"/>
                <w:i w:val="0"/>
                <w:color w:val="000000"/>
                <w:kern w:val="2"/>
                <w:sz w:val="21"/>
                <w:szCs w:val="21"/>
                <w:u w:val="none"/>
                <w:lang w:val="en-US" w:eastAsia="zh-CN" w:bidi="ar-SA"/>
              </w:rPr>
              <w:t>4</w:t>
            </w:r>
          </w:p>
        </w:tc>
        <w:tc>
          <w:tcPr>
            <w:tcW w:w="26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方正仿宋_GBK" w:cs="Times New Roman"/>
                <w:i w:val="0"/>
                <w:color w:val="000000"/>
                <w:sz w:val="21"/>
                <w:szCs w:val="21"/>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方正仿宋_GBK" w:cs="Times New Roman"/>
                <w:i w:val="0"/>
                <w:color w:val="000000"/>
                <w:sz w:val="21"/>
                <w:szCs w:val="21"/>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方正仿宋_GBK" w:cs="Times New Roman"/>
                <w:i w:val="0"/>
                <w:color w:val="000000"/>
                <w:sz w:val="21"/>
                <w:szCs w:val="21"/>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方正仿宋_GBK" w:cs="Times New Roman"/>
                <w:i w:val="0"/>
                <w:color w:val="000000"/>
                <w:sz w:val="21"/>
                <w:szCs w:val="21"/>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方正仿宋_GBK" w:cs="Times New Roman"/>
                <w:i w:val="0"/>
                <w:color w:val="000000"/>
                <w:sz w:val="21"/>
                <w:szCs w:val="21"/>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方正仿宋_GBK" w:cs="Times New Roman"/>
                <w:i w:val="0"/>
                <w:color w:val="000000"/>
                <w:sz w:val="21"/>
                <w:szCs w:val="21"/>
                <w:u w:val="none"/>
                <w:lang w:val="en-US" w:eastAsia="zh-CN"/>
              </w:rPr>
            </w:pPr>
            <w:r>
              <w:rPr>
                <w:rFonts w:hint="eastAsia" w:ascii="Times New Roman" w:hAnsi="Times New Roman" w:eastAsia="方正仿宋_GBK" w:cs="Times New Roman"/>
                <w:i w:val="0"/>
                <w:color w:val="000000"/>
                <w:sz w:val="21"/>
                <w:szCs w:val="21"/>
                <w:u w:val="none"/>
                <w:lang w:val="en-US" w:eastAsia="zh-CN"/>
              </w:rPr>
              <w:t>（四）</w:t>
            </w:r>
            <w:r>
              <w:rPr>
                <w:rFonts w:hint="default" w:ascii="Times New Roman" w:hAnsi="Times New Roman" w:eastAsia="方正仿宋_GBK" w:cs="Times New Roman"/>
                <w:i w:val="0"/>
                <w:color w:val="000000"/>
                <w:sz w:val="21"/>
                <w:szCs w:val="21"/>
                <w:u w:val="none"/>
                <w:lang w:val="en-US" w:eastAsia="zh-CN"/>
              </w:rPr>
              <w:t>乡村建设管理有待进一步优化。</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方正仿宋_GBK" w:cs="Times New Roman"/>
                <w:i w:val="0"/>
                <w:color w:val="000000"/>
                <w:sz w:val="21"/>
                <w:szCs w:val="21"/>
                <w:u w:val="none"/>
                <w:lang w:val="en-US" w:eastAsia="zh-CN"/>
              </w:rPr>
            </w:pPr>
          </w:p>
          <w:p>
            <w:pPr>
              <w:pStyle w:val="3"/>
              <w:numPr>
                <w:ilvl w:val="0"/>
                <w:numId w:val="0"/>
              </w:numPr>
              <w:rPr>
                <w:rFonts w:hint="default" w:ascii="Times New Roman" w:hAnsi="Times New Roman" w:cs="Times New Roman"/>
                <w:lang w:val="en-US"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firstLine="0" w:firstLineChars="0"/>
              <w:outlineLvl w:val="9"/>
              <w:rPr>
                <w:rFonts w:hint="default" w:ascii="Times New Roman" w:hAnsi="Times New Roman" w:eastAsia="方正仿宋_GBK" w:cs="Times New Roman"/>
                <w:i w:val="0"/>
                <w:color w:val="000000"/>
                <w:sz w:val="21"/>
                <w:szCs w:val="21"/>
                <w:u w:val="none"/>
              </w:rPr>
            </w:pPr>
          </w:p>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firstLine="0" w:firstLineChars="0"/>
              <w:outlineLvl w:val="9"/>
              <w:rPr>
                <w:rFonts w:hint="default" w:ascii="Times New Roman" w:hAnsi="Times New Roman" w:eastAsia="方正仿宋_GBK" w:cs="Times New Roman"/>
                <w:i w:val="0"/>
                <w:color w:val="000000"/>
                <w:kern w:val="2"/>
                <w:sz w:val="21"/>
                <w:szCs w:val="21"/>
                <w:u w:val="none"/>
                <w:lang w:val="en-US" w:eastAsia="zh-CN" w:bidi="ar-SA"/>
              </w:rPr>
            </w:pPr>
          </w:p>
        </w:tc>
        <w:tc>
          <w:tcPr>
            <w:tcW w:w="18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方正仿宋_GBK" w:cs="Times New Roman"/>
                <w:i w:val="0"/>
                <w:color w:val="000000"/>
                <w:sz w:val="21"/>
                <w:szCs w:val="21"/>
                <w:u w:val="none"/>
                <w:lang w:val="en-US" w:eastAsia="zh-CN"/>
              </w:rPr>
            </w:pPr>
            <w:r>
              <w:rPr>
                <w:rFonts w:hint="default" w:ascii="Times New Roman" w:hAnsi="Times New Roman" w:eastAsia="方正仿宋_GBK" w:cs="Times New Roman"/>
                <w:i w:val="0"/>
                <w:color w:val="000000"/>
                <w:sz w:val="21"/>
                <w:szCs w:val="21"/>
                <w:u w:val="none"/>
                <w:lang w:val="en-US" w:eastAsia="zh-CN"/>
              </w:rPr>
              <w:t>部分区县农户环境卫生存在</w:t>
            </w:r>
            <w:r>
              <w:rPr>
                <w:rFonts w:hint="eastAsia" w:ascii="Times New Roman" w:hAnsi="Times New Roman" w:eastAsia="方正仿宋_GBK" w:cs="Times New Roman"/>
                <w:i w:val="0"/>
                <w:color w:val="000000"/>
                <w:sz w:val="21"/>
                <w:szCs w:val="21"/>
                <w:u w:val="none"/>
                <w:lang w:val="en-US" w:eastAsia="zh-CN"/>
              </w:rPr>
              <w:t>“</w:t>
            </w:r>
            <w:r>
              <w:rPr>
                <w:rFonts w:hint="default" w:ascii="Times New Roman" w:hAnsi="Times New Roman" w:eastAsia="方正仿宋_GBK" w:cs="Times New Roman"/>
                <w:i w:val="0"/>
                <w:color w:val="000000"/>
                <w:sz w:val="21"/>
                <w:szCs w:val="21"/>
                <w:u w:val="none"/>
                <w:lang w:val="en-US" w:eastAsia="zh-CN"/>
              </w:rPr>
              <w:t>脏乱差</w:t>
            </w:r>
            <w:r>
              <w:rPr>
                <w:rFonts w:hint="eastAsia" w:ascii="Times New Roman" w:hAnsi="Times New Roman" w:eastAsia="方正仿宋_GBK" w:cs="Times New Roman"/>
                <w:i w:val="0"/>
                <w:color w:val="000000"/>
                <w:sz w:val="21"/>
                <w:szCs w:val="21"/>
                <w:u w:val="none"/>
                <w:lang w:val="en-US" w:eastAsia="zh-CN"/>
              </w:rPr>
              <w:t>”</w:t>
            </w:r>
            <w:r>
              <w:rPr>
                <w:rFonts w:hint="default" w:ascii="Times New Roman" w:hAnsi="Times New Roman" w:eastAsia="方正仿宋_GBK" w:cs="Times New Roman"/>
                <w:i w:val="0"/>
                <w:color w:val="000000"/>
                <w:sz w:val="21"/>
                <w:szCs w:val="21"/>
                <w:u w:val="none"/>
                <w:lang w:val="en-US" w:eastAsia="zh-CN"/>
              </w:rPr>
              <w:t>的现象。抽查的3091户农户中，有 15 户环境卫生</w:t>
            </w:r>
            <w:r>
              <w:rPr>
                <w:rFonts w:hint="eastAsia" w:ascii="Times New Roman" w:hAnsi="Times New Roman" w:eastAsia="方正仿宋_GBK" w:cs="Times New Roman"/>
                <w:i w:val="0"/>
                <w:color w:val="000000"/>
                <w:sz w:val="21"/>
                <w:szCs w:val="21"/>
                <w:u w:val="none"/>
                <w:lang w:val="en-US" w:eastAsia="zh-CN"/>
              </w:rPr>
              <w:t>“</w:t>
            </w:r>
            <w:r>
              <w:rPr>
                <w:rFonts w:hint="default" w:ascii="Times New Roman" w:hAnsi="Times New Roman" w:eastAsia="方正仿宋_GBK" w:cs="Times New Roman"/>
                <w:i w:val="0"/>
                <w:color w:val="000000"/>
                <w:sz w:val="21"/>
                <w:szCs w:val="21"/>
                <w:u w:val="none"/>
                <w:lang w:val="en-US" w:eastAsia="zh-CN"/>
              </w:rPr>
              <w:t>脏乱差</w:t>
            </w:r>
            <w:r>
              <w:rPr>
                <w:rFonts w:hint="eastAsia" w:ascii="Times New Roman" w:hAnsi="Times New Roman" w:eastAsia="方正仿宋_GBK" w:cs="Times New Roman"/>
                <w:i w:val="0"/>
                <w:color w:val="000000"/>
                <w:sz w:val="21"/>
                <w:szCs w:val="21"/>
                <w:u w:val="none"/>
                <w:lang w:val="en-US" w:eastAsia="zh-CN"/>
              </w:rPr>
              <w:t>”</w:t>
            </w:r>
            <w:r>
              <w:rPr>
                <w:rFonts w:hint="default" w:ascii="Times New Roman" w:hAnsi="Times New Roman" w:eastAsia="方正仿宋_GBK" w:cs="Times New Roman"/>
                <w:i w:val="0"/>
                <w:color w:val="000000"/>
                <w:sz w:val="21"/>
                <w:szCs w:val="21"/>
                <w:u w:val="none"/>
                <w:lang w:val="en-US" w:eastAsia="zh-CN"/>
              </w:rPr>
              <w:t>现象较为突出，占比 0.49%，涉及渝北、开州、大足、云阳、奉节、丰都、涪陵、南川、合川、万盛10个区县。</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方正仿宋_GBK" w:cs="Times New Roman"/>
                <w:i w:val="0"/>
                <w:color w:val="000000"/>
                <w:kern w:val="2"/>
                <w:sz w:val="21"/>
                <w:szCs w:val="21"/>
                <w:u w:val="none"/>
                <w:lang w:val="en-US" w:eastAsia="zh-CN" w:bidi="ar-SA"/>
              </w:rPr>
            </w:pPr>
            <w:r>
              <w:rPr>
                <w:rFonts w:hint="default" w:ascii="Times New Roman" w:hAnsi="Times New Roman" w:eastAsia="方正仿宋_GBK" w:cs="Times New Roman"/>
                <w:i w:val="0"/>
                <w:color w:val="000000"/>
                <w:sz w:val="21"/>
                <w:szCs w:val="21"/>
                <w:u w:val="none"/>
                <w:lang w:val="en-US" w:eastAsia="zh-CN"/>
              </w:rPr>
              <w:t>问题具体描述：①大足区珠溪镇马王村脱贫户胡文海自述，垃圾桶距离较远，一些垃圾自己焚烧处理。 ②大足区宝顶镇铁马村脱贫不稳定户黄治国，因觉得垃圾箱距离较远，将垃圾丢弃在自家周围。</w:t>
            </w:r>
          </w:p>
        </w:tc>
        <w:tc>
          <w:tcPr>
            <w:tcW w:w="163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方正仿宋_GBK" w:cs="Times New Roman"/>
                <w:i w:val="0"/>
                <w:color w:val="000000"/>
                <w:kern w:val="2"/>
                <w:sz w:val="21"/>
                <w:szCs w:val="21"/>
                <w:u w:val="none"/>
                <w:lang w:val="en-US" w:eastAsia="zh-CN" w:bidi="ar-SA"/>
              </w:rPr>
            </w:pPr>
            <w:r>
              <w:rPr>
                <w:rFonts w:hint="default" w:ascii="Times New Roman" w:hAnsi="Times New Roman" w:eastAsia="方正仿宋_GBK" w:cs="Times New Roman"/>
                <w:i w:val="0"/>
                <w:color w:val="000000"/>
                <w:sz w:val="21"/>
                <w:szCs w:val="21"/>
                <w:u w:val="none"/>
                <w:lang w:val="en-US" w:eastAsia="zh-CN"/>
              </w:rPr>
              <w:t>一是加强农村人居环境整治力度，建立健全农村人居环境整治工作长效机制，加大</w:t>
            </w:r>
            <w:r>
              <w:rPr>
                <w:rFonts w:hint="eastAsia" w:ascii="Times New Roman" w:hAnsi="Times New Roman" w:eastAsia="方正仿宋_GBK" w:cs="Times New Roman"/>
                <w:i w:val="0"/>
                <w:color w:val="000000"/>
                <w:sz w:val="21"/>
                <w:szCs w:val="21"/>
                <w:u w:val="none"/>
                <w:lang w:val="en-US" w:eastAsia="zh-CN"/>
              </w:rPr>
              <w:t>“</w:t>
            </w:r>
            <w:r>
              <w:rPr>
                <w:rFonts w:hint="default" w:ascii="Times New Roman" w:hAnsi="Times New Roman" w:eastAsia="方正仿宋_GBK" w:cs="Times New Roman"/>
                <w:i w:val="0"/>
                <w:color w:val="000000"/>
                <w:sz w:val="21"/>
                <w:szCs w:val="21"/>
                <w:u w:val="none"/>
                <w:lang w:val="en-US" w:eastAsia="zh-CN"/>
              </w:rPr>
              <w:t>村庄清洁行动</w:t>
            </w:r>
            <w:r>
              <w:rPr>
                <w:rFonts w:hint="eastAsia" w:ascii="Times New Roman" w:hAnsi="Times New Roman" w:eastAsia="方正仿宋_GBK" w:cs="Times New Roman"/>
                <w:i w:val="0"/>
                <w:color w:val="000000"/>
                <w:sz w:val="21"/>
                <w:szCs w:val="21"/>
                <w:u w:val="none"/>
                <w:lang w:val="en-US" w:eastAsia="zh-CN"/>
              </w:rPr>
              <w:t>”“</w:t>
            </w:r>
            <w:r>
              <w:rPr>
                <w:rFonts w:hint="default" w:ascii="Times New Roman" w:hAnsi="Times New Roman" w:eastAsia="方正仿宋_GBK" w:cs="Times New Roman"/>
                <w:i w:val="0"/>
                <w:color w:val="000000"/>
                <w:sz w:val="21"/>
                <w:szCs w:val="21"/>
                <w:u w:val="none"/>
                <w:lang w:val="en-US" w:eastAsia="zh-CN"/>
              </w:rPr>
              <w:t>五清理一活动</w:t>
            </w:r>
            <w:r>
              <w:rPr>
                <w:rFonts w:hint="eastAsia" w:ascii="Times New Roman" w:hAnsi="Times New Roman" w:eastAsia="方正仿宋_GBK" w:cs="Times New Roman"/>
                <w:i w:val="0"/>
                <w:color w:val="000000"/>
                <w:sz w:val="21"/>
                <w:szCs w:val="21"/>
                <w:u w:val="none"/>
                <w:lang w:val="en-US" w:eastAsia="zh-CN"/>
              </w:rPr>
              <w:t>”</w:t>
            </w:r>
            <w:r>
              <w:rPr>
                <w:rFonts w:hint="default" w:ascii="Times New Roman" w:hAnsi="Times New Roman" w:eastAsia="方正仿宋_GBK" w:cs="Times New Roman"/>
                <w:i w:val="0"/>
                <w:color w:val="000000"/>
                <w:sz w:val="21"/>
                <w:szCs w:val="21"/>
                <w:u w:val="none"/>
                <w:lang w:val="en-US" w:eastAsia="zh-CN"/>
              </w:rPr>
              <w:t>工作力度，确保村庄清洁有序化、常态化。二是加强宣传教育，积极引导村民养成良好卫生习惯</w:t>
            </w:r>
            <w:r>
              <w:rPr>
                <w:rFonts w:hint="eastAsia" w:ascii="Times New Roman" w:hAnsi="Times New Roman" w:eastAsia="方正仿宋_GBK" w:cs="Times New Roman"/>
                <w:i w:val="0"/>
                <w:color w:val="000000"/>
                <w:sz w:val="21"/>
                <w:szCs w:val="21"/>
                <w:u w:val="none"/>
                <w:lang w:val="en-US" w:eastAsia="zh-CN"/>
              </w:rPr>
              <w:t>，</w:t>
            </w:r>
            <w:r>
              <w:rPr>
                <w:rFonts w:hint="default" w:ascii="Times New Roman" w:hAnsi="Times New Roman" w:eastAsia="方正仿宋_GBK" w:cs="Times New Roman"/>
                <w:i w:val="0"/>
                <w:color w:val="000000"/>
                <w:sz w:val="21"/>
                <w:szCs w:val="21"/>
                <w:u w:val="none"/>
                <w:lang w:val="en-US" w:eastAsia="zh-CN"/>
              </w:rPr>
              <w:t>努力提升村民素质和参与人居环境整治的主动性。三是进一步完善农村生活垃圾收运设施。建立完善全区</w:t>
            </w:r>
            <w:r>
              <w:rPr>
                <w:rFonts w:hint="eastAsia" w:ascii="Times New Roman" w:hAnsi="Times New Roman" w:eastAsia="方正仿宋_GBK" w:cs="Times New Roman"/>
                <w:i w:val="0"/>
                <w:color w:val="000000"/>
                <w:sz w:val="21"/>
                <w:szCs w:val="21"/>
                <w:u w:val="none"/>
                <w:lang w:val="en-US" w:eastAsia="zh-CN"/>
              </w:rPr>
              <w:t>“</w:t>
            </w:r>
            <w:r>
              <w:rPr>
                <w:rFonts w:hint="default" w:ascii="Times New Roman" w:hAnsi="Times New Roman" w:eastAsia="方正仿宋_GBK" w:cs="Times New Roman"/>
                <w:i w:val="0"/>
                <w:color w:val="000000"/>
                <w:sz w:val="21"/>
                <w:szCs w:val="21"/>
                <w:u w:val="none"/>
                <w:lang w:val="en-US" w:eastAsia="zh-CN"/>
              </w:rPr>
              <w:t>户投放、村收集、镇转运、区处理</w:t>
            </w:r>
            <w:r>
              <w:rPr>
                <w:rFonts w:hint="eastAsia" w:ascii="Times New Roman" w:hAnsi="Times New Roman" w:eastAsia="方正仿宋_GBK" w:cs="Times New Roman"/>
                <w:i w:val="0"/>
                <w:color w:val="000000"/>
                <w:sz w:val="21"/>
                <w:szCs w:val="21"/>
                <w:u w:val="none"/>
                <w:lang w:val="en-US" w:eastAsia="zh-CN"/>
              </w:rPr>
              <w:t>”</w:t>
            </w:r>
            <w:r>
              <w:rPr>
                <w:rFonts w:hint="default" w:ascii="Times New Roman" w:hAnsi="Times New Roman" w:eastAsia="方正仿宋_GBK" w:cs="Times New Roman"/>
                <w:i w:val="0"/>
                <w:color w:val="000000"/>
                <w:sz w:val="21"/>
                <w:szCs w:val="21"/>
                <w:u w:val="none"/>
                <w:lang w:val="en-US" w:eastAsia="zh-CN"/>
              </w:rPr>
              <w:t>的城乡一体化生活垃圾收运处置体系，提升收运处置能力。</w:t>
            </w:r>
          </w:p>
        </w:tc>
        <w:tc>
          <w:tcPr>
            <w:tcW w:w="30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kern w:val="2"/>
                <w:sz w:val="21"/>
                <w:szCs w:val="21"/>
                <w:u w:val="none"/>
                <w:lang w:val="en-US" w:eastAsia="zh-CN" w:bidi="ar-SA"/>
              </w:rPr>
            </w:pPr>
            <w:r>
              <w:rPr>
                <w:rFonts w:hint="default" w:ascii="Times New Roman" w:hAnsi="Times New Roman" w:eastAsia="方正仿宋_GBK" w:cs="Times New Roman"/>
                <w:i w:val="0"/>
                <w:color w:val="000000"/>
                <w:kern w:val="0"/>
                <w:sz w:val="21"/>
                <w:szCs w:val="21"/>
                <w:u w:val="none"/>
                <w:lang w:val="en-US" w:eastAsia="zh-CN" w:bidi="ar"/>
              </w:rPr>
              <w:t>2022年11月30日前并长期坚持</w:t>
            </w:r>
          </w:p>
        </w:tc>
        <w:tc>
          <w:tcPr>
            <w:tcW w:w="18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Times New Roman"/>
                <w:i w:val="0"/>
                <w:color w:val="000000"/>
                <w:kern w:val="2"/>
                <w:sz w:val="21"/>
                <w:szCs w:val="21"/>
                <w:u w:val="none"/>
                <w:lang w:val="en-US" w:eastAsia="zh-CN" w:bidi="ar-SA"/>
              </w:rPr>
            </w:pPr>
            <w:r>
              <w:rPr>
                <w:rFonts w:hint="eastAsia" w:ascii="Times New Roman" w:hAnsi="Times New Roman" w:eastAsia="方正仿宋_GBK" w:cs="Times New Roman"/>
                <w:i w:val="0"/>
                <w:color w:val="000000"/>
                <w:sz w:val="21"/>
                <w:szCs w:val="21"/>
                <w:u w:val="none"/>
                <w:lang w:eastAsia="zh-CN"/>
              </w:rPr>
              <w:t>农服中心</w:t>
            </w:r>
          </w:p>
        </w:tc>
        <w:tc>
          <w:tcPr>
            <w:tcW w:w="32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_GBK" w:cs="Times New Roman"/>
                <w:i w:val="0"/>
                <w:color w:val="000000"/>
                <w:kern w:val="2"/>
                <w:sz w:val="21"/>
                <w:szCs w:val="21"/>
                <w:u w:val="none"/>
                <w:lang w:val="en-US" w:eastAsia="zh-CN" w:bidi="ar-SA"/>
              </w:rPr>
            </w:pPr>
            <w:r>
              <w:rPr>
                <w:rFonts w:hint="eastAsia" w:ascii="Times New Roman" w:hAnsi="Times New Roman" w:eastAsia="方正仿宋_GBK" w:cs="Times New Roman"/>
                <w:i w:val="0"/>
                <w:color w:val="000000"/>
                <w:sz w:val="21"/>
                <w:szCs w:val="21"/>
                <w:u w:val="none"/>
                <w:lang w:eastAsia="zh-CN"/>
              </w:rPr>
              <w:t>各村（社区）</w:t>
            </w:r>
          </w:p>
        </w:tc>
      </w:tr>
    </w:tbl>
    <w:p>
      <w:pPr>
        <w:pStyle w:val="2"/>
        <w:rPr>
          <w:rFonts w:hint="default"/>
        </w:rPr>
        <w:sectPr>
          <w:headerReference r:id="rId3" w:type="default"/>
          <w:footerReference r:id="rId4" w:type="default"/>
          <w:pgSz w:w="16838" w:h="11906" w:orient="landscape"/>
          <w:pgMar w:top="850" w:right="567" w:bottom="567" w:left="850" w:header="851" w:footer="1134" w:gutter="0"/>
          <w:pgNumType w:fmt="decimal"/>
          <w:cols w:space="0" w:num="1"/>
          <w:rtlGutter w:val="0"/>
          <w:docGrid w:type="lines" w:linePitch="456" w:charSpace="0"/>
        </w:sectPr>
      </w:pPr>
    </w:p>
    <w:p>
      <w:pPr>
        <w:rPr>
          <w:rFonts w:hint="default" w:ascii="Times New Roman" w:hAnsi="Times New Roman" w:cs="Times New Roman"/>
          <w:lang w:val="en-US" w:eastAsia="zh-CN"/>
        </w:rPr>
      </w:pPr>
    </w:p>
    <w:sectPr>
      <w:headerReference r:id="rId5" w:type="default"/>
      <w:footerReference r:id="rId6" w:type="default"/>
      <w:pgSz w:w="11906" w:h="16838"/>
      <w:pgMar w:top="2098" w:right="1531" w:bottom="1984" w:left="1531" w:header="851" w:footer="1134" w:gutter="0"/>
      <w:pgNumType w:fmt="decimal"/>
      <w:cols w:space="0" w:num="1"/>
      <w:rtlGutter w:val="0"/>
      <w:docGrid w:type="lines" w:linePitch="45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-86360</wp:posOffset>
              </wp:positionV>
              <wp:extent cx="1828800" cy="3232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3232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14</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6.8pt;height:25.45pt;width:144pt;mso-position-horizontal:outside;mso-position-horizontal-relative:margin;mso-wrap-style:none;z-index:251659264;mso-width-relative:page;mso-height-relative:page;" filled="f" stroked="f" coordsize="21600,21600" o:gfxdata="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vTcdbYAAAABwEAAA8AAAAAAAAAAQAgAAAAIgAAAGRycy9kb3ducmV2&#10;LnhtbFBLAQIUABQAAAAIAIdO4kBgiMEcNQIAAGAEAAAOAAAAAAAAAAEAIAAAACcBAABkcnMvZTJv&#10;RG9jLnhtbFBLBQYAAAAABgAGAFkBAADOBQAAAAA=&#10;">
              <v:fill on="f" focussize="0,0"/>
              <v:stroke on="f" weight="0.5pt"/>
              <v:imagedata o:title=""/>
              <o:lock v:ext="edit" aspectratio="f"/>
              <v:textbox inset="0mm,0mm,0mm,0mm">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14</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-86360</wp:posOffset>
              </wp:positionV>
              <wp:extent cx="1828800" cy="3232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3232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20</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6.8pt;height:25.45pt;width:144pt;mso-position-horizontal:outside;mso-position-horizontal-relative:margin;mso-wrap-style:none;z-index:251659264;mso-width-relative:page;mso-height-relative:page;" filled="f" stroked="f" coordsize="21600,21600" o:gfxdata="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703HW2AAAAAcBAAAPAAAAAAAAAAEAIAAAACIAAABkcnMvZG93bnJl&#10;di54bWxQSwECFAAUAAAACACHTuJAop5nXDYCAABgBAAADgAAAAAAAAABACAAAAAnAQAAZHJzL2Uy&#10;b0RvYy54bWxQSwUGAAAAAAYABgBZAQAAzwUAAAAA&#10;">
              <v:fill on="f" focussize="0,0"/>
              <v:stroke on="f" weight="0.5pt"/>
              <v:imagedata o:title=""/>
              <o:lock v:ext="edit" aspectratio="f"/>
              <v:textbox inset="0mm,0mm,0mm,0mm">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20</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22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ZjhkZDRiNzk1OThiZmNlNjU5MTljM2MwZDkxY2MifQ=="/>
  </w:docVars>
  <w:rsids>
    <w:rsidRoot w:val="06003E6A"/>
    <w:rsid w:val="005A5BD6"/>
    <w:rsid w:val="00DE2E52"/>
    <w:rsid w:val="06003E6A"/>
    <w:rsid w:val="10C512BE"/>
    <w:rsid w:val="1292638E"/>
    <w:rsid w:val="16775D03"/>
    <w:rsid w:val="16B770A6"/>
    <w:rsid w:val="16FEC0FD"/>
    <w:rsid w:val="182F5299"/>
    <w:rsid w:val="18D23988"/>
    <w:rsid w:val="1A075DC9"/>
    <w:rsid w:val="1AA03612"/>
    <w:rsid w:val="1B033457"/>
    <w:rsid w:val="1FEB657E"/>
    <w:rsid w:val="2527505B"/>
    <w:rsid w:val="2B151D20"/>
    <w:rsid w:val="2BFF729F"/>
    <w:rsid w:val="2DAE5379"/>
    <w:rsid w:val="2F594976"/>
    <w:rsid w:val="2FE625A5"/>
    <w:rsid w:val="32407254"/>
    <w:rsid w:val="33322C59"/>
    <w:rsid w:val="39F3246E"/>
    <w:rsid w:val="3A59760D"/>
    <w:rsid w:val="3D1B2D23"/>
    <w:rsid w:val="3FFFD965"/>
    <w:rsid w:val="424A31DA"/>
    <w:rsid w:val="4B846081"/>
    <w:rsid w:val="4EFA0F67"/>
    <w:rsid w:val="4F037C74"/>
    <w:rsid w:val="51DE6D35"/>
    <w:rsid w:val="582151A3"/>
    <w:rsid w:val="5EF7101F"/>
    <w:rsid w:val="65C606E5"/>
    <w:rsid w:val="6B1C1E0E"/>
    <w:rsid w:val="721E646B"/>
    <w:rsid w:val="73932632"/>
    <w:rsid w:val="74F92C9A"/>
    <w:rsid w:val="751D3433"/>
    <w:rsid w:val="75F22DDC"/>
    <w:rsid w:val="78BB2C66"/>
    <w:rsid w:val="7B541C3F"/>
    <w:rsid w:val="7E4E1E86"/>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exact"/>
      <w:outlineLvl w:val="0"/>
    </w:pPr>
    <w:rPr>
      <w:rFonts w:ascii="Times New Roman" w:hAnsi="Times New Roman" w:eastAsia="方正黑体_GBK" w:cs="Times New Roman"/>
      <w:b/>
      <w:kern w:val="44"/>
      <w:sz w:val="21"/>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ind w:left="108"/>
    </w:pPr>
    <w:rPr>
      <w:rFonts w:ascii="宋体" w:hAnsi="宋体" w:eastAsia="宋体" w:cs="宋体"/>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rPr>
  </w:style>
  <w:style w:type="paragraph" w:styleId="7">
    <w:name w:val="Normal (Web)"/>
    <w:basedOn w:val="1"/>
    <w:unhideWhenUsed/>
    <w:qFormat/>
    <w:uiPriority w:val="99"/>
    <w:pPr>
      <w:spacing w:beforeAutospacing="1" w:afterAutospacing="1"/>
      <w:ind w:firstLine="0" w:firstLineChars="0"/>
      <w:jc w:val="left"/>
    </w:pPr>
    <w:rPr>
      <w:rFonts w:cs="Times New Roman" w:asciiTheme="minorHAnsi" w:hAnsiTheme="minorHAnsi" w:eastAsiaTheme="minorEastAsia"/>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next w:val="1"/>
    <w:qFormat/>
    <w:uiPriority w:val="99"/>
    <w:pPr>
      <w:widowControl w:val="0"/>
      <w:autoSpaceDE w:val="0"/>
      <w:autoSpaceDN w:val="0"/>
      <w:adjustRightInd w:val="0"/>
    </w:pPr>
    <w:rPr>
      <w:rFonts w:ascii="方正小标宋_GBK" w:hAnsi="Times New Roman" w:eastAsia="方正小标宋_GBK" w:cs="Times New Roman"/>
      <w:color w:val="000000"/>
      <w:kern w:val="0"/>
      <w:sz w:val="24"/>
      <w:szCs w:val="24"/>
      <w:lang w:val="en-US" w:eastAsia="zh-CN" w:bidi="ar-SA"/>
    </w:rPr>
  </w:style>
  <w:style w:type="paragraph" w:customStyle="1" w:styleId="12">
    <w:name w:val="常用样式"/>
    <w:basedOn w:val="1"/>
    <w:qFormat/>
    <w:uiPriority w:val="0"/>
    <w:pPr>
      <w:spacing w:line="594" w:lineRule="exact"/>
      <w:ind w:firstLine="640" w:firstLineChars="200"/>
    </w:pPr>
    <w:rPr>
      <w:rFonts w:eastAsia="方正仿宋_GBK"/>
      <w:sz w:val="32"/>
      <w:szCs w:val="32"/>
    </w:rPr>
  </w:style>
  <w:style w:type="paragraph" w:customStyle="1" w:styleId="13">
    <w:name w:val="目录 53"/>
    <w:next w:val="1"/>
    <w:qFormat/>
    <w:uiPriority w:val="0"/>
    <w:pPr>
      <w:wordWrap w:val="0"/>
      <w:ind w:left="1275"/>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11466</Words>
  <Characters>11798</Characters>
  <Lines>0</Lines>
  <Paragraphs>0</Paragraphs>
  <TotalTime>0</TotalTime>
  <ScaleCrop>false</ScaleCrop>
  <LinksUpToDate>false</LinksUpToDate>
  <CharactersWithSpaces>11960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2022-10-12T22:55:00Z</dcterms:created>
  <dc:creator>asus1217</dc:creator>
  <cp:lastModifiedBy>李先生</cp:lastModifiedBy>
  <cp:lastPrinted>2022-10-21T23:03:00Z</cp:lastPrinted>
  <dcterms:modified xsi:type="dcterms:W3CDTF">2022-11-12T08:30:40Z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EF6F0906C4A543C7881DF50FBA51EFB9</vt:lpwstr>
  </property>
</Properties>
</file>