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9B857">
      <w:pPr>
        <w:pStyle w:val="2"/>
        <w:spacing w:line="594" w:lineRule="exact"/>
        <w:ind w:firstLine="1325" w:firstLineChars="300"/>
        <w:jc w:val="both"/>
        <w:rPr>
          <w:rFonts w:eastAsia="方正小标宋_GBK"/>
        </w:rPr>
      </w:pPr>
      <w:r>
        <w:rPr>
          <w:rFonts w:hint="eastAsia" w:eastAsia="方正小标宋_GBK"/>
          <w:b/>
          <w:bCs/>
          <w:color w:val="000000"/>
          <w:kern w:val="0"/>
          <w:sz w:val="44"/>
          <w:szCs w:val="44"/>
        </w:rPr>
        <w:t>重庆市大足区古龙镇人民政府</w:t>
      </w:r>
    </w:p>
    <w:p w14:paraId="483BA23D">
      <w:pPr>
        <w:spacing w:line="594" w:lineRule="exact"/>
        <w:jc w:val="center"/>
        <w:rPr>
          <w:rFonts w:eastAsia="方正小标宋_GBK"/>
          <w:b/>
          <w:bCs/>
          <w:color w:val="000000"/>
          <w:kern w:val="0"/>
          <w:sz w:val="44"/>
          <w:szCs w:val="44"/>
        </w:rPr>
      </w:pPr>
      <w:r>
        <w:rPr>
          <w:rFonts w:eastAsia="方正小标宋_GBK"/>
          <w:b/>
          <w:bCs/>
          <w:color w:val="000000"/>
          <w:kern w:val="0"/>
          <w:sz w:val="44"/>
          <w:szCs w:val="44"/>
        </w:rPr>
        <w:t>202</w:t>
      </w:r>
      <w:r>
        <w:rPr>
          <w:rFonts w:hint="eastAsia" w:eastAsia="方正小标宋_GBK"/>
          <w:b/>
          <w:bCs/>
          <w:color w:val="000000"/>
          <w:kern w:val="0"/>
          <w:sz w:val="44"/>
          <w:szCs w:val="44"/>
          <w:lang w:val="en-US" w:eastAsia="zh-CN"/>
        </w:rPr>
        <w:t>4</w:t>
      </w:r>
      <w:r>
        <w:rPr>
          <w:rFonts w:eastAsia="方正小标宋_GBK"/>
          <w:b/>
          <w:bCs/>
          <w:color w:val="000000"/>
          <w:kern w:val="0"/>
          <w:sz w:val="44"/>
          <w:szCs w:val="44"/>
        </w:rPr>
        <w:t>年法治政府建设情况报告</w:t>
      </w:r>
    </w:p>
    <w:p w14:paraId="4C7427E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23528BA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2024年，古龙镇以习近平新时代中国特色社会主义思想为指导，深学笃用习近平法治思想，全面贯彻落实党的二十大和二十届二中、三中全会精神，稳步推进法治政府建设提质增效。现将有关情况报告如下： </w:t>
      </w:r>
    </w:p>
    <w:p w14:paraId="3EC14DCD">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一、推进法治政府建设的主要举措及成效 </w:t>
      </w:r>
    </w:p>
    <w:p w14:paraId="2B7856A3">
      <w:pPr>
        <w:pStyle w:val="5"/>
        <w:spacing w:before="0" w:beforeAutospacing="0" w:after="0" w:afterAutospacing="0" w:line="594" w:lineRule="exact"/>
        <w:ind w:firstLine="640" w:firstLineChars="200"/>
        <w:jc w:val="both"/>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（一）深入学习贯彻习近平法治思想</w:t>
      </w:r>
    </w:p>
    <w:p w14:paraId="31DD2A5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222222"/>
          <w:sz w:val="32"/>
          <w:szCs w:val="32"/>
        </w:rPr>
        <w:t>狠抓领导干部这个关键少数，全面落实学法制度。充分发挥法治在治理体系和治理能力现代化中的积极作用，坚持法治建设与中心工作、业务工作同谋划、同部署、同考核，</w:t>
      </w:r>
      <w:r>
        <w:rPr>
          <w:rFonts w:hint="default" w:ascii="Times New Roman" w:hAnsi="Times New Roman" w:eastAsia="方正仿宋_GBK" w:cs="Times New Roman"/>
          <w:sz w:val="32"/>
          <w:szCs w:val="32"/>
        </w:rPr>
        <w:t>班子成员带头从自身做起、从实践抓起，坚持</w:t>
      </w:r>
      <w:r>
        <w:rPr>
          <w:rFonts w:hint="eastAsia" w:ascii="Times New Roman" w:hAnsi="Times New Roman" w:eastAsia="方正仿宋_GBK" w:cs="Times New Roman"/>
          <w:sz w:val="32"/>
          <w:szCs w:val="32"/>
          <w:lang w:val="en-US" w:eastAsia="zh-CN"/>
        </w:rPr>
        <w:t>依法执政、</w:t>
      </w:r>
      <w:r>
        <w:rPr>
          <w:rFonts w:hint="default" w:ascii="Times New Roman" w:hAnsi="Times New Roman" w:eastAsia="方正仿宋_GBK" w:cs="Times New Roman"/>
          <w:sz w:val="32"/>
          <w:szCs w:val="32"/>
        </w:rPr>
        <w:t>依法行政，运用法治方式加强和改善党的领导、推动经济社会发展稳中有进。全年来，镇党委会和党委</w:t>
      </w:r>
      <w:r>
        <w:rPr>
          <w:rFonts w:hint="eastAsia" w:ascii="Times New Roman" w:hAnsi="Times New Roman" w:eastAsia="方正仿宋_GBK" w:cs="Times New Roman"/>
          <w:sz w:val="32"/>
          <w:szCs w:val="32"/>
          <w:lang w:val="en-US" w:eastAsia="zh-CN"/>
        </w:rPr>
        <w:t>理论</w:t>
      </w:r>
      <w:r>
        <w:rPr>
          <w:rFonts w:hint="default" w:ascii="Times New Roman" w:hAnsi="Times New Roman" w:eastAsia="方正仿宋_GBK" w:cs="Times New Roman"/>
          <w:sz w:val="32"/>
          <w:szCs w:val="32"/>
        </w:rPr>
        <w:t>学习中心组学习习近平新时代中国特色社会主义思想和习近平法治思想12次、学习</w:t>
      </w:r>
      <w:r>
        <w:rPr>
          <w:rFonts w:hint="eastAsia" w:ascii="Times New Roman" w:hAnsi="Times New Roman" w:eastAsia="方正仿宋_GBK" w:cs="Times New Roman"/>
          <w:sz w:val="32"/>
          <w:szCs w:val="32"/>
        </w:rPr>
        <w:t>《中华人民共和国反有组织犯罪法》、《信访工作条例》、《中华人民共和国反电信网络诈骗法》、《村民委员会组织法》等法律法规</w:t>
      </w:r>
      <w:r>
        <w:rPr>
          <w:rFonts w:hint="default"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余次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进一步提升了干部群众的法治意识、法治思维、法治能力，增强学法、用法、守法的自觉性</w:t>
      </w:r>
      <w:r>
        <w:rPr>
          <w:rFonts w:hint="default" w:ascii="Times New Roman" w:hAnsi="Times New Roman" w:eastAsia="方正仿宋_GBK" w:cs="Times New Roman"/>
          <w:sz w:val="32"/>
          <w:szCs w:val="32"/>
        </w:rPr>
        <w:t>。</w:t>
      </w:r>
    </w:p>
    <w:p w14:paraId="1A0E9E9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（二）全面加强党对法治政府建设的领导</w:t>
      </w:r>
    </w:p>
    <w:p w14:paraId="3DFA393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222222"/>
          <w:sz w:val="32"/>
          <w:szCs w:val="32"/>
        </w:rPr>
      </w:pPr>
      <w:r>
        <w:rPr>
          <w:rFonts w:hint="default" w:ascii="Times New Roman" w:hAnsi="Times New Roman" w:eastAsia="方正仿宋_GBK" w:cs="Times New Roman"/>
          <w:color w:val="222222"/>
          <w:sz w:val="32"/>
          <w:szCs w:val="32"/>
        </w:rPr>
        <w:t>强化组织领导，确保法治政府建设工作落地见效。我镇根据人员变动及时调整依法行政工作领导小组成员，由镇党委书记、镇长任组长，政法委员任副组长，相关办公室负责人为成员。政法委员具体抓法治政府工作的统筹推进，并明确了各村（社区）、各站办所（中心）和企事业单位的工作职责。各村（社区）也根据两委人员变动情况，及时调整了工作小组，形成主要领导负总责，认真履行第一责任人责任，分管领导具体抓，相关部门配合抓的工作局面，确保法治政府建设工作落地见效。</w:t>
      </w:r>
    </w:p>
    <w:p w14:paraId="0E379A0D">
      <w:pPr>
        <w:ind w:firstLine="640" w:firstLineChars="20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（三）推进政务公开，保障群众的知情权、参与权和监督权，进一步打造阳光政府</w:t>
      </w:r>
    </w:p>
    <w:p w14:paraId="7D33E3D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政务公开是法治政府建设的重要组成部分，也是提升政府公信力和治理能力的重要途径。</w:t>
      </w:r>
    </w:p>
    <w:p w14:paraId="7A229835">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一是完善信息公开制度。</w:t>
      </w:r>
      <w:r>
        <w:rPr>
          <w:rFonts w:hint="default" w:ascii="Times New Roman" w:hAnsi="Times New Roman" w:eastAsia="方正仿宋_GBK" w:cs="Times New Roman"/>
          <w:sz w:val="32"/>
          <w:szCs w:val="32"/>
        </w:rPr>
        <w:t>我镇建立健全信息公开制度，明确信息公开的范围、方式和程序。同时，加强对信息公开工作的监督检查，确保制度得到有效执行。</w:t>
      </w:r>
    </w:p>
    <w:p w14:paraId="14B3531D">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二是强化信息发布时效性。</w:t>
      </w:r>
      <w:r>
        <w:rPr>
          <w:rFonts w:hint="default" w:ascii="Times New Roman" w:hAnsi="Times New Roman" w:eastAsia="方正仿宋_GBK" w:cs="Times New Roman"/>
          <w:sz w:val="32"/>
          <w:szCs w:val="32"/>
        </w:rPr>
        <w:t>我镇及时发布各类政务信息，包括政府预算、重大项目、公共服务等领域的信息公开，提高政府工作的透明度，增强辖区群众对政府的信任感。对于突发事件、热点问题，尤其是涉及群众切身利益的重大事项，及时回应，</w:t>
      </w:r>
      <w:r>
        <w:rPr>
          <w:rFonts w:hint="eastAsia" w:ascii="Times New Roman" w:hAnsi="Times New Roman" w:eastAsia="方正仿宋_GBK" w:cs="Times New Roman"/>
          <w:sz w:val="32"/>
          <w:szCs w:val="32"/>
          <w:lang w:val="en-US" w:eastAsia="zh-CN"/>
        </w:rPr>
        <w:t>全年未出现负面舆情</w:t>
      </w:r>
      <w:r>
        <w:rPr>
          <w:rFonts w:hint="default" w:ascii="Times New Roman" w:hAnsi="Times New Roman" w:eastAsia="方正仿宋_GBK" w:cs="Times New Roman"/>
          <w:sz w:val="32"/>
          <w:szCs w:val="32"/>
        </w:rPr>
        <w:t>。</w:t>
      </w:r>
    </w:p>
    <w:p w14:paraId="774B6458">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三是加强与群众的互动交流。</w:t>
      </w:r>
      <w:r>
        <w:rPr>
          <w:rFonts w:hint="default" w:ascii="Times New Roman" w:hAnsi="Times New Roman" w:eastAsia="方正仿宋_GBK" w:cs="Times New Roman"/>
          <w:sz w:val="32"/>
          <w:szCs w:val="32"/>
        </w:rPr>
        <w:t>我镇建立了有效的互动机制，通过领导信箱、</w:t>
      </w:r>
      <w:r>
        <w:rPr>
          <w:rFonts w:hint="eastAsia" w:ascii="Times New Roman" w:hAnsi="Times New Roman" w:eastAsia="方正仿宋_GBK" w:cs="Times New Roman"/>
          <w:sz w:val="32"/>
          <w:szCs w:val="32"/>
          <w:lang w:val="en-US" w:eastAsia="zh-CN"/>
        </w:rPr>
        <w:t>民情联络点</w:t>
      </w:r>
      <w:r>
        <w:rPr>
          <w:rFonts w:hint="default" w:ascii="Times New Roman" w:hAnsi="Times New Roman" w:eastAsia="方正仿宋_GBK" w:cs="Times New Roman"/>
          <w:sz w:val="32"/>
          <w:szCs w:val="32"/>
        </w:rPr>
        <w:t>、座谈会、院坝会等方式，收集群众意见和建议。积极回应公众的疑问和反馈，与群众形成良好的互动。</w:t>
      </w:r>
    </w:p>
    <w:p w14:paraId="744BFEE8">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四是加强信息公开工作培训。</w:t>
      </w:r>
      <w:r>
        <w:rPr>
          <w:rFonts w:hint="default" w:ascii="Times New Roman" w:hAnsi="Times New Roman" w:eastAsia="方正仿宋_GBK" w:cs="Times New Roman"/>
          <w:sz w:val="32"/>
          <w:szCs w:val="32"/>
        </w:rPr>
        <w:t>我镇定期对镇村干部进行信息公开工作的培训，提高其信息公开意识和能力。同时，加强对外宣传，让群众了解政务公开的重要性和途径。</w:t>
      </w:r>
    </w:p>
    <w:p w14:paraId="0A1A2878">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五是完善监督与问责机制。</w:t>
      </w:r>
      <w:r>
        <w:rPr>
          <w:rFonts w:hint="default" w:ascii="Times New Roman" w:hAnsi="Times New Roman" w:eastAsia="方正仿宋_GBK" w:cs="Times New Roman"/>
          <w:sz w:val="32"/>
          <w:szCs w:val="32"/>
        </w:rPr>
        <w:t>建立健全政务公开的监督与问责机制，对于不按规定进行信息公开的</w:t>
      </w:r>
      <w:r>
        <w:rPr>
          <w:rFonts w:hint="eastAsia"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rPr>
        <w:t>和个人进行问责。同时，鼓励群众对政务公开工作进行监督，提出改进意见和建议。</w:t>
      </w:r>
    </w:p>
    <w:p w14:paraId="2F149A60">
      <w:pPr>
        <w:ind w:firstLine="640" w:firstLineChars="200"/>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（四）完善工作制度，提高依法治理能力</w:t>
      </w:r>
    </w:p>
    <w:p w14:paraId="6FC2AAA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高度契合法治政府建设，制度建设应注重系统性、科学性和可持续性，确保各项制度相互协调、有机衔接。同时，制度建设应坚持问题导向，针对治理中的难点、痛点，加强制度设计和创新。因此，我镇以宪法和法律法规为依据，结合实际，进一步完善了工作制度。</w:t>
      </w:r>
    </w:p>
    <w:p w14:paraId="5F15FF9A">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一是完善行政监督制度。</w:t>
      </w:r>
      <w:r>
        <w:rPr>
          <w:rFonts w:hint="default" w:ascii="Times New Roman" w:hAnsi="Times New Roman" w:eastAsia="方正仿宋_GBK" w:cs="Times New Roman"/>
          <w:sz w:val="32"/>
          <w:szCs w:val="32"/>
        </w:rPr>
        <w:t>为确保行政权力依法行使，加强了行政监督制度建设。具体包括：建立健全内部监督机制，如内审、纪检监督等；加强外部监督，如人大监督、舆论监督等。通过多层次的监督机制，及时发现和纠正行政行为中的问题，提高政府公信力。</w:t>
      </w:r>
    </w:p>
    <w:p w14:paraId="1BC68E8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二是完善矛盾调解制度。</w:t>
      </w:r>
      <w:r>
        <w:rPr>
          <w:rFonts w:hint="default" w:ascii="Times New Roman" w:hAnsi="Times New Roman" w:eastAsia="方正仿宋_GBK" w:cs="Times New Roman"/>
          <w:sz w:val="32"/>
          <w:szCs w:val="32"/>
        </w:rPr>
        <w:t>结合古龙实际，建立完善了矛盾调解制度，及时化解社会矛盾，维护社会稳定。具体包括：建立健全调解组织网络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培训“法律明白人”4次</w:t>
      </w:r>
      <w:r>
        <w:rPr>
          <w:rFonts w:hint="default" w:ascii="Times New Roman" w:hAnsi="Times New Roman" w:eastAsia="方正仿宋_GBK" w:cs="Times New Roman"/>
          <w:sz w:val="32"/>
          <w:szCs w:val="32"/>
        </w:rPr>
        <w:t>，提高调解队伍的专业水平；</w:t>
      </w:r>
      <w:r>
        <w:rPr>
          <w:rFonts w:hint="eastAsia" w:ascii="Times New Roman" w:hAnsi="Times New Roman" w:eastAsia="方正仿宋_GBK" w:cs="Times New Roman"/>
          <w:sz w:val="32"/>
          <w:szCs w:val="32"/>
          <w:lang w:val="en-US" w:eastAsia="zh-CN"/>
        </w:rPr>
        <w:t>引入司法公证程序，</w:t>
      </w:r>
      <w:r>
        <w:rPr>
          <w:rFonts w:hint="default" w:ascii="Times New Roman" w:hAnsi="Times New Roman" w:eastAsia="方正仿宋_GBK" w:cs="Times New Roman"/>
          <w:sz w:val="32"/>
          <w:szCs w:val="32"/>
        </w:rPr>
        <w:t>完善调解程序和规则，确保调解工作公平公正；加强调解与司法诉讼的衔接，为当事人提供多元化的解决途径。</w:t>
      </w:r>
    </w:p>
    <w:p w14:paraId="637D1093">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三是完善公共服务制度。</w:t>
      </w:r>
      <w:r>
        <w:rPr>
          <w:rFonts w:hint="default" w:ascii="Times New Roman" w:hAnsi="Times New Roman" w:eastAsia="方正仿宋_GBK" w:cs="Times New Roman"/>
          <w:sz w:val="32"/>
          <w:szCs w:val="32"/>
        </w:rPr>
        <w:t>具体包括：优化服务流程，简化办事程序；加强服务标准化建设，提升服务水平；引入信息化手段，提高服务效率；加强公共服务设施建设，提升服务可及性等。</w:t>
      </w:r>
    </w:p>
    <w:p w14:paraId="04155FFB">
      <w:pPr>
        <w:ind w:firstLine="640" w:firstLineChars="200"/>
        <w:rPr>
          <w:rFonts w:hint="default" w:ascii="Times New Roman" w:hAnsi="Times New Roman" w:eastAsia="方正楷体_GBK" w:cs="Times New Roman"/>
          <w:b w:val="0"/>
          <w:bCs w:val="0"/>
          <w:kern w:val="2"/>
          <w:sz w:val="32"/>
          <w:szCs w:val="32"/>
          <w:lang w:val="en-US" w:eastAsia="zh-CN" w:bidi="ar-SA"/>
        </w:rPr>
      </w:pPr>
      <w:r>
        <w:rPr>
          <w:rFonts w:hint="eastAsia" w:ascii="Times New Roman" w:hAnsi="Times New Roman" w:eastAsia="方正楷体_GBK" w:cs="Times New Roman"/>
          <w:b w:val="0"/>
          <w:bCs w:val="0"/>
          <w:kern w:val="2"/>
          <w:sz w:val="32"/>
          <w:szCs w:val="32"/>
          <w:lang w:val="en-US" w:eastAsia="zh-CN" w:bidi="ar-SA"/>
        </w:rPr>
        <w:t>（五）</w:t>
      </w:r>
      <w:r>
        <w:rPr>
          <w:rFonts w:hint="default" w:ascii="Times New Roman" w:hAnsi="Times New Roman" w:eastAsia="方正楷体_GBK" w:cs="Times New Roman"/>
          <w:b w:val="0"/>
          <w:bCs w:val="0"/>
          <w:kern w:val="2"/>
          <w:sz w:val="32"/>
          <w:szCs w:val="32"/>
          <w:lang w:val="en-US" w:eastAsia="zh-CN" w:bidi="ar-SA"/>
        </w:rPr>
        <w:t>强化法治宣传教育，营造法治氛围</w:t>
      </w:r>
    </w:p>
    <w:p w14:paraId="0E53F367">
      <w:pPr>
        <w:keepNext w:val="0"/>
        <w:keepLines w:val="0"/>
        <w:pageBreakBefore w:val="0"/>
        <w:widowControl w:val="0"/>
        <w:numPr>
          <w:ilvl w:val="0"/>
          <w:numId w:val="0"/>
        </w:numPr>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践行法治为了人民、依靠人民的根本立场，紧紧依托</w:t>
      </w:r>
      <w:r>
        <w:rPr>
          <w:rFonts w:hint="eastAsia" w:ascii="Times New Roman" w:hAnsi="Times New Roman" w:eastAsia="方正仿宋_GBK" w:cs="Times New Roman"/>
          <w:sz w:val="32"/>
          <w:szCs w:val="32"/>
          <w:lang w:val="en-US" w:eastAsia="zh-CN"/>
        </w:rPr>
        <w:t>滨水法治文化广场、“法律之家”等</w:t>
      </w:r>
      <w:r>
        <w:rPr>
          <w:rFonts w:hint="default" w:ascii="Times New Roman" w:hAnsi="Times New Roman" w:eastAsia="方正仿宋_GBK" w:cs="Times New Roman"/>
          <w:sz w:val="32"/>
          <w:szCs w:val="32"/>
        </w:rPr>
        <w:t>基层法治阵地，构建全民学法、懂法、尊法、守法的法治社会，营造办事依法、遇事找法、解决问题用法、化解矛盾靠法的法治氛围。</w:t>
      </w:r>
    </w:p>
    <w:p w14:paraId="5AEF5CFA">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一是做实青少年法治教育。</w:t>
      </w:r>
      <w:r>
        <w:rPr>
          <w:rFonts w:hint="default" w:ascii="Times New Roman" w:hAnsi="Times New Roman" w:eastAsia="方正仿宋_GBK" w:cs="Times New Roman"/>
          <w:sz w:val="32"/>
          <w:szCs w:val="32"/>
        </w:rPr>
        <w:t>针对青少年在校学生，将法治教育纳入教学计划。积极开展青少年维权和法治宣传教育活动。一年来开展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法治副校长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送法入校活动3次，发放法治宣传资料400余份；</w:t>
      </w:r>
    </w:p>
    <w:p w14:paraId="7DE011ED">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二是强化重点人员学法。</w:t>
      </w:r>
      <w:r>
        <w:rPr>
          <w:rFonts w:hint="default" w:ascii="Times New Roman" w:hAnsi="Times New Roman" w:eastAsia="方正仿宋_GBK" w:cs="Times New Roman"/>
          <w:sz w:val="32"/>
          <w:szCs w:val="32"/>
        </w:rPr>
        <w:t>狠抓社区服刑人员、安置帮教人员学法，有效地预防重点人员重新犯罪，确保全镇安全稳定。结合矫正对象犯罪性质特征，“私人定制”教育学习方案。</w:t>
      </w:r>
    </w:p>
    <w:p w14:paraId="506B1EC9">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三是开展“法律明白人”培训。</w:t>
      </w:r>
      <w:r>
        <w:rPr>
          <w:rFonts w:hint="default" w:ascii="Times New Roman" w:hAnsi="Times New Roman" w:eastAsia="方正仿宋_GBK" w:cs="Times New Roman"/>
          <w:sz w:val="32"/>
          <w:szCs w:val="32"/>
        </w:rPr>
        <w:t>对“法律明白人”开展</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次法律培训，主要培训了《村民委员会组织法》、《民法典》、《信访工作条例》等法律法规，促进“法律明白人”知法、懂法、用法，用自身在群众中的影响力，带动群众积极学法。</w:t>
      </w:r>
    </w:p>
    <w:p w14:paraId="3DC1E134">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四是利用新媒体普法。</w:t>
      </w:r>
      <w:r>
        <w:rPr>
          <w:rFonts w:hint="default" w:ascii="Times New Roman" w:hAnsi="Times New Roman" w:eastAsia="方正仿宋_GBK" w:cs="Times New Roman"/>
          <w:sz w:val="32"/>
          <w:szCs w:val="32"/>
        </w:rPr>
        <w:t>充分利用钉钉、微信公众号</w:t>
      </w:r>
      <w:r>
        <w:rPr>
          <w:rFonts w:hint="default" w:ascii="Times New Roman" w:hAnsi="Times New Roman" w:eastAsia="方正仿宋_GBK" w:cs="Times New Roman"/>
          <w:color w:val="000000"/>
          <w:sz w:val="32"/>
          <w:szCs w:val="32"/>
        </w:rPr>
        <w:t>，发送有关法律知识80余条，营造人人懂法、人</w:t>
      </w:r>
      <w:r>
        <w:rPr>
          <w:rFonts w:hint="default"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val="en-US" w:eastAsia="zh-CN"/>
        </w:rPr>
        <w:t>守</w:t>
      </w:r>
      <w:r>
        <w:rPr>
          <w:rFonts w:hint="default" w:ascii="Times New Roman" w:hAnsi="Times New Roman" w:eastAsia="方正仿宋_GBK" w:cs="Times New Roman"/>
          <w:sz w:val="32"/>
          <w:szCs w:val="32"/>
        </w:rPr>
        <w:t>法的良好氛围。</w:t>
      </w:r>
    </w:p>
    <w:p w14:paraId="0ABA2E69">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五是长抓常规普法。</w:t>
      </w:r>
      <w:r>
        <w:rPr>
          <w:rFonts w:hint="default" w:ascii="Times New Roman" w:hAnsi="Times New Roman" w:eastAsia="方正仿宋_GBK" w:cs="Times New Roman"/>
          <w:sz w:val="32"/>
          <w:szCs w:val="32"/>
        </w:rPr>
        <w:t>依托“3月法治宣传月”、“3·15”消费者权益保护日、“4·15”国家安全教育日、 “6·26”国际禁毒日、“12·4”宪法日及重要法律法规颁布实施纪念日、节日等时间点，开展民法典、宪法、保护妇女儿童、预防青少年违法犯罪等专项法治宣传教育，促进法治宣传资源共享；并利用本单位的政务办公平台开设政策法规宣传版块，确保机关学法常态化，推动领导干部运用法治思维和法治方式的能力不断提高。</w:t>
      </w:r>
    </w:p>
    <w:p w14:paraId="49C87EE9">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（六）充分发挥法律顾问作用，在法治轨道上开展法治政府建设</w:t>
      </w:r>
    </w:p>
    <w:p w14:paraId="5C65675B">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重大行政决策、政府合同签订以及人民调解方面，充分发挥法律顾问的专业优势，确保行政决策不偏离法治轨道、人民调解合情也合法，从源头上规范行政行为。同时，针对我镇集体利益分配纠纷较多的情况，引导村、组在制定分配方案时积极引入公证程序，确保村民利益分配程序合法、实体合法。</w:t>
      </w:r>
    </w:p>
    <w:p w14:paraId="6CAF8163">
      <w:pPr>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二、党政主要负责人履行推进法治建设第一责任人职责情况 </w:t>
      </w:r>
    </w:p>
    <w:p w14:paraId="47318770">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一是</w:t>
      </w:r>
      <w:r>
        <w:rPr>
          <w:rFonts w:hint="default" w:ascii="Times New Roman" w:hAnsi="Times New Roman" w:eastAsia="方正仿宋_GBK" w:cs="Times New Roman"/>
          <w:sz w:val="32"/>
          <w:szCs w:val="32"/>
        </w:rPr>
        <w:t>强化组织领导，镇党委书记、镇长认真履行第一责任人责任，</w:t>
      </w:r>
      <w:r>
        <w:rPr>
          <w:rFonts w:hint="eastAsia" w:ascii="Times New Roman" w:hAnsi="Times New Roman" w:eastAsia="方正仿宋_GBK" w:cs="Times New Roman"/>
          <w:sz w:val="32"/>
          <w:szCs w:val="32"/>
          <w:lang w:val="en-US" w:eastAsia="zh-CN"/>
        </w:rPr>
        <w:t>形成主要领导负总责，</w:t>
      </w:r>
      <w:r>
        <w:rPr>
          <w:rFonts w:hint="default" w:ascii="Times New Roman" w:hAnsi="Times New Roman" w:eastAsia="方正仿宋_GBK" w:cs="Times New Roman"/>
          <w:sz w:val="32"/>
          <w:szCs w:val="32"/>
        </w:rPr>
        <w:t>分管领导具体抓，相关单位配合抓的工作局面。</w:t>
      </w:r>
      <w:r>
        <w:rPr>
          <w:rFonts w:hint="default" w:ascii="Times New Roman" w:hAnsi="Times New Roman" w:eastAsia="方正楷体_GBK" w:cs="Times New Roman"/>
          <w:b/>
          <w:bCs/>
          <w:sz w:val="32"/>
          <w:szCs w:val="32"/>
        </w:rPr>
        <w:t>二是</w:t>
      </w:r>
      <w:r>
        <w:rPr>
          <w:rFonts w:hint="default" w:ascii="Times New Roman" w:hAnsi="Times New Roman" w:eastAsia="方正仿宋_GBK" w:cs="Times New Roman"/>
          <w:sz w:val="32"/>
          <w:szCs w:val="32"/>
        </w:rPr>
        <w:t>强化制度体系建设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完善了党委会、党政联席会议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三重一大</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决策</w:t>
      </w:r>
      <w:r>
        <w:rPr>
          <w:rFonts w:hint="default" w:ascii="Times New Roman" w:hAnsi="Times New Roman" w:eastAsia="方正仿宋_GBK" w:cs="Times New Roman"/>
          <w:sz w:val="32"/>
          <w:szCs w:val="32"/>
        </w:rPr>
        <w:t>制度，坚持重大事项、疑难复杂事项法律顾问参与或事前征询意见，促进了政府决策科学化、民主化、法治化。严格规范执法人员持证上岗、亮证执法，规范执法文字记录和音像记录，健全执法留痕，有效推动依法执政、依法行政。及时将政府工作报告、财政预决算、涉农资金、民生工程及政府工作动态以及其他涉及群众切身利益的相关情况在政务公开栏等平台公布，充分保障党员和群众的知情权、参与权和监督权。</w:t>
      </w:r>
      <w:r>
        <w:rPr>
          <w:rFonts w:hint="default" w:ascii="Times New Roman" w:hAnsi="Times New Roman" w:eastAsia="方正楷体_GBK" w:cs="Times New Roman"/>
          <w:b/>
          <w:bCs/>
          <w:sz w:val="32"/>
          <w:szCs w:val="32"/>
        </w:rPr>
        <w:t>三是</w:t>
      </w:r>
      <w:r>
        <w:rPr>
          <w:rFonts w:hint="default" w:ascii="Times New Roman" w:hAnsi="Times New Roman" w:eastAsia="方正仿宋_GBK" w:cs="Times New Roman"/>
          <w:color w:val="333333"/>
          <w:sz w:val="32"/>
          <w:szCs w:val="32"/>
          <w:shd w:val="clear" w:color="auto" w:fill="FFFFFF"/>
        </w:rPr>
        <w:t>党委、政府定期听取行政执法、安全生产、扫黑除恶、矛盾纠纷化解、信访维稳、普法宣传等有关情况工作汇报，及时研究解决有关重大问题，将法治建设纳入全镇发展总体规划和年度工作计划，与经济社会发展同部署、同推进、同考核。</w:t>
      </w:r>
    </w:p>
    <w:p w14:paraId="5F8C1742">
      <w:pPr>
        <w:pStyle w:val="5"/>
        <w:spacing w:before="0" w:beforeAutospacing="0" w:after="0" w:afterAutospacing="0" w:line="594" w:lineRule="exact"/>
        <w:ind w:firstLine="640" w:firstLineChars="200"/>
        <w:jc w:val="both"/>
        <w:rPr>
          <w:rFonts w:hint="default" w:ascii="Times New Roman" w:hAnsi="Times New Roman" w:eastAsia="方正黑体_GBK" w:cs="Times New Roman"/>
          <w:b w:val="0"/>
          <w:bCs w:val="0"/>
          <w:sz w:val="32"/>
          <w:szCs w:val="32"/>
          <w:shd w:val="clear" w:color="070000" w:fill="FFFFFF"/>
        </w:rPr>
      </w:pPr>
      <w:r>
        <w:rPr>
          <w:rFonts w:hint="default" w:ascii="Times New Roman" w:hAnsi="Times New Roman" w:eastAsia="方正黑体_GBK" w:cs="Times New Roman"/>
          <w:b w:val="0"/>
          <w:bCs w:val="0"/>
          <w:sz w:val="32"/>
          <w:szCs w:val="32"/>
          <w:shd w:val="clear" w:color="070000" w:fill="FFFFFF"/>
        </w:rPr>
        <w:t xml:space="preserve">三、存在的问题及2025年工作思路目标举措 </w:t>
      </w:r>
    </w:p>
    <w:p w14:paraId="3103A78F">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（一）存在的问题</w:t>
      </w:r>
    </w:p>
    <w:p w14:paraId="66982C3C">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1、法治宣传形式单一。</w:t>
      </w:r>
      <w:r>
        <w:rPr>
          <w:rFonts w:hint="default" w:ascii="Times New Roman" w:hAnsi="Times New Roman" w:eastAsia="方正仿宋_GBK" w:cs="Times New Roman"/>
          <w:sz w:val="32"/>
          <w:szCs w:val="32"/>
        </w:rPr>
        <w:t>运用新媒体手段开展法治宣传不足，宣传手段老化，覆盖面不广泛。</w:t>
      </w:r>
    </w:p>
    <w:p w14:paraId="57696755">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2、</w:t>
      </w:r>
      <w:r>
        <w:rPr>
          <w:rFonts w:hint="eastAsia" w:ascii="Times New Roman" w:hAnsi="Times New Roman" w:eastAsia="方正楷体_GBK" w:cs="Times New Roman"/>
          <w:b/>
          <w:bCs/>
          <w:sz w:val="32"/>
          <w:szCs w:val="32"/>
          <w:lang w:val="en-US" w:eastAsia="zh-CN"/>
        </w:rPr>
        <w:t>法律素养有待提高</w:t>
      </w:r>
      <w:r>
        <w:rPr>
          <w:rFonts w:hint="default" w:ascii="Times New Roman" w:hAnsi="Times New Roman" w:eastAsia="方正楷体_GBK" w:cs="Times New Roman"/>
          <w:b/>
          <w:bCs/>
          <w:sz w:val="32"/>
          <w:szCs w:val="32"/>
        </w:rPr>
        <w:t>。</w:t>
      </w:r>
      <w:r>
        <w:rPr>
          <w:rFonts w:hint="default" w:ascii="Times New Roman" w:hAnsi="Times New Roman" w:eastAsia="方正仿宋_GBK" w:cs="Times New Roman"/>
          <w:sz w:val="32"/>
          <w:szCs w:val="32"/>
        </w:rPr>
        <w:t>少数工作人员的法治素质无法及时适应新时代全面依法治区建设的需要，执法程序不规范，执法标准不严，在落实行政执法“三项制度”上仍然存在差距。</w:t>
      </w:r>
    </w:p>
    <w:p w14:paraId="770C57A6">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333333"/>
          <w:sz w:val="32"/>
          <w:szCs w:val="32"/>
          <w:shd w:val="clear" w:color="auto" w:fill="FFFFFF"/>
          <w:lang w:val="en-US" w:eastAsia="zh-CN"/>
        </w:rPr>
      </w:pPr>
      <w:r>
        <w:rPr>
          <w:rFonts w:hint="eastAsia" w:ascii="Times New Roman" w:hAnsi="Times New Roman" w:eastAsia="方正楷体_GBK" w:cs="Times New Roman"/>
          <w:b/>
          <w:bCs/>
          <w:sz w:val="32"/>
          <w:szCs w:val="32"/>
          <w:lang w:val="en-US" w:eastAsia="zh-CN"/>
        </w:rPr>
        <w:t>3</w:t>
      </w:r>
      <w:r>
        <w:rPr>
          <w:rFonts w:hint="default" w:ascii="Times New Roman" w:hAnsi="Times New Roman" w:eastAsia="方正楷体_GBK" w:cs="Times New Roman"/>
          <w:b/>
          <w:bCs/>
          <w:sz w:val="32"/>
          <w:szCs w:val="32"/>
        </w:rPr>
        <w:t>、群众法治意识淡薄。</w:t>
      </w:r>
      <w:r>
        <w:rPr>
          <w:rFonts w:hint="default" w:ascii="Times New Roman" w:hAnsi="Times New Roman" w:eastAsia="方正仿宋_GBK" w:cs="Times New Roman"/>
          <w:color w:val="333333"/>
          <w:sz w:val="32"/>
          <w:szCs w:val="32"/>
          <w:shd w:val="clear" w:color="auto" w:fill="FFFFFF"/>
        </w:rPr>
        <w:t>个别群众法治</w:t>
      </w:r>
      <w:r>
        <w:rPr>
          <w:rFonts w:hint="eastAsia" w:ascii="Times New Roman" w:hAnsi="Times New Roman" w:eastAsia="方正仿宋_GBK" w:cs="Times New Roman"/>
          <w:color w:val="333333"/>
          <w:sz w:val="32"/>
          <w:szCs w:val="32"/>
          <w:shd w:val="clear" w:color="auto" w:fill="FFFFFF"/>
          <w:lang w:val="en-US" w:eastAsia="zh-CN"/>
        </w:rPr>
        <w:t>意识</w:t>
      </w:r>
      <w:r>
        <w:rPr>
          <w:rFonts w:hint="default" w:ascii="Times New Roman" w:hAnsi="Times New Roman" w:eastAsia="方正仿宋_GBK" w:cs="Times New Roman"/>
          <w:color w:val="333333"/>
          <w:sz w:val="32"/>
          <w:szCs w:val="32"/>
          <w:shd w:val="clear" w:color="auto" w:fill="FFFFFF"/>
        </w:rPr>
        <w:t>淡薄，在自身合法权利受到侵害时，不能正确反映诉求，不懂得运用法律武器积极维权</w:t>
      </w:r>
      <w:r>
        <w:rPr>
          <w:rFonts w:hint="eastAsia" w:ascii="Times New Roman" w:hAnsi="Times New Roman" w:eastAsia="方正仿宋_GBK" w:cs="Times New Roman"/>
          <w:color w:val="333333"/>
          <w:sz w:val="32"/>
          <w:szCs w:val="32"/>
          <w:shd w:val="clear" w:color="auto" w:fill="FFFFFF"/>
          <w:lang w:eastAsia="zh-CN"/>
        </w:rPr>
        <w:t>，“</w:t>
      </w:r>
      <w:r>
        <w:rPr>
          <w:rFonts w:hint="eastAsia" w:ascii="Times New Roman" w:hAnsi="Times New Roman" w:eastAsia="方正仿宋_GBK" w:cs="Times New Roman"/>
          <w:color w:val="333333"/>
          <w:sz w:val="32"/>
          <w:szCs w:val="32"/>
          <w:shd w:val="clear" w:color="auto" w:fill="FFFFFF"/>
          <w:lang w:val="en-US" w:eastAsia="zh-CN"/>
        </w:rPr>
        <w:t>信访不信法</w:t>
      </w:r>
      <w:r>
        <w:rPr>
          <w:rFonts w:hint="eastAsia" w:ascii="Times New Roman" w:hAnsi="Times New Roman" w:eastAsia="方正仿宋_GBK" w:cs="Times New Roman"/>
          <w:color w:val="333333"/>
          <w:sz w:val="32"/>
          <w:szCs w:val="32"/>
          <w:shd w:val="clear" w:color="auto" w:fill="FFFFFF"/>
          <w:lang w:eastAsia="zh-CN"/>
        </w:rPr>
        <w:t>”</w:t>
      </w:r>
      <w:r>
        <w:rPr>
          <w:rFonts w:hint="eastAsia" w:ascii="Times New Roman" w:hAnsi="Times New Roman" w:eastAsia="方正仿宋_GBK" w:cs="Times New Roman"/>
          <w:color w:val="333333"/>
          <w:sz w:val="32"/>
          <w:szCs w:val="32"/>
          <w:shd w:val="clear" w:color="auto" w:fill="FFFFFF"/>
          <w:lang w:val="en-US" w:eastAsia="zh-CN"/>
        </w:rPr>
        <w:t>现象依然存在。</w:t>
      </w:r>
    </w:p>
    <w:p w14:paraId="7E3F4E0A">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 xml:space="preserve">（二）2025年工作思路目标举措 </w:t>
      </w:r>
    </w:p>
    <w:p w14:paraId="659C12B5">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w:t>
      </w:r>
      <w:r>
        <w:rPr>
          <w:rFonts w:hint="default" w:ascii="Times New Roman" w:hAnsi="Times New Roman" w:eastAsia="黑体" w:cs="Times New Roman"/>
          <w:b/>
          <w:bCs/>
          <w:sz w:val="32"/>
          <w:szCs w:val="32"/>
        </w:rPr>
        <w:t>1、</w:t>
      </w:r>
      <w:r>
        <w:rPr>
          <w:rFonts w:hint="default" w:ascii="Times New Roman" w:hAnsi="Times New Roman" w:eastAsia="方正楷体_GBK" w:cs="Times New Roman"/>
          <w:b/>
          <w:bCs/>
          <w:sz w:val="32"/>
          <w:szCs w:val="32"/>
        </w:rPr>
        <w:t>加强队伍建设。</w:t>
      </w:r>
      <w:r>
        <w:rPr>
          <w:rFonts w:hint="default" w:ascii="Times New Roman" w:hAnsi="Times New Roman" w:eastAsia="方正仿宋_GBK" w:cs="Times New Roman"/>
          <w:sz w:val="32"/>
          <w:szCs w:val="32"/>
        </w:rPr>
        <w:t>认真落实“谁执法谁普法”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加强法治培训，开展</w:t>
      </w:r>
      <w:r>
        <w:rPr>
          <w:rFonts w:hint="default" w:ascii="Times New Roman" w:hAnsi="Times New Roman" w:eastAsia="方正仿宋_GBK" w:cs="Times New Roman"/>
          <w:sz w:val="32"/>
          <w:szCs w:val="32"/>
        </w:rPr>
        <w:t>法治讲座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观看庭审视频等多种形式，</w:t>
      </w:r>
      <w:r>
        <w:rPr>
          <w:rFonts w:hint="eastAsia" w:ascii="Times New Roman" w:hAnsi="Times New Roman" w:eastAsia="方正仿宋_GBK" w:cs="Times New Roman"/>
          <w:sz w:val="32"/>
          <w:szCs w:val="32"/>
          <w:lang w:val="en-US" w:eastAsia="zh-CN"/>
        </w:rPr>
        <w:t>提高</w:t>
      </w:r>
      <w:r>
        <w:rPr>
          <w:rFonts w:hint="default" w:ascii="Times New Roman" w:hAnsi="Times New Roman" w:eastAsia="方正仿宋_GBK" w:cs="Times New Roman"/>
          <w:sz w:val="32"/>
          <w:szCs w:val="32"/>
        </w:rPr>
        <w:t>行政执法人员的业务能力。</w:t>
      </w:r>
      <w:r>
        <w:rPr>
          <w:rFonts w:hint="default" w:ascii="Times New Roman" w:hAnsi="Times New Roman" w:eastAsia="方正仿宋_GBK" w:cs="Times New Roman"/>
          <w:color w:val="333333"/>
          <w:sz w:val="32"/>
          <w:szCs w:val="32"/>
          <w:shd w:val="clear" w:color="auto" w:fill="FFFFFF"/>
        </w:rPr>
        <w:t>对基层人民调解员定期开展业务培训和法律培训，提高人民调解案件的录入率</w:t>
      </w:r>
      <w:r>
        <w:rPr>
          <w:rFonts w:hint="eastAsia" w:ascii="Times New Roman" w:hAnsi="Times New Roman" w:eastAsia="方正仿宋_GBK" w:cs="Times New Roman"/>
          <w:color w:val="333333"/>
          <w:sz w:val="32"/>
          <w:szCs w:val="32"/>
          <w:shd w:val="clear" w:color="auto" w:fill="FFFFFF"/>
          <w:lang w:eastAsia="zh-CN"/>
        </w:rPr>
        <w:t>，</w:t>
      </w:r>
      <w:r>
        <w:rPr>
          <w:rFonts w:hint="default" w:ascii="Times New Roman" w:hAnsi="Times New Roman" w:eastAsia="方正仿宋_GBK" w:cs="Times New Roman"/>
          <w:color w:val="333333"/>
          <w:sz w:val="32"/>
          <w:szCs w:val="32"/>
          <w:shd w:val="clear" w:color="auto" w:fill="FFFFFF"/>
        </w:rPr>
        <w:t>以法治的方式推动问题化解，充分发挥法治保障和服务工作。</w:t>
      </w:r>
      <w:r>
        <w:rPr>
          <w:rFonts w:hint="default" w:ascii="Times New Roman" w:hAnsi="Times New Roman" w:eastAsia="方正仿宋_GBK" w:cs="Times New Roman"/>
          <w:sz w:val="32"/>
          <w:szCs w:val="32"/>
        </w:rPr>
        <w:t xml:space="preserve"> </w:t>
      </w:r>
    </w:p>
    <w:p w14:paraId="50B83E3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2、创新普法形式。</w:t>
      </w:r>
      <w:r>
        <w:rPr>
          <w:rFonts w:hint="default" w:ascii="Times New Roman" w:hAnsi="Times New Roman" w:eastAsia="方正仿宋_GBK" w:cs="Times New Roman"/>
          <w:sz w:val="32"/>
          <w:szCs w:val="32"/>
        </w:rPr>
        <w:t>充分利用法治文化广场开展法治宣传，同时运用好新媒体等途径，不断拓宽法治宣传渠道和宣传覆盖人群。利用好“法律明白人”和各村网格员，将日常宣传和重要节点宣传充分结合。</w:t>
      </w:r>
    </w:p>
    <w:p w14:paraId="5804F6C2">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3、加强源头治理。</w:t>
      </w:r>
      <w:r>
        <w:rPr>
          <w:rFonts w:hint="default" w:ascii="Times New Roman" w:hAnsi="Times New Roman" w:eastAsia="方正仿宋_GBK" w:cs="Times New Roman"/>
          <w:color w:val="333333"/>
          <w:sz w:val="32"/>
          <w:szCs w:val="32"/>
          <w:shd w:val="clear" w:color="auto" w:fill="FFFFFF"/>
        </w:rPr>
        <w:t>持续做好辖区重点人群、重点人员、重大问题的化解稳控工作。针对信访老户和</w:t>
      </w:r>
      <w:r>
        <w:rPr>
          <w:rFonts w:hint="default" w:ascii="Times New Roman" w:hAnsi="Times New Roman"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疑难杂症</w:t>
      </w:r>
      <w:r>
        <w:rPr>
          <w:rFonts w:hint="default" w:ascii="Times New Roman" w:hAnsi="Times New Roman" w:cs="Times New Roman"/>
          <w:color w:val="333333"/>
          <w:sz w:val="32"/>
          <w:szCs w:val="32"/>
          <w:shd w:val="clear" w:color="auto" w:fill="FFFFFF"/>
        </w:rPr>
        <w:t>”</w:t>
      </w:r>
      <w:r>
        <w:rPr>
          <w:rFonts w:hint="default" w:ascii="Times New Roman" w:hAnsi="Times New Roman" w:eastAsia="方正仿宋_GBK" w:cs="Times New Roman"/>
          <w:color w:val="333333"/>
          <w:sz w:val="32"/>
          <w:szCs w:val="32"/>
          <w:shd w:val="clear" w:color="auto" w:fill="FFFFFF"/>
        </w:rPr>
        <w:t>，落实信访工作联席会议制度，共同研究制定化解稳控措施，切实做到各种矛盾纠纷和信访隐患发现得早、化解</w:t>
      </w:r>
      <w:bookmarkStart w:id="0" w:name="_GoBack"/>
      <w:bookmarkEnd w:id="0"/>
      <w:r>
        <w:rPr>
          <w:rFonts w:hint="default" w:ascii="Times New Roman" w:hAnsi="Times New Roman" w:eastAsia="方正仿宋_GBK" w:cs="Times New Roman"/>
          <w:color w:val="333333"/>
          <w:sz w:val="32"/>
          <w:szCs w:val="32"/>
          <w:shd w:val="clear" w:color="auto" w:fill="FFFFFF"/>
        </w:rPr>
        <w:t>得了、控制得住、处理得好。</w:t>
      </w:r>
      <w:r>
        <w:rPr>
          <w:rFonts w:hint="default" w:ascii="Times New Roman" w:hAnsi="Times New Roman" w:eastAsia="方正仿宋_GBK" w:cs="Times New Roman"/>
          <w:sz w:val="32"/>
          <w:szCs w:val="32"/>
        </w:rPr>
        <w:t xml:space="preserve">                             </w:t>
      </w:r>
    </w:p>
    <w:p w14:paraId="3F834B11">
      <w:pPr>
        <w:rPr>
          <w:rFonts w:hint="default" w:ascii="Times New Roman" w:hAnsi="Times New Roman" w:eastAsia="方正仿宋_GBK" w:cs="Times New Roman"/>
          <w:sz w:val="32"/>
          <w:szCs w:val="32"/>
        </w:rPr>
      </w:pPr>
    </w:p>
    <w:p w14:paraId="1FAF2223">
      <w:pPr>
        <w:rPr>
          <w:rFonts w:hint="default" w:ascii="Times New Roman" w:hAnsi="Times New Roman" w:eastAsia="方正仿宋_GBK" w:cs="Times New Roman"/>
          <w:sz w:val="32"/>
          <w:szCs w:val="32"/>
        </w:rPr>
      </w:pPr>
    </w:p>
    <w:p w14:paraId="2195C860">
      <w:pPr>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 xml:space="preserve">重庆市大足区古龙镇人民政府 </w:t>
      </w:r>
    </w:p>
    <w:p w14:paraId="5C89AE74">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2025年1月24日</w:t>
      </w:r>
    </w:p>
    <w:p w14:paraId="7EC885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79BC78-DA5D-47FE-8E54-86BD21AE30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embedRegular r:id="rId2" w:fontKey="{D2083966-119B-4867-81EA-50C635491CA7}"/>
  </w:font>
  <w:font w:name="方正黑体_GBK">
    <w:panose1 w:val="03000509000000000000"/>
    <w:charset w:val="86"/>
    <w:family w:val="auto"/>
    <w:pitch w:val="default"/>
    <w:sig w:usb0="00000001" w:usb1="080E0000" w:usb2="00000000" w:usb3="00000000" w:csb0="00040000" w:csb1="00000000"/>
    <w:embedRegular r:id="rId3" w:fontKey="{ABD931DD-33AD-4721-B361-C2497E589B54}"/>
  </w:font>
  <w:font w:name="方正楷体_GBK">
    <w:panose1 w:val="02000000000000000000"/>
    <w:charset w:val="86"/>
    <w:family w:val="script"/>
    <w:pitch w:val="default"/>
    <w:sig w:usb0="00000001" w:usb1="080E0000" w:usb2="00000000" w:usb3="00000000" w:csb0="00040000" w:csb1="00000000"/>
    <w:embedRegular r:id="rId4" w:fontKey="{B8FDD639-194F-422B-A763-FFC82D942FB3}"/>
  </w:font>
  <w:font w:name="方正小标宋_GBK">
    <w:panose1 w:val="02000000000000000000"/>
    <w:charset w:val="86"/>
    <w:family w:val="script"/>
    <w:pitch w:val="default"/>
    <w:sig w:usb0="00000001" w:usb1="080E0000" w:usb2="00000000" w:usb3="00000000" w:csb0="00040000" w:csb1="00000000"/>
    <w:embedRegular r:id="rId5" w:fontKey="{574C2B8D-B66F-4553-ADA6-30FF090456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DE12E6"/>
    <w:rsid w:val="31D63F10"/>
    <w:rsid w:val="51BD1B2D"/>
    <w:rsid w:val="7274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customStyle="1" w:styleId="5">
    <w:name w:val="Normal (Web)"/>
    <w:basedOn w:val="1"/>
    <w:uiPriority w:val="0"/>
    <w:pPr>
      <w:widowControl/>
      <w:spacing w:before="100" w:beforeLines="0" w:beforeAutospacing="1" w:after="100" w:afterLines="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2025-01-24T08:08:32Z</dcterms:created>
  <dc:creator>ASUS</dc:creator>
  <cp:lastModifiedBy>WPS_1607562164</cp:lastModifiedBy>
  <dcterms:modified xsi:type="dcterms:W3CDTF">2025-01-24T08:14:46Z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eyJoZGlkIjoiMjQ0OGQ1M2Y5NzkyNDI3NWZkZDY0OTcwNWU0ODU2ZGUiLCJ1c2VySWQiOiIxMTUwODgwNzU1In0=</vt:lpwstr>
  </property>
  <property fmtid="{D5CDD505-2E9C-101B-9397-08002B2CF9AE}" pid="4" name="ICV">
    <vt:lpwstr>FB33D586263043C08DEC345E5A25D253_12</vt:lpwstr>
  </property>
</Properties>
</file>