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709E9">
      <w:pPr>
        <w:pStyle w:val="3"/>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left="0" w:firstLine="883" w:firstLineChars="200"/>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重庆市大足区国梁镇产业发展服务中心</w:t>
      </w:r>
    </w:p>
    <w:p w14:paraId="3B7FD62B">
      <w:pPr>
        <w:pStyle w:val="3"/>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left="0" w:firstLine="883" w:firstLineChars="200"/>
        <w:jc w:val="center"/>
        <w:textAlignment w:val="auto"/>
        <w:rPr>
          <w:rFonts w:hint="default" w:ascii="Times New Roman" w:hAnsi="Times New Roman" w:eastAsia="方正小标宋_GBK" w:cs="Times New Roman"/>
          <w:b/>
          <w:bCs/>
          <w:sz w:val="44"/>
          <w:szCs w:val="44"/>
          <w:shd w:val="clear" w:color="auto" w:fill="FFFFFF"/>
        </w:rPr>
      </w:pPr>
      <w:r>
        <w:rPr>
          <w:rFonts w:hint="default" w:ascii="Times New Roman" w:hAnsi="Times New Roman" w:eastAsia="方正小标宋_GBK" w:cs="Times New Roman"/>
          <w:b/>
          <w:bCs/>
          <w:sz w:val="44"/>
          <w:szCs w:val="44"/>
          <w:shd w:val="clear" w:color="auto" w:fill="FFFFFF"/>
        </w:rPr>
        <w:t>2023年度决算公开说明</w:t>
      </w:r>
    </w:p>
    <w:p w14:paraId="420008AD">
      <w:pPr>
        <w:pStyle w:val="3"/>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left="0" w:firstLine="880" w:firstLineChars="200"/>
        <w:jc w:val="center"/>
        <w:textAlignment w:val="auto"/>
        <w:rPr>
          <w:rFonts w:hint="default" w:ascii="Times New Roman" w:hAnsi="Times New Roman" w:eastAsia="方正小标宋_GBK" w:cs="Times New Roman"/>
          <w:sz w:val="44"/>
          <w:szCs w:val="44"/>
          <w:shd w:val="clear" w:color="auto" w:fill="FFFFFF"/>
        </w:rPr>
      </w:pPr>
    </w:p>
    <w:p w14:paraId="6C0B30FE">
      <w:pPr>
        <w:pStyle w:val="2"/>
        <w:keepNext w:val="0"/>
        <w:keepLines w:val="0"/>
        <w:pageBreakBefore w:val="0"/>
        <w:widowControl/>
        <w:shd w:val="clear"/>
        <w:kinsoku/>
        <w:wordWrap/>
        <w:overflowPunct/>
        <w:topLinePunct w:val="0"/>
        <w:autoSpaceDE/>
        <w:autoSpaceDN/>
        <w:bidi w:val="0"/>
        <w:adjustRightInd/>
        <w:snapToGrid/>
        <w:spacing w:before="0" w:line="594" w:lineRule="exact"/>
        <w:ind w:firstLine="640" w:firstLineChars="200"/>
        <w:textAlignment w:val="auto"/>
        <w:rPr>
          <w:rFonts w:hint="eastAsia"/>
        </w:rPr>
      </w:pPr>
      <w:r>
        <w:rPr>
          <w:rFonts w:hint="eastAsia"/>
        </w:rPr>
        <w:t>一、单位基本情况</w:t>
      </w:r>
    </w:p>
    <w:p w14:paraId="47432DA4">
      <w:pPr>
        <w:pStyle w:val="4"/>
        <w:keepNext w:val="0"/>
        <w:keepLines w:val="0"/>
        <w:pageBreakBefore w:val="0"/>
        <w:widowControl/>
        <w:shd w:val="clear"/>
        <w:kinsoku/>
        <w:wordWrap/>
        <w:overflowPunct/>
        <w:topLinePunct w:val="0"/>
        <w:autoSpaceDE/>
        <w:autoSpaceDN/>
        <w:bidi w:val="0"/>
        <w:adjustRightInd/>
        <w:snapToGrid/>
        <w:spacing w:before="0" w:line="594" w:lineRule="exact"/>
        <w:ind w:firstLine="640" w:firstLineChars="200"/>
        <w:textAlignment w:val="auto"/>
        <w:rPr>
          <w:rFonts w:hint="eastAsia"/>
        </w:rPr>
      </w:pPr>
      <w:r>
        <w:rPr>
          <w:rFonts w:hint="eastAsia"/>
        </w:rPr>
        <w:t>（一）职能职责</w:t>
      </w:r>
    </w:p>
    <w:p w14:paraId="2D748C34">
      <w:pPr>
        <w:pStyle w:val="3"/>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left="0" w:firstLine="640" w:firstLineChars="200"/>
        <w:textAlignment w:val="auto"/>
        <w:rPr>
          <w:rStyle w:val="12"/>
          <w:rFonts w:hint="eastAsia" w:ascii="Times New Roman" w:hAnsi="Times New Roman" w:eastAsia="方正仿宋_GBK" w:cs="楷体"/>
          <w:b w:val="0"/>
          <w:bCs/>
          <w:sz w:val="32"/>
          <w:szCs w:val="32"/>
          <w:shd w:val="clear" w:color="auto" w:fill="FFFFFF"/>
        </w:rPr>
      </w:pPr>
      <w:r>
        <w:rPr>
          <w:rStyle w:val="12"/>
          <w:rFonts w:hint="eastAsia" w:ascii="Times New Roman" w:hAnsi="Times New Roman" w:eastAsia="方正仿宋_GBK" w:cs="楷体"/>
          <w:b w:val="0"/>
          <w:bCs/>
          <w:sz w:val="32"/>
          <w:szCs w:val="32"/>
          <w:shd w:val="clear" w:color="auto" w:fill="FFFFFF"/>
        </w:rPr>
        <w:t>对辖区各产业发展提供要素保障、市场需求等方面的协调服务工作，加大培育特色产业。协助开展辖区各产业发展的创业辅导、人才培训、管理咨询、融资促进、技术推广、法律咨询、对外交流等服务活动。负责协调行业协会、专业服务机构等力量为辖区产业发展提供服务。</w:t>
      </w:r>
    </w:p>
    <w:p w14:paraId="19AE88DB">
      <w:pPr>
        <w:pStyle w:val="4"/>
        <w:keepNext w:val="0"/>
        <w:keepLines w:val="0"/>
        <w:pageBreakBefore w:val="0"/>
        <w:widowControl/>
        <w:shd w:val="clear" w:color="auto"/>
        <w:kinsoku/>
        <w:wordWrap/>
        <w:overflowPunct/>
        <w:topLinePunct w:val="0"/>
        <w:autoSpaceDE/>
        <w:autoSpaceDN/>
        <w:bidi w:val="0"/>
        <w:adjustRightInd/>
        <w:snapToGrid/>
        <w:spacing w:before="0" w:line="594" w:lineRule="exact"/>
        <w:ind w:firstLine="640" w:firstLineChars="200"/>
        <w:textAlignment w:val="auto"/>
        <w:rPr>
          <w:rFonts w:hint="eastAsia"/>
          <w:shd w:val="clear"/>
        </w:rPr>
      </w:pPr>
      <w:r>
        <w:rPr>
          <w:rFonts w:hint="eastAsia"/>
          <w:shd w:val="clear"/>
        </w:rPr>
        <w:t>（二）机构设置</w:t>
      </w:r>
    </w:p>
    <w:p w14:paraId="745E9C6F">
      <w:pPr>
        <w:pStyle w:val="3"/>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机构数上年度</w:t>
      </w:r>
      <w:r>
        <w:rPr>
          <w:rFonts w:hint="eastAsia" w:ascii="Times New Roman" w:hAnsi="Times New Roman" w:eastAsia="方正小标宋_GBK" w:cs="Times New Roman"/>
          <w:b w:val="0"/>
          <w:bCs w:val="0"/>
          <w:sz w:val="32"/>
          <w:szCs w:val="32"/>
          <w:shd w:val="clear" w:color="auto" w:fill="FFFFFF"/>
          <w:lang w:val="en-US" w:eastAsia="zh-CN"/>
        </w:rPr>
        <w:t>1</w:t>
      </w:r>
      <w:r>
        <w:rPr>
          <w:rFonts w:hint="eastAsia" w:ascii="仿宋_GB2312" w:hAnsi="仿宋" w:eastAsia="仿宋_GB2312" w:cs="宋体"/>
          <w:sz w:val="32"/>
          <w:szCs w:val="32"/>
          <w:lang w:val="en-US" w:eastAsia="zh-CN"/>
        </w:rPr>
        <w:t>个，本年度</w:t>
      </w:r>
      <w:r>
        <w:rPr>
          <w:rFonts w:hint="eastAsia" w:ascii="Times New Roman" w:hAnsi="Times New Roman" w:eastAsia="方正小标宋_GBK" w:cs="Times New Roman"/>
          <w:b w:val="0"/>
          <w:bCs w:val="0"/>
          <w:i w:val="0"/>
          <w:iCs w:val="0"/>
          <w:sz w:val="32"/>
          <w:szCs w:val="32"/>
          <w:shd w:val="clear" w:color="auto" w:fill="FFFFFF"/>
          <w:lang w:val="en-US" w:eastAsia="zh-CN"/>
        </w:rPr>
        <w:t>1</w:t>
      </w:r>
      <w:r>
        <w:rPr>
          <w:rFonts w:hint="eastAsia" w:ascii="仿宋_GB2312" w:hAnsi="仿宋" w:eastAsia="仿宋_GB2312" w:cs="宋体"/>
          <w:sz w:val="32"/>
          <w:szCs w:val="32"/>
          <w:lang w:val="en-US" w:eastAsia="zh-CN"/>
        </w:rPr>
        <w:t>个。</w:t>
      </w:r>
    </w:p>
    <w:p w14:paraId="570639C1">
      <w:pPr>
        <w:pStyle w:val="2"/>
        <w:keepNext w:val="0"/>
        <w:keepLines w:val="0"/>
        <w:pageBreakBefore w:val="0"/>
        <w:widowControl/>
        <w:shd w:val="clear" w:color="auto"/>
        <w:kinsoku/>
        <w:wordWrap/>
        <w:overflowPunct/>
        <w:topLinePunct w:val="0"/>
        <w:autoSpaceDE/>
        <w:autoSpaceDN/>
        <w:bidi w:val="0"/>
        <w:adjustRightInd/>
        <w:snapToGrid/>
        <w:spacing w:before="0" w:line="594" w:lineRule="exact"/>
        <w:ind w:firstLine="640" w:firstLineChars="200"/>
        <w:textAlignment w:val="auto"/>
        <w:rPr>
          <w:rFonts w:hint="default"/>
        </w:rPr>
      </w:pPr>
      <w:r>
        <w:rPr>
          <w:rFonts w:hint="eastAsia"/>
        </w:rPr>
        <w:t>二、单位决算情况说明</w:t>
      </w:r>
    </w:p>
    <w:p w14:paraId="045E945D">
      <w:pPr>
        <w:pStyle w:val="4"/>
        <w:keepNext w:val="0"/>
        <w:keepLines w:val="0"/>
        <w:pageBreakBefore w:val="0"/>
        <w:widowControl/>
        <w:shd w:val="clear" w:color="auto"/>
        <w:kinsoku/>
        <w:wordWrap/>
        <w:overflowPunct/>
        <w:topLinePunct w:val="0"/>
        <w:autoSpaceDE/>
        <w:autoSpaceDN/>
        <w:bidi w:val="0"/>
        <w:adjustRightInd/>
        <w:snapToGrid/>
        <w:spacing w:before="0" w:line="594" w:lineRule="exact"/>
        <w:ind w:firstLine="640" w:firstLineChars="200"/>
        <w:textAlignment w:val="auto"/>
        <w:rPr>
          <w:rFonts w:hint="eastAsia"/>
          <w:shd w:val="clear"/>
        </w:rPr>
      </w:pPr>
      <w:r>
        <w:rPr>
          <w:rFonts w:hint="eastAsia"/>
          <w:shd w:val="clear"/>
        </w:rPr>
        <w:t>（一）收入支出决算总体情况说明</w:t>
      </w:r>
    </w:p>
    <w:p w14:paraId="2D1FD373">
      <w:pPr>
        <w:pStyle w:val="3"/>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leftChars="0" w:firstLine="643" w:firstLineChars="200"/>
        <w:jc w:val="both"/>
        <w:textAlignment w:val="auto"/>
        <w:rPr>
          <w:rFonts w:hint="default" w:ascii="Times New Roman" w:hAnsi="Times New Roman" w:eastAsia="方正仿宋_GBK" w:cs="方正仿宋_GBK"/>
          <w:sz w:val="32"/>
          <w:szCs w:val="32"/>
        </w:rPr>
      </w:pPr>
      <w:r>
        <w:rPr>
          <w:rStyle w:val="12"/>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b w:val="0"/>
          <w:bCs w:val="0"/>
          <w:sz w:val="32"/>
          <w:szCs w:val="32"/>
          <w:shd w:val="clear" w:color="auto" w:fill="FFFFFF"/>
        </w:rPr>
        <w:t>2023</w:t>
      </w:r>
      <w:r>
        <w:rPr>
          <w:rFonts w:ascii="Times New Roman" w:hAnsi="Times New Roman" w:eastAsia="方正仿宋_GBK" w:cs="方正仿宋_GBK"/>
          <w:sz w:val="32"/>
          <w:szCs w:val="32"/>
          <w:shd w:val="clear" w:color="auto" w:fill="FFFFFF"/>
        </w:rPr>
        <w:t>年度收入总计48.65万元，支出总计</w:t>
      </w:r>
      <w:r>
        <w:rPr>
          <w:rFonts w:ascii="Times New Roman" w:hAnsi="Times New Roman" w:eastAsia="方正仿宋_GBK" w:cs="方正仿宋_GBK"/>
          <w:sz w:val="32"/>
          <w:szCs w:val="32"/>
        </w:rPr>
        <w:t>48.65</w:t>
      </w:r>
      <w:r>
        <w:rPr>
          <w:rFonts w:ascii="Times New Roman" w:hAnsi="Times New Roman" w:eastAsia="方正仿宋_GBK" w:cs="方正仿宋_GBK"/>
          <w:sz w:val="32"/>
          <w:szCs w:val="32"/>
          <w:shd w:val="clear" w:color="auto" w:fill="FFFFFF"/>
        </w:rPr>
        <w:t>万元。收支较上年决算数增加48.65万元，增长100.00%，主要原因是</w:t>
      </w:r>
      <w:r>
        <w:rPr>
          <w:rFonts w:hint="eastAsia" w:ascii="Times New Roman" w:hAnsi="Times New Roman" w:eastAsia="方正仿宋_GBK" w:cs="方正仿宋_GBK"/>
          <w:b w:val="0"/>
          <w:bCs w:val="0"/>
          <w:sz w:val="32"/>
          <w:szCs w:val="32"/>
          <w:shd w:val="clear" w:color="auto" w:fill="FFFFFF"/>
          <w:lang w:val="en-US" w:eastAsia="zh-CN"/>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b w:val="0"/>
          <w:bCs w:val="0"/>
          <w:sz w:val="32"/>
          <w:szCs w:val="32"/>
          <w:shd w:val="clear" w:color="auto" w:fill="FFFFFF"/>
          <w:lang w:val="en-US" w:eastAsia="zh-CN"/>
        </w:rPr>
        <w:t>2023</w:t>
      </w:r>
      <w:r>
        <w:rPr>
          <w:rFonts w:hint="eastAsia" w:ascii="仿宋_GB2312" w:hAnsi="仿宋" w:eastAsia="仿宋_GB2312" w:cs="宋体"/>
          <w:sz w:val="32"/>
          <w:szCs w:val="32"/>
          <w:lang w:val="en-US" w:eastAsia="zh-CN"/>
        </w:rPr>
        <w:t>年事业单位分开填报。</w:t>
      </w:r>
    </w:p>
    <w:p w14:paraId="5D850C3C">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ascii="Times New Roman" w:hAnsi="Times New Roman" w:eastAsia="方正仿宋_GBK" w:cs="方正仿宋_GBK"/>
          <w:sz w:val="32"/>
          <w:szCs w:val="32"/>
          <w:shd w:val="clear" w:color="auto" w:fill="FFFFFF"/>
        </w:rPr>
      </w:pPr>
      <w:r>
        <w:rPr>
          <w:rStyle w:val="12"/>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2023年度收入合计48.65万元，较上年决算数增加48.65万元，增长100.00%，其中：财政拨款收入</w:t>
      </w:r>
      <w:r>
        <w:rPr>
          <w:rFonts w:ascii="Times New Roman" w:hAnsi="Times New Roman" w:eastAsia="方正仿宋_GBK" w:cs="方正仿宋_GBK"/>
          <w:sz w:val="32"/>
          <w:szCs w:val="32"/>
        </w:rPr>
        <w:t>48.65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3A1D6F13">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ascii="Times New Roman" w:hAnsi="Times New Roman" w:eastAsia="方正仿宋_GBK" w:cs="方正仿宋_GBK"/>
          <w:sz w:val="32"/>
          <w:szCs w:val="32"/>
          <w:shd w:val="clear" w:color="auto" w:fill="FFFFFF"/>
        </w:rPr>
        <w:t>占0.00%；其他收入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万元，占0.00%。此外，使用非财</w:t>
      </w:r>
      <w:r>
        <w:rPr>
          <w:rFonts w:hint="eastAsia" w:ascii="Times New Roman" w:hAnsi="Times New Roman" w:eastAsia="方正仿宋_GBK" w:cs="方正仿宋_GBK"/>
          <w:sz w:val="32"/>
          <w:szCs w:val="32"/>
          <w:shd w:val="clear" w:color="auto" w:fill="FFFFFF"/>
          <w:lang w:eastAsia="zh-CN"/>
        </w:rPr>
        <w:t>政拨</w:t>
      </w:r>
    </w:p>
    <w:p w14:paraId="3E4F77D2">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款结余和专用结余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2E781826">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shd w:val="clear" w:color="auto" w:fill="FFFFFF"/>
        </w:rPr>
      </w:pPr>
      <w:r>
        <w:rPr>
          <w:rStyle w:val="12"/>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48.65</w:t>
      </w:r>
      <w:r>
        <w:rPr>
          <w:rFonts w:ascii="Times New Roman" w:hAnsi="Times New Roman" w:eastAsia="方正仿宋_GBK" w:cs="方正仿宋_GBK"/>
          <w:sz w:val="32"/>
          <w:szCs w:val="32"/>
          <w:shd w:val="clear" w:color="auto" w:fill="FFFFFF"/>
        </w:rPr>
        <w:t>万元，较上年决算数增加48.65万元，增长100.00%，其中：基本支出</w:t>
      </w:r>
      <w:r>
        <w:rPr>
          <w:rFonts w:ascii="Times New Roman" w:hAnsi="Times New Roman" w:eastAsia="方正仿宋_GBK" w:cs="方正仿宋_GBK"/>
          <w:sz w:val="32"/>
          <w:szCs w:val="32"/>
        </w:rPr>
        <w:t>48.65</w:t>
      </w:r>
      <w:r>
        <w:rPr>
          <w:rFonts w:ascii="Times New Roman" w:hAnsi="Times New Roman" w:eastAsia="方正仿宋_GBK" w:cs="方正仿宋_GBK"/>
          <w:sz w:val="32"/>
          <w:szCs w:val="32"/>
          <w:shd w:val="clear" w:color="auto" w:fill="FFFFFF"/>
        </w:rPr>
        <w:t>万元，占100.00%；项目支出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5F6C7037">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2"/>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万元，较上年决算数无增减，主要原因是</w:t>
      </w:r>
      <w:r>
        <w:rPr>
          <w:rFonts w:hint="eastAsia" w:ascii="Times New Roman" w:hAnsi="Times New Roman" w:eastAsia="方正仿宋_GBK" w:cs="方正仿宋_GBK"/>
          <w:sz w:val="32"/>
          <w:szCs w:val="32"/>
          <w:shd w:val="clear" w:color="auto" w:fill="FFFFFF"/>
          <w:lang w:val="en-US" w:eastAsia="zh-CN"/>
        </w:rPr>
        <w:t>本年度收支平衡。</w:t>
      </w:r>
    </w:p>
    <w:p w14:paraId="6019AA0E">
      <w:pPr>
        <w:pStyle w:val="4"/>
        <w:keepNext w:val="0"/>
        <w:keepLines w:val="0"/>
        <w:pageBreakBefore w:val="0"/>
        <w:widowControl/>
        <w:shd w:val="clear" w:color="auto"/>
        <w:kinsoku/>
        <w:wordWrap/>
        <w:overflowPunct/>
        <w:topLinePunct w:val="0"/>
        <w:autoSpaceDE/>
        <w:autoSpaceDN/>
        <w:bidi w:val="0"/>
        <w:adjustRightInd/>
        <w:spacing w:before="0" w:line="594" w:lineRule="exact"/>
        <w:ind w:firstLine="640" w:firstLineChars="200"/>
        <w:textAlignment w:val="auto"/>
        <w:rPr>
          <w:rFonts w:hint="eastAsia"/>
          <w:shd w:val="clear"/>
        </w:rPr>
      </w:pPr>
      <w:r>
        <w:rPr>
          <w:rFonts w:hint="eastAsia"/>
          <w:shd w:val="clear"/>
        </w:rPr>
        <w:t>（二）财政拨款收入支出决算总体情况说明</w:t>
      </w:r>
    </w:p>
    <w:p w14:paraId="6467DB55">
      <w:pPr>
        <w:pStyle w:val="3"/>
        <w:keepNext w:val="0"/>
        <w:keepLines w:val="0"/>
        <w:pageBreakBefore w:val="0"/>
        <w:widowControl/>
        <w:shd w:val="clear" w:color="auto"/>
        <w:kinsoku/>
        <w:wordWrap/>
        <w:overflowPunct/>
        <w:topLinePunct w:val="0"/>
        <w:autoSpaceDE/>
        <w:autoSpaceDN/>
        <w:bidi w:val="0"/>
        <w:adjustRightInd/>
        <w:spacing w:before="0" w:beforeAutospacing="0" w:after="0" w:afterAutospacing="0" w:line="594" w:lineRule="exact"/>
        <w:ind w:leftChars="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2023年度财政拨款收、支总计48.65万元。与2022年相比，财政拨款收、支总计各增加48.65万元，增长100.00%。主要原因是</w:t>
      </w:r>
      <w:r>
        <w:rPr>
          <w:rFonts w:hint="eastAsia" w:ascii="Times New Roman" w:hAnsi="Times New Roman" w:eastAsia="方正仿宋_GBK" w:cs="方正仿宋_GBK"/>
          <w:sz w:val="32"/>
          <w:szCs w:val="32"/>
          <w:shd w:val="clear" w:color="auto" w:fill="FFFFFF"/>
          <w:lang w:val="en-US" w:eastAsia="zh-CN"/>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sz w:val="32"/>
          <w:szCs w:val="32"/>
          <w:shd w:val="clear" w:color="auto" w:fill="FFFFFF"/>
          <w:lang w:val="en-US" w:eastAsia="zh-CN"/>
        </w:rPr>
        <w:t>2023</w:t>
      </w:r>
      <w:r>
        <w:rPr>
          <w:rFonts w:hint="eastAsia" w:ascii="仿宋_GB2312" w:hAnsi="仿宋" w:eastAsia="仿宋_GB2312" w:cs="宋体"/>
          <w:sz w:val="32"/>
          <w:szCs w:val="32"/>
          <w:lang w:val="en-US" w:eastAsia="zh-CN"/>
        </w:rPr>
        <w:t>年事业单位分开填报。</w:t>
      </w:r>
    </w:p>
    <w:p w14:paraId="0F860865">
      <w:pPr>
        <w:pStyle w:val="4"/>
        <w:keepNext w:val="0"/>
        <w:keepLines w:val="0"/>
        <w:pageBreakBefore w:val="0"/>
        <w:widowControl w:val="0"/>
        <w:shd w:val="clear" w:color="auto"/>
        <w:kinsoku/>
        <w:wordWrap/>
        <w:overflowPunct/>
        <w:topLinePunct w:val="0"/>
        <w:autoSpaceDE/>
        <w:autoSpaceDN/>
        <w:bidi w:val="0"/>
        <w:adjustRightInd/>
        <w:spacing w:before="0" w:line="594" w:lineRule="exact"/>
        <w:ind w:firstLine="640" w:firstLineChars="200"/>
        <w:textAlignment w:val="auto"/>
        <w:rPr>
          <w:rFonts w:hint="eastAsia"/>
          <w:shd w:val="clear"/>
        </w:rPr>
      </w:pPr>
      <w:r>
        <w:rPr>
          <w:rFonts w:hint="eastAsia"/>
          <w:shd w:val="clear"/>
        </w:rPr>
        <w:t>（三）一般公共预算财政拨款收入支出决算情况说明</w:t>
      </w:r>
    </w:p>
    <w:p w14:paraId="1191592F">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2"/>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48.65</w:t>
      </w:r>
      <w:r>
        <w:rPr>
          <w:rFonts w:ascii="Times New Roman" w:hAnsi="Times New Roman" w:eastAsia="方正仿宋_GBK" w:cs="方正仿宋_GBK"/>
          <w:sz w:val="32"/>
          <w:szCs w:val="32"/>
          <w:shd w:val="clear" w:color="auto" w:fill="FFFFFF"/>
        </w:rPr>
        <w:t>万元，较上年决算数增加48.65万元，增长100.00%。较年初预算数增加0.41万元，增长0.85%。主要原因是</w:t>
      </w:r>
      <w:r>
        <w:rPr>
          <w:rFonts w:hint="eastAsia" w:ascii="Times New Roman" w:hAnsi="Times New Roman" w:eastAsia="方正仿宋_GBK" w:cs="方正仿宋_GBK"/>
          <w:sz w:val="32"/>
          <w:szCs w:val="32"/>
          <w:shd w:val="clear" w:color="auto" w:fill="FFFFFF"/>
          <w:lang w:val="en-US" w:eastAsia="zh-CN"/>
        </w:rPr>
        <w:t>人员工资调整。</w:t>
      </w:r>
      <w:r>
        <w:rPr>
          <w:rFonts w:ascii="Times New Roman" w:hAnsi="Times New Roman" w:eastAsia="方正仿宋_GBK" w:cs="方正仿宋_GBK"/>
          <w:sz w:val="32"/>
          <w:szCs w:val="32"/>
          <w:shd w:val="clear" w:color="auto" w:fill="FFFFFF"/>
        </w:rPr>
        <w:t>此外，年初财政拨款结转和结余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6279BA47">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default"/>
          <w:lang w:val="en" w:eastAsia="zh-CN"/>
        </w:rPr>
      </w:pPr>
      <w:r>
        <w:rPr>
          <w:rStyle w:val="12"/>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48.65</w:t>
      </w:r>
      <w:r>
        <w:rPr>
          <w:rFonts w:ascii="Times New Roman" w:hAnsi="Times New Roman" w:eastAsia="方正仿宋_GBK" w:cs="方正仿宋_GBK"/>
          <w:sz w:val="32"/>
          <w:szCs w:val="32"/>
          <w:shd w:val="clear" w:color="auto" w:fill="FFFFFF"/>
        </w:rPr>
        <w:t>万元，较上年决算数增加48.65万元，增长100.00%。较年初预算数增加0.41万元，增长0.85%。主要原因是</w:t>
      </w:r>
      <w:r>
        <w:rPr>
          <w:rFonts w:hint="eastAsia" w:ascii="Times New Roman" w:hAnsi="Times New Roman" w:eastAsia="方正仿宋_GBK" w:cs="方正仿宋_GBK"/>
          <w:sz w:val="32"/>
          <w:szCs w:val="32"/>
          <w:shd w:val="clear" w:color="auto" w:fill="FFFFFF"/>
          <w:lang w:val="en-US" w:eastAsia="zh-CN"/>
        </w:rPr>
        <w:t>人员工资调整。</w:t>
      </w:r>
    </w:p>
    <w:p w14:paraId="37828FC6">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Style w:val="12"/>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万元，较上年决算数无增减，主要原因</w:t>
      </w:r>
      <w:r>
        <w:rPr>
          <w:rFonts w:hint="eastAsia" w:ascii="Times New Roman" w:hAnsi="Times New Roman" w:eastAsia="方正仿宋_GBK" w:cs="方正仿宋_GBK"/>
          <w:sz w:val="32"/>
          <w:szCs w:val="32"/>
          <w:shd w:val="clear" w:color="auto" w:fill="FFFFFF"/>
          <w:lang w:val="en-US" w:eastAsia="zh-CN"/>
        </w:rPr>
        <w:t>是本年度收支平衡。</w:t>
      </w:r>
    </w:p>
    <w:p w14:paraId="3A577224">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color w:val="FF0000"/>
          <w:sz w:val="32"/>
          <w:szCs w:val="32"/>
          <w:highlight w:val="cyan"/>
          <w:shd w:val="clear" w:color="auto" w:fill="FFFFFF"/>
        </w:rPr>
      </w:pPr>
      <w:r>
        <w:rPr>
          <w:rStyle w:val="12"/>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本单位2023年度一般公共预算财政拨款支出主要用于以下几个方面：</w:t>
      </w:r>
    </w:p>
    <w:p w14:paraId="7FB1AE22">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ascii="Times New Roman" w:hAnsi="Times New Roman" w:eastAsia="方正仿宋_GBK" w:cs="方正仿宋_GBK"/>
          <w:sz w:val="32"/>
          <w:szCs w:val="32"/>
          <w:shd w:val="clear" w:color="auto" w:fill="FFFFFF"/>
        </w:rPr>
        <w:t>（1）一般公共服务支出</w:t>
      </w:r>
      <w:r>
        <w:rPr>
          <w:rFonts w:ascii="Times New Roman" w:hAnsi="Times New Roman" w:eastAsia="方正仿宋_GBK" w:cs="方正仿宋_GBK"/>
          <w:sz w:val="32"/>
          <w:szCs w:val="32"/>
        </w:rPr>
        <w:t>38.44</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79.02</w:t>
      </w:r>
      <w:r>
        <w:rPr>
          <w:rFonts w:ascii="Times New Roman" w:hAnsi="Times New Roman" w:eastAsia="方正仿宋_GBK" w:cs="方正仿宋_GBK"/>
          <w:sz w:val="32"/>
          <w:szCs w:val="32"/>
          <w:shd w:val="clear" w:color="auto" w:fill="FFFFFF"/>
        </w:rPr>
        <w:t>%，较年初预算数增加0.41万元，增长1.08%，主要原因是</w:t>
      </w:r>
      <w:r>
        <w:rPr>
          <w:rFonts w:hint="eastAsia" w:ascii="Times New Roman" w:hAnsi="Times New Roman" w:eastAsia="方正仿宋_GBK" w:cs="方正仿宋_GBK"/>
          <w:sz w:val="32"/>
          <w:szCs w:val="32"/>
          <w:shd w:val="clear" w:color="auto" w:fill="FFFFFF"/>
          <w:lang w:val="en-US" w:eastAsia="zh-CN"/>
        </w:rPr>
        <w:t>人员工资调整。</w:t>
      </w:r>
    </w:p>
    <w:p w14:paraId="311575F6">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ascii="Times New Roman" w:hAnsi="Times New Roman" w:eastAsia="方正仿宋_GBK" w:cs="方正仿宋_GBK"/>
          <w:sz w:val="32"/>
          <w:szCs w:val="32"/>
          <w:shd w:val="clear" w:color="auto" w:fill="FFFFFF"/>
        </w:rPr>
        <w:t>）社会保障与就业支出</w:t>
      </w:r>
      <w:r>
        <w:rPr>
          <w:rFonts w:ascii="Times New Roman" w:hAnsi="Times New Roman" w:eastAsia="方正仿宋_GBK" w:cs="方正仿宋_GBK"/>
          <w:sz w:val="32"/>
          <w:szCs w:val="32"/>
        </w:rPr>
        <w:t>5.10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10.49</w:t>
      </w:r>
      <w:r>
        <w:rPr>
          <w:rFonts w:ascii="Times New Roman" w:hAnsi="Times New Roman" w:eastAsia="方正仿宋_GBK" w:cs="方正仿宋_GBK"/>
          <w:sz w:val="32"/>
          <w:szCs w:val="32"/>
          <w:shd w:val="clear" w:color="auto" w:fill="FFFFFF"/>
        </w:rPr>
        <w:t>%，较年初预算数无增减，主要原因是</w:t>
      </w:r>
      <w:r>
        <w:rPr>
          <w:rFonts w:hint="eastAsia" w:ascii="Times New Roman" w:hAnsi="Times New Roman" w:eastAsia="方正仿宋_GBK" w:cs="方正仿宋_GBK"/>
          <w:sz w:val="32"/>
          <w:szCs w:val="32"/>
          <w:shd w:val="clear" w:color="auto" w:fill="FFFFFF"/>
          <w:lang w:val="en-US" w:eastAsia="zh-CN"/>
        </w:rPr>
        <w:t>本年度严格执行预算。</w:t>
      </w:r>
    </w:p>
    <w:p w14:paraId="01A1F76C">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）卫生健康支出</w:t>
      </w:r>
      <w:r>
        <w:rPr>
          <w:rFonts w:ascii="Times New Roman" w:hAnsi="Times New Roman" w:eastAsia="方正仿宋_GBK" w:cs="方正仿宋_GBK"/>
          <w:sz w:val="32"/>
          <w:szCs w:val="32"/>
        </w:rPr>
        <w:t>2.58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5.30</w:t>
      </w:r>
      <w:r>
        <w:rPr>
          <w:rFonts w:ascii="Times New Roman" w:hAnsi="Times New Roman" w:eastAsia="方正仿宋_GBK" w:cs="方正仿宋_GBK"/>
          <w:sz w:val="32"/>
          <w:szCs w:val="32"/>
          <w:shd w:val="clear" w:color="auto" w:fill="FFFFFF"/>
        </w:rPr>
        <w:t>%，较年初预算数无增减，主要原因是</w:t>
      </w:r>
      <w:r>
        <w:rPr>
          <w:rFonts w:hint="eastAsia" w:ascii="Times New Roman" w:hAnsi="Times New Roman" w:eastAsia="方正仿宋_GBK" w:cs="方正仿宋_GBK"/>
          <w:sz w:val="32"/>
          <w:szCs w:val="32"/>
          <w:shd w:val="clear" w:color="auto" w:fill="FFFFFF"/>
          <w:lang w:val="en-US" w:eastAsia="zh-CN"/>
        </w:rPr>
        <w:t>本年度严格执行预算。</w:t>
      </w:r>
    </w:p>
    <w:p w14:paraId="05A844F8">
      <w:pPr>
        <w:pStyle w:val="13"/>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shd w:val="clear" w:color="auto" w:fill="FFFFFF"/>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住房保障支出2.52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5.18</w:t>
      </w:r>
      <w:r>
        <w:rPr>
          <w:rFonts w:ascii="Times New Roman" w:hAnsi="Times New Roman" w:eastAsia="方正仿宋_GBK" w:cs="方正仿宋_GBK"/>
          <w:sz w:val="32"/>
          <w:szCs w:val="32"/>
          <w:shd w:val="clear" w:color="auto" w:fill="FFFFFF"/>
        </w:rPr>
        <w:t>%，较年初预算数无增减，主要原因是</w:t>
      </w:r>
      <w:r>
        <w:rPr>
          <w:rFonts w:hint="eastAsia" w:ascii="Times New Roman" w:hAnsi="Times New Roman" w:eastAsia="方正仿宋_GBK" w:cs="方正仿宋_GBK"/>
          <w:sz w:val="32"/>
          <w:szCs w:val="32"/>
          <w:shd w:val="clear" w:color="auto" w:fill="FFFFFF"/>
          <w:lang w:val="en-US" w:eastAsia="zh-CN"/>
        </w:rPr>
        <w:t>本年度严格执行预算。</w:t>
      </w:r>
    </w:p>
    <w:p w14:paraId="758B09CB">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（四）一般公共预算财政拨款基本支出决算情况说明</w:t>
      </w:r>
    </w:p>
    <w:p w14:paraId="5CE5B574">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2023年度一般公共财政拨款基本支出</w:t>
      </w:r>
      <w:r>
        <w:rPr>
          <w:rFonts w:ascii="Times New Roman" w:hAnsi="Times New Roman" w:eastAsia="方正仿宋_GBK" w:cs="方正仿宋_GBK"/>
          <w:sz w:val="32"/>
          <w:szCs w:val="32"/>
        </w:rPr>
        <w:t>48.65</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47.60</w:t>
      </w:r>
      <w:r>
        <w:rPr>
          <w:rFonts w:ascii="Times New Roman" w:hAnsi="Times New Roman" w:eastAsia="方正仿宋_GBK" w:cs="方正仿宋_GBK"/>
          <w:sz w:val="32"/>
          <w:szCs w:val="32"/>
          <w:shd w:val="clear" w:color="auto" w:fill="FFFFFF"/>
        </w:rPr>
        <w:t>万元，较上年决算数增加47.60万元，增长100.00%，主要原因是</w:t>
      </w:r>
      <w:r>
        <w:rPr>
          <w:rFonts w:hint="eastAsia" w:ascii="Times New Roman" w:hAnsi="Times New Roman" w:eastAsia="方正仿宋_GBK" w:cs="方正仿宋_GBK"/>
          <w:sz w:val="32"/>
          <w:szCs w:val="32"/>
          <w:shd w:val="clear" w:color="auto" w:fill="FFFFFF"/>
          <w:lang w:val="en-US" w:eastAsia="zh-CN"/>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sz w:val="32"/>
          <w:szCs w:val="32"/>
          <w:shd w:val="clear" w:color="auto" w:fill="FFFFFF"/>
          <w:lang w:val="en-US" w:eastAsia="zh-CN"/>
        </w:rPr>
        <w:t>2023</w:t>
      </w:r>
      <w:r>
        <w:rPr>
          <w:rFonts w:hint="eastAsia" w:ascii="仿宋_GB2312" w:hAnsi="仿宋" w:eastAsia="仿宋_GB2312" w:cs="宋体"/>
          <w:sz w:val="32"/>
          <w:szCs w:val="32"/>
          <w:lang w:val="en-US" w:eastAsia="zh-CN"/>
        </w:rPr>
        <w:t>年事业单位分开填报。</w:t>
      </w:r>
      <w:r>
        <w:rPr>
          <w:rFonts w:ascii="Times New Roman" w:hAnsi="Times New Roman" w:eastAsia="方正仿宋_GBK" w:cs="方正仿宋_GBK"/>
          <w:sz w:val="32"/>
          <w:szCs w:val="32"/>
          <w:shd w:val="clear" w:color="auto" w:fill="FFFFFF"/>
        </w:rPr>
        <w:t>人员经费用途主要包括</w:t>
      </w:r>
      <w:r>
        <w:rPr>
          <w:rFonts w:hint="eastAsia" w:ascii="Times New Roman" w:hAnsi="Times New Roman" w:eastAsia="方正仿宋_GBK" w:cs="Times New Roman"/>
          <w:b w:val="0"/>
          <w:i w:val="0"/>
          <w:caps w:val="0"/>
          <w:color w:val="auto"/>
          <w:spacing w:val="0"/>
          <w:sz w:val="32"/>
          <w:szCs w:val="32"/>
          <w:shd w:val="clear" w:color="auto" w:fill="FFFFFF"/>
        </w:rPr>
        <w:t>人员的劳动报酬、生活津贴和福利补助、对个人及家庭补助等开支的部分</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1.05</w:t>
      </w:r>
      <w:r>
        <w:rPr>
          <w:rFonts w:ascii="Times New Roman" w:hAnsi="Times New Roman" w:eastAsia="方正仿宋_GBK" w:cs="方正仿宋_GBK"/>
          <w:sz w:val="32"/>
          <w:szCs w:val="32"/>
          <w:shd w:val="clear" w:color="auto" w:fill="FFFFFF"/>
        </w:rPr>
        <w:t>万元，较上年决算数增加1.05万元，增长100.00%，</w:t>
      </w:r>
      <w:r>
        <w:rPr>
          <w:rFonts w:hint="eastAsia"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lang w:val="en-US" w:eastAsia="zh-CN"/>
        </w:rPr>
        <w:t>2022</w:t>
      </w:r>
      <w:r>
        <w:rPr>
          <w:rFonts w:hint="eastAsia" w:ascii="仿宋_GB2312" w:hAnsi="仿宋" w:eastAsia="仿宋_GB2312" w:cs="宋体"/>
          <w:sz w:val="32"/>
          <w:szCs w:val="32"/>
          <w:lang w:val="en-US" w:eastAsia="zh-CN"/>
        </w:rPr>
        <w:t>年为合并报表，</w:t>
      </w:r>
      <w:r>
        <w:rPr>
          <w:rFonts w:hint="eastAsia" w:ascii="Times New Roman" w:hAnsi="Times New Roman" w:eastAsia="方正仿宋_GBK" w:cs="方正仿宋_GBK"/>
          <w:sz w:val="32"/>
          <w:szCs w:val="32"/>
          <w:shd w:val="clear" w:color="auto" w:fill="FFFFFF"/>
          <w:lang w:val="en-US" w:eastAsia="zh-CN"/>
        </w:rPr>
        <w:t>2023</w:t>
      </w:r>
      <w:r>
        <w:rPr>
          <w:rFonts w:hint="eastAsia" w:ascii="仿宋_GB2312" w:hAnsi="仿宋" w:eastAsia="仿宋_GB2312" w:cs="宋体"/>
          <w:sz w:val="32"/>
          <w:szCs w:val="32"/>
          <w:lang w:val="en-US" w:eastAsia="zh-CN"/>
        </w:rPr>
        <w:t>年事业单位分开填报，</w:t>
      </w:r>
      <w:r>
        <w:rPr>
          <w:rFonts w:hint="eastAsia" w:ascii="Times New Roman" w:hAnsi="Times New Roman" w:eastAsia="方正仿宋_GBK" w:cs="方正仿宋_GBK"/>
          <w:sz w:val="32"/>
          <w:szCs w:val="32"/>
          <w:shd w:val="clear" w:color="auto" w:fill="FFFFFF"/>
          <w:lang w:val="en-US" w:eastAsia="zh-CN"/>
        </w:rPr>
        <w:t>2023年度</w:t>
      </w:r>
      <w:r>
        <w:rPr>
          <w:rFonts w:hint="eastAsia" w:ascii="仿宋_GB2312" w:hAnsi="仿宋" w:eastAsia="仿宋_GB2312" w:cs="宋体"/>
          <w:sz w:val="32"/>
          <w:szCs w:val="32"/>
          <w:lang w:val="en-US" w:eastAsia="zh-CN"/>
        </w:rPr>
        <w:t>部分办公费用在本单位支出。</w:t>
      </w:r>
      <w:r>
        <w:rPr>
          <w:rFonts w:ascii="Times New Roman" w:hAnsi="Times New Roman" w:eastAsia="方正仿宋_GBK" w:cs="方正仿宋_GBK"/>
          <w:sz w:val="32"/>
          <w:szCs w:val="32"/>
          <w:shd w:val="clear" w:color="auto" w:fill="FFFFFF"/>
        </w:rPr>
        <w:t>公用经费用途主要包括</w:t>
      </w:r>
      <w:r>
        <w:rPr>
          <w:rFonts w:hint="eastAsia" w:ascii="Times New Roman" w:hAnsi="Times New Roman" w:eastAsia="方正仿宋_GBK" w:cs="Times New Roman"/>
          <w:b w:val="0"/>
          <w:i w:val="0"/>
          <w:caps w:val="0"/>
          <w:color w:val="auto"/>
          <w:spacing w:val="0"/>
          <w:sz w:val="32"/>
          <w:szCs w:val="32"/>
          <w:shd w:val="clear" w:color="auto" w:fill="FFFFFF"/>
        </w:rPr>
        <w:t>主要包括日常办公、业务活动方面的经常性开支。</w:t>
      </w:r>
    </w:p>
    <w:p w14:paraId="6D0A25A1">
      <w:pPr>
        <w:pStyle w:val="4"/>
        <w:keepNext w:val="0"/>
        <w:keepLines w:val="0"/>
        <w:pageBreakBefore w:val="0"/>
        <w:widowControl/>
        <w:shd w:val="clear" w:color="auto"/>
        <w:kinsoku/>
        <w:wordWrap/>
        <w:overflowPunct/>
        <w:topLinePunct w:val="0"/>
        <w:autoSpaceDE/>
        <w:autoSpaceDN/>
        <w:bidi w:val="0"/>
        <w:adjustRightInd/>
        <w:spacing w:before="0" w:line="594" w:lineRule="exact"/>
        <w:ind w:firstLine="640" w:firstLineChars="200"/>
        <w:textAlignment w:val="auto"/>
        <w:rPr>
          <w:rFonts w:hint="eastAsia"/>
          <w:shd w:val="clear"/>
        </w:rPr>
      </w:pPr>
      <w:r>
        <w:rPr>
          <w:rFonts w:hint="eastAsia"/>
          <w:shd w:val="clear"/>
        </w:rPr>
        <w:t>（五）政府性基金预算收支决算情况说明</w:t>
      </w:r>
    </w:p>
    <w:p w14:paraId="5C4C1D5A">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本单位2023年度无政府性基金预算财政拨款收支。</w:t>
      </w:r>
    </w:p>
    <w:p w14:paraId="50B98887">
      <w:pPr>
        <w:pStyle w:val="4"/>
        <w:keepNext w:val="0"/>
        <w:keepLines w:val="0"/>
        <w:pageBreakBefore w:val="0"/>
        <w:widowControl/>
        <w:shd w:val="clear" w:color="auto"/>
        <w:kinsoku/>
        <w:wordWrap/>
        <w:overflowPunct/>
        <w:topLinePunct w:val="0"/>
        <w:autoSpaceDE/>
        <w:autoSpaceDN/>
        <w:bidi w:val="0"/>
        <w:adjustRightInd/>
        <w:spacing w:before="0" w:line="594" w:lineRule="exact"/>
        <w:ind w:firstLine="640" w:firstLineChars="200"/>
        <w:textAlignment w:val="auto"/>
        <w:rPr>
          <w:rFonts w:hint="eastAsia"/>
          <w:shd w:val="clear"/>
        </w:rPr>
      </w:pPr>
      <w:r>
        <w:rPr>
          <w:rFonts w:hint="eastAsia"/>
          <w:shd w:val="clear"/>
        </w:rPr>
        <w:t>（六）国有资本经营预算财政拨款支出决算情况说明</w:t>
      </w:r>
    </w:p>
    <w:p w14:paraId="08DFA4BF">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本单位2023年度无国有资本经营预算财政拨款支出。</w:t>
      </w:r>
    </w:p>
    <w:p w14:paraId="72AF008B">
      <w:pPr>
        <w:pStyle w:val="2"/>
        <w:keepNext w:val="0"/>
        <w:keepLines w:val="0"/>
        <w:pageBreakBefore w:val="0"/>
        <w:widowControl/>
        <w:shd w:val="clear" w:color="auto"/>
        <w:kinsoku/>
        <w:wordWrap/>
        <w:overflowPunct/>
        <w:topLinePunct w:val="0"/>
        <w:autoSpaceDE/>
        <w:autoSpaceDN/>
        <w:bidi w:val="0"/>
        <w:adjustRightInd/>
        <w:snapToGrid/>
        <w:spacing w:before="0" w:line="594" w:lineRule="exact"/>
        <w:ind w:firstLine="640" w:firstLineChars="200"/>
        <w:textAlignment w:val="auto"/>
        <w:rPr>
          <w:rFonts w:hint="default"/>
        </w:rPr>
      </w:pPr>
      <w:r>
        <w:rPr>
          <w:rFonts w:hint="eastAsia"/>
        </w:rPr>
        <w:t>三、“三公”经费情况说明</w:t>
      </w:r>
    </w:p>
    <w:p w14:paraId="13EBF9F6">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我单位是重庆市大足区国梁镇人民政府的下属事业单位，“三公”经费在人民政府中统一体现。</w:t>
      </w:r>
    </w:p>
    <w:p w14:paraId="4D8757E8">
      <w:pPr>
        <w:pStyle w:val="4"/>
        <w:keepNext w:val="0"/>
        <w:keepLines w:val="0"/>
        <w:pageBreakBefore w:val="0"/>
        <w:widowControl/>
        <w:shd w:val="clear" w:color="auto"/>
        <w:kinsoku/>
        <w:wordWrap/>
        <w:overflowPunct/>
        <w:topLinePunct w:val="0"/>
        <w:autoSpaceDE/>
        <w:autoSpaceDN/>
        <w:bidi w:val="0"/>
        <w:adjustRightInd/>
        <w:spacing w:before="0" w:line="594" w:lineRule="exact"/>
        <w:ind w:firstLine="640" w:firstLineChars="200"/>
        <w:textAlignment w:val="auto"/>
        <w:rPr>
          <w:rFonts w:hint="eastAsia"/>
          <w:shd w:val="clear"/>
        </w:rPr>
      </w:pPr>
      <w:r>
        <w:rPr>
          <w:rFonts w:hint="eastAsia"/>
          <w:shd w:val="clear"/>
        </w:rPr>
        <w:t>（一）“三公”经费支出总体情况说明</w:t>
      </w:r>
    </w:p>
    <w:p w14:paraId="6D4180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2023年度“三公”经费支出共计</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ascii="Times New Roman" w:hAnsi="Times New Roman" w:eastAsia="方正仿宋_GBK" w:cs="方正仿宋_GBK"/>
          <w:sz w:val="32"/>
          <w:szCs w:val="32"/>
          <w:shd w:val="clear" w:color="auto" w:fill="FFFFFF"/>
        </w:rPr>
        <w:t>“三公”经费支出</w:t>
      </w:r>
      <w:r>
        <w:rPr>
          <w:rFonts w:hint="eastAsia" w:ascii="Times New Roman" w:hAnsi="Times New Roman" w:eastAsia="方正仿宋_GBK" w:cs="方正仿宋_GBK"/>
          <w:sz w:val="32"/>
          <w:szCs w:val="32"/>
          <w:shd w:val="clear" w:color="auto" w:fill="FFFFFF"/>
          <w:lang w:eastAsia="zh-CN"/>
        </w:rPr>
        <w:t>。</w:t>
      </w:r>
    </w:p>
    <w:p w14:paraId="6D4B3CC5">
      <w:pPr>
        <w:pStyle w:val="4"/>
        <w:keepNext w:val="0"/>
        <w:keepLines w:val="0"/>
        <w:pageBreakBefore w:val="0"/>
        <w:widowControl/>
        <w:shd w:val="clear" w:color="auto"/>
        <w:kinsoku/>
        <w:wordWrap/>
        <w:overflowPunct/>
        <w:topLinePunct w:val="0"/>
        <w:autoSpaceDE/>
        <w:autoSpaceDN/>
        <w:bidi w:val="0"/>
        <w:adjustRightInd/>
        <w:spacing w:before="0" w:line="594" w:lineRule="exact"/>
        <w:ind w:firstLine="640" w:firstLineChars="200"/>
        <w:textAlignment w:val="auto"/>
        <w:rPr>
          <w:rFonts w:hint="eastAsia"/>
          <w:shd w:val="clear"/>
        </w:rPr>
      </w:pPr>
      <w:r>
        <w:rPr>
          <w:rFonts w:hint="eastAsia"/>
          <w:shd w:val="clear"/>
        </w:rPr>
        <w:t>（二）“三公”经费分项支出情况</w:t>
      </w:r>
    </w:p>
    <w:p w14:paraId="721581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2023年度本部门因公出国（境）费用</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因公出国（境）费用</w:t>
      </w:r>
      <w:r>
        <w:rPr>
          <w:rFonts w:hint="eastAsia" w:ascii="Times New Roman" w:hAnsi="Times New Roman" w:eastAsia="方正仿宋_GBK" w:cs="方正仿宋_GBK"/>
          <w:sz w:val="32"/>
          <w:szCs w:val="32"/>
          <w:shd w:val="clear" w:color="auto" w:fill="FFFFFF"/>
          <w:lang w:eastAsia="zh-CN"/>
        </w:rPr>
        <w:t>。</w:t>
      </w:r>
    </w:p>
    <w:p w14:paraId="26E25F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shd w:val="clear" w:color="auto" w:fill="FFFFFF"/>
          <w:lang w:eastAsia="zh-CN"/>
        </w:rPr>
        <w:t>。</w:t>
      </w:r>
    </w:p>
    <w:p w14:paraId="26C775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公务车运行维护费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公务车运行维护费</w:t>
      </w:r>
      <w:r>
        <w:rPr>
          <w:rFonts w:hint="eastAsia" w:ascii="Times New Roman" w:hAnsi="Times New Roman" w:eastAsia="方正仿宋_GBK" w:cs="方正仿宋_GBK"/>
          <w:sz w:val="32"/>
          <w:szCs w:val="32"/>
          <w:shd w:val="clear" w:color="auto" w:fill="FFFFFF"/>
          <w:lang w:eastAsia="zh-CN"/>
        </w:rPr>
        <w:t>。</w:t>
      </w:r>
    </w:p>
    <w:p w14:paraId="7C64E8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shd w:val="clear" w:color="auto" w:fill="FFFFFF"/>
          <w:lang w:eastAsia="zh-CN"/>
        </w:rPr>
        <w:t>。</w:t>
      </w:r>
    </w:p>
    <w:p w14:paraId="093407F1">
      <w:pPr>
        <w:pStyle w:val="4"/>
        <w:keepNext w:val="0"/>
        <w:keepLines w:val="0"/>
        <w:pageBreakBefore w:val="0"/>
        <w:widowControl/>
        <w:shd w:val="clear" w:color="auto"/>
        <w:kinsoku/>
        <w:wordWrap/>
        <w:overflowPunct/>
        <w:topLinePunct w:val="0"/>
        <w:autoSpaceDE/>
        <w:autoSpaceDN/>
        <w:bidi w:val="0"/>
        <w:adjustRightInd/>
        <w:spacing w:before="0" w:line="594" w:lineRule="exact"/>
        <w:ind w:firstLine="640" w:firstLineChars="200"/>
        <w:textAlignment w:val="auto"/>
        <w:rPr>
          <w:rFonts w:hint="eastAsia"/>
          <w:shd w:val="clear"/>
        </w:rPr>
      </w:pPr>
      <w:r>
        <w:rPr>
          <w:rFonts w:hint="eastAsia"/>
          <w:shd w:val="clear"/>
        </w:rPr>
        <w:t>（三）“三公”经费实物量情况</w:t>
      </w:r>
    </w:p>
    <w:p w14:paraId="48410D18">
      <w:pPr>
        <w:pStyle w:val="3"/>
        <w:keepNext w:val="0"/>
        <w:keepLines w:val="0"/>
        <w:pageBreakBefore w:val="0"/>
        <w:widowControl/>
        <w:shd w:val="clear" w:color="auto"/>
        <w:kinsoku/>
        <w:wordWrap/>
        <w:overflowPunct/>
        <w:topLinePunct w:val="0"/>
        <w:autoSpaceDE/>
        <w:autoSpaceDN/>
        <w:bidi w:val="0"/>
        <w:adjustRightInd/>
        <w:spacing w:before="0" w:beforeAutospacing="0" w:after="0" w:afterAutospacing="0" w:line="594" w:lineRule="exact"/>
        <w:ind w:left="0" w:firstLine="640" w:firstLineChars="200"/>
        <w:textAlignment w:val="auto"/>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2023年度本部门因公出国（境）共计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人。2023年本部门人均接待费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14:paraId="725E05DC">
      <w:pPr>
        <w:pStyle w:val="2"/>
        <w:keepNext w:val="0"/>
        <w:keepLines w:val="0"/>
        <w:pageBreakBefore w:val="0"/>
        <w:widowControl/>
        <w:shd w:val="clear" w:color="auto"/>
        <w:kinsoku/>
        <w:wordWrap/>
        <w:overflowPunct/>
        <w:topLinePunct w:val="0"/>
        <w:autoSpaceDE/>
        <w:autoSpaceDN/>
        <w:bidi w:val="0"/>
        <w:adjustRightInd/>
        <w:snapToGrid/>
        <w:spacing w:before="0" w:line="594" w:lineRule="exact"/>
        <w:ind w:firstLine="640" w:firstLineChars="200"/>
        <w:textAlignment w:val="auto"/>
        <w:rPr>
          <w:rFonts w:hint="default"/>
        </w:rPr>
      </w:pPr>
      <w:r>
        <w:rPr>
          <w:rFonts w:hint="eastAsia"/>
        </w:rPr>
        <w:t>四、其他需要说明的事项</w:t>
      </w:r>
    </w:p>
    <w:p w14:paraId="62BD7BE9">
      <w:pPr>
        <w:pStyle w:val="4"/>
        <w:keepNext w:val="0"/>
        <w:keepLines w:val="0"/>
        <w:pageBreakBefore w:val="0"/>
        <w:widowControl/>
        <w:shd w:val="clear" w:color="auto"/>
        <w:kinsoku/>
        <w:wordWrap/>
        <w:overflowPunct/>
        <w:topLinePunct w:val="0"/>
        <w:autoSpaceDE/>
        <w:autoSpaceDN/>
        <w:bidi w:val="0"/>
        <w:adjustRightInd/>
        <w:spacing w:before="0" w:line="594" w:lineRule="exact"/>
        <w:ind w:firstLine="640" w:firstLineChars="200"/>
        <w:textAlignment w:val="auto"/>
        <w:rPr>
          <w:rFonts w:hint="eastAsia"/>
          <w:shd w:val="clear"/>
        </w:rPr>
      </w:pPr>
      <w:r>
        <w:rPr>
          <w:rFonts w:hint="eastAsia"/>
          <w:shd w:val="clear"/>
          <w:lang w:eastAsia="zh-CN"/>
        </w:rPr>
        <w:t>（</w:t>
      </w:r>
      <w:r>
        <w:rPr>
          <w:rFonts w:hint="eastAsia"/>
          <w:shd w:val="clear"/>
        </w:rPr>
        <w:t>一）财政拨款会议费和培训费情况说明</w:t>
      </w:r>
    </w:p>
    <w:p w14:paraId="7078DDFC">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2023年度本单位未发生会议费支出</w:t>
      </w:r>
      <w:r>
        <w:rPr>
          <w:rFonts w:ascii="Times New Roman" w:hAnsi="Times New Roman" w:eastAsia="方正仿宋_GBK" w:cs="方正仿宋_GBK"/>
          <w:sz w:val="32"/>
          <w:szCs w:val="32"/>
          <w:shd w:val="clear" w:color="auto" w:fill="FFFFFF"/>
        </w:rPr>
        <w:t>。本年度培训费支出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2023年度本单位未发生会议费支出。</w:t>
      </w:r>
    </w:p>
    <w:p w14:paraId="3CB6518F">
      <w:pPr>
        <w:pStyle w:val="4"/>
        <w:keepNext w:val="0"/>
        <w:keepLines w:val="0"/>
        <w:pageBreakBefore w:val="0"/>
        <w:widowControl/>
        <w:shd w:val="clear" w:color="auto"/>
        <w:kinsoku/>
        <w:wordWrap/>
        <w:overflowPunct/>
        <w:topLinePunct w:val="0"/>
        <w:autoSpaceDE/>
        <w:autoSpaceDN/>
        <w:bidi w:val="0"/>
        <w:adjustRightInd/>
        <w:spacing w:before="0" w:line="594" w:lineRule="exact"/>
        <w:ind w:firstLine="640" w:firstLineChars="200"/>
        <w:textAlignment w:val="auto"/>
        <w:rPr>
          <w:rFonts w:hint="eastAsia"/>
          <w:shd w:val="clear"/>
        </w:rPr>
      </w:pPr>
      <w:r>
        <w:rPr>
          <w:rFonts w:hint="eastAsia"/>
          <w:shd w:val="clear"/>
        </w:rPr>
        <w:t>（二）机关运行经费情况说明</w:t>
      </w:r>
    </w:p>
    <w:p w14:paraId="67EB9F57">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2023年度本部门机关运行经费支出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本单位未发生机关</w:t>
      </w:r>
      <w:r>
        <w:rPr>
          <w:rFonts w:ascii="Times New Roman" w:hAnsi="Times New Roman" w:eastAsia="方正仿宋_GBK" w:cs="方正仿宋_GBK"/>
          <w:sz w:val="32"/>
          <w:szCs w:val="32"/>
          <w:shd w:val="clear" w:color="auto" w:fill="FFFFFF"/>
        </w:rPr>
        <w:t>机关运行经费</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事业单位不在机关运行经费统计范围之内。</w:t>
      </w:r>
    </w:p>
    <w:p w14:paraId="5553A17F">
      <w:pPr>
        <w:pStyle w:val="4"/>
        <w:keepNext w:val="0"/>
        <w:keepLines w:val="0"/>
        <w:pageBreakBefore w:val="0"/>
        <w:widowControl/>
        <w:shd w:val="clear" w:color="auto"/>
        <w:kinsoku/>
        <w:wordWrap/>
        <w:overflowPunct/>
        <w:topLinePunct w:val="0"/>
        <w:autoSpaceDE/>
        <w:autoSpaceDN/>
        <w:bidi w:val="0"/>
        <w:adjustRightInd/>
        <w:spacing w:before="0" w:line="594" w:lineRule="exact"/>
        <w:ind w:firstLine="640" w:firstLineChars="200"/>
        <w:textAlignment w:val="auto"/>
        <w:rPr>
          <w:rFonts w:hint="eastAsia"/>
          <w:shd w:val="clear"/>
        </w:rPr>
      </w:pPr>
      <w:r>
        <w:rPr>
          <w:rFonts w:hint="eastAsia"/>
          <w:shd w:val="clear"/>
        </w:rPr>
        <w:t>（三）国有资产占用情况说明</w:t>
      </w:r>
    </w:p>
    <w:p w14:paraId="70862FBE">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截至2023年12月31日，本部门共有车辆</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14:paraId="6EA10E07">
      <w:pPr>
        <w:pStyle w:val="4"/>
        <w:keepNext w:val="0"/>
        <w:keepLines w:val="0"/>
        <w:pageBreakBefore w:val="0"/>
        <w:widowControl/>
        <w:shd w:val="clear" w:color="auto"/>
        <w:kinsoku/>
        <w:wordWrap/>
        <w:overflowPunct/>
        <w:topLinePunct w:val="0"/>
        <w:autoSpaceDE/>
        <w:autoSpaceDN/>
        <w:bidi w:val="0"/>
        <w:adjustRightInd/>
        <w:spacing w:before="0" w:line="594" w:lineRule="exact"/>
        <w:ind w:firstLine="640" w:firstLineChars="200"/>
        <w:textAlignment w:val="auto"/>
        <w:rPr>
          <w:rFonts w:hint="eastAsia"/>
          <w:shd w:val="clear"/>
        </w:rPr>
      </w:pPr>
      <w:r>
        <w:rPr>
          <w:rFonts w:hint="eastAsia"/>
          <w:shd w:val="clear"/>
          <w:lang w:eastAsia="zh-CN"/>
        </w:rPr>
        <w:t>（</w:t>
      </w:r>
      <w:r>
        <w:rPr>
          <w:rFonts w:hint="eastAsia"/>
          <w:shd w:val="clear"/>
          <w:lang w:val="en-US" w:eastAsia="zh-CN"/>
        </w:rPr>
        <w:t>四</w:t>
      </w:r>
      <w:r>
        <w:rPr>
          <w:rFonts w:hint="eastAsia"/>
          <w:shd w:val="clear"/>
          <w:lang w:eastAsia="zh-CN"/>
        </w:rPr>
        <w:t>）</w:t>
      </w:r>
      <w:r>
        <w:rPr>
          <w:rFonts w:hint="eastAsia"/>
          <w:shd w:val="clear"/>
        </w:rPr>
        <w:t>政府采购支出情况说明</w:t>
      </w:r>
    </w:p>
    <w:p w14:paraId="65588C5B">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rPr>
        <w:t>2023</w:t>
      </w:r>
      <w:r>
        <w:rPr>
          <w:rFonts w:hint="eastAsia" w:ascii="Times New Roman" w:hAnsi="Times New Roman" w:eastAsia="方正仿宋_GBK" w:cs="方正仿宋_GBK"/>
          <w:color w:val="auto"/>
          <w:sz w:val="32"/>
          <w:szCs w:val="32"/>
          <w:shd w:val="clear" w:color="auto" w:fill="FFFFFF"/>
          <w:lang w:val="en-US" w:eastAsia="zh-CN" w:bidi="ar-SA"/>
        </w:rPr>
        <w:t>年度我单位未发生政府采购事项，无相关经费支出。</w:t>
      </w:r>
    </w:p>
    <w:p w14:paraId="6518B222">
      <w:pPr>
        <w:pStyle w:val="2"/>
        <w:keepNext w:val="0"/>
        <w:keepLines w:val="0"/>
        <w:pageBreakBefore w:val="0"/>
        <w:widowControl/>
        <w:shd w:val="clear" w:color="auto"/>
        <w:kinsoku/>
        <w:wordWrap/>
        <w:overflowPunct/>
        <w:topLinePunct w:val="0"/>
        <w:autoSpaceDE/>
        <w:autoSpaceDN/>
        <w:bidi w:val="0"/>
        <w:adjustRightInd/>
        <w:snapToGrid/>
        <w:spacing w:before="0" w:line="594" w:lineRule="exact"/>
        <w:ind w:firstLine="640" w:firstLineChars="200"/>
        <w:textAlignment w:val="auto"/>
        <w:rPr>
          <w:rFonts w:hint="default"/>
        </w:rPr>
      </w:pPr>
      <w:r>
        <w:rPr>
          <w:rFonts w:hint="eastAsia"/>
          <w:lang w:val="en-US" w:eastAsia="zh-CN"/>
        </w:rPr>
        <w:t>五、</w:t>
      </w:r>
      <w:r>
        <w:rPr>
          <w:rFonts w:hint="eastAsia"/>
        </w:rPr>
        <w:t>预算绩效管理情况说明</w:t>
      </w:r>
    </w:p>
    <w:p w14:paraId="366BA25D">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lang w:eastAsia="zh-CN"/>
        </w:rPr>
      </w:pPr>
      <w:r>
        <w:rPr>
          <w:rFonts w:hint="eastAsia"/>
          <w:shd w:val="clear"/>
          <w:lang w:eastAsia="zh-CN"/>
        </w:rPr>
        <w:t>（一）单位自评情况</w:t>
      </w:r>
    </w:p>
    <w:p w14:paraId="79E69A40">
      <w:pPr>
        <w:pStyle w:val="13"/>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default"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我单位无项目支出，故无单位自评。</w:t>
      </w:r>
    </w:p>
    <w:p w14:paraId="29E66560">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lang w:eastAsia="zh-CN"/>
        </w:rPr>
      </w:pPr>
      <w:r>
        <w:rPr>
          <w:rFonts w:hint="eastAsia"/>
          <w:shd w:val="clear"/>
          <w:lang w:eastAsia="zh-CN"/>
        </w:rPr>
        <w:t>（二）单位绩效评价情况</w:t>
      </w:r>
    </w:p>
    <w:p w14:paraId="1B891C7A">
      <w:pPr>
        <w:pStyle w:val="13"/>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我单位未组织开展绩效评价。</w:t>
      </w:r>
    </w:p>
    <w:p w14:paraId="729B5422">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lang w:eastAsia="zh-CN"/>
        </w:rPr>
        <w:t>（</w:t>
      </w:r>
      <w:r>
        <w:rPr>
          <w:rFonts w:hint="eastAsia"/>
          <w:shd w:val="clear"/>
          <w:lang w:val="en-US" w:eastAsia="zh-CN"/>
        </w:rPr>
        <w:t>三</w:t>
      </w:r>
      <w:r>
        <w:rPr>
          <w:rFonts w:hint="eastAsia"/>
          <w:shd w:val="clear"/>
          <w:lang w:eastAsia="zh-CN"/>
        </w:rPr>
        <w:t>）</w:t>
      </w:r>
      <w:r>
        <w:rPr>
          <w:rFonts w:hint="eastAsia"/>
          <w:shd w:val="clear"/>
        </w:rPr>
        <w:t>财政绩效评价情况</w:t>
      </w:r>
    </w:p>
    <w:p w14:paraId="2C43064B">
      <w:pPr>
        <w:pStyle w:val="13"/>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区财政局未委托第三方对我单位开展绩效评价。</w:t>
      </w:r>
    </w:p>
    <w:p w14:paraId="7A5CEF38">
      <w:pPr>
        <w:pStyle w:val="2"/>
        <w:keepNext w:val="0"/>
        <w:keepLines w:val="0"/>
        <w:pageBreakBefore w:val="0"/>
        <w:widowControl/>
        <w:shd w:val="clear" w:color="auto"/>
        <w:kinsoku/>
        <w:wordWrap/>
        <w:overflowPunct/>
        <w:topLinePunct w:val="0"/>
        <w:autoSpaceDE/>
        <w:autoSpaceDN/>
        <w:bidi w:val="0"/>
        <w:adjustRightInd/>
        <w:snapToGrid/>
        <w:spacing w:before="0" w:line="594" w:lineRule="exact"/>
        <w:ind w:firstLine="640" w:firstLineChars="200"/>
        <w:textAlignment w:val="auto"/>
        <w:rPr>
          <w:rFonts w:hint="default"/>
          <w:lang w:val="en-US" w:eastAsia="zh-CN"/>
        </w:rPr>
      </w:pPr>
      <w:r>
        <w:rPr>
          <w:rFonts w:hint="eastAsia"/>
          <w:lang w:val="en-US" w:eastAsia="zh-CN"/>
        </w:rPr>
        <w:t>六、专业名词解释</w:t>
      </w:r>
    </w:p>
    <w:p w14:paraId="2586487C">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073BDA84">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09FEA00">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00626017">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（四）其他收入：</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807E693">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（五）使用非财政拨款结余：</w:t>
      </w:r>
      <w:r>
        <w:rPr>
          <w:rStyle w:val="12"/>
          <w:rFonts w:hint="eastAsia" w:ascii="方正仿宋_GBK" w:hAnsi="方正仿宋_GBK" w:eastAsia="方正仿宋_GBK" w:cs="方正仿宋_GBK"/>
          <w:b w:val="0"/>
          <w:bCs/>
          <w:sz w:val="32"/>
          <w:szCs w:val="32"/>
          <w:shd w:val="clear" w:color="auto" w:fill="FFFFFF"/>
        </w:rPr>
        <w:t>指</w:t>
      </w:r>
      <w:r>
        <w:rPr>
          <w:rFonts w:ascii="Times New Roman" w:hAnsi="Times New Roman" w:eastAsia="方正仿宋_GBK" w:cs="方正仿宋_GBK"/>
          <w:sz w:val="32"/>
          <w:szCs w:val="32"/>
          <w:shd w:val="clear" w:color="auto" w:fill="FFFFFF"/>
        </w:rPr>
        <w:t>单位在当年的“财政拨款收入”、“事业收入”、“经营收入”、“其他收入”等不足以安排当年支出的情况下，使用以前年度积累的非财政拨款结余弥补本年度收支缺口的资金。</w:t>
      </w:r>
    </w:p>
    <w:p w14:paraId="4CA706E9">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（六）年初结转和结余：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14:paraId="31260CBD">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2B72130E">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（八）年末结转和结余：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14:paraId="570C7D52">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（九）基本支出：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B510BE1">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（十）项目支出：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14:paraId="24B0B373">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ascii="Times New Roman" w:hAnsi="Times New Roman" w:eastAsia="方正仿宋_GBK" w:cs="方正仿宋_GBK"/>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（十一）经营支出：</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r>
        <w:rPr>
          <w:rFonts w:ascii="Times New Roman" w:hAnsi="Times New Roman" w:eastAsia="方正仿宋_GBK" w:cs="方正仿宋_GBK"/>
          <w:sz w:val="32"/>
          <w:szCs w:val="32"/>
          <w:shd w:val="clear" w:color="auto" w:fill="FFFFFF"/>
        </w:rPr>
        <w:br w:type="textWrapping"/>
      </w:r>
      <w:r>
        <w:rPr>
          <w:rFonts w:hint="eastAsia" w:ascii="Times New Roman" w:hAnsi="Times New Roman" w:eastAsia="方正仿宋_GBK" w:cs="方正仿宋_GBK"/>
          <w:sz w:val="32"/>
          <w:szCs w:val="32"/>
          <w:shd w:val="clear" w:color="auto" w:fill="FFFFFF"/>
          <w:lang w:eastAsia="zh-CN"/>
        </w:rPr>
        <w:t>　　</w:t>
      </w:r>
      <w:r>
        <w:rPr>
          <w:rStyle w:val="12"/>
          <w:rFonts w:hint="eastAsia" w:ascii="方正楷体_GBK" w:hAnsi="方正楷体_GBK" w:eastAsia="方正楷体_GBK" w:cs="方正楷体_GBK"/>
          <w:b w:val="0"/>
          <w:bCs/>
          <w:sz w:val="32"/>
          <w:szCs w:val="32"/>
          <w:shd w:val="clear" w:color="auto" w:fill="FFFFFF"/>
        </w:rPr>
        <w:t>（十二）“三公”经费：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9465810">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（十三）机关运行经费：</w:t>
      </w:r>
      <w:r>
        <w:rPr>
          <w:rFonts w:ascii="Times New Roman" w:hAnsi="Times New Roman" w:eastAsia="方正仿宋_GBK" w:cs="方正仿宋_GBK"/>
          <w:sz w:val="32"/>
          <w:szCs w:val="32"/>
          <w:shd w:val="clear" w:color="auto" w:fill="FFFFFF"/>
        </w:rPr>
        <w:t>为保障行政单位（含参照公务员法</w:t>
      </w:r>
    </w:p>
    <w:p w14:paraId="09629EA3">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63F4997">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（十四）工资福利支出（支出经济分类科目类级）：</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4BBC6743">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（十五）商品和服务支出（支出经济分类科目类级）：</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6F50E335">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ascii="Times New Roman" w:hAnsi="Times New Roman" w:eastAsia="方正仿宋_GBK" w:cs="方正仿宋_GBK"/>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ascii="Times New Roman" w:hAnsi="Times New Roman" w:eastAsia="方正仿宋_GBK" w:cs="方正仿宋_GBK"/>
          <w:sz w:val="32"/>
          <w:szCs w:val="32"/>
          <w:shd w:val="clear" w:color="auto" w:fill="FFFFFF"/>
        </w:rPr>
        <w:t>反映用于对个人和家庭的补助支出。</w:t>
      </w:r>
    </w:p>
    <w:p w14:paraId="126A88BC">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F8A35F0">
      <w:pPr>
        <w:pStyle w:val="2"/>
        <w:keepNext w:val="0"/>
        <w:keepLines w:val="0"/>
        <w:pageBreakBefore w:val="0"/>
        <w:widowControl/>
        <w:shd w:val="clear" w:color="auto"/>
        <w:kinsoku/>
        <w:wordWrap/>
        <w:overflowPunct/>
        <w:topLinePunct w:val="0"/>
        <w:autoSpaceDE/>
        <w:autoSpaceDN/>
        <w:bidi w:val="0"/>
        <w:adjustRightInd/>
        <w:snapToGrid/>
        <w:spacing w:before="0" w:line="594" w:lineRule="exact"/>
        <w:ind w:firstLine="640" w:firstLineChars="200"/>
        <w:textAlignment w:val="auto"/>
        <w:rPr>
          <w:rFonts w:hint="default"/>
          <w:lang w:val="en-US" w:eastAsia="zh-CN"/>
        </w:rPr>
      </w:pPr>
      <w:bookmarkStart w:id="0" w:name="_GoBack"/>
      <w:r>
        <w:rPr>
          <w:rFonts w:hint="eastAsia"/>
          <w:lang w:val="en-US" w:eastAsia="zh-CN"/>
        </w:rPr>
        <w:t>七、决算公开联系方式及信息反馈渠道</w:t>
      </w:r>
    </w:p>
    <w:bookmarkEnd w:id="0"/>
    <w:p w14:paraId="06A846AB">
      <w:pPr>
        <w:pStyle w:val="13"/>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本单位决算公开信息反馈和联系方式：</w:t>
      </w:r>
    </w:p>
    <w:p w14:paraId="33BB26D5">
      <w:pPr>
        <w:pStyle w:val="13"/>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firstLine="640" w:firstLineChars="200"/>
        <w:textAlignment w:val="auto"/>
        <w:rPr>
          <w:rStyle w:val="12"/>
          <w:rFonts w:hint="default" w:ascii="Times New Roman" w:hAnsi="Times New Roman" w:eastAsia="方正仿宋_GBK" w:cs="方正仿宋_GBK"/>
          <w:sz w:val="32"/>
          <w:szCs w:val="32"/>
          <w:shd w:val="clear" w:color="auto" w:fill="FFFF00"/>
          <w:lang w:val="en-US"/>
        </w:rPr>
        <w:sectPr>
          <w:footerReference r:id="rId3" w:type="default"/>
          <w:pgSz w:w="11915" w:h="16840"/>
          <w:pgMar w:top="1984" w:right="1446" w:bottom="1644" w:left="1446" w:header="851" w:footer="992" w:gutter="0"/>
          <w:pgNumType w:fmt="decimal"/>
          <w:cols w:space="720" w:num="1"/>
          <w:docGrid w:type="lines" w:linePitch="312" w:charSpace="0"/>
        </w:sectPr>
      </w:pPr>
      <w:r>
        <w:rPr>
          <w:rFonts w:hint="eastAsia" w:ascii="Times New Roman" w:hAnsi="Times New Roman" w:eastAsia="方正仿宋_GBK" w:cs="Times New Roman"/>
          <w:b w:val="0"/>
          <w:i w:val="0"/>
          <w:caps w:val="0"/>
          <w:color w:val="333333"/>
          <w:spacing w:val="0"/>
          <w:sz w:val="32"/>
          <w:szCs w:val="32"/>
          <w:shd w:val="clear" w:color="auto" w:fill="FFFFFF"/>
          <w:lang w:eastAsia="zh-CN"/>
        </w:rPr>
        <w:t>联系人：黎勇</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 xml:space="preserve">  </w:t>
      </w:r>
      <w:r>
        <w:rPr>
          <w:rFonts w:hint="eastAsia" w:ascii="Times New Roman" w:hAnsi="Times New Roman" w:eastAsia="方正仿宋_GBK" w:cs="Times New Roman"/>
          <w:b w:val="0"/>
          <w:i w:val="0"/>
          <w:caps w:val="0"/>
          <w:color w:val="333333"/>
          <w:spacing w:val="0"/>
          <w:sz w:val="32"/>
          <w:szCs w:val="32"/>
          <w:shd w:val="clear" w:color="auto" w:fill="FFFFFF"/>
          <w:lang w:eastAsia="zh-CN"/>
        </w:rPr>
        <w:t>联系方式：</w:t>
      </w:r>
      <w:r>
        <w:rPr>
          <w:rFonts w:hint="default" w:ascii="Times New Roman" w:hAnsi="Times New Roman" w:eastAsia="方正仿宋_GBK" w:cs="Times New Roman"/>
          <w:b w:val="0"/>
          <w:i w:val="0"/>
          <w:caps w:val="0"/>
          <w:color w:val="333333"/>
          <w:spacing w:val="0"/>
          <w:sz w:val="32"/>
          <w:szCs w:val="32"/>
          <w:shd w:val="clear" w:color="auto" w:fill="FFFFFF"/>
        </w:rPr>
        <w:t>023-434525</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00</w:t>
      </w:r>
    </w:p>
    <w:tbl>
      <w:tblPr>
        <w:tblStyle w:val="9"/>
        <w:tblW w:w="5005" w:type="pct"/>
        <w:tblInd w:w="0" w:type="dxa"/>
        <w:shd w:val="clear" w:color="auto" w:fill="auto"/>
        <w:tblLayout w:type="autofit"/>
        <w:tblCellMar>
          <w:top w:w="0" w:type="dxa"/>
          <w:left w:w="0" w:type="dxa"/>
          <w:bottom w:w="0" w:type="dxa"/>
          <w:right w:w="0" w:type="dxa"/>
        </w:tblCellMar>
      </w:tblPr>
      <w:tblGrid>
        <w:gridCol w:w="4656"/>
        <w:gridCol w:w="1836"/>
        <w:gridCol w:w="4371"/>
        <w:gridCol w:w="3128"/>
      </w:tblGrid>
      <w:tr w14:paraId="34BB7468">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0C636D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val="0"/>
                <w:color w:val="000000"/>
                <w:sz w:val="44"/>
                <w:szCs w:val="44"/>
              </w:rPr>
              <w:t>收入支出决算总表</w:t>
            </w:r>
          </w:p>
        </w:tc>
      </w:tr>
      <w:tr w14:paraId="64BED11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95035B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C4D0AC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18F520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1E1F39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公开01表</w:t>
            </w:r>
          </w:p>
        </w:tc>
      </w:tr>
      <w:tr w14:paraId="71A4E8DF">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BED643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color w:val="000000"/>
                <w:sz w:val="22"/>
                <w:szCs w:val="22"/>
              </w:rPr>
            </w:pPr>
            <w:r>
              <w:rPr>
                <w:rFonts w:ascii="Times New Roman" w:hAnsi="Times New Roman" w:eastAsia="方正仿宋_GBK" w:cs="宋体"/>
                <w:sz w:val="20"/>
                <w:szCs w:val="20"/>
              </w:rPr>
              <w:t>公开单位：</w:t>
            </w:r>
            <w:r>
              <w:rPr>
                <w:rFonts w:ascii="Times New Roman" w:hAnsi="Times New Roman" w:eastAsia="方正仿宋_GBK"/>
                <w:sz w:val="20"/>
                <w:u w:color="auto"/>
              </w:rPr>
              <w:t>重庆市大足区国梁镇产业发展服务中心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7108D6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3C4801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2D179AF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F25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1B4DF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支出</w:t>
            </w:r>
          </w:p>
        </w:tc>
      </w:tr>
      <w:tr w14:paraId="042EB4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ABF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64AF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决算数</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D39E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BDF1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决算数</w:t>
            </w:r>
          </w:p>
        </w:tc>
      </w:tr>
      <w:tr w14:paraId="514B2C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493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5EDC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48.65</w:t>
            </w: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66C4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0D25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38.44</w:t>
            </w:r>
            <w:r>
              <w:rPr>
                <w:rFonts w:ascii="Times New Roman" w:hAnsi="Times New Roman" w:eastAsia="方正仿宋_GBK"/>
                <w:color w:val="000000"/>
                <w:sz w:val="20"/>
                <w:u w:color="auto"/>
              </w:rPr>
              <w:t xml:space="preserve"> </w:t>
            </w:r>
          </w:p>
        </w:tc>
      </w:tr>
      <w:tr w14:paraId="2E8EA9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240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98CD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733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DA7E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4EC9B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3AD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0FFC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30C6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AECB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DA7B6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0EC4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532B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7784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0158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34E0D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8C8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E7DC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8D90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58674">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CE6CF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770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CAF6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E840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7174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5BDEA1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212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FDE8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88DC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B42C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374D1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1BD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6E6108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CBAC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216E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5.10</w:t>
            </w:r>
            <w:r>
              <w:rPr>
                <w:rFonts w:ascii="Times New Roman" w:hAnsi="Times New Roman" w:eastAsia="方正仿宋_GBK"/>
                <w:color w:val="000000"/>
                <w:sz w:val="20"/>
                <w:u w:color="auto"/>
              </w:rPr>
              <w:t xml:space="preserve"> </w:t>
            </w:r>
          </w:p>
        </w:tc>
      </w:tr>
      <w:tr w14:paraId="079066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24E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0929E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EA8F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BD64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2.58</w:t>
            </w:r>
            <w:r>
              <w:rPr>
                <w:rFonts w:ascii="Times New Roman" w:hAnsi="Times New Roman" w:eastAsia="方正仿宋_GBK"/>
                <w:color w:val="000000"/>
                <w:sz w:val="20"/>
                <w:u w:color="auto"/>
              </w:rPr>
              <w:t xml:space="preserve"> </w:t>
            </w:r>
          </w:p>
        </w:tc>
      </w:tr>
      <w:tr w14:paraId="0699E2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469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68685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0446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4FCC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09B77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3EE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271C1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7CA3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F154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09151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EBA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C3924C">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8673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9615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545013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107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6FD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D2D4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52FF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A2282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A89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1F48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20C3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A4AF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A3744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EDF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66CFB">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1D42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763F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9962C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E25A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D9E3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B14F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DFE3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ACAD18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CAD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8CD8C">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F360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81D0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85479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31F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635C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C524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44C5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BAE1F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C8C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8ACA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67AC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6950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2.52</w:t>
            </w:r>
            <w:r>
              <w:rPr>
                <w:rFonts w:ascii="Times New Roman" w:hAnsi="Times New Roman" w:eastAsia="方正仿宋_GBK"/>
                <w:color w:val="000000"/>
                <w:sz w:val="20"/>
                <w:u w:color="auto"/>
              </w:rPr>
              <w:t xml:space="preserve"> </w:t>
            </w:r>
          </w:p>
        </w:tc>
      </w:tr>
      <w:tr w14:paraId="395C6C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686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EF3E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F5ED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6B03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0F41A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DCE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677C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8F0D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52BF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509962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D493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ECCD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7E8D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1EC9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B91A9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65C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30C3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7800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EC16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7C3B6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62D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7531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8CB7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C28F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230A4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966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F90C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94CC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8B71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3FEDA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3115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8F0DC">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8200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D6EF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21448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1075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89D4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48.65</w:t>
            </w: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0B08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6263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48.65</w:t>
            </w:r>
            <w:r>
              <w:rPr>
                <w:rFonts w:ascii="Times New Roman" w:hAnsi="Times New Roman" w:eastAsia="方正仿宋_GBK"/>
                <w:color w:val="000000"/>
                <w:sz w:val="20"/>
                <w:u w:color="auto"/>
              </w:rPr>
              <w:t xml:space="preserve"> </w:t>
            </w:r>
          </w:p>
        </w:tc>
      </w:tr>
      <w:tr w14:paraId="4B1081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8F7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B19D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3C3C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01FD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B3E61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955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5276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D92A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15581F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049C2DE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118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7BBD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48.65</w:t>
            </w:r>
            <w:r>
              <w:rPr>
                <w:rFonts w:ascii="Times New Roman" w:hAnsi="Times New Roman" w:eastAsia="方正仿宋_GBK"/>
                <w:color w:val="000000"/>
                <w:sz w:val="20"/>
                <w:u w:color="auto"/>
              </w:rPr>
              <w:t xml:space="preserve"> </w:t>
            </w:r>
          </w:p>
        </w:tc>
        <w:tc>
          <w:tcPr>
            <w:tcW w:w="156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CC171C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C437D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48.65</w:t>
            </w:r>
            <w:r>
              <w:rPr>
                <w:rFonts w:ascii="Times New Roman" w:hAnsi="Times New Roman" w:eastAsia="方正仿宋_GBK"/>
                <w:color w:val="000000"/>
                <w:sz w:val="20"/>
                <w:u w:color="auto"/>
              </w:rPr>
              <w:t xml:space="preserve"> </w:t>
            </w:r>
          </w:p>
        </w:tc>
      </w:tr>
    </w:tbl>
    <w:p w14:paraId="4EA988D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备注：1.本表反映单位本年度的总收支和年末结转结余情况。</w:t>
      </w:r>
    </w:p>
    <w:p w14:paraId="71FED751">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 xml:space="preserve">      2.本套报表金额单位转换时可能存在尾数误差。</w:t>
      </w:r>
    </w:p>
    <w:p w14:paraId="72F1584E">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580D96E3">
      <w:pPr>
        <w:rPr>
          <w:rFonts w:ascii="Times New Roman" w:hAnsi="Times New Roman" w:eastAsia="方正仿宋_GBK" w:cs="宋体"/>
          <w:sz w:val="20"/>
          <w:szCs w:val="20"/>
        </w:rPr>
      </w:pPr>
      <w:r>
        <w:rPr>
          <w:rFonts w:ascii="Times New Roman" w:hAnsi="Times New Roman" w:eastAsia="方正仿宋_GBK" w:cs="宋体"/>
          <w:sz w:val="20"/>
          <w:szCs w:val="20"/>
        </w:rPr>
        <w:br w:type="page"/>
      </w:r>
    </w:p>
    <w:tbl>
      <w:tblPr>
        <w:tblStyle w:val="9"/>
        <w:tblW w:w="5000" w:type="pct"/>
        <w:tblInd w:w="0" w:type="dxa"/>
        <w:shd w:val="clear" w:color="auto" w:fill="auto"/>
        <w:tblLayout w:type="fixed"/>
        <w:tblCellMar>
          <w:top w:w="0" w:type="dxa"/>
          <w:left w:w="0" w:type="dxa"/>
          <w:bottom w:w="0" w:type="dxa"/>
          <w:right w:w="0" w:type="dxa"/>
        </w:tblCellMar>
      </w:tblPr>
      <w:tblGrid>
        <w:gridCol w:w="1547"/>
        <w:gridCol w:w="2882"/>
        <w:gridCol w:w="1120"/>
        <w:gridCol w:w="1120"/>
        <w:gridCol w:w="1120"/>
        <w:gridCol w:w="1120"/>
        <w:gridCol w:w="1242"/>
        <w:gridCol w:w="1188"/>
        <w:gridCol w:w="1308"/>
        <w:gridCol w:w="1328"/>
      </w:tblGrid>
      <w:tr w14:paraId="231075AF">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1F59C6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val="0"/>
                <w:color w:val="000000"/>
                <w:sz w:val="44"/>
                <w:szCs w:val="44"/>
              </w:rPr>
              <w:t>收入决算表</w:t>
            </w:r>
          </w:p>
        </w:tc>
      </w:tr>
      <w:tr w14:paraId="249E605E">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0BB0B4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sz w:val="20"/>
                <w:u w:color="auto"/>
              </w:rPr>
              <w:t>重庆市大足区国梁镇产业发展服务中心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05738C5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8B28CF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C7E97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60D4A8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0F9044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33D45F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33D13D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公开02表</w:t>
            </w:r>
          </w:p>
        </w:tc>
      </w:tr>
      <w:tr w14:paraId="05656ECC">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C51475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BADC1F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242792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EB3EA9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91BC77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658D9D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1E0242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39C26E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174DE735">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CB88C8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6403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2716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919D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6630C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A79E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F127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8D96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其他收入</w:t>
            </w:r>
          </w:p>
        </w:tc>
      </w:tr>
      <w:tr w14:paraId="564E4D18">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9C9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F6CF66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F8E2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FE47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FCDB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44C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2F49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63A4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ECB1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46F1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5C36763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CD6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8B48A1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36D2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8BEA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FD20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585F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8C35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C363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61F7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3170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76427F9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B84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8E6C91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CF50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F53F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9AB2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62DA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4860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413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32CC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19F9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6400528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B22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1B3886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B302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DEEC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3917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2824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0318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0168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1C2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1D48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544CDEE9">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261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02A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48.65</w:t>
            </w:r>
            <w:r>
              <w:rPr>
                <w:rFonts w:ascii="Times New Roman" w:hAnsi="Times New Roman" w:eastAsia="方正仿宋_GBK"/>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621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48.65</w:t>
            </w:r>
            <w:r>
              <w:rPr>
                <w:rFonts w:ascii="Times New Roman" w:hAnsi="Times New Roman" w:eastAsia="方正仿宋_GBK"/>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6C6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6B28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BFC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45E8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421C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4D79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r>
      <w:tr w14:paraId="2B54F8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3D8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87C1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5F9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38.44</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9B4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38.44</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65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3CF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22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ED3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0D4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75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7F6DC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85C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113A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47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38.44</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E755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38.44</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59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E8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5C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8A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2F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49EC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6A7A5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388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2010450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2488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163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38.44</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88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38.44</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87F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DF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49DC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B5F7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02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85A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532619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BF2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F38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37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5.10</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E9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5.10</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A8F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56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C25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F2F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BA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81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AD5C5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CA0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6EED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936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5.04</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B1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5.04</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4F3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69BA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2B6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90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49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79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CC685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9FB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057C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2D3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3.36</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33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3.36</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28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9E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73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94E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5E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1D1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BDA52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AF6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E612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E8F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1.68</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39E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1.68</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B170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359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CBD5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968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24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91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9B209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642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077C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86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0.06</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0BF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0.06</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106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B286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8E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BB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ED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AA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6569C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378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EC07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B86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0.06</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E3D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0.06</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49D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6D2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39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12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34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2C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C5CB6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3F0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42C3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791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2.58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40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2.58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D7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74E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E5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30B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AC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FE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76951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85F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D2CE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CCF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2.58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8F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2.58</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EFC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FD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A9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DE5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BB9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56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56DB2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727C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B3FF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B75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A2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46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045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C9E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EB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51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E5B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DB320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C58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8487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8B7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0.48</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784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0.48</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B82E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E26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4D62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17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38E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CF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E9D95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77C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B395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951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2.52</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21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2.52</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D9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B5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C0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2A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F7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4C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9965C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4F61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0109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6F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2.52</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BC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2.52</w:t>
            </w:r>
            <w:r>
              <w:rPr>
                <w:rFonts w:ascii="Times New Roman" w:hAnsi="Times New Roman" w:eastAsia="方正仿宋_GBK"/>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89B8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B7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199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80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EF3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7C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0604E2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C52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ECCB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15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2.52</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D9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2.52</w:t>
            </w: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FF6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6D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73D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BAA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63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2F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bl>
    <w:p w14:paraId="500A9BAD">
      <w:pPr>
        <w:keepNext w:val="0"/>
        <w:keepLines w:val="0"/>
        <w:pageBreakBefore w:val="0"/>
        <w:widowControl/>
        <w:kinsoku/>
        <w:overflowPunct/>
        <w:topLinePunct w:val="0"/>
        <w:autoSpaceDN/>
        <w:bidi w:val="0"/>
        <w:adjustRightInd/>
        <w:spacing w:beforeAutospacing="0" w:afterAutospacing="0" w:line="594" w:lineRule="atLeast"/>
        <w:ind w:left="0" w:hanging="600" w:hangingChars="30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备注：1.本表反映单位本年度取得的各项收入情况。2.本套报表金额单位转换时可能存在尾数误差。</w:t>
      </w:r>
    </w:p>
    <w:tbl>
      <w:tblPr>
        <w:tblStyle w:val="9"/>
        <w:tblW w:w="5000" w:type="pct"/>
        <w:tblInd w:w="0" w:type="dxa"/>
        <w:shd w:val="clear" w:color="auto" w:fill="auto"/>
        <w:tblLayout w:type="autofit"/>
        <w:tblCellMar>
          <w:top w:w="0" w:type="dxa"/>
          <w:left w:w="0" w:type="dxa"/>
          <w:bottom w:w="0" w:type="dxa"/>
          <w:right w:w="0" w:type="dxa"/>
        </w:tblCellMar>
      </w:tblPr>
      <w:tblGrid>
        <w:gridCol w:w="1637"/>
        <w:gridCol w:w="3230"/>
        <w:gridCol w:w="1495"/>
        <w:gridCol w:w="1520"/>
        <w:gridCol w:w="1520"/>
        <w:gridCol w:w="1506"/>
        <w:gridCol w:w="1506"/>
        <w:gridCol w:w="1563"/>
      </w:tblGrid>
      <w:tr w14:paraId="3957B4B0">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9489C3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val="0"/>
                <w:color w:val="000000"/>
                <w:sz w:val="44"/>
                <w:szCs w:val="44"/>
              </w:rPr>
              <w:t>支出决算表</w:t>
            </w:r>
          </w:p>
        </w:tc>
      </w:tr>
      <w:tr w14:paraId="1742F75F">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7860E9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 xml:space="preserve">重庆市大足区国梁镇产业发展服务中心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CEC3C3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ECC76C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237DFD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0560DC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D90B8F6">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公开03表</w:t>
            </w:r>
          </w:p>
        </w:tc>
      </w:tr>
      <w:tr w14:paraId="0B31D72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9D13AA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DEC9D5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6C9F55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88C45D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DB0C88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0118A9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7CE7BF2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2C5C7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64A3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FFC7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1620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D259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9487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BD35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对附属单位补助支出</w:t>
            </w:r>
          </w:p>
        </w:tc>
      </w:tr>
      <w:tr w14:paraId="58526B94">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F82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19FA60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9964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D962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7F45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6301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74CC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C392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7446818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9EB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0F89E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48D0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F118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C84A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4935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6BA8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FDBD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06DB5B8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CE1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B9E65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B6EE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9550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B7AC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1BED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D05A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EFD5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2A290E1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EC7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951C80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FF08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64EC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376D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7052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E160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5BDE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6BD62A2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DE3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534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48.65</w:t>
            </w:r>
            <w:r>
              <w:rPr>
                <w:rFonts w:ascii="Times New Roman" w:hAnsi="Times New Roman" w:eastAsia="方正仿宋_GBK"/>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7C7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48.65</w:t>
            </w:r>
            <w:r>
              <w:rPr>
                <w:rFonts w:ascii="Times New Roman" w:hAnsi="Times New Roman" w:eastAsia="方正仿宋_GBK"/>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5E4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B174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A9A6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CF6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r>
      <w:tr w14:paraId="1FE8E3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CD3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58E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EA3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38.44</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0F2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38.44</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905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32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E8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A5A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201C1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733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226A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DD3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38.44</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F1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38.44</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7D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99B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407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925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108EC0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96B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2010450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0B1F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6D7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38.44</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8CC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38.44</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5F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902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30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7F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0080EC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44B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1312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87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5.10</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DC5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5.10</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F90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EEF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DC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782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6AB03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584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47C1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93B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5.04</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5E5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5.04</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B4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89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7E5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BD2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D4D79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4139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EDA0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F55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3.36</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53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3.36</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6F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15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2EB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E07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722CE0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CB8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B1BA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CD5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1.68</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D2D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1.68</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5AB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97F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77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7112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DFD9C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16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E357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4E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0.06</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C9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0.06</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C02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E5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EE2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B7A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2D4DBB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5A9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5387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03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0.06</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91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0.06</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99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F5A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E2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425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04F29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2E5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ED05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E6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2.58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E2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2.58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6B7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6DF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D35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D5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0A2333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75E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FB75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4B4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2.58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DC4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2.58</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EB4C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7A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F5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C4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39B1C7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D7F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76A6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57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8C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71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DE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D50F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6A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4155ED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282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E645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05C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0.48</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FDD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0.48</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5D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B96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3E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BB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06F34E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3F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155E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419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2.52</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65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2.52</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D9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5C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92D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EF4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6757E3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BDA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7620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B00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2.52</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84A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2.52</w:t>
            </w:r>
            <w:r>
              <w:rPr>
                <w:rFonts w:ascii="Times New Roman" w:hAnsi="Times New Roman" w:eastAsia="方正仿宋_GBK"/>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36D5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3E2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B6A3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65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r w14:paraId="04ACA1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83B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12C0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C59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2.52</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815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2.52</w:t>
            </w:r>
            <w:r>
              <w:rPr>
                <w:rFonts w:ascii="Times New Roman" w:hAnsi="Times New Roman" w:eastAsia="方正仿宋_GBK"/>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4A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D4EE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027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69B9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20"/>
                <w:szCs w:val="20"/>
              </w:rPr>
            </w:pPr>
            <w:r>
              <w:rPr>
                <w:rFonts w:ascii="Times New Roman" w:hAnsi="Times New Roman" w:eastAsia="方正仿宋_GBK"/>
                <w:color w:val="000000"/>
                <w:sz w:val="20"/>
                <w:u w:color="auto"/>
              </w:rPr>
              <w:t xml:space="preserve"> </w:t>
            </w:r>
          </w:p>
        </w:tc>
      </w:tr>
    </w:tbl>
    <w:p w14:paraId="2B31FF5E">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备注：1.本表反映单位本年度各项支出情况。</w:t>
      </w:r>
    </w:p>
    <w:p w14:paraId="34A3EE1D">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 xml:space="preserve">      2.本套报表金额单位转换时可能存在尾数误差。</w:t>
      </w:r>
    </w:p>
    <w:tbl>
      <w:tblPr>
        <w:tblStyle w:val="9"/>
        <w:tblW w:w="4790" w:type="pct"/>
        <w:tblInd w:w="0" w:type="dxa"/>
        <w:shd w:val="clear" w:color="auto" w:fill="auto"/>
        <w:tblLayout w:type="autofit"/>
        <w:tblCellMar>
          <w:top w:w="0" w:type="dxa"/>
          <w:left w:w="0" w:type="dxa"/>
          <w:bottom w:w="0" w:type="dxa"/>
          <w:right w:w="0" w:type="dxa"/>
        </w:tblCellMar>
      </w:tblPr>
      <w:tblGrid>
        <w:gridCol w:w="2707"/>
        <w:gridCol w:w="1387"/>
        <w:gridCol w:w="2900"/>
        <w:gridCol w:w="1545"/>
        <w:gridCol w:w="1545"/>
        <w:gridCol w:w="1546"/>
        <w:gridCol w:w="1760"/>
      </w:tblGrid>
      <w:tr w14:paraId="2C66DFDB">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4845B4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val="0"/>
                <w:color w:val="000000"/>
                <w:sz w:val="44"/>
                <w:szCs w:val="44"/>
              </w:rPr>
              <w:t>财政拨款收入支出决算总表</w:t>
            </w:r>
          </w:p>
        </w:tc>
      </w:tr>
      <w:tr w14:paraId="66AD8E4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F515AC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重庆市大足区国梁镇产业发展服务中心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91E55C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C56961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798FDD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36CC04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公开04表</w:t>
            </w:r>
          </w:p>
        </w:tc>
      </w:tr>
      <w:tr w14:paraId="71C51D5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7AD209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D8D4C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EE02D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63621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F5BD4E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1F47A7E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F4F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484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支     出</w:t>
            </w:r>
          </w:p>
        </w:tc>
      </w:tr>
      <w:tr w14:paraId="61F476B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F32B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BDC2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336F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33FE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决算数</w:t>
            </w:r>
          </w:p>
        </w:tc>
      </w:tr>
      <w:tr w14:paraId="4A63395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74AE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4E87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08D6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55E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4983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A7CB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86BB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国有资本经营预算财政拨款</w:t>
            </w:r>
          </w:p>
        </w:tc>
      </w:tr>
      <w:tr w14:paraId="04AA09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C4A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187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48.65</w:t>
            </w: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FB8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A4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38.44</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5B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38.44</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9F9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3D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E01B4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5A5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B83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E54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047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6C7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DB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F6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5FAA1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4BC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2F1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E63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24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5150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90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E2BB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9AD3A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EB9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7A227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528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15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0F6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C7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03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16EEF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51A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50004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A0F7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8DA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14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3E4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58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3136E5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AE8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A1D1C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190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58D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D0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EB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44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A521A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D12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3032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FD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98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90D2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E76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E5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CD890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DF9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7A865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7E8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52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5.10</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DB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5.10</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4F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038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79C5F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F0D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D9D0B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6A1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16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2.58</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2A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2.58</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06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47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13BB4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BE9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182D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3F0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D7D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F1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51A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BB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B0BBB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BFF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FE1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21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A8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62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FA2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34B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6DCFC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301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DA3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E4C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61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AF8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41F8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1EA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9B959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21B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BC9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51B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DD3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0B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D7D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1CB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3D46C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1B9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09A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908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E9A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001B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43F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86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B05C3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D0B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9D08">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D09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02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CEC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FE9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4D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3A19FD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B74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07C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938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E7A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C7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115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5CC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39800A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93B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9E5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D19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91C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9D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09C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715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B5AB1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912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2659">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E8A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AC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C12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436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575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91029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D27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07F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4E5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A1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2.52</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0C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2.52</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6F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11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25913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AF5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0708">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171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3C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85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9E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20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68235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745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4A1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749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416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B6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13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9AC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401D6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6BF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D27B">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96F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0A8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C2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39D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EB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B5C30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3E3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DC5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32A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F4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75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60B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EDF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D32E3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57960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725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B6E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7C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F95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6455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4E52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3C085B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E3A72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5D0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D6E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012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6D2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6B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893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9AC63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DEC39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43F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7FF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795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073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41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BA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7214B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8503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21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48.65</w:t>
            </w: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306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DD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48.65</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F2D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48.65</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7F2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E7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A7706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B3C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81F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17AF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E6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B0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216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2A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D9269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C91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1AC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0C401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9589E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2F7A1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6C362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3A648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r>
      <w:tr w14:paraId="101AA2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804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C28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5C3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60B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BE82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3F9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1AC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4D92C2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0EB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529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C88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BEB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20E58">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D1F9">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05E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734512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228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9AE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48.65</w:t>
            </w:r>
            <w:r>
              <w:rPr>
                <w:rFonts w:ascii="Times New Roman" w:hAnsi="Times New Roman" w:eastAsia="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5D5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DD56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48.65</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D6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48.65</w:t>
            </w:r>
            <w:r>
              <w:rPr>
                <w:rFonts w:ascii="Times New Roman" w:hAnsi="Times New Roman" w:eastAsia="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F1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DB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bl>
    <w:p w14:paraId="0E5F027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备注：1.本表反映单位本年度一般公共预算财政拨款、政府性基金预算财政拨款及国有资本经营预算财政拨款的总收支和年末结转结余情况。</w:t>
      </w:r>
    </w:p>
    <w:p w14:paraId="52818CB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 xml:space="preserve">      2.本套报表金额单位转换时可能存在尾数误差。</w:t>
      </w:r>
    </w:p>
    <w:p w14:paraId="7015592A">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7FC1FAD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0"/>
          <w:szCs w:val="20"/>
        </w:rPr>
      </w:pPr>
      <w:r>
        <w:rPr>
          <w:rFonts w:ascii="Times New Roman" w:hAnsi="Times New Roman" w:eastAsia="方正仿宋_GBK"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87"/>
        <w:gridCol w:w="3230"/>
        <w:gridCol w:w="3015"/>
        <w:gridCol w:w="3015"/>
        <w:gridCol w:w="3030"/>
      </w:tblGrid>
      <w:tr w14:paraId="4F274035">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7CCF88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val="0"/>
                <w:color w:val="000000"/>
                <w:sz w:val="44"/>
                <w:szCs w:val="44"/>
              </w:rPr>
              <w:t>一般公共预算财政拨款支出决算表</w:t>
            </w:r>
          </w:p>
        </w:tc>
      </w:tr>
      <w:tr w14:paraId="76221763">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600CBF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重庆市大足区国梁镇产业发展服务中心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AD8395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217EF0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公开05表</w:t>
            </w:r>
          </w:p>
        </w:tc>
      </w:tr>
      <w:tr w14:paraId="03607DA7">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565890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F7FA67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7ADDA8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33A7A13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94FD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83732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本年支出</w:t>
            </w:r>
          </w:p>
        </w:tc>
      </w:tr>
      <w:tr w14:paraId="290A323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C98E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25C8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81ED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E588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C587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项目支出</w:t>
            </w:r>
          </w:p>
        </w:tc>
      </w:tr>
      <w:tr w14:paraId="03AA1F0C">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3F78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1924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99D5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C3CA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1780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245092E5">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2F0B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5AA0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6DB4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EE34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61C9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564CF88E">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E5F3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8A6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48.65</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101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bCs/>
                <w:color w:val="000000"/>
                <w:sz w:val="20"/>
                <w:szCs w:val="20"/>
              </w:rPr>
              <w:t>48.65</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76B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r>
      <w:tr w14:paraId="6A20CA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F09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36BC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3B0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38.44</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F07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38.44</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7B69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637021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6ECE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308F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287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38.44</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A15B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38.44</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C89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018918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BB4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2010450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6B3C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44D7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38.44</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4459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38.44</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9B6E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29C143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B0A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A7B5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03C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5.10</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4125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5.10</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4FE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34EC63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0FD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C100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90FB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5.04</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BA36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5.04</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A3C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148B7A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5B1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46E4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BA20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3.36</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78D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3.36</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7BB7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2E8A73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CD8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55E2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7717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1.68</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DCE0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1.68</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885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1887E3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396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DAED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92C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0.06</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FEF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0.06</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558E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2945D9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F49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9292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4ED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0.06</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10C8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0.06</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74E8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282D03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5D5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067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4575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2.58</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73B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2.58</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9106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0A6328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208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D204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C537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2.58</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F70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2.58</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8F5F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46B0C2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083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24A0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882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2.10</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5D0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2.10</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29AE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778D1F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8F2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8DBD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AB51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0.48</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699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0.48</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4295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3AE488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D0B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63F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032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2.52</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F84D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2.52</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E69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4FD994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54E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C8A9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D2A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2.52</w:t>
            </w:r>
            <w:r>
              <w:rPr>
                <w:rFonts w:ascii="Times New Roman" w:hAnsi="Times New Roman" w:eastAsia="方正仿宋_GBK"/>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6FD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2.52</w:t>
            </w:r>
            <w:r>
              <w:rPr>
                <w:rFonts w:ascii="Times New Roman" w:hAnsi="Times New Roman" w:eastAsia="方正仿宋_GBK"/>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8E09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r w14:paraId="040260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9AC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FC98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8F02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2.52</w:t>
            </w:r>
            <w:r>
              <w:rPr>
                <w:rFonts w:ascii="Times New Roman" w:hAnsi="Times New Roman" w:eastAsia="方正仿宋_GBK"/>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C31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color w:val="000000"/>
                <w:sz w:val="20"/>
                <w:szCs w:val="20"/>
              </w:rPr>
              <w:t>2.52</w:t>
            </w:r>
            <w:r>
              <w:rPr>
                <w:rFonts w:ascii="Times New Roman" w:hAnsi="Times New Roman" w:eastAsia="方正仿宋_GBK"/>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A057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color w:val="000000"/>
                <w:sz w:val="20"/>
                <w:u w:color="auto"/>
              </w:rPr>
              <w:t xml:space="preserve"> </w:t>
            </w:r>
          </w:p>
        </w:tc>
      </w:tr>
    </w:tbl>
    <w:p w14:paraId="6BB7FC54">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备注：1.本表反映单位本年度一般公共预算财政拨款支出情况。</w:t>
      </w:r>
    </w:p>
    <w:p w14:paraId="26354AC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 xml:space="preserve">      2.本套报表金额单位转换时可能存在尾数误差。</w:t>
      </w:r>
    </w:p>
    <w:tbl>
      <w:tblPr>
        <w:tblStyle w:val="9"/>
        <w:tblW w:w="4994" w:type="pct"/>
        <w:tblInd w:w="0" w:type="dxa"/>
        <w:shd w:val="clear" w:color="auto" w:fill="auto"/>
        <w:tblLayout w:type="fixed"/>
        <w:tblCellMar>
          <w:top w:w="0" w:type="dxa"/>
          <w:left w:w="0" w:type="dxa"/>
          <w:bottom w:w="0" w:type="dxa"/>
          <w:right w:w="0" w:type="dxa"/>
        </w:tblCellMar>
      </w:tblPr>
      <w:tblGrid>
        <w:gridCol w:w="550"/>
        <w:gridCol w:w="2490"/>
        <w:gridCol w:w="1250"/>
        <w:gridCol w:w="760"/>
        <w:gridCol w:w="1748"/>
        <w:gridCol w:w="1505"/>
        <w:gridCol w:w="734"/>
        <w:gridCol w:w="3205"/>
        <w:gridCol w:w="1717"/>
      </w:tblGrid>
      <w:tr w14:paraId="5B9A1FA7">
        <w:tblPrEx>
          <w:shd w:val="clear" w:color="auto" w:fill="auto"/>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217A38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val="0"/>
                <w:color w:val="000000"/>
                <w:sz w:val="44"/>
                <w:szCs w:val="44"/>
              </w:rPr>
              <w:t>一般公共预算财政拨款基本支出决算表</w:t>
            </w:r>
          </w:p>
        </w:tc>
      </w:tr>
      <w:tr w14:paraId="2C3A1D0F">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29C187D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重庆市大足区国梁镇产业发展服务中心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333ECBB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F30E73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C9340A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404CB5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E1437F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公开06表</w:t>
            </w:r>
          </w:p>
        </w:tc>
      </w:tr>
      <w:tr w14:paraId="052E4A33">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CF461B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A23EDE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4C11D7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B9EC59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C4EC4B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552873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7F283607">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2EF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2C63B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公用经费</w:t>
            </w:r>
          </w:p>
        </w:tc>
      </w:tr>
      <w:tr w14:paraId="53027C32">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1EAB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3D92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E4B6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751F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23B0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C0FB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7D14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1A1A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F42B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金额</w:t>
            </w:r>
          </w:p>
        </w:tc>
      </w:tr>
      <w:tr w14:paraId="1596FDF0">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3BF1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DC0C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94E3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C7BF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B975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F8B1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88FA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69B2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F6EA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18"/>
                <w:szCs w:val="18"/>
              </w:rPr>
            </w:pPr>
          </w:p>
        </w:tc>
      </w:tr>
      <w:tr w14:paraId="73F27B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509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4C8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3E8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47.60</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C4A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7FB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18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1.05</w:t>
            </w: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D41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768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58A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17B31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C06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BDC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7A9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11.25</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219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3BD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ED2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E1F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C617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2F5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04B96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E3F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1DC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F5B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1.78</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5A5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EB1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01E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19D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C22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D4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A9DDD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891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3F3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7B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344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4ED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793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89A7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E3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077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7B920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DD4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3B7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DC7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E6B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D4A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CA4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78D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11F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B6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25F9A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ED9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5361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EFA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24.35</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3288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A81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1B5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941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247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89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54DCC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819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C3C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3DB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3.36</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525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0B5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34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C1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9DC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02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6F299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2C5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447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A9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1.68</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82F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5F17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7D3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EB9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16A3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E809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328205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B7B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78B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96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2.10</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707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71D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59F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29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9E4F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24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5C268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4128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991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733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C34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360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DE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26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491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61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23A97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6E5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E83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FD9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0.06</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BAC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E88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A0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64E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A4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C0A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BB1D7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289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B69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5C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2.52</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0A5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457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F4A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DD7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2BE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FB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04B73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D33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04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337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0.48</w:t>
            </w: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EA4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7B91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508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B81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3EA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CE9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ADEC9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E5D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2F0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A2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C53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AAD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E4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82D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165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D5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A319D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EB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A6B3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52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58C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DC0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38F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664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71B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6F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685708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CC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6A2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FD0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312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0F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274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64E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DEE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EBD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7942D1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289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C28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49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46F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5AF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9F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690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6A5C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51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1371EA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64C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ED1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976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AB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AE5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B4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E14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D5FC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7D5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E5BF0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FA1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818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BD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B7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B5E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490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275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8A2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199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284C4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4FD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24BE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0A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6A1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629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FD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9FD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6E0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20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2DBC0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F5C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19E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54BC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BE8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D36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62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E948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387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F9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3518DE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820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FD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05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2A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EA0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139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A13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AD9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C19E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5A03F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2BE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8E5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E05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901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0E7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8A9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0.42</w:t>
            </w: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88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1B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CB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A4B0F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11A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F64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F20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E21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280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A6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0.63</w:t>
            </w: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48E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BBB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1CCE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6ABAD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A21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739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BD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3EB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8DD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519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6D6F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BD3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568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2BDF0A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E47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C3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74D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C52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46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7F0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637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7E5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44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493112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314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868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C09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7F0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EDE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E24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059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61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20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66BB2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64B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6B9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873B1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73F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21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C5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E8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439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B9E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011905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E0A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49E7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06331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C31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DE4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DF6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92F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EB3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22F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r>
      <w:tr w14:paraId="518464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3FFF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5F9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6D70E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F28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DB8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F3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CC0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28D8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4BA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2EB574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228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CC4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5574C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344F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41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C5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D6E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EC1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C36C">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336A38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6E3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C99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29F9C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2ED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212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5EB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DB5C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514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A8B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6E1334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D4F1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19C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DD1D1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0C2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C20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FC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8A19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81C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662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8"/>
                <w:szCs w:val="18"/>
              </w:rPr>
            </w:pPr>
          </w:p>
        </w:tc>
      </w:tr>
      <w:tr w14:paraId="1084B8B1">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430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B8B1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47.60</w:t>
            </w:r>
            <w:r>
              <w:rPr>
                <w:rFonts w:ascii="Times New Roman" w:hAnsi="Times New Roman" w:eastAsia="方正仿宋_GBK"/>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B6E1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8"/>
                <w:szCs w:val="18"/>
              </w:rPr>
            </w:pPr>
            <w:r>
              <w:rPr>
                <w:rFonts w:ascii="Times New Roman" w:hAnsi="Times New Roman" w:eastAsia="方正仿宋_GBK"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781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color w:val="000000"/>
                <w:sz w:val="18"/>
                <w:szCs w:val="18"/>
              </w:rPr>
            </w:pPr>
            <w:r>
              <w:rPr>
                <w:rFonts w:ascii="Times New Roman" w:hAnsi="Times New Roman" w:eastAsia="方正仿宋_GBK" w:cs="宋体"/>
                <w:color w:val="000000"/>
                <w:sz w:val="18"/>
                <w:szCs w:val="18"/>
              </w:rPr>
              <w:t>1.05</w:t>
            </w:r>
            <w:r>
              <w:rPr>
                <w:rFonts w:ascii="Times New Roman" w:hAnsi="Times New Roman" w:eastAsia="方正仿宋_GBK"/>
                <w:color w:val="000000"/>
                <w:sz w:val="18"/>
                <w:u w:color="auto"/>
              </w:rPr>
              <w:t xml:space="preserve"> </w:t>
            </w:r>
          </w:p>
        </w:tc>
      </w:tr>
    </w:tbl>
    <w:p w14:paraId="13F83E1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备注：1.本表反映单位本年度一般公共预算财政拨款基本支出明细情况。</w:t>
      </w:r>
    </w:p>
    <w:p w14:paraId="3CAC5FF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 xml:space="preserve">      2.本套报表金额单位转换时可能存在尾数误差。</w:t>
      </w:r>
    </w:p>
    <w:p w14:paraId="6788FD8E">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4D86632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0"/>
          <w:szCs w:val="20"/>
        </w:rPr>
      </w:pPr>
      <w:r>
        <w:rPr>
          <w:rFonts w:ascii="Times New Roman" w:hAnsi="Times New Roman" w:eastAsia="方正仿宋_GBK"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86"/>
        <w:gridCol w:w="2807"/>
        <w:gridCol w:w="1551"/>
        <w:gridCol w:w="1551"/>
        <w:gridCol w:w="1551"/>
        <w:gridCol w:w="1551"/>
        <w:gridCol w:w="1610"/>
        <w:gridCol w:w="1670"/>
      </w:tblGrid>
      <w:tr w14:paraId="600634A7">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063AA2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val="0"/>
                <w:color w:val="000000"/>
                <w:sz w:val="44"/>
                <w:szCs w:val="44"/>
              </w:rPr>
              <w:t>政府性基金预算财政拨款收入支出决算表</w:t>
            </w:r>
          </w:p>
        </w:tc>
      </w:tr>
      <w:tr w14:paraId="1DCADB3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EA7765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重庆市大足区国梁镇产业发展服务中心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C01680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BD0BDC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387CD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DF191E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117426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公开07表</w:t>
            </w:r>
          </w:p>
        </w:tc>
      </w:tr>
      <w:tr w14:paraId="0C8FD5DE">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9C2F1F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B6013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61F9B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40BAF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8EA906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068BC7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06CC436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A08A2">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DFF22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70C9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C40CB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6FF8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年末结转和结余</w:t>
            </w:r>
          </w:p>
        </w:tc>
      </w:tr>
      <w:tr w14:paraId="0B2C9FF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AF12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8B50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884DB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8BFB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30FE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E2C8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3D30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2B0D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30529FE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10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F4C1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D88F9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F6D4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B8BB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80C2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1947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391C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58056A98">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6979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4853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71AAC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3A4D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DF31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98A8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6F0D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D047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279F0730">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0A60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3F5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41B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8C85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CD3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B56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962D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r>
    </w:tbl>
    <w:p w14:paraId="44104BB9">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备注：本表反映单位本年度政府性基金预算财政拨款收入支出及结转和结余情况。本单位无政府性基金收支，故本表无数据。</w:t>
      </w:r>
    </w:p>
    <w:p w14:paraId="181D6786">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1E05AEA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612FDB5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1"/>
          <w:szCs w:val="21"/>
        </w:rPr>
      </w:pPr>
      <w:r>
        <w:rPr>
          <w:rFonts w:ascii="Times New Roman" w:hAnsi="Times New Roman" w:eastAsia="方正仿宋_GBK"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711"/>
        <w:gridCol w:w="2781"/>
        <w:gridCol w:w="2977"/>
        <w:gridCol w:w="182"/>
        <w:gridCol w:w="3159"/>
        <w:gridCol w:w="70"/>
        <w:gridCol w:w="3097"/>
      </w:tblGrid>
      <w:tr w14:paraId="3731F48A">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B28FEB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val="0"/>
                <w:color w:val="000000"/>
                <w:sz w:val="44"/>
                <w:szCs w:val="44"/>
              </w:rPr>
              <w:t>国有资本经营预算财政拨款支出决算表</w:t>
            </w:r>
          </w:p>
        </w:tc>
      </w:tr>
      <w:tr w14:paraId="0E231855">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D207F3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重庆市大足区国梁镇产业发展服务中心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178F20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9A8835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公开08表</w:t>
            </w:r>
          </w:p>
        </w:tc>
      </w:tr>
      <w:tr w14:paraId="09CE3B0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E65E9F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FCDF5E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3247F6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08F1C94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15245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7F4A4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本年支出</w:t>
            </w:r>
          </w:p>
        </w:tc>
      </w:tr>
      <w:tr w14:paraId="235B783A">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6AD0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B2F2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A5D2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5FA2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DB09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项目支出</w:t>
            </w:r>
          </w:p>
        </w:tc>
      </w:tr>
      <w:tr w14:paraId="39A11F1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FBBB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3E80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81E1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0420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BDF8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7892880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893A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EA0D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511F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71B5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7FB9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6AE5B6DE">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06CC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040C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97E2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076C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175B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b/>
                <w:color w:val="000000"/>
                <w:sz w:val="20"/>
                <w:szCs w:val="20"/>
              </w:rPr>
            </w:pPr>
          </w:p>
        </w:tc>
      </w:tr>
      <w:tr w14:paraId="47A9CBC2">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5A28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20"/>
                <w:szCs w:val="20"/>
              </w:rPr>
            </w:pPr>
            <w:r>
              <w:rPr>
                <w:rFonts w:ascii="Times New Roman" w:hAnsi="Times New Roman" w:eastAsia="方正仿宋_GBK"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786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F0EB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77B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b/>
                <w:color w:val="000000"/>
                <w:sz w:val="20"/>
                <w:szCs w:val="20"/>
              </w:rPr>
            </w:pPr>
            <w:r>
              <w:rPr>
                <w:rFonts w:ascii="Times New Roman" w:hAnsi="Times New Roman" w:eastAsia="方正仿宋_GBK"/>
                <w:b/>
                <w:color w:val="000000"/>
                <w:sz w:val="20"/>
                <w:u w:color="auto"/>
              </w:rPr>
              <w:t xml:space="preserve"> </w:t>
            </w:r>
          </w:p>
        </w:tc>
      </w:tr>
    </w:tbl>
    <w:p w14:paraId="5691386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备注：本表反映单位本年度国有资本经营预算财政拨款支出情况。本单位无国有资本经营收支，故本表无数据。</w:t>
      </w:r>
    </w:p>
    <w:p w14:paraId="614C3BD3">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5731AB3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sz w:val="21"/>
          <w:szCs w:val="21"/>
        </w:rPr>
      </w:pPr>
      <w:r>
        <w:rPr>
          <w:rFonts w:hint="default" w:ascii="Times New Roman" w:hAnsi="Times New Roman" w:eastAsia="方正仿宋_GBK" w:cs="宋体"/>
          <w:sz w:val="21"/>
          <w:szCs w:val="21"/>
        </w:rPr>
        <w:br w:type="page"/>
      </w:r>
    </w:p>
    <w:tbl>
      <w:tblPr>
        <w:tblStyle w:val="9"/>
        <w:tblW w:w="4877" w:type="pct"/>
        <w:tblInd w:w="0" w:type="dxa"/>
        <w:shd w:val="clear" w:color="auto" w:fill="auto"/>
        <w:tblLayout w:type="fixed"/>
        <w:tblCellMar>
          <w:top w:w="0" w:type="dxa"/>
          <w:left w:w="170" w:type="dxa"/>
          <w:bottom w:w="0" w:type="dxa"/>
          <w:right w:w="170" w:type="dxa"/>
        </w:tblCellMar>
      </w:tblPr>
      <w:tblGrid>
        <w:gridCol w:w="3673"/>
        <w:gridCol w:w="1968"/>
        <w:gridCol w:w="1922"/>
        <w:gridCol w:w="4112"/>
        <w:gridCol w:w="1958"/>
      </w:tblGrid>
      <w:tr w14:paraId="05AD3AC5">
        <w:tblPrEx>
          <w:shd w:val="clear" w:color="auto" w:fill="auto"/>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87FC3D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default" w:ascii="Times New Roman" w:hAnsi="Times New Roman" w:eastAsia="方正仿宋_GBK" w:cs="宋体"/>
                <w:b/>
                <w:color w:val="000000"/>
                <w:sz w:val="32"/>
                <w:szCs w:val="32"/>
              </w:rPr>
            </w:pPr>
            <w:r>
              <w:rPr>
                <w:rFonts w:hint="eastAsia" w:ascii="方正小标宋_GBK" w:hAnsi="方正小标宋_GBK" w:eastAsia="方正小标宋_GBK" w:cs="方正小标宋_GBK"/>
                <w:b/>
                <w:bCs w:val="0"/>
                <w:color w:val="000000"/>
                <w:sz w:val="44"/>
                <w:szCs w:val="44"/>
              </w:rPr>
              <w:t>机构运行信息表</w:t>
            </w:r>
          </w:p>
        </w:tc>
      </w:tr>
      <w:tr w14:paraId="6C4A2FAF">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009844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DB54EB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19C53F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7F55E8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0990180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公开09表</w:t>
            </w:r>
          </w:p>
        </w:tc>
      </w:tr>
      <w:tr w14:paraId="1D95F3E6">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28C972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r>
              <w:rPr>
                <w:rFonts w:ascii="Times New Roman" w:hAnsi="Times New Roman" w:eastAsia="方正仿宋_GBK" w:cs="宋体"/>
                <w:sz w:val="20"/>
                <w:szCs w:val="20"/>
              </w:rPr>
              <w:t>公开单位</w:t>
            </w:r>
            <w:r>
              <w:rPr>
                <w:rFonts w:ascii="Times New Roman" w:hAnsi="Times New Roman" w:eastAsia="方正仿宋_GBK" w:cs="宋体"/>
                <w:color w:val="000000"/>
                <w:sz w:val="20"/>
                <w:szCs w:val="20"/>
              </w:rPr>
              <w:t xml:space="preserve">： </w:t>
            </w:r>
            <w:r>
              <w:rPr>
                <w:rFonts w:ascii="Times New Roman" w:hAnsi="Times New Roman" w:eastAsia="方正仿宋_GBK"/>
                <w:color w:val="000000"/>
                <w:sz w:val="20"/>
                <w:u w:color="auto"/>
              </w:rPr>
              <w:t>重庆市大足区国梁镇产业发展服务中心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E0966F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9793CB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6623A5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20"/>
                <w:szCs w:val="20"/>
              </w:rPr>
            </w:pPr>
            <w:r>
              <w:rPr>
                <w:rFonts w:ascii="Times New Roman" w:hAnsi="Times New Roman" w:eastAsia="方正仿宋_GBK" w:cs="宋体"/>
                <w:color w:val="000000"/>
                <w:sz w:val="20"/>
                <w:szCs w:val="20"/>
              </w:rPr>
              <w:t>单位：</w:t>
            </w:r>
            <w:r>
              <w:rPr>
                <w:rFonts w:ascii="Times New Roman" w:hAnsi="Times New Roman" w:eastAsia="方正仿宋_GBK" w:cs="宋体"/>
                <w:sz w:val="20"/>
                <w:szCs w:val="20"/>
              </w:rPr>
              <w:t>万元</w:t>
            </w:r>
          </w:p>
        </w:tc>
      </w:tr>
      <w:tr w14:paraId="37C0797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3F9C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6"/>
                <w:szCs w:val="16"/>
              </w:rPr>
            </w:pPr>
            <w:r>
              <w:rPr>
                <w:rFonts w:ascii="Times New Roman" w:hAnsi="Times New Roman" w:eastAsia="方正仿宋_GBK"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B077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6"/>
                <w:szCs w:val="16"/>
              </w:rPr>
            </w:pPr>
            <w:r>
              <w:rPr>
                <w:rFonts w:ascii="Times New Roman" w:hAnsi="Times New Roman" w:eastAsia="方正仿宋_GBK"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CC323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6"/>
                <w:szCs w:val="16"/>
              </w:rPr>
            </w:pPr>
            <w:r>
              <w:rPr>
                <w:rFonts w:ascii="Times New Roman" w:hAnsi="Times New Roman" w:eastAsia="方正仿宋_GBK"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8214C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6"/>
                <w:szCs w:val="16"/>
              </w:rPr>
            </w:pPr>
            <w:r>
              <w:rPr>
                <w:rFonts w:ascii="Times New Roman" w:hAnsi="Times New Roman" w:eastAsia="方正仿宋_GBK"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96371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b/>
                <w:color w:val="000000"/>
                <w:sz w:val="16"/>
                <w:szCs w:val="16"/>
              </w:rPr>
            </w:pPr>
            <w:r>
              <w:rPr>
                <w:rFonts w:ascii="Times New Roman" w:hAnsi="Times New Roman" w:eastAsia="方正仿宋_GBK" w:cs="宋体"/>
                <w:b/>
                <w:color w:val="000000"/>
                <w:sz w:val="16"/>
                <w:szCs w:val="16"/>
              </w:rPr>
              <w:t>决算数</w:t>
            </w:r>
          </w:p>
        </w:tc>
      </w:tr>
      <w:tr w14:paraId="1049101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D9E4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7C30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E794C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55C6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DFFAE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2456062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CCAC7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37072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089F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931B2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AFF95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04E87F8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481F8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D8CF4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00C80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E3F6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9845E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0A8AFE3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D54FD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CF756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57856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B8C7C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F3F12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r>
      <w:tr w14:paraId="64B8705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718AE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4B00A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7C890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0F24D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0E31D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w:t>
            </w:r>
          </w:p>
        </w:tc>
      </w:tr>
      <w:tr w14:paraId="53B9BE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3A417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E43B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92FB0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F8C5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E2CE3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01B4EC7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1FBDD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62DB0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421B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EA12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CE63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2D0EC9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41B1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69D02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1B22EE">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A7BB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7C1AA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25C34F3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2475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76205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115DC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964F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6F5C92">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65D1893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37A75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0FDF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C587B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14C3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55DE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1FF804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F3C57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2F2F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DFFBC5">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7D57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16760C">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2009B82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A99A4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8E6E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A406DB">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BF7D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75B000">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4CA4CF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44B15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CCD9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8222A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5789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F2210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32F4B1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B624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65B5A">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9081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EE10A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E405A5">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1D143D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099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CEB1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D8D22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183A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77028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r>
      <w:tr w14:paraId="7ED891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8B4B3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38223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77E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9A6E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9D8D4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5CE7783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0979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68633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AE95C8">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6921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E1665A">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05B41BE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1004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1B78D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9D772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F1CE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75623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55FC5D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ADC3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9A7A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0054C9">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E59EA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AE2AF">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755D82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DEE8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BA9B1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593C7">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E65D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A5E0E1">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260E07E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BC99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9506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489F54">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7F40F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50195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r>
      <w:tr w14:paraId="285A6D2B">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264B9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A84B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F007D">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5DD7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65087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6"/>
                <w:szCs w:val="16"/>
              </w:rPr>
            </w:pPr>
          </w:p>
        </w:tc>
      </w:tr>
      <w:tr w14:paraId="205F3B9A">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7699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9DFD0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default" w:ascii="Times New Roman" w:hAnsi="Times New Roman" w:eastAsia="方正仿宋_GBK" w:cs="宋体"/>
                <w:color w:val="000000"/>
                <w:sz w:val="16"/>
                <w:szCs w:val="16"/>
              </w:rPr>
            </w:pPr>
            <w:r>
              <w:rPr>
                <w:rFonts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3A0DE3">
            <w:pPr>
              <w:keepNext w:val="0"/>
              <w:keepLines w:val="0"/>
              <w:pageBreakBefore w:val="0"/>
              <w:widowControl/>
              <w:kinsoku/>
              <w:overflowPunct/>
              <w:topLinePunct w:val="0"/>
              <w:autoSpaceDN/>
              <w:bidi w:val="0"/>
              <w:adjustRightInd/>
              <w:spacing w:beforeAutospacing="0" w:afterAutospacing="0" w:line="594" w:lineRule="atLeast"/>
              <w:ind w:left="0"/>
              <w:jc w:val="right"/>
              <w:textAlignment w:val="bottom"/>
              <w:rPr>
                <w:rFonts w:hint="default" w:ascii="Times New Roman" w:hAnsi="Times New Roman" w:eastAsia="方正仿宋_GBK" w:cs="宋体"/>
                <w:color w:val="000000"/>
                <w:sz w:val="16"/>
                <w:szCs w:val="16"/>
              </w:rPr>
            </w:pPr>
            <w:r>
              <w:rPr>
                <w:rFonts w:ascii="Times New Roman" w:hAnsi="Times New Roman" w:eastAsia="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C9AEB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2DAA4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宋体"/>
                <w:color w:val="000000"/>
                <w:sz w:val="16"/>
                <w:szCs w:val="16"/>
              </w:rPr>
            </w:pPr>
          </w:p>
        </w:tc>
      </w:tr>
    </w:tbl>
    <w:p w14:paraId="5478D1B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14:paraId="7EDBFE8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r>
        <w:rPr>
          <w:rFonts w:ascii="Times New Roman" w:hAnsi="Times New Roman" w:eastAsia="方正仿宋_GBK" w:cs="宋体"/>
          <w:sz w:val="20"/>
          <w:szCs w:val="20"/>
        </w:rPr>
        <w:t xml:space="preserve">      2.本套报表金额单位转换时可能存在尾数误差。</w:t>
      </w:r>
    </w:p>
    <w:p w14:paraId="44E2589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p w14:paraId="599BCAC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0"/>
          <w:szCs w:val="20"/>
          <w:lang w:eastAsia="zh-CN"/>
        </w:rPr>
      </w:pPr>
    </w:p>
    <w:sectPr>
      <w:headerReference r:id="rId4" w:type="default"/>
      <w:footerReference r:id="rId5" w:type="default"/>
      <w:pgSz w:w="16839" w:h="11907" w:orient="landscape"/>
      <w:pgMar w:top="1984" w:right="1446" w:bottom="1644" w:left="1446" w:header="850" w:footer="992"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6159071-68B1-4FDE-8491-25CFB38FB92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embedRegular r:id="rId2" w:fontKey="{E32C044E-F120-4470-8C98-080C6A503610}"/>
  </w:font>
  <w:font w:name="方正小标宋_GBK">
    <w:panose1 w:val="03000509000000000000"/>
    <w:charset w:val="86"/>
    <w:family w:val="script"/>
    <w:pitch w:val="default"/>
    <w:sig w:usb0="00000001" w:usb1="080E0000" w:usb2="00000000" w:usb3="00000000" w:csb0="00040000" w:csb1="00000000"/>
    <w:embedRegular r:id="rId3" w:fontKey="{A46F8215-175E-420E-B9B4-345AB83F16DC}"/>
  </w:font>
  <w:font w:name="方正仿宋_GBK">
    <w:panose1 w:val="02000000000000000000"/>
    <w:charset w:val="86"/>
    <w:family w:val="script"/>
    <w:pitch w:val="default"/>
    <w:sig w:usb0="A00002BF" w:usb1="38CF7CFA" w:usb2="00082016" w:usb3="00000000" w:csb0="00040001" w:csb1="00000000"/>
    <w:embedRegular r:id="rId4" w:fontKey="{E472E356-4BBA-498B-A4CF-C7A6D1280DCB}"/>
  </w:font>
  <w:font w:name="楷体">
    <w:panose1 w:val="02010609060101010101"/>
    <w:charset w:val="86"/>
    <w:family w:val="modern"/>
    <w:pitch w:val="default"/>
    <w:sig w:usb0="800002BF" w:usb1="38CF7CFA" w:usb2="00000016" w:usb3="00000000" w:csb0="00040001" w:csb1="00000000"/>
    <w:embedRegular r:id="rId5" w:fontKey="{54A026C9-0F62-4ED3-A76E-5B2BA1D78CEA}"/>
  </w:font>
  <w:font w:name="仿宋_GB2312">
    <w:panose1 w:val="02010609030101010101"/>
    <w:charset w:val="86"/>
    <w:family w:val="modern"/>
    <w:pitch w:val="default"/>
    <w:sig w:usb0="00000001" w:usb1="080E0000" w:usb2="00000000" w:usb3="00000000" w:csb0="00040000" w:csb1="00000000"/>
    <w:embedRegular r:id="rId6" w:fontKey="{53A2C5B6-6776-45E3-9742-197FD585908B}"/>
  </w:font>
  <w:font w:name="仿宋">
    <w:panose1 w:val="02010609060101010101"/>
    <w:charset w:val="86"/>
    <w:family w:val="modern"/>
    <w:pitch w:val="default"/>
    <w:sig w:usb0="800002BF" w:usb1="38CF7CFA" w:usb2="00000016" w:usb3="00000000" w:csb0="00040001" w:csb1="00000000"/>
    <w:embedRegular r:id="rId7" w:fontKey="{6C0904A0-0133-44CD-9E59-6B093290E6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63177">
    <w:pPr>
      <w:pStyle w:val="6"/>
      <w:rPr>
        <w:rFonts w:hint="default"/>
      </w:rPr>
    </w:pPr>
    <w:r>
      <w:rPr>
        <w:sz w:val="18"/>
      </w:rPr>
      <w:pict>
        <v:shape id="_x0000_s1031" o:spid="_x0000_s103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F743B60">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B917">
    <w:pPr>
      <w:pStyle w:val="6"/>
      <w:jc w:val="both"/>
      <w:rPr>
        <w:rFonts w:hint="default"/>
      </w:rPr>
    </w:pPr>
    <w:r>
      <w:rPr>
        <w:sz w:val="18"/>
      </w:rPr>
      <w:pict>
        <v:shape id="_x0000_s1032" o:spid="_x0000_s103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49FE683">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00B0F28">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9CF02">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NmNDUwODRjNDJkZDNiNTgyZGRhZjk2NjA2ZmIwOD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5A7068"/>
    <w:rsid w:val="11643A4B"/>
    <w:rsid w:val="11ED0F98"/>
    <w:rsid w:val="11F03528"/>
    <w:rsid w:val="12C921C4"/>
    <w:rsid w:val="13871C70"/>
    <w:rsid w:val="13A71CB4"/>
    <w:rsid w:val="13AF1D43"/>
    <w:rsid w:val="13CE1647"/>
    <w:rsid w:val="13FD55AB"/>
    <w:rsid w:val="14200702"/>
    <w:rsid w:val="14FE3092"/>
    <w:rsid w:val="163A6CEE"/>
    <w:rsid w:val="173708E3"/>
    <w:rsid w:val="17C374FC"/>
    <w:rsid w:val="182E4AB6"/>
    <w:rsid w:val="189079DC"/>
    <w:rsid w:val="189B0D0B"/>
    <w:rsid w:val="18B43F7C"/>
    <w:rsid w:val="18E13E7D"/>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4F3CE5"/>
    <w:rsid w:val="21556F04"/>
    <w:rsid w:val="22403BD3"/>
    <w:rsid w:val="24B92327"/>
    <w:rsid w:val="24C14514"/>
    <w:rsid w:val="2533755C"/>
    <w:rsid w:val="25791755"/>
    <w:rsid w:val="26396DF4"/>
    <w:rsid w:val="27167136"/>
    <w:rsid w:val="271B442C"/>
    <w:rsid w:val="2795499B"/>
    <w:rsid w:val="27B23302"/>
    <w:rsid w:val="29310A5F"/>
    <w:rsid w:val="29C37A35"/>
    <w:rsid w:val="2A076083"/>
    <w:rsid w:val="2A73162E"/>
    <w:rsid w:val="2B167953"/>
    <w:rsid w:val="2B200583"/>
    <w:rsid w:val="2B8209DE"/>
    <w:rsid w:val="2C636760"/>
    <w:rsid w:val="2C6762A3"/>
    <w:rsid w:val="2DEA131C"/>
    <w:rsid w:val="2FCA4B37"/>
    <w:rsid w:val="2FE029D7"/>
    <w:rsid w:val="2FF06E00"/>
    <w:rsid w:val="30586FEC"/>
    <w:rsid w:val="315F0B22"/>
    <w:rsid w:val="31D84415"/>
    <w:rsid w:val="32285F6F"/>
    <w:rsid w:val="3265113D"/>
    <w:rsid w:val="32770556"/>
    <w:rsid w:val="329C0913"/>
    <w:rsid w:val="32AA0460"/>
    <w:rsid w:val="3337290D"/>
    <w:rsid w:val="33AE3120"/>
    <w:rsid w:val="33C61EE3"/>
    <w:rsid w:val="33E31118"/>
    <w:rsid w:val="33EF7674"/>
    <w:rsid w:val="342D7BC6"/>
    <w:rsid w:val="352930DB"/>
    <w:rsid w:val="35573069"/>
    <w:rsid w:val="355F6038"/>
    <w:rsid w:val="358C217E"/>
    <w:rsid w:val="358C6F5B"/>
    <w:rsid w:val="3684230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0022E1"/>
    <w:rsid w:val="43307B09"/>
    <w:rsid w:val="439A3EB9"/>
    <w:rsid w:val="43A51B15"/>
    <w:rsid w:val="43B81849"/>
    <w:rsid w:val="43BB152F"/>
    <w:rsid w:val="445420E9"/>
    <w:rsid w:val="44C37687"/>
    <w:rsid w:val="45CB699A"/>
    <w:rsid w:val="465B470D"/>
    <w:rsid w:val="469D6AD4"/>
    <w:rsid w:val="46F47827"/>
    <w:rsid w:val="471E6C84"/>
    <w:rsid w:val="4748792B"/>
    <w:rsid w:val="475D719D"/>
    <w:rsid w:val="47674801"/>
    <w:rsid w:val="480F3A01"/>
    <w:rsid w:val="48225EF7"/>
    <w:rsid w:val="488F422B"/>
    <w:rsid w:val="48E36915"/>
    <w:rsid w:val="48EB6572"/>
    <w:rsid w:val="495C4A24"/>
    <w:rsid w:val="497135DF"/>
    <w:rsid w:val="4A00186E"/>
    <w:rsid w:val="4A263DF2"/>
    <w:rsid w:val="4A6F6675"/>
    <w:rsid w:val="4B135857"/>
    <w:rsid w:val="4B7951CB"/>
    <w:rsid w:val="4B7C315C"/>
    <w:rsid w:val="4CEA682E"/>
    <w:rsid w:val="4DAC4ACA"/>
    <w:rsid w:val="4DBE01D2"/>
    <w:rsid w:val="4F0C6BA3"/>
    <w:rsid w:val="4F186D58"/>
    <w:rsid w:val="4FFFF4CF"/>
    <w:rsid w:val="50F06B6E"/>
    <w:rsid w:val="51D21804"/>
    <w:rsid w:val="52234D33"/>
    <w:rsid w:val="522F6E0C"/>
    <w:rsid w:val="52463BA1"/>
    <w:rsid w:val="52F163D4"/>
    <w:rsid w:val="531A2DB4"/>
    <w:rsid w:val="53C0244D"/>
    <w:rsid w:val="53D77AC9"/>
    <w:rsid w:val="53DD4D4E"/>
    <w:rsid w:val="53E578CE"/>
    <w:rsid w:val="541330F0"/>
    <w:rsid w:val="54272666"/>
    <w:rsid w:val="543B029D"/>
    <w:rsid w:val="54861779"/>
    <w:rsid w:val="54AB06FC"/>
    <w:rsid w:val="552256E1"/>
    <w:rsid w:val="554E5773"/>
    <w:rsid w:val="555829E0"/>
    <w:rsid w:val="555A3CBC"/>
    <w:rsid w:val="5582012B"/>
    <w:rsid w:val="558E4E05"/>
    <w:rsid w:val="55BE2E85"/>
    <w:rsid w:val="56530F5D"/>
    <w:rsid w:val="566E5E80"/>
    <w:rsid w:val="567700D3"/>
    <w:rsid w:val="56FF7E9E"/>
    <w:rsid w:val="578867FC"/>
    <w:rsid w:val="58393E55"/>
    <w:rsid w:val="5842572D"/>
    <w:rsid w:val="587C3EF0"/>
    <w:rsid w:val="59C13496"/>
    <w:rsid w:val="5A3B59D6"/>
    <w:rsid w:val="5A4E03B9"/>
    <w:rsid w:val="5AD134D8"/>
    <w:rsid w:val="5C263CE4"/>
    <w:rsid w:val="5C5D2777"/>
    <w:rsid w:val="5CF66BF3"/>
    <w:rsid w:val="5D290C69"/>
    <w:rsid w:val="5F2D4A41"/>
    <w:rsid w:val="60C74F6C"/>
    <w:rsid w:val="60DF620F"/>
    <w:rsid w:val="61025A59"/>
    <w:rsid w:val="613D5BBC"/>
    <w:rsid w:val="61536C39"/>
    <w:rsid w:val="61A22D98"/>
    <w:rsid w:val="62944DD7"/>
    <w:rsid w:val="6319381F"/>
    <w:rsid w:val="63C25DC5"/>
    <w:rsid w:val="63C62057"/>
    <w:rsid w:val="64571EF5"/>
    <w:rsid w:val="64FB113D"/>
    <w:rsid w:val="654E3963"/>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40241B"/>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13779B"/>
    <w:rsid w:val="73934AD2"/>
    <w:rsid w:val="750837F0"/>
    <w:rsid w:val="754758CF"/>
    <w:rsid w:val="76164029"/>
    <w:rsid w:val="764F62AB"/>
    <w:rsid w:val="765C45EC"/>
    <w:rsid w:val="768A7619"/>
    <w:rsid w:val="76D71C38"/>
    <w:rsid w:val="772E1EBA"/>
    <w:rsid w:val="781926BC"/>
    <w:rsid w:val="796D60A4"/>
    <w:rsid w:val="79A031D5"/>
    <w:rsid w:val="7A1525F7"/>
    <w:rsid w:val="7B420052"/>
    <w:rsid w:val="7B6FC28B"/>
    <w:rsid w:val="7BD06A28"/>
    <w:rsid w:val="7C3A7C0B"/>
    <w:rsid w:val="7C5248E4"/>
    <w:rsid w:val="7C566698"/>
    <w:rsid w:val="7C5866A3"/>
    <w:rsid w:val="7D5EE8AD"/>
    <w:rsid w:val="7D7406BB"/>
    <w:rsid w:val="7DE94331"/>
    <w:rsid w:val="7F446A19"/>
    <w:rsid w:val="7F7452B9"/>
    <w:rsid w:val="7FF22B3C"/>
    <w:rsid w:val="B7FFB455"/>
    <w:rsid w:val="BB9ECF8D"/>
    <w:rsid w:val="CF5262D7"/>
    <w:rsid w:val="F1FB4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3"/>
    <w:next w:val="1"/>
    <w:qFormat/>
    <w:uiPriority w:val="0"/>
    <w:pPr>
      <w:shd w:val="clear" w:color="auto" w:fill="FFFFFF"/>
      <w:spacing w:beforeAutospacing="0" w:after="0" w:afterAutospacing="0" w:line="594" w:lineRule="atLeast"/>
      <w:outlineLvl w:val="0"/>
    </w:pPr>
    <w:rPr>
      <w:rFonts w:ascii="方正黑体_GBK" w:hAnsi="方正黑体_GBK" w:eastAsia="方正黑体_GBK" w:cs="方正黑体_GBK"/>
      <w:bCs/>
      <w:sz w:val="32"/>
      <w:szCs w:val="32"/>
      <w:shd w:val="clear" w:color="auto" w:fill="FFFFFF"/>
    </w:rPr>
  </w:style>
  <w:style w:type="paragraph" w:styleId="4">
    <w:name w:val="heading 2"/>
    <w:basedOn w:val="3"/>
    <w:next w:val="1"/>
    <w:qFormat/>
    <w:uiPriority w:val="0"/>
    <w:pPr>
      <w:shd w:val="clear" w:color="auto" w:fill="FFFFFF"/>
      <w:spacing w:beforeAutospacing="0" w:after="0" w:afterAutospacing="0" w:line="594" w:lineRule="atLeast"/>
      <w:ind w:firstLine="420"/>
      <w:outlineLvl w:val="1"/>
    </w:pPr>
    <w:rPr>
      <w:rFonts w:ascii="方正楷体_GBK" w:hAnsi="方正楷体_GBK" w:eastAsia="方正楷体_GBK" w:cs="方正楷体_GBK"/>
      <w:bCs/>
      <w:sz w:val="32"/>
      <w:szCs w:val="32"/>
      <w:shd w:val="clear" w:color="auto" w:fill="FFFFFF"/>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0"/>
    <w:pPr>
      <w:spacing w:before="100" w:beforeAutospacing="1" w:after="100" w:afterAutospacing="1"/>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5"/>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textRotate="1"/>
    <customShpInfo spid="_x0000_s1032"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4324</Words>
  <Characters>4848</Characters>
  <Lines>190</Lines>
  <Paragraphs>53</Paragraphs>
  <TotalTime>1</TotalTime>
  <ScaleCrop>false</ScaleCrop>
  <LinksUpToDate>false</LinksUpToDate>
  <CharactersWithSpaces>4964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Administrator</cp:lastModifiedBy>
  <dcterms:modified xsi:type="dcterms:W3CDTF">2024-10-21T08:45:00Z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