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ind w:right="-92" w:rightChars="-44"/>
        <w:jc w:val="center"/>
        <w:rPr>
          <w:rFonts w:ascii="Times New Roman" w:hAnsi="Times New Roman" w:eastAsia="方正小标宋_GBK"/>
          <w:color w:val="auto"/>
          <w:spacing w:val="20"/>
          <w:sz w:val="44"/>
          <w:szCs w:val="44"/>
        </w:rPr>
      </w:pPr>
      <w:bookmarkStart w:id="12" w:name="_GoBack"/>
      <w:r>
        <w:rPr>
          <w:rFonts w:hint="eastAsia" w:ascii="Times New Roman" w:hAnsi="Times New Roman" w:eastAsia="方正小标宋_GBK"/>
          <w:color w:val="auto"/>
          <w:spacing w:val="20"/>
          <w:sz w:val="44"/>
          <w:szCs w:val="44"/>
        </w:rPr>
        <w:t>重庆市大足区中敖镇小镇“焕新”建设规划及工程实施方案征集公告</w:t>
      </w:r>
    </w:p>
    <w:bookmarkEnd w:id="12"/>
    <w:p>
      <w:pPr>
        <w:spacing w:line="800" w:lineRule="exact"/>
        <w:ind w:right="-92" w:rightChars="-44"/>
        <w:jc w:val="center"/>
        <w:rPr>
          <w:rFonts w:ascii="Times New Roman" w:hAnsi="Times New Roman" w:eastAsia="方正小标宋_GBK"/>
          <w:color w:val="auto"/>
          <w:spacing w:val="20"/>
          <w:sz w:val="44"/>
          <w:szCs w:val="44"/>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jc w:val="center"/>
        <w:rPr>
          <w:rFonts w:ascii="Times New Roman" w:hAnsi="Times New Roman" w:eastAsia="黑体"/>
          <w:color w:val="auto"/>
          <w:spacing w:val="20"/>
          <w:sz w:val="28"/>
          <w:szCs w:val="20"/>
        </w:rPr>
      </w:pPr>
    </w:p>
    <w:p>
      <w:pPr>
        <w:ind w:firstLine="1840" w:firstLineChars="575"/>
        <w:rPr>
          <w:rFonts w:ascii="Times New Roman" w:hAnsi="Times New Roman" w:eastAsia="方正楷体_GBK"/>
          <w:color w:val="auto"/>
          <w:sz w:val="32"/>
          <w:szCs w:val="36"/>
        </w:rPr>
      </w:pPr>
      <w:r>
        <w:rPr>
          <w:rFonts w:ascii="Times New Roman" w:hAnsi="Times New Roman" w:eastAsia="方正楷体_GBK"/>
          <w:color w:val="auto"/>
          <w:sz w:val="32"/>
          <w:szCs w:val="36"/>
        </w:rPr>
        <w:t>主办单位：重庆市大足区人民政府</w:t>
      </w:r>
    </w:p>
    <w:p>
      <w:pPr>
        <w:ind w:firstLine="1840" w:firstLineChars="575"/>
        <w:rPr>
          <w:rFonts w:ascii="Times New Roman" w:hAnsi="Times New Roman" w:eastAsia="方正楷体_GBK"/>
          <w:color w:val="auto"/>
          <w:sz w:val="32"/>
          <w:szCs w:val="36"/>
        </w:rPr>
      </w:pPr>
      <w:r>
        <w:rPr>
          <w:rFonts w:hint="eastAsia" w:ascii="Times New Roman" w:hAnsi="Times New Roman" w:eastAsia="方正楷体_GBK"/>
          <w:color w:val="auto"/>
          <w:sz w:val="32"/>
          <w:szCs w:val="36"/>
        </w:rPr>
        <w:t>组织</w:t>
      </w:r>
      <w:r>
        <w:rPr>
          <w:rFonts w:ascii="Times New Roman" w:hAnsi="Times New Roman" w:eastAsia="方正楷体_GBK"/>
          <w:color w:val="auto"/>
          <w:sz w:val="32"/>
          <w:szCs w:val="36"/>
        </w:rPr>
        <w:t>单位：重庆市大足区</w:t>
      </w:r>
      <w:r>
        <w:rPr>
          <w:rFonts w:hint="eastAsia" w:ascii="Times New Roman" w:hAnsi="Times New Roman" w:eastAsia="方正楷体_GBK"/>
          <w:color w:val="auto"/>
          <w:sz w:val="32"/>
          <w:szCs w:val="36"/>
        </w:rPr>
        <w:t>住房和城乡建设委员会</w:t>
      </w:r>
    </w:p>
    <w:p>
      <w:pPr>
        <w:spacing w:line="600" w:lineRule="exact"/>
        <w:jc w:val="center"/>
        <w:rPr>
          <w:rFonts w:ascii="Times New Roman" w:hAnsi="Times New Roman" w:eastAsia="方正楷体_GBK"/>
          <w:color w:val="auto"/>
          <w:sz w:val="32"/>
        </w:rPr>
      </w:pPr>
      <w:r>
        <w:rPr>
          <w:rFonts w:hint="eastAsia" w:ascii="方正楷体_GBK" w:hAnsi="方正楷体_GBK" w:eastAsia="方正楷体_GBK" w:cs="方正楷体_GBK"/>
          <w:color w:val="auto"/>
          <w:sz w:val="32"/>
          <w:szCs w:val="36"/>
        </w:rPr>
        <w:t xml:space="preserve">   协办单位：重庆市大足区中敖镇人民政府</w:t>
      </w:r>
    </w:p>
    <w:p>
      <w:pPr>
        <w:jc w:val="center"/>
        <w:rPr>
          <w:rFonts w:ascii="Times New Roman" w:hAnsi="Times New Roman" w:eastAsia="方正仿宋_GBK"/>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5" w:left="1588" w:header="851" w:footer="1418" w:gutter="0"/>
          <w:pgNumType w:start="1"/>
          <w:cols w:space="720" w:num="1"/>
          <w:titlePg/>
          <w:docGrid w:type="lines" w:linePitch="600" w:charSpace="4490"/>
        </w:sectPr>
      </w:pPr>
      <w:r>
        <w:rPr>
          <w:rFonts w:ascii="Times New Roman" w:hAnsi="Times New Roman" w:eastAsia="方正仿宋_GBK"/>
          <w:color w:val="auto"/>
          <w:sz w:val="32"/>
          <w:szCs w:val="32"/>
        </w:rPr>
        <w:t>2022年</w:t>
      </w:r>
      <w:r>
        <w:rPr>
          <w:rFonts w:hint="eastAsia" w:ascii="Times New Roman" w:hAnsi="Times New Roman" w:eastAsia="方正仿宋_GBK"/>
          <w:color w:val="auto"/>
          <w:sz w:val="32"/>
          <w:szCs w:val="32"/>
        </w:rPr>
        <w:t>9</w:t>
      </w:r>
      <w:r>
        <w:rPr>
          <w:rFonts w:ascii="Times New Roman" w:hAnsi="Times New Roman" w:eastAsia="方正仿宋_GBK"/>
          <w:color w:val="auto"/>
          <w:sz w:val="32"/>
          <w:szCs w:val="32"/>
        </w:rPr>
        <w:t>月·重庆</w:t>
      </w:r>
      <w:r>
        <w:rPr>
          <w:rFonts w:hint="eastAsia" w:ascii="Times New Roman" w:hAnsi="Times New Roman" w:eastAsia="方正仿宋_GBK"/>
          <w:color w:val="auto"/>
          <w:sz w:val="32"/>
          <w:szCs w:val="32"/>
        </w:rPr>
        <w:t>大足</w:t>
      </w:r>
    </w:p>
    <w:p>
      <w:pPr>
        <w:spacing w:line="600" w:lineRule="exact"/>
        <w:jc w:val="center"/>
        <w:rPr>
          <w:rStyle w:val="11"/>
          <w:rFonts w:ascii="Times New Roman" w:hAnsi="Times New Roman" w:eastAsia="方正小标宋_GBK"/>
          <w:color w:val="auto"/>
          <w:sz w:val="40"/>
          <w:szCs w:val="40"/>
        </w:rPr>
      </w:pPr>
      <w:r>
        <w:rPr>
          <w:rStyle w:val="11"/>
          <w:rFonts w:ascii="Times New Roman" w:hAnsi="Times New Roman" w:eastAsia="方正小标宋_GBK"/>
          <w:color w:val="auto"/>
          <w:sz w:val="40"/>
          <w:szCs w:val="40"/>
        </w:rPr>
        <w:t>目    录</w:t>
      </w:r>
    </w:p>
    <w:p>
      <w:pPr>
        <w:pStyle w:val="2"/>
        <w:ind w:firstLine="640"/>
        <w:rPr>
          <w:rStyle w:val="11"/>
          <w:rFonts w:ascii="Times New Roman" w:hAnsi="Times New Roman" w:eastAsia="方正仿宋_GBK"/>
          <w:color w:val="auto"/>
          <w:szCs w:val="32"/>
        </w:rPr>
      </w:pPr>
    </w:p>
    <w:p>
      <w:pPr>
        <w:pStyle w:val="6"/>
        <w:tabs>
          <w:tab w:val="right" w:leader="dot" w:pos="8810"/>
        </w:tabs>
        <w:rPr>
          <w:rFonts w:asciiTheme="minorHAnsi" w:hAnsiTheme="minorHAnsi" w:eastAsiaTheme="minorEastAsia" w:cstheme="minorBidi"/>
          <w:color w:val="auto"/>
          <w:sz w:val="32"/>
          <w:szCs w:val="36"/>
        </w:rPr>
      </w:pPr>
      <w:r>
        <w:rPr>
          <w:rStyle w:val="11"/>
          <w:color w:val="auto"/>
          <w:sz w:val="32"/>
          <w:szCs w:val="36"/>
        </w:rPr>
        <w:fldChar w:fldCharType="begin"/>
      </w:r>
      <w:r>
        <w:rPr>
          <w:rStyle w:val="11"/>
          <w:rFonts w:ascii="Times New Roman" w:hAnsi="Times New Roman" w:eastAsia="方正仿宋_GBK"/>
          <w:color w:val="auto"/>
          <w:sz w:val="48"/>
          <w:szCs w:val="48"/>
        </w:rPr>
        <w:instrText xml:space="preserve">TOC \o "1-1" \h \u </w:instrText>
      </w:r>
      <w:r>
        <w:rPr>
          <w:rStyle w:val="11"/>
          <w:color w:val="auto"/>
          <w:sz w:val="32"/>
          <w:szCs w:val="36"/>
        </w:rPr>
        <w:fldChar w:fldCharType="separate"/>
      </w:r>
      <w:r>
        <w:rPr>
          <w:color w:val="auto"/>
        </w:rPr>
        <w:fldChar w:fldCharType="begin"/>
      </w:r>
      <w:r>
        <w:rPr>
          <w:color w:val="auto"/>
        </w:rPr>
        <w:instrText xml:space="preserve"> HYPERLINK \l "_Toc98097881" </w:instrText>
      </w:r>
      <w:r>
        <w:rPr>
          <w:color w:val="auto"/>
        </w:rPr>
        <w:fldChar w:fldCharType="separate"/>
      </w:r>
      <w:r>
        <w:rPr>
          <w:rStyle w:val="9"/>
          <w:rFonts w:eastAsia="方正黑体_GBK"/>
          <w:bCs/>
          <w:color w:val="auto"/>
          <w:sz w:val="32"/>
          <w:szCs w:val="36"/>
        </w:rPr>
        <w:t>一、规划范围及设计要求</w:t>
      </w:r>
      <w:r>
        <w:rPr>
          <w:color w:val="auto"/>
          <w:sz w:val="32"/>
          <w:szCs w:val="36"/>
        </w:rPr>
        <w:tab/>
      </w:r>
      <w:r>
        <w:rPr>
          <w:color w:val="auto"/>
          <w:sz w:val="32"/>
          <w:szCs w:val="36"/>
        </w:rPr>
        <w:fldChar w:fldCharType="begin"/>
      </w:r>
      <w:r>
        <w:rPr>
          <w:color w:val="auto"/>
          <w:sz w:val="32"/>
          <w:szCs w:val="36"/>
        </w:rPr>
        <w:instrText xml:space="preserve"> PAGEREF _Toc98097881 \h </w:instrText>
      </w:r>
      <w:r>
        <w:rPr>
          <w:color w:val="auto"/>
          <w:sz w:val="32"/>
          <w:szCs w:val="36"/>
        </w:rPr>
        <w:fldChar w:fldCharType="separate"/>
      </w:r>
      <w:r>
        <w:rPr>
          <w:color w:val="auto"/>
          <w:sz w:val="32"/>
          <w:szCs w:val="36"/>
        </w:rPr>
        <w:t>1</w:t>
      </w:r>
      <w:r>
        <w:rPr>
          <w:color w:val="auto"/>
          <w:sz w:val="32"/>
          <w:szCs w:val="36"/>
        </w:rPr>
        <w:fldChar w:fldCharType="end"/>
      </w:r>
      <w:r>
        <w:rPr>
          <w:color w:val="auto"/>
          <w:sz w:val="32"/>
          <w:szCs w:val="36"/>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 HYPERLINK \l "_Toc98097882" </w:instrText>
      </w:r>
      <w:r>
        <w:rPr>
          <w:color w:val="auto"/>
        </w:rPr>
        <w:fldChar w:fldCharType="separate"/>
      </w:r>
      <w:r>
        <w:rPr>
          <w:rStyle w:val="9"/>
          <w:rFonts w:ascii="Times New Roman" w:hAnsi="Times New Roman" w:eastAsia="方正楷体_GBK"/>
          <w:color w:val="auto"/>
          <w:sz w:val="32"/>
          <w:szCs w:val="36"/>
        </w:rPr>
        <w:t>（一）基本情况</w:t>
      </w:r>
      <w:r>
        <w:rPr>
          <w:color w:val="auto"/>
          <w:sz w:val="32"/>
          <w:szCs w:val="36"/>
        </w:rPr>
        <w:tab/>
      </w:r>
      <w:r>
        <w:rPr>
          <w:color w:val="auto"/>
          <w:sz w:val="32"/>
          <w:szCs w:val="36"/>
        </w:rPr>
        <w:fldChar w:fldCharType="begin"/>
      </w:r>
      <w:r>
        <w:rPr>
          <w:color w:val="auto"/>
          <w:sz w:val="32"/>
          <w:szCs w:val="36"/>
        </w:rPr>
        <w:instrText xml:space="preserve"> PAGEREF _Toc98097882 \h </w:instrText>
      </w:r>
      <w:r>
        <w:rPr>
          <w:color w:val="auto"/>
          <w:sz w:val="32"/>
          <w:szCs w:val="36"/>
        </w:rPr>
        <w:fldChar w:fldCharType="separate"/>
      </w:r>
      <w:r>
        <w:rPr>
          <w:color w:val="auto"/>
          <w:sz w:val="32"/>
          <w:szCs w:val="36"/>
        </w:rPr>
        <w:t>1</w:t>
      </w:r>
      <w:r>
        <w:rPr>
          <w:color w:val="auto"/>
          <w:sz w:val="32"/>
          <w:szCs w:val="36"/>
        </w:rPr>
        <w:fldChar w:fldCharType="end"/>
      </w:r>
      <w:r>
        <w:rPr>
          <w:color w:val="auto"/>
          <w:sz w:val="32"/>
          <w:szCs w:val="36"/>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 HYPERLINK \l "_Toc98097883" </w:instrText>
      </w:r>
      <w:r>
        <w:rPr>
          <w:color w:val="auto"/>
        </w:rPr>
        <w:fldChar w:fldCharType="separate"/>
      </w:r>
      <w:r>
        <w:rPr>
          <w:rStyle w:val="9"/>
          <w:rFonts w:ascii="Times New Roman" w:hAnsi="Times New Roman" w:eastAsia="方正楷体_GBK"/>
          <w:color w:val="auto"/>
          <w:sz w:val="32"/>
          <w:szCs w:val="36"/>
        </w:rPr>
        <w:t>（二）设计深度及要求</w:t>
      </w:r>
      <w:r>
        <w:rPr>
          <w:color w:val="auto"/>
          <w:sz w:val="32"/>
          <w:szCs w:val="36"/>
        </w:rPr>
        <w:tab/>
      </w:r>
      <w:r>
        <w:rPr>
          <w:color w:val="auto"/>
          <w:sz w:val="32"/>
          <w:szCs w:val="36"/>
        </w:rPr>
        <w:fldChar w:fldCharType="begin"/>
      </w:r>
      <w:r>
        <w:rPr>
          <w:color w:val="auto"/>
          <w:sz w:val="32"/>
          <w:szCs w:val="36"/>
        </w:rPr>
        <w:instrText xml:space="preserve"> PAGEREF _Toc98097883 \h </w:instrText>
      </w:r>
      <w:r>
        <w:rPr>
          <w:color w:val="auto"/>
          <w:sz w:val="32"/>
          <w:szCs w:val="36"/>
        </w:rPr>
        <w:fldChar w:fldCharType="separate"/>
      </w:r>
      <w:r>
        <w:rPr>
          <w:color w:val="auto"/>
          <w:sz w:val="32"/>
          <w:szCs w:val="36"/>
        </w:rPr>
        <w:t>1</w:t>
      </w:r>
      <w:r>
        <w:rPr>
          <w:color w:val="auto"/>
          <w:sz w:val="32"/>
          <w:szCs w:val="36"/>
        </w:rPr>
        <w:fldChar w:fldCharType="end"/>
      </w:r>
      <w:r>
        <w:rPr>
          <w:color w:val="auto"/>
          <w:sz w:val="32"/>
          <w:szCs w:val="36"/>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HYPERLINK \l "_Toc98097884"</w:instrText>
      </w:r>
      <w:r>
        <w:rPr>
          <w:color w:val="auto"/>
        </w:rPr>
        <w:fldChar w:fldCharType="separate"/>
      </w:r>
      <w:r>
        <w:rPr>
          <w:rStyle w:val="9"/>
          <w:rFonts w:eastAsia="方正黑体_GBK"/>
          <w:bCs/>
          <w:color w:val="auto"/>
          <w:sz w:val="32"/>
          <w:szCs w:val="36"/>
        </w:rPr>
        <w:t>二、征集规则及程序</w:t>
      </w:r>
      <w:r>
        <w:rPr>
          <w:color w:val="auto"/>
          <w:sz w:val="32"/>
          <w:szCs w:val="36"/>
        </w:rPr>
        <w:tab/>
      </w:r>
      <w:r>
        <w:rPr>
          <w:color w:val="auto"/>
          <w:sz w:val="32"/>
          <w:szCs w:val="36"/>
        </w:rPr>
        <w:fldChar w:fldCharType="begin"/>
      </w:r>
      <w:r>
        <w:rPr>
          <w:color w:val="auto"/>
          <w:sz w:val="32"/>
          <w:szCs w:val="36"/>
        </w:rPr>
        <w:instrText xml:space="preserve"> PAGEREF _Toc98097884 \h </w:instrText>
      </w:r>
      <w:r>
        <w:rPr>
          <w:color w:val="auto"/>
          <w:sz w:val="32"/>
          <w:szCs w:val="36"/>
        </w:rPr>
        <w:fldChar w:fldCharType="separate"/>
      </w:r>
      <w:r>
        <w:rPr>
          <w:color w:val="auto"/>
          <w:sz w:val="32"/>
          <w:szCs w:val="36"/>
        </w:rPr>
        <w:t>3</w:t>
      </w:r>
      <w:r>
        <w:rPr>
          <w:color w:val="auto"/>
          <w:sz w:val="32"/>
          <w:szCs w:val="36"/>
        </w:rPr>
        <w:fldChar w:fldCharType="end"/>
      </w:r>
      <w:r>
        <w:rPr>
          <w:color w:val="auto"/>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HYPERLINK \l "_Toc98097885"</w:instrText>
      </w:r>
      <w:r>
        <w:rPr>
          <w:color w:val="auto"/>
        </w:rPr>
        <w:fldChar w:fldCharType="separate"/>
      </w:r>
      <w:r>
        <w:rPr>
          <w:rStyle w:val="9"/>
          <w:rFonts w:ascii="Times New Roman" w:hAnsi="Times New Roman" w:eastAsia="方正楷体_GBK"/>
          <w:color w:val="auto"/>
          <w:sz w:val="32"/>
          <w:szCs w:val="36"/>
        </w:rPr>
        <w:t>（一）征集分组规则</w:t>
      </w:r>
      <w:r>
        <w:rPr>
          <w:color w:val="auto"/>
          <w:sz w:val="32"/>
          <w:szCs w:val="36"/>
        </w:rPr>
        <w:tab/>
      </w:r>
      <w:r>
        <w:rPr>
          <w:color w:val="auto"/>
          <w:sz w:val="32"/>
          <w:szCs w:val="36"/>
        </w:rPr>
        <w:fldChar w:fldCharType="begin"/>
      </w:r>
      <w:r>
        <w:rPr>
          <w:color w:val="auto"/>
          <w:sz w:val="32"/>
          <w:szCs w:val="36"/>
        </w:rPr>
        <w:instrText xml:space="preserve"> PAGEREF _Toc98097885 \h </w:instrText>
      </w:r>
      <w:r>
        <w:rPr>
          <w:color w:val="auto"/>
          <w:sz w:val="32"/>
          <w:szCs w:val="36"/>
        </w:rPr>
        <w:fldChar w:fldCharType="separate"/>
      </w:r>
      <w:r>
        <w:rPr>
          <w:color w:val="auto"/>
          <w:sz w:val="32"/>
          <w:szCs w:val="36"/>
        </w:rPr>
        <w:t>3</w:t>
      </w:r>
      <w:r>
        <w:rPr>
          <w:color w:val="auto"/>
          <w:sz w:val="32"/>
          <w:szCs w:val="36"/>
        </w:rPr>
        <w:fldChar w:fldCharType="end"/>
      </w:r>
      <w:r>
        <w:rPr>
          <w:color w:val="auto"/>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HYPERLINK \l "_Toc98097886"</w:instrText>
      </w:r>
      <w:r>
        <w:rPr>
          <w:color w:val="auto"/>
        </w:rPr>
        <w:fldChar w:fldCharType="separate"/>
      </w:r>
      <w:r>
        <w:rPr>
          <w:rStyle w:val="9"/>
          <w:rFonts w:ascii="Times New Roman" w:hAnsi="Times New Roman" w:eastAsia="方正楷体_GBK"/>
          <w:color w:val="auto"/>
          <w:sz w:val="32"/>
          <w:szCs w:val="36"/>
        </w:rPr>
        <w:t>（二）报名要求</w:t>
      </w:r>
      <w:r>
        <w:rPr>
          <w:color w:val="auto"/>
          <w:sz w:val="32"/>
          <w:szCs w:val="36"/>
        </w:rPr>
        <w:tab/>
      </w:r>
      <w:r>
        <w:rPr>
          <w:color w:val="auto"/>
          <w:sz w:val="32"/>
          <w:szCs w:val="36"/>
        </w:rPr>
        <w:fldChar w:fldCharType="begin"/>
      </w:r>
      <w:r>
        <w:rPr>
          <w:color w:val="auto"/>
          <w:sz w:val="32"/>
          <w:szCs w:val="36"/>
        </w:rPr>
        <w:instrText xml:space="preserve"> PAGEREF _Toc98097886 \h </w:instrText>
      </w:r>
      <w:r>
        <w:rPr>
          <w:color w:val="auto"/>
          <w:sz w:val="32"/>
          <w:szCs w:val="36"/>
        </w:rPr>
        <w:fldChar w:fldCharType="separate"/>
      </w:r>
      <w:r>
        <w:rPr>
          <w:color w:val="auto"/>
          <w:sz w:val="32"/>
          <w:szCs w:val="36"/>
        </w:rPr>
        <w:t>3</w:t>
      </w:r>
      <w:r>
        <w:rPr>
          <w:color w:val="auto"/>
          <w:sz w:val="32"/>
          <w:szCs w:val="36"/>
        </w:rPr>
        <w:fldChar w:fldCharType="end"/>
      </w:r>
      <w:r>
        <w:rPr>
          <w:color w:val="auto"/>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HYPERLINK \l "_Toc98097887"</w:instrText>
      </w:r>
      <w:r>
        <w:rPr>
          <w:color w:val="auto"/>
        </w:rPr>
        <w:fldChar w:fldCharType="separate"/>
      </w:r>
      <w:r>
        <w:rPr>
          <w:rStyle w:val="9"/>
          <w:rFonts w:ascii="Times New Roman" w:hAnsi="Times New Roman" w:eastAsia="方正楷体_GBK"/>
          <w:color w:val="auto"/>
          <w:sz w:val="32"/>
          <w:szCs w:val="36"/>
        </w:rPr>
        <w:t>（三）征集程序</w:t>
      </w:r>
      <w:r>
        <w:rPr>
          <w:color w:val="auto"/>
          <w:sz w:val="32"/>
          <w:szCs w:val="36"/>
        </w:rPr>
        <w:tab/>
      </w:r>
      <w:r>
        <w:rPr>
          <w:color w:val="auto"/>
          <w:sz w:val="32"/>
          <w:szCs w:val="36"/>
        </w:rPr>
        <w:fldChar w:fldCharType="begin"/>
      </w:r>
      <w:r>
        <w:rPr>
          <w:color w:val="auto"/>
          <w:sz w:val="32"/>
          <w:szCs w:val="36"/>
        </w:rPr>
        <w:instrText xml:space="preserve"> PAGEREF _Toc98097887 \h </w:instrText>
      </w:r>
      <w:r>
        <w:rPr>
          <w:color w:val="auto"/>
          <w:sz w:val="32"/>
          <w:szCs w:val="36"/>
        </w:rPr>
        <w:fldChar w:fldCharType="separate"/>
      </w:r>
      <w:r>
        <w:rPr>
          <w:color w:val="auto"/>
          <w:sz w:val="32"/>
          <w:szCs w:val="36"/>
        </w:rPr>
        <w:t>5</w:t>
      </w:r>
      <w:r>
        <w:rPr>
          <w:color w:val="auto"/>
          <w:sz w:val="32"/>
          <w:szCs w:val="36"/>
        </w:rPr>
        <w:fldChar w:fldCharType="end"/>
      </w:r>
      <w:r>
        <w:rPr>
          <w:color w:val="auto"/>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 HYPERLINK \l "_Toc98097888" </w:instrText>
      </w:r>
      <w:r>
        <w:rPr>
          <w:color w:val="auto"/>
        </w:rPr>
        <w:fldChar w:fldCharType="separate"/>
      </w:r>
      <w:r>
        <w:rPr>
          <w:rStyle w:val="9"/>
          <w:rFonts w:eastAsia="方正黑体_GBK"/>
          <w:bCs/>
          <w:color w:val="auto"/>
          <w:sz w:val="32"/>
          <w:szCs w:val="36"/>
        </w:rPr>
        <w:t>三、征集奖金</w:t>
      </w:r>
      <w:r>
        <w:rPr>
          <w:color w:val="auto"/>
          <w:sz w:val="32"/>
          <w:szCs w:val="36"/>
        </w:rPr>
        <w:tab/>
      </w:r>
      <w:r>
        <w:rPr>
          <w:color w:val="auto"/>
          <w:sz w:val="32"/>
          <w:szCs w:val="36"/>
        </w:rPr>
        <w:fldChar w:fldCharType="begin"/>
      </w:r>
      <w:r>
        <w:rPr>
          <w:color w:val="auto"/>
          <w:sz w:val="32"/>
          <w:szCs w:val="36"/>
        </w:rPr>
        <w:instrText xml:space="preserve"> PAGEREF _Toc98097888 \h </w:instrText>
      </w:r>
      <w:r>
        <w:rPr>
          <w:color w:val="auto"/>
          <w:sz w:val="32"/>
          <w:szCs w:val="36"/>
        </w:rPr>
        <w:fldChar w:fldCharType="separate"/>
      </w:r>
      <w:r>
        <w:rPr>
          <w:color w:val="auto"/>
          <w:sz w:val="32"/>
          <w:szCs w:val="36"/>
        </w:rPr>
        <w:t>7</w:t>
      </w:r>
      <w:r>
        <w:rPr>
          <w:color w:val="auto"/>
          <w:sz w:val="32"/>
          <w:szCs w:val="36"/>
        </w:rPr>
        <w:fldChar w:fldCharType="end"/>
      </w:r>
      <w:r>
        <w:rPr>
          <w:color w:val="auto"/>
          <w:sz w:val="32"/>
          <w:szCs w:val="36"/>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 HYPERLINK \l "_Toc98097889" </w:instrText>
      </w:r>
      <w:r>
        <w:rPr>
          <w:color w:val="auto"/>
        </w:rPr>
        <w:fldChar w:fldCharType="separate"/>
      </w:r>
      <w:r>
        <w:rPr>
          <w:rStyle w:val="9"/>
          <w:rFonts w:eastAsia="方正黑体_GBK"/>
          <w:bCs/>
          <w:color w:val="auto"/>
          <w:sz w:val="32"/>
          <w:szCs w:val="36"/>
        </w:rPr>
        <w:t>四、其他事项</w:t>
      </w:r>
      <w:r>
        <w:rPr>
          <w:color w:val="auto"/>
          <w:sz w:val="32"/>
          <w:szCs w:val="36"/>
        </w:rPr>
        <w:tab/>
      </w:r>
      <w:r>
        <w:rPr>
          <w:color w:val="auto"/>
          <w:sz w:val="32"/>
          <w:szCs w:val="36"/>
        </w:rPr>
        <w:fldChar w:fldCharType="begin"/>
      </w:r>
      <w:r>
        <w:rPr>
          <w:color w:val="auto"/>
          <w:sz w:val="32"/>
          <w:szCs w:val="36"/>
        </w:rPr>
        <w:instrText xml:space="preserve"> PAGEREF _Toc98097889 \h </w:instrText>
      </w:r>
      <w:r>
        <w:rPr>
          <w:color w:val="auto"/>
          <w:sz w:val="32"/>
          <w:szCs w:val="36"/>
        </w:rPr>
        <w:fldChar w:fldCharType="separate"/>
      </w:r>
      <w:r>
        <w:rPr>
          <w:color w:val="auto"/>
          <w:sz w:val="32"/>
          <w:szCs w:val="36"/>
        </w:rPr>
        <w:t>7</w:t>
      </w:r>
      <w:r>
        <w:rPr>
          <w:color w:val="auto"/>
          <w:sz w:val="32"/>
          <w:szCs w:val="36"/>
        </w:rPr>
        <w:fldChar w:fldCharType="end"/>
      </w:r>
      <w:r>
        <w:rPr>
          <w:color w:val="auto"/>
          <w:sz w:val="32"/>
          <w:szCs w:val="36"/>
        </w:rPr>
        <w:fldChar w:fldCharType="end"/>
      </w:r>
    </w:p>
    <w:p>
      <w:pPr>
        <w:pStyle w:val="6"/>
        <w:tabs>
          <w:tab w:val="right" w:leader="dot" w:pos="8810"/>
        </w:tabs>
        <w:rPr>
          <w:rFonts w:asciiTheme="minorHAnsi" w:hAnsiTheme="minorHAnsi" w:eastAsiaTheme="minorEastAsia" w:cstheme="minorBidi"/>
          <w:color w:val="auto"/>
          <w:sz w:val="32"/>
          <w:szCs w:val="36"/>
        </w:rPr>
      </w:pPr>
      <w:r>
        <w:rPr>
          <w:color w:val="auto"/>
        </w:rPr>
        <w:fldChar w:fldCharType="begin"/>
      </w:r>
      <w:r>
        <w:rPr>
          <w:color w:val="auto"/>
        </w:rPr>
        <w:instrText xml:space="preserve">HYPERLINK \l "_Toc98097890"</w:instrText>
      </w:r>
      <w:r>
        <w:rPr>
          <w:color w:val="auto"/>
        </w:rPr>
        <w:fldChar w:fldCharType="separate"/>
      </w:r>
      <w:r>
        <w:rPr>
          <w:rStyle w:val="9"/>
          <w:rFonts w:eastAsia="方正黑体_GBK"/>
          <w:bCs/>
          <w:color w:val="auto"/>
          <w:sz w:val="32"/>
          <w:szCs w:val="36"/>
        </w:rPr>
        <w:t>五、组织机构及联系方式</w:t>
      </w:r>
      <w:r>
        <w:rPr>
          <w:color w:val="auto"/>
          <w:sz w:val="32"/>
          <w:szCs w:val="36"/>
        </w:rPr>
        <w:tab/>
      </w:r>
      <w:r>
        <w:rPr>
          <w:color w:val="auto"/>
          <w:sz w:val="32"/>
          <w:szCs w:val="36"/>
        </w:rPr>
        <w:fldChar w:fldCharType="begin"/>
      </w:r>
      <w:r>
        <w:rPr>
          <w:color w:val="auto"/>
          <w:sz w:val="32"/>
          <w:szCs w:val="36"/>
        </w:rPr>
        <w:instrText xml:space="preserve"> PAGEREF _Toc98097890 \h </w:instrText>
      </w:r>
      <w:r>
        <w:rPr>
          <w:color w:val="auto"/>
          <w:sz w:val="32"/>
          <w:szCs w:val="36"/>
        </w:rPr>
        <w:fldChar w:fldCharType="separate"/>
      </w:r>
      <w:r>
        <w:rPr>
          <w:color w:val="auto"/>
          <w:sz w:val="32"/>
          <w:szCs w:val="36"/>
        </w:rPr>
        <w:t>8</w:t>
      </w:r>
      <w:r>
        <w:rPr>
          <w:color w:val="auto"/>
          <w:sz w:val="32"/>
          <w:szCs w:val="36"/>
        </w:rPr>
        <w:fldChar w:fldCharType="end"/>
      </w:r>
      <w:r>
        <w:rPr>
          <w:color w:val="auto"/>
        </w:rPr>
        <w:fldChar w:fldCharType="end"/>
      </w:r>
    </w:p>
    <w:p>
      <w:pPr>
        <w:pStyle w:val="2"/>
        <w:ind w:firstLine="960"/>
        <w:rPr>
          <w:rStyle w:val="11"/>
          <w:rFonts w:ascii="Times New Roman" w:hAnsi="Times New Roman" w:eastAsia="方正仿宋_GBK"/>
          <w:color w:val="auto"/>
          <w:szCs w:val="32"/>
        </w:rPr>
        <w:sectPr>
          <w:footerReference r:id="rId9" w:type="default"/>
          <w:pgSz w:w="11906" w:h="16838"/>
          <w:pgMar w:top="1440" w:right="1486" w:bottom="1440" w:left="1600" w:header="851" w:footer="992" w:gutter="0"/>
          <w:pgNumType w:start="1"/>
          <w:cols w:space="720" w:num="1"/>
          <w:docGrid w:type="lines" w:linePitch="312" w:charSpace="0"/>
        </w:sectPr>
      </w:pPr>
      <w:r>
        <w:rPr>
          <w:rFonts w:ascii="Times New Roman" w:hAnsi="Times New Roman" w:eastAsia="方正仿宋_GBK"/>
          <w:color w:val="auto"/>
          <w:sz w:val="48"/>
          <w:szCs w:val="48"/>
        </w:rPr>
        <w:fldChar w:fldCharType="end"/>
      </w:r>
    </w:p>
    <w:p>
      <w:pPr>
        <w:spacing w:line="600" w:lineRule="exact"/>
        <w:ind w:firstLine="640" w:firstLineChars="200"/>
        <w:rPr>
          <w:rStyle w:val="11"/>
          <w:rFonts w:ascii="Times New Roman" w:hAnsi="Times New Roman" w:eastAsia="方正仿宋_GBK"/>
          <w:color w:val="auto"/>
          <w:sz w:val="32"/>
          <w:szCs w:val="32"/>
        </w:rPr>
      </w:pPr>
      <w:r>
        <w:rPr>
          <w:rFonts w:hint="eastAsia" w:ascii="Times New Roman" w:hAnsi="Times New Roman" w:eastAsia="方正仿宋_GBK"/>
          <w:color w:val="auto"/>
          <w:sz w:val="32"/>
          <w:szCs w:val="32"/>
        </w:rPr>
        <w:t>为贯彻落实习近平总书记对重庆的殷殷嘱托，加快做靓享誉世界的文化会客厅，建强链接成渝的“两高”桥头堡，持续改善场镇人居环境，提升场镇品质，重庆市大足区人民政府计划用五年时间实施小镇“焕新”工程，现对中敖镇小镇“焕新”建设规划及工程实施方案开展公开征集工作</w:t>
      </w:r>
      <w:r>
        <w:rPr>
          <w:rStyle w:val="11"/>
          <w:rFonts w:ascii="Times New Roman" w:hAnsi="Times New Roman" w:eastAsia="方正仿宋_GBK"/>
          <w:color w:val="auto"/>
          <w:sz w:val="32"/>
          <w:szCs w:val="32"/>
        </w:rPr>
        <w:t>。</w:t>
      </w:r>
    </w:p>
    <w:p>
      <w:pPr>
        <w:pStyle w:val="4"/>
        <w:adjustRightInd w:val="0"/>
        <w:snapToGrid w:val="0"/>
        <w:spacing w:before="0" w:after="0" w:line="560" w:lineRule="exact"/>
        <w:rPr>
          <w:rFonts w:eastAsia="方正黑体_GBK"/>
          <w:b w:val="0"/>
          <w:bCs/>
          <w:color w:val="auto"/>
          <w:sz w:val="32"/>
          <w:szCs w:val="32"/>
        </w:rPr>
      </w:pPr>
      <w:r>
        <w:rPr>
          <w:rFonts w:eastAsia="方正黑体_GBK"/>
          <w:b w:val="0"/>
          <w:bCs/>
          <w:color w:val="auto"/>
          <w:sz w:val="32"/>
          <w:szCs w:val="32"/>
        </w:rPr>
        <w:t xml:space="preserve">    </w:t>
      </w:r>
      <w:bookmarkStart w:id="0" w:name="_Toc98097881"/>
      <w:r>
        <w:rPr>
          <w:rFonts w:eastAsia="方正黑体_GBK"/>
          <w:b w:val="0"/>
          <w:bCs/>
          <w:color w:val="auto"/>
          <w:sz w:val="32"/>
          <w:szCs w:val="32"/>
        </w:rPr>
        <w:t>一、规划范围及设计要求</w:t>
      </w:r>
      <w:bookmarkEnd w:id="0"/>
    </w:p>
    <w:p>
      <w:pPr>
        <w:spacing w:line="600" w:lineRule="exact"/>
        <w:ind w:firstLine="640" w:firstLineChars="200"/>
        <w:outlineLvl w:val="0"/>
        <w:rPr>
          <w:rFonts w:ascii="Times New Roman" w:hAnsi="Times New Roman" w:eastAsia="方正仿宋_GBK"/>
          <w:color w:val="auto"/>
          <w:sz w:val="32"/>
          <w:szCs w:val="32"/>
        </w:rPr>
      </w:pPr>
      <w:bookmarkStart w:id="1" w:name="_Toc98097882"/>
      <w:r>
        <w:rPr>
          <w:rFonts w:ascii="Times New Roman" w:hAnsi="Times New Roman" w:eastAsia="方正楷体_GBK"/>
          <w:color w:val="auto"/>
          <w:sz w:val="32"/>
          <w:szCs w:val="32"/>
        </w:rPr>
        <w:t>（一）基本情况</w:t>
      </w:r>
      <w:bookmarkEnd w:id="1"/>
    </w:p>
    <w:p>
      <w:pPr>
        <w:autoSpaceDE w:val="0"/>
        <w:autoSpaceDN w:val="0"/>
        <w:adjustRightInd w:val="0"/>
        <w:ind w:firstLine="640" w:firstLineChars="200"/>
        <w:jc w:val="left"/>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中敖镇地处大足区西北部，位居濑溪河上游，毗邻四川省安岳县、重庆市潼南区，大安路、中塘路贯穿全镇，</w:t>
      </w:r>
      <w:r>
        <w:rPr>
          <w:rFonts w:ascii="Times New Roman" w:hAnsi="Times New Roman" w:eastAsia="方正仿宋_GBK"/>
          <w:color w:val="auto"/>
          <w:sz w:val="32"/>
          <w:szCs w:val="32"/>
        </w:rPr>
        <w:t>距潼荣高速龙岗下道口5公里，</w:t>
      </w:r>
      <w:r>
        <w:rPr>
          <w:rFonts w:hint="eastAsia" w:ascii="Times New Roman" w:hAnsi="Times New Roman" w:eastAsia="方正仿宋_GBK"/>
          <w:color w:val="auto"/>
          <w:sz w:val="32"/>
          <w:szCs w:val="32"/>
        </w:rPr>
        <w:t>距城区8公里。全镇</w:t>
      </w:r>
      <w:r>
        <w:rPr>
          <w:rFonts w:ascii="Times New Roman" w:hAnsi="Times New Roman" w:eastAsia="方正仿宋_GBK"/>
          <w:color w:val="auto"/>
          <w:sz w:val="32"/>
          <w:szCs w:val="32"/>
        </w:rPr>
        <w:t>幅员面积122.5平方公里，户籍人口6.4万</w:t>
      </w:r>
      <w:r>
        <w:rPr>
          <w:rFonts w:hint="eastAsia" w:ascii="Times New Roman" w:hAnsi="Times New Roman" w:eastAsia="方正仿宋_GBK"/>
          <w:color w:val="auto"/>
          <w:sz w:val="32"/>
          <w:szCs w:val="32"/>
        </w:rPr>
        <w:t>人；城镇建成区面积0.9平方公里，城镇常住人员1.0万人</w:t>
      </w:r>
      <w:r>
        <w:rPr>
          <w:rFonts w:ascii="Times New Roman" w:hAnsi="Times New Roman" w:eastAsia="方正仿宋_GBK"/>
          <w:color w:val="auto"/>
          <w:sz w:val="32"/>
          <w:szCs w:val="32"/>
        </w:rPr>
        <w:t>。麻</w:t>
      </w:r>
      <w:r>
        <w:rPr>
          <w:rFonts w:hint="eastAsia" w:ascii="Times New Roman" w:hAnsi="Times New Roman" w:eastAsia="方正仿宋_GBK"/>
          <w:color w:val="auto"/>
          <w:sz w:val="32"/>
          <w:szCs w:val="32"/>
        </w:rPr>
        <w:t>杨</w:t>
      </w:r>
      <w:r>
        <w:rPr>
          <w:rFonts w:ascii="Times New Roman" w:hAnsi="Times New Roman" w:eastAsia="方正仿宋_GBK"/>
          <w:color w:val="auto"/>
          <w:sz w:val="32"/>
          <w:szCs w:val="32"/>
        </w:rPr>
        <w:t>大沟穿城而过汇入濑溪河，</w:t>
      </w:r>
      <w:r>
        <w:rPr>
          <w:rFonts w:hint="eastAsia" w:ascii="Times New Roman" w:hAnsi="Times New Roman" w:eastAsia="方正仿宋_GBK"/>
          <w:color w:val="auto"/>
          <w:sz w:val="32"/>
          <w:szCs w:val="32"/>
        </w:rPr>
        <w:t>场镇有永兴寺</w:t>
      </w:r>
      <w:r>
        <w:rPr>
          <w:rFonts w:ascii="Times New Roman" w:hAnsi="Times New Roman" w:eastAsia="方正仿宋_GBK"/>
          <w:color w:val="auto"/>
          <w:sz w:val="32"/>
          <w:szCs w:val="32"/>
        </w:rPr>
        <w:t>等历史建筑</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是</w:t>
      </w:r>
      <w:r>
        <w:rPr>
          <w:rFonts w:hint="eastAsia" w:ascii="Times New Roman" w:hAnsi="Times New Roman" w:eastAsia="方正仿宋_GBK"/>
          <w:color w:val="auto"/>
          <w:sz w:val="32"/>
          <w:szCs w:val="32"/>
        </w:rPr>
        <w:t>大足</w:t>
      </w:r>
      <w:r>
        <w:rPr>
          <w:rFonts w:ascii="Times New Roman" w:hAnsi="Times New Roman" w:eastAsia="方正仿宋_GBK"/>
          <w:color w:val="auto"/>
          <w:sz w:val="32"/>
          <w:szCs w:val="32"/>
        </w:rPr>
        <w:t>区“火龙文化”的起源地</w:t>
      </w:r>
      <w:r>
        <w:rPr>
          <w:rFonts w:hint="eastAsia" w:ascii="Times New Roman" w:hAnsi="Times New Roman" w:eastAsia="方正仿宋_GBK"/>
          <w:color w:val="auto"/>
          <w:sz w:val="32"/>
          <w:szCs w:val="32"/>
        </w:rPr>
        <w:t>，中敖火龙</w:t>
      </w:r>
      <w:r>
        <w:rPr>
          <w:rFonts w:ascii="Times New Roman" w:hAnsi="Times New Roman" w:eastAsia="方正仿宋_GBK"/>
          <w:color w:val="auto"/>
          <w:sz w:val="32"/>
          <w:szCs w:val="32"/>
        </w:rPr>
        <w:t>被列入市级非物质文化遗产</w:t>
      </w:r>
      <w:r>
        <w:rPr>
          <w:rFonts w:hint="eastAsia" w:ascii="Times New Roman" w:hAnsi="Times New Roman" w:eastAsia="方正仿宋_GBK"/>
          <w:color w:val="auto"/>
          <w:sz w:val="32"/>
          <w:szCs w:val="32"/>
        </w:rPr>
        <w:t>，有棕垫、棕刷、灯笼、竹编、根雕等传统手工艺，产桑产业为该镇主导产业。</w:t>
      </w:r>
    </w:p>
    <w:p>
      <w:pPr>
        <w:spacing w:line="600" w:lineRule="exact"/>
        <w:ind w:firstLine="640" w:firstLineChars="200"/>
        <w:outlineLvl w:val="0"/>
        <w:rPr>
          <w:rFonts w:hint="eastAsia" w:ascii="方正仿宋_GBK" w:hAnsi="方正仿宋_GBK" w:eastAsia="方正仿宋_GBK" w:cs="方正仿宋_GBK"/>
          <w:color w:val="auto"/>
          <w:sz w:val="32"/>
          <w:szCs w:val="32"/>
          <w:u w:val="none"/>
        </w:rPr>
      </w:pPr>
      <w:bookmarkStart w:id="2" w:name="_Toc98097883"/>
      <w:r>
        <w:rPr>
          <w:rFonts w:hint="eastAsia" w:ascii="方正仿宋_GBK" w:hAnsi="方正仿宋_GBK" w:eastAsia="方正仿宋_GBK" w:cs="方正仿宋_GBK"/>
          <w:color w:val="auto"/>
          <w:sz w:val="32"/>
          <w:szCs w:val="32"/>
          <w:u w:val="none"/>
        </w:rPr>
        <w:t>（二）研究设计范围、深度及要求</w:t>
      </w:r>
      <w:bookmarkEnd w:id="2"/>
    </w:p>
    <w:p>
      <w:pPr>
        <w:spacing w:line="600" w:lineRule="exact"/>
        <w:ind w:firstLine="640"/>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研究范围为中敖镇场镇现状建成区范围。</w:t>
      </w:r>
    </w:p>
    <w:p>
      <w:pPr>
        <w:spacing w:line="600" w:lineRule="exact"/>
        <w:ind w:firstLine="640"/>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设计范围为中敖镇场</w:t>
      </w:r>
      <w:r>
        <w:rPr>
          <w:rFonts w:hint="eastAsia" w:ascii="方正仿宋_GBK" w:hAnsi="方正仿宋_GBK" w:eastAsia="方正仿宋_GBK" w:cs="方正仿宋_GBK"/>
          <w:color w:val="auto"/>
          <w:sz w:val="32"/>
          <w:szCs w:val="32"/>
          <w:u w:val="none"/>
          <w:lang w:eastAsia="zh-CN"/>
        </w:rPr>
        <w:t>镇</w:t>
      </w:r>
      <w:r>
        <w:rPr>
          <w:rFonts w:hint="eastAsia" w:ascii="方正仿宋_GBK" w:hAnsi="方正仿宋_GBK" w:eastAsia="方正仿宋_GBK" w:cs="方正仿宋_GBK"/>
          <w:color w:val="auto"/>
          <w:sz w:val="32"/>
          <w:szCs w:val="32"/>
          <w:u w:val="none"/>
        </w:rPr>
        <w:t>主要功能区范围。</w:t>
      </w:r>
    </w:p>
    <w:p>
      <w:pPr>
        <w:spacing w:line="600" w:lineRule="exact"/>
        <w:ind w:firstLine="640"/>
        <w:rPr>
          <w:rFonts w:hint="eastAsia" w:ascii="方正仿宋_GBK" w:hAnsi="方正仿宋_GBK" w:eastAsia="方正仿宋_GBK" w:cs="方正仿宋_GBK"/>
          <w:color w:val="auto"/>
          <w:sz w:val="32"/>
          <w:szCs w:val="32"/>
          <w:u w:val="none"/>
        </w:rPr>
      </w:pPr>
      <w:r>
        <w:rPr>
          <w:rFonts w:hint="eastAsia" w:ascii="方正仿宋_GBK" w:hAnsi="方正仿宋_GBK" w:eastAsia="方正仿宋_GBK" w:cs="方正仿宋_GBK"/>
          <w:color w:val="auto"/>
          <w:sz w:val="32"/>
          <w:szCs w:val="32"/>
          <w:u w:val="none"/>
        </w:rPr>
        <w:t>设计重点内容</w:t>
      </w:r>
      <w:r>
        <w:rPr>
          <w:rStyle w:val="11"/>
          <w:rFonts w:hint="eastAsia" w:ascii="方正仿宋_GBK" w:hAnsi="方正仿宋_GBK" w:eastAsia="方正仿宋_GBK" w:cs="方正仿宋_GBK"/>
          <w:color w:val="auto"/>
          <w:sz w:val="32"/>
          <w:szCs w:val="32"/>
          <w:u w:val="none"/>
        </w:rPr>
        <w:t>包括但不限于1.麻杨大沟（兴隆社区段）人行步道打造；2.兴隆社区（回龙路南段）东侧房屋风貌设计、餐饮街建设及场镇南入口节点景观打造；3.龙头社区、回龙社区（回龙街北段、龙中街、龙北路）周边蓝顶棚整治、房屋外立面梳理、店招店牌改造、行道树更新、人行道安装U型桩、“飞线”治理等</w:t>
      </w:r>
      <w:r>
        <w:rPr>
          <w:rFonts w:hint="eastAsia" w:ascii="方正仿宋_GBK" w:hAnsi="方正仿宋_GBK" w:eastAsia="方正仿宋_GBK" w:cs="方正仿宋_GBK"/>
          <w:color w:val="auto"/>
          <w:sz w:val="32"/>
          <w:szCs w:val="32"/>
          <w:u w:val="none"/>
        </w:rPr>
        <w:t>；</w:t>
      </w:r>
      <w:r>
        <w:rPr>
          <w:rStyle w:val="11"/>
          <w:rFonts w:hint="eastAsia" w:ascii="方正仿宋_GBK" w:hAnsi="方正仿宋_GBK" w:eastAsia="方正仿宋_GBK" w:cs="方正仿宋_GBK"/>
          <w:color w:val="auto"/>
          <w:sz w:val="32"/>
          <w:szCs w:val="32"/>
          <w:u w:val="none"/>
        </w:rPr>
        <w:t>4.关圣社区（龙头街）行道树更新、房屋维修加固、外立面梳理、污水沟整治、人行道板翻新</w:t>
      </w:r>
      <w:r>
        <w:rPr>
          <w:rStyle w:val="11"/>
          <w:rFonts w:hint="eastAsia" w:ascii="方正仿宋_GBK" w:hAnsi="方正仿宋_GBK" w:eastAsia="方正仿宋_GBK" w:cs="方正仿宋_GBK"/>
          <w:color w:val="auto"/>
          <w:sz w:val="32"/>
          <w:szCs w:val="32"/>
          <w:u w:val="none"/>
          <w:lang w:eastAsia="zh-CN"/>
        </w:rPr>
        <w:t>；</w:t>
      </w:r>
      <w:r>
        <w:rPr>
          <w:rStyle w:val="11"/>
          <w:rFonts w:hint="eastAsia" w:ascii="方正仿宋_GBK" w:hAnsi="方正仿宋_GBK" w:eastAsia="方正仿宋_GBK" w:cs="方正仿宋_GBK"/>
          <w:color w:val="auto"/>
          <w:sz w:val="32"/>
          <w:szCs w:val="32"/>
          <w:u w:val="none"/>
          <w:lang w:val="en-US" w:eastAsia="zh-CN"/>
        </w:rPr>
        <w:t>5.粮站片区设计</w:t>
      </w:r>
      <w:r>
        <w:rPr>
          <w:rStyle w:val="11"/>
          <w:rFonts w:hint="eastAsia" w:ascii="方正仿宋_GBK" w:hAnsi="方正仿宋_GBK" w:eastAsia="方正仿宋_GBK" w:cs="方正仿宋_GBK"/>
          <w:color w:val="auto"/>
          <w:sz w:val="32"/>
          <w:szCs w:val="32"/>
          <w:u w:val="none"/>
        </w:rPr>
        <w:t>等。</w:t>
      </w:r>
    </w:p>
    <w:p>
      <w:pPr>
        <w:pStyle w:val="2"/>
        <w:ind w:firstLine="640"/>
        <w:rPr>
          <w:rStyle w:val="11"/>
          <w:color w:val="auto"/>
        </w:rPr>
      </w:pPr>
      <w:r>
        <w:rPr>
          <w:rFonts w:hint="eastAsia" w:ascii="Times New Roman" w:hAnsi="Times New Roman" w:eastAsia="方正仿宋_GBK"/>
          <w:color w:val="auto"/>
          <w:szCs w:val="32"/>
        </w:rPr>
        <w:t>本次方案征集阶段的设计深度为概念性方案设计深度，</w:t>
      </w:r>
      <w:r>
        <w:rPr>
          <w:rStyle w:val="11"/>
          <w:rFonts w:hint="eastAsia" w:eastAsia="方正仿宋_GBK"/>
          <w:color w:val="auto"/>
          <w:szCs w:val="32"/>
        </w:rPr>
        <w:t>主要工作内容为为</w:t>
      </w:r>
      <w:r>
        <w:rPr>
          <w:rFonts w:hint="eastAsia" w:ascii="Times New Roman" w:hAnsi="Times New Roman" w:eastAsia="方正仿宋_GBK"/>
          <w:color w:val="auto"/>
          <w:kern w:val="0"/>
          <w:sz w:val="33"/>
          <w:szCs w:val="33"/>
        </w:rPr>
        <w:t>结合小镇“焕新”</w:t>
      </w:r>
      <w:r>
        <w:rPr>
          <w:rFonts w:hint="eastAsia" w:ascii="Times New Roman" w:hAnsi="Times New Roman" w:eastAsia="方正仿宋_GBK"/>
          <w:color w:val="auto"/>
          <w:kern w:val="0"/>
          <w:sz w:val="33"/>
          <w:szCs w:val="33"/>
          <w:lang w:eastAsia="zh-CN"/>
        </w:rPr>
        <w:t>和</w:t>
      </w:r>
      <w:r>
        <w:rPr>
          <w:rFonts w:hint="eastAsia" w:ascii="Times New Roman" w:hAnsi="Times New Roman" w:eastAsia="方正仿宋_GBK"/>
          <w:color w:val="auto"/>
          <w:kern w:val="0"/>
          <w:sz w:val="33"/>
          <w:szCs w:val="33"/>
        </w:rPr>
        <w:t>“一</w:t>
      </w:r>
      <w:r>
        <w:rPr>
          <w:rFonts w:hint="eastAsia" w:ascii="Times New Roman" w:hAnsi="Times New Roman" w:eastAsia="方正仿宋_GBK"/>
          <w:color w:val="auto"/>
          <w:kern w:val="0"/>
          <w:sz w:val="33"/>
          <w:szCs w:val="33"/>
          <w:lang w:eastAsia="zh-CN"/>
        </w:rPr>
        <w:t>深化</w:t>
      </w:r>
      <w:r>
        <w:rPr>
          <w:rFonts w:hint="eastAsia" w:ascii="Times New Roman" w:hAnsi="Times New Roman" w:eastAsia="方正仿宋_GBK"/>
          <w:color w:val="auto"/>
          <w:kern w:val="0"/>
          <w:sz w:val="33"/>
          <w:szCs w:val="33"/>
        </w:rPr>
        <w:t>三提升”要求，聚焦“场镇拆危治乱、补足场镇功能、提升场镇品质、打造绿化景观、助推产业发展”等内容，按照“</w:t>
      </w:r>
      <w:r>
        <w:rPr>
          <w:rFonts w:hint="eastAsia" w:eastAsia="方正仿宋_GBK"/>
          <w:color w:val="auto"/>
          <w:szCs w:val="32"/>
        </w:rPr>
        <w:t>龙灯文化小镇</w:t>
      </w:r>
      <w:r>
        <w:rPr>
          <w:rFonts w:hint="eastAsia" w:ascii="Times New Roman" w:hAnsi="Times New Roman" w:eastAsia="方正仿宋_GBK"/>
          <w:color w:val="auto"/>
          <w:kern w:val="0"/>
          <w:sz w:val="33"/>
          <w:szCs w:val="33"/>
        </w:rPr>
        <w:t>”作为场镇的总体目标</w:t>
      </w:r>
      <w:r>
        <w:rPr>
          <w:rFonts w:hint="eastAsia" w:eastAsia="方正仿宋_GBK"/>
          <w:color w:val="auto"/>
          <w:szCs w:val="32"/>
        </w:rPr>
        <w:t>，</w:t>
      </w:r>
      <w:r>
        <w:rPr>
          <w:rFonts w:hint="eastAsia" w:ascii="Times New Roman" w:hAnsi="Times New Roman" w:eastAsia="方正仿宋_GBK"/>
          <w:color w:val="auto"/>
          <w:kern w:val="0"/>
          <w:sz w:val="33"/>
          <w:szCs w:val="33"/>
        </w:rPr>
        <w:t>根据场镇自然禀赋、产业优势、文化特征、场镇规模等因素，找准场镇“脏、乱、差、丑”，用“拆、改、留、增”的手法，重点梳理场镇出入口、主要街道、城镇河道、房屋形态等场镇发展空间，设计包括但不限于场镇环境治理、场镇绿化系统、重点节点景观、人行步道改造、店招店牌规范、临街面房屋适度梳理整治等方面，</w:t>
      </w:r>
      <w:r>
        <w:rPr>
          <w:rStyle w:val="11"/>
          <w:rFonts w:hint="eastAsia" w:eastAsia="方正仿宋_GBK"/>
          <w:color w:val="auto"/>
          <w:szCs w:val="32"/>
        </w:rPr>
        <w:t>并制定与方案相匹配的施工项目清单和工程概算。</w:t>
      </w:r>
    </w:p>
    <w:p>
      <w:pPr>
        <w:spacing w:line="600" w:lineRule="exact"/>
        <w:ind w:firstLine="64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方案成果应由方案文本、方案图纸及专题报告三部分构成。其中，方案文本及图纸内容应包括但不限于设计背景、片区概况、设计思路、目标定位、更新内容及方式、重要景观节点对比效果图、沿街景观设计对比效果图、项目工程概算等。</w:t>
      </w:r>
    </w:p>
    <w:p>
      <w:pPr>
        <w:spacing w:line="600" w:lineRule="exact"/>
        <w:ind w:firstLine="640"/>
        <w:rPr>
          <w:color w:val="auto"/>
        </w:rPr>
      </w:pPr>
      <w:r>
        <w:rPr>
          <w:rFonts w:hint="eastAsia" w:ascii="Times New Roman" w:hAnsi="Times New Roman" w:eastAsia="方正仿宋_GBK"/>
          <w:color w:val="auto"/>
          <w:sz w:val="32"/>
          <w:szCs w:val="32"/>
        </w:rPr>
        <w:t>深化阶段编制深度为施工图深度，需配合业主单位完成约定区段的施工图绘制，并配合业主单位报建和工程实施的指导。</w:t>
      </w:r>
    </w:p>
    <w:p>
      <w:pPr>
        <w:autoSpaceDE w:val="0"/>
        <w:autoSpaceDN w:val="0"/>
        <w:adjustRightInd w:val="0"/>
        <w:ind w:firstLine="640" w:firstLineChars="200"/>
        <w:jc w:val="left"/>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具体内容以征集文件约定为准。</w:t>
      </w:r>
    </w:p>
    <w:p>
      <w:pPr>
        <w:pStyle w:val="4"/>
        <w:adjustRightInd w:val="0"/>
        <w:snapToGrid w:val="0"/>
        <w:spacing w:before="0" w:after="0" w:line="560" w:lineRule="exact"/>
        <w:rPr>
          <w:rFonts w:eastAsia="方正黑体_GBK"/>
          <w:b w:val="0"/>
          <w:bCs/>
          <w:color w:val="auto"/>
          <w:sz w:val="32"/>
          <w:szCs w:val="32"/>
        </w:rPr>
      </w:pPr>
      <w:r>
        <w:rPr>
          <w:rFonts w:eastAsia="方正黑体_GBK"/>
          <w:b w:val="0"/>
          <w:bCs/>
          <w:color w:val="auto"/>
          <w:sz w:val="32"/>
          <w:szCs w:val="32"/>
        </w:rPr>
        <w:t xml:space="preserve">    </w:t>
      </w:r>
      <w:bookmarkStart w:id="3" w:name="_Toc98097884"/>
      <w:r>
        <w:rPr>
          <w:rFonts w:eastAsia="方正黑体_GBK"/>
          <w:b w:val="0"/>
          <w:bCs/>
          <w:color w:val="auto"/>
          <w:sz w:val="32"/>
          <w:szCs w:val="32"/>
        </w:rPr>
        <w:t>二、征集规则及程序</w:t>
      </w:r>
      <w:bookmarkEnd w:id="3"/>
    </w:p>
    <w:p>
      <w:pPr>
        <w:spacing w:line="560" w:lineRule="exact"/>
        <w:ind w:firstLine="640" w:firstLineChars="200"/>
        <w:outlineLvl w:val="0"/>
        <w:rPr>
          <w:rStyle w:val="11"/>
          <w:rFonts w:ascii="Times New Roman" w:hAnsi="Times New Roman" w:eastAsia="方正楷体_GBK"/>
          <w:color w:val="auto"/>
          <w:sz w:val="32"/>
          <w:szCs w:val="32"/>
        </w:rPr>
      </w:pPr>
      <w:bookmarkStart w:id="4" w:name="_Toc98097885"/>
      <w:r>
        <w:rPr>
          <w:rStyle w:val="11"/>
          <w:rFonts w:ascii="Times New Roman" w:hAnsi="Times New Roman" w:eastAsia="方正楷体_GBK"/>
          <w:color w:val="auto"/>
          <w:sz w:val="32"/>
          <w:szCs w:val="32"/>
        </w:rPr>
        <w:t>（一）征集规则</w:t>
      </w:r>
      <w:bookmarkEnd w:id="4"/>
    </w:p>
    <w:p>
      <w:pPr>
        <w:spacing w:line="560" w:lineRule="exact"/>
        <w:rPr>
          <w:rFonts w:ascii="Times New Roman" w:hAnsi="Times New Roman" w:eastAsia="方正仿宋_GBK"/>
          <w:b/>
          <w:bCs/>
          <w:color w:val="auto"/>
          <w:sz w:val="32"/>
          <w:szCs w:val="32"/>
        </w:rPr>
      </w:pPr>
      <w:r>
        <w:rPr>
          <w:rFonts w:ascii="Times New Roman" w:hAnsi="Times New Roman" w:eastAsia="方正仿宋_GBK"/>
          <w:color w:val="auto"/>
          <w:sz w:val="32"/>
          <w:szCs w:val="32"/>
        </w:rPr>
        <w:t xml:space="preserve">    </w:t>
      </w:r>
      <w:r>
        <w:rPr>
          <w:rFonts w:hint="eastAsia" w:ascii="Times New Roman" w:hAnsi="Times New Roman" w:eastAsia="方正仿宋_GBK"/>
          <w:color w:val="auto"/>
          <w:sz w:val="32"/>
          <w:szCs w:val="32"/>
        </w:rPr>
        <w:t>采用公开征集的方式，邀请市内外一流、具有类似项目业绩的设计单位参加方案征集活动。</w:t>
      </w:r>
    </w:p>
    <w:p>
      <w:pPr>
        <w:spacing w:line="560" w:lineRule="exact"/>
        <w:ind w:firstLine="640" w:firstLineChars="200"/>
        <w:outlineLvl w:val="0"/>
        <w:rPr>
          <w:rStyle w:val="11"/>
          <w:rFonts w:ascii="Times New Roman" w:hAnsi="Times New Roman" w:eastAsia="方正楷体_GBK"/>
          <w:color w:val="auto"/>
          <w:sz w:val="32"/>
          <w:szCs w:val="32"/>
        </w:rPr>
      </w:pPr>
      <w:bookmarkStart w:id="5" w:name="_Toc98097886"/>
      <w:r>
        <w:rPr>
          <w:rStyle w:val="11"/>
          <w:rFonts w:ascii="Times New Roman" w:hAnsi="Times New Roman" w:eastAsia="方正楷体_GBK"/>
          <w:color w:val="auto"/>
          <w:sz w:val="32"/>
          <w:szCs w:val="32"/>
        </w:rPr>
        <w:t>（二）报名要求</w:t>
      </w:r>
      <w:bookmarkEnd w:id="5"/>
    </w:p>
    <w:p>
      <w:pPr>
        <w:spacing w:line="560" w:lineRule="exact"/>
        <w:ind w:firstLine="640"/>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1. 基本要求</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申请人（含联合体）必须是独立法人</w:t>
      </w:r>
      <w:r>
        <w:rPr>
          <w:rStyle w:val="11"/>
          <w:rFonts w:hint="eastAsia" w:ascii="Times New Roman" w:hAnsi="Times New Roman" w:eastAsia="方正仿宋_GBK"/>
          <w:color w:val="auto"/>
          <w:sz w:val="32"/>
          <w:szCs w:val="32"/>
        </w:rPr>
        <w:t>。以联合体形式报名的，联合体数量不超过</w:t>
      </w:r>
      <w:r>
        <w:rPr>
          <w:rStyle w:val="11"/>
          <w:rFonts w:ascii="Times New Roman" w:hAnsi="Times New Roman" w:eastAsia="方正仿宋_GBK"/>
          <w:color w:val="auto"/>
          <w:sz w:val="32"/>
          <w:szCs w:val="32"/>
        </w:rPr>
        <w:t>2</w:t>
      </w:r>
      <w:r>
        <w:rPr>
          <w:rStyle w:val="11"/>
          <w:rFonts w:hint="eastAsia" w:ascii="Times New Roman" w:hAnsi="Times New Roman" w:eastAsia="方正仿宋_GBK"/>
          <w:color w:val="auto"/>
          <w:sz w:val="32"/>
          <w:szCs w:val="32"/>
        </w:rPr>
        <w:t>家，且必须确定一家机构为主体机构，其他机构为配合机构。</w:t>
      </w:r>
      <w:r>
        <w:rPr>
          <w:rStyle w:val="11"/>
          <w:rFonts w:ascii="Times New Roman" w:hAnsi="Times New Roman" w:eastAsia="方正仿宋_GBK"/>
          <w:color w:val="auto"/>
          <w:sz w:val="32"/>
          <w:szCs w:val="32"/>
        </w:rPr>
        <w:t>申请人（含联合体）为境外机构的，须在其所在国家或地区应具有合法相关营业范围（规划或建筑），在我国注册了外国法人独资公司，并有合法经营许可（设计或工程咨询），须与国内具有相应资质的设计单位组成联合体。联合体合作方需签署具法律效力的《联合体协议》，并明确各设计单位的职责分工、联合体成员单位各自承担的工作量及权益比例；组成项目联合体的各成员单位不得再以自己的名义单独申请资格预审，也不得同时加入本项目其它联合体申请资格预审。</w:t>
      </w:r>
    </w:p>
    <w:p>
      <w:pPr>
        <w:ind w:firstLine="640"/>
        <w:jc w:val="left"/>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2.资质要求</w:t>
      </w:r>
    </w:p>
    <w:p>
      <w:pPr>
        <w:ind w:firstLine="640" w:firstLineChars="200"/>
        <w:rPr>
          <w:rStyle w:val="11"/>
          <w:rFonts w:ascii="Times New Roman" w:hAnsi="Times New Roman" w:eastAsia="方正仿宋_GBK"/>
          <w:b/>
          <w:bCs/>
          <w:color w:val="auto"/>
          <w:sz w:val="32"/>
          <w:szCs w:val="32"/>
        </w:rPr>
      </w:pPr>
      <w:bookmarkStart w:id="6" w:name="_Hlk98078330"/>
      <w:r>
        <w:rPr>
          <w:rFonts w:hint="eastAsia" w:ascii="Times New Roman" w:hAnsi="Times New Roman" w:eastAsia="方正仿宋_GBK"/>
          <w:color w:val="auto"/>
          <w:sz w:val="32"/>
          <w:szCs w:val="32"/>
        </w:rPr>
        <w:t>报名团队需具有</w:t>
      </w:r>
      <w:bookmarkStart w:id="7" w:name="_Hlk98096076"/>
      <w:r>
        <w:rPr>
          <w:rFonts w:hint="eastAsia" w:ascii="Times New Roman" w:hAnsi="Times New Roman" w:eastAsia="方正仿宋_GBK"/>
          <w:b/>
          <w:bCs/>
          <w:color w:val="auto"/>
          <w:sz w:val="32"/>
          <w:szCs w:val="32"/>
        </w:rPr>
        <w:t>风景</w:t>
      </w:r>
      <w:r>
        <w:rPr>
          <w:rFonts w:hint="eastAsia" w:ascii="Times New Roman" w:hAnsi="Times New Roman" w:eastAsia="方正仿宋_GBK"/>
          <w:b/>
          <w:color w:val="auto"/>
          <w:sz w:val="32"/>
          <w:szCs w:val="32"/>
        </w:rPr>
        <w:t>园林工程设计专项甲级、建筑设计乙</w:t>
      </w:r>
      <w:r>
        <w:rPr>
          <w:rFonts w:ascii="Times New Roman" w:hAnsi="Times New Roman" w:eastAsia="方正仿宋_GBK"/>
          <w:b/>
          <w:color w:val="auto"/>
          <w:sz w:val="32"/>
          <w:szCs w:val="32"/>
        </w:rPr>
        <w:t>级</w:t>
      </w:r>
      <w:r>
        <w:rPr>
          <w:rFonts w:hint="eastAsia" w:ascii="Times New Roman" w:hAnsi="Times New Roman" w:eastAsia="方正仿宋_GBK"/>
          <w:b/>
          <w:color w:val="auto"/>
          <w:sz w:val="32"/>
          <w:szCs w:val="32"/>
        </w:rPr>
        <w:t>、城乡规划乙级以</w:t>
      </w:r>
      <w:bookmarkEnd w:id="7"/>
      <w:r>
        <w:rPr>
          <w:rFonts w:hint="eastAsia" w:ascii="Times New Roman" w:hAnsi="Times New Roman" w:eastAsia="方正仿宋_GBK"/>
          <w:b/>
          <w:color w:val="auto"/>
          <w:sz w:val="32"/>
          <w:szCs w:val="32"/>
        </w:rPr>
        <w:t>上</w:t>
      </w:r>
      <w:bookmarkEnd w:id="6"/>
      <w:r>
        <w:rPr>
          <w:rFonts w:hint="eastAsia" w:ascii="Times New Roman" w:hAnsi="Times New Roman" w:eastAsia="方正仿宋_GBK"/>
          <w:b/>
          <w:bCs/>
          <w:color w:val="auto"/>
          <w:sz w:val="32"/>
          <w:szCs w:val="32"/>
        </w:rPr>
        <w:t>资质</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外资设计机构或中外合资设计机构均可报名参加，外资设计机构须与国内具有</w:t>
      </w:r>
      <w:r>
        <w:rPr>
          <w:rFonts w:hint="eastAsia" w:ascii="Times New Roman" w:hAnsi="Times New Roman" w:eastAsia="方正仿宋_GBK"/>
          <w:color w:val="auto"/>
          <w:sz w:val="32"/>
          <w:szCs w:val="32"/>
        </w:rPr>
        <w:t>相应</w:t>
      </w:r>
      <w:r>
        <w:rPr>
          <w:rFonts w:ascii="Times New Roman" w:hAnsi="Times New Roman" w:eastAsia="方正仿宋_GBK"/>
          <w:color w:val="auto"/>
          <w:sz w:val="32"/>
          <w:szCs w:val="32"/>
        </w:rPr>
        <w:t>资质的设计单位组成联合体</w:t>
      </w:r>
      <w:r>
        <w:rPr>
          <w:rFonts w:hint="eastAsia" w:ascii="Times New Roman" w:hAnsi="Times New Roman" w:eastAsia="方正仿宋_GBK"/>
          <w:color w:val="auto"/>
          <w:sz w:val="32"/>
          <w:szCs w:val="32"/>
        </w:rPr>
        <w:t>，联合体单位需满足上述资质要求</w:t>
      </w:r>
      <w:r>
        <w:rPr>
          <w:rFonts w:hint="eastAsia" w:ascii="Times New Roman" w:hAnsi="Times New Roman" w:eastAsia="方正仿宋_GBK"/>
          <w:b/>
          <w:bCs/>
          <w:color w:val="auto"/>
          <w:sz w:val="32"/>
          <w:szCs w:val="32"/>
        </w:rPr>
        <w:t>。</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3. 设计团队构成</w:t>
      </w:r>
    </w:p>
    <w:p>
      <w:pPr>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 xml:space="preserve">    </w:t>
      </w:r>
      <w:r>
        <w:rPr>
          <w:rStyle w:val="11"/>
          <w:rFonts w:hint="eastAsia" w:ascii="Times New Roman" w:hAnsi="Times New Roman" w:eastAsia="方正仿宋_GBK"/>
          <w:color w:val="auto"/>
          <w:sz w:val="32"/>
          <w:szCs w:val="32"/>
        </w:rPr>
        <w:t>根据本项目的特点，拟投入团队须包含规划、景观、建筑、市政等相关人员。参与本次方案征集的主创设计师需具有场镇更新城市设计项目的主持设计经验，项目负责人（主创设计师）必须亲自负责本项目的主要设计工作。</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4. 报名材料</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报名材料具体要求如下：</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（1）报名表（内容需填写完整并加盖单位公章）</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（2）公司营业执照/商业登记证明、资质证明复印件（加盖公司公章或签字）；</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（3）拟参与征集本项目方案设计的主创设计师及设计团队情况，需提供主创设计师及设计团队人员简介；</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（4）主创设计师的相关业绩，需提供说明及证明资料；</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w:t>
      </w:r>
      <w:r>
        <w:rPr>
          <w:rStyle w:val="11"/>
          <w:rFonts w:ascii="Times New Roman" w:hAnsi="Times New Roman" w:eastAsia="方正仿宋_GBK"/>
          <w:color w:val="auto"/>
          <w:sz w:val="32"/>
          <w:szCs w:val="32"/>
        </w:rPr>
        <w:t>5）</w:t>
      </w:r>
      <w:r>
        <w:rPr>
          <w:rStyle w:val="11"/>
          <w:rFonts w:hint="eastAsia" w:ascii="Times New Roman" w:hAnsi="Times New Roman" w:eastAsia="方正仿宋_GBK"/>
          <w:color w:val="auto"/>
          <w:sz w:val="32"/>
          <w:szCs w:val="32"/>
        </w:rPr>
        <w:t>法定代表人</w:t>
      </w:r>
      <w:r>
        <w:rPr>
          <w:rStyle w:val="11"/>
          <w:rFonts w:ascii="Times New Roman" w:hAnsi="Times New Roman" w:eastAsia="方正仿宋_GBK"/>
          <w:color w:val="auto"/>
          <w:sz w:val="32"/>
          <w:szCs w:val="32"/>
        </w:rPr>
        <w:t>或经办人有效身份证复印件</w:t>
      </w:r>
      <w:r>
        <w:rPr>
          <w:rStyle w:val="11"/>
          <w:rFonts w:hint="eastAsia" w:ascii="Times New Roman" w:hAnsi="Times New Roman" w:eastAsia="方正仿宋_GBK"/>
          <w:color w:val="auto"/>
          <w:sz w:val="32"/>
          <w:szCs w:val="32"/>
        </w:rPr>
        <w:t>；</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w:t>
      </w:r>
      <w:r>
        <w:rPr>
          <w:rStyle w:val="11"/>
          <w:rFonts w:ascii="Times New Roman" w:hAnsi="Times New Roman" w:eastAsia="方正仿宋_GBK"/>
          <w:color w:val="auto"/>
          <w:sz w:val="32"/>
          <w:szCs w:val="32"/>
        </w:rPr>
        <w:t>6）</w:t>
      </w:r>
      <w:r>
        <w:rPr>
          <w:rStyle w:val="11"/>
          <w:rFonts w:hint="eastAsia" w:ascii="Times New Roman" w:hAnsi="Times New Roman" w:eastAsia="方正仿宋_GBK"/>
          <w:color w:val="auto"/>
          <w:sz w:val="32"/>
          <w:szCs w:val="32"/>
        </w:rPr>
        <w:t>法定代表人</w:t>
      </w:r>
      <w:r>
        <w:rPr>
          <w:rStyle w:val="11"/>
          <w:rFonts w:ascii="Times New Roman" w:hAnsi="Times New Roman" w:eastAsia="方正仿宋_GBK"/>
          <w:color w:val="auto"/>
          <w:sz w:val="32"/>
          <w:szCs w:val="32"/>
        </w:rPr>
        <w:t>授权书原件</w:t>
      </w:r>
      <w:r>
        <w:rPr>
          <w:rStyle w:val="11"/>
          <w:rFonts w:hint="eastAsia" w:ascii="Times New Roman" w:hAnsi="Times New Roman" w:eastAsia="方正仿宋_GBK"/>
          <w:color w:val="auto"/>
          <w:sz w:val="32"/>
          <w:szCs w:val="32"/>
        </w:rPr>
        <w:t>；</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w:t>
      </w:r>
      <w:r>
        <w:rPr>
          <w:rStyle w:val="11"/>
          <w:rFonts w:ascii="Times New Roman" w:hAnsi="Times New Roman" w:eastAsia="方正仿宋_GBK"/>
          <w:color w:val="auto"/>
          <w:sz w:val="32"/>
          <w:szCs w:val="32"/>
        </w:rPr>
        <w:t>7</w:t>
      </w:r>
      <w:r>
        <w:rPr>
          <w:rStyle w:val="11"/>
          <w:rFonts w:hint="eastAsia" w:ascii="Times New Roman" w:hAnsi="Times New Roman" w:eastAsia="方正仿宋_GBK"/>
          <w:color w:val="auto"/>
          <w:sz w:val="32"/>
          <w:szCs w:val="32"/>
        </w:rPr>
        <w:t>）以上报名资料合并成一个PDF文件提交，并在封皮标明报名项目并加盖公章。</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注：应征机构应对提交的上述材料的真实性、合法性承担法律责任，如存在与客观事实不符或违法的情形，主办单位有权取消其应征资格。投标人如</w:t>
      </w:r>
      <w:r>
        <w:rPr>
          <w:rStyle w:val="11"/>
          <w:rFonts w:ascii="Times New Roman" w:hAnsi="Times New Roman" w:eastAsia="方正仿宋_GBK"/>
          <w:color w:val="auto"/>
          <w:sz w:val="32"/>
          <w:szCs w:val="32"/>
        </w:rPr>
        <w:t>为联合体，成员单位</w:t>
      </w:r>
      <w:r>
        <w:rPr>
          <w:rStyle w:val="11"/>
          <w:rFonts w:hint="eastAsia" w:ascii="Times New Roman" w:hAnsi="Times New Roman" w:eastAsia="方正仿宋_GBK"/>
          <w:color w:val="auto"/>
          <w:sz w:val="32"/>
          <w:szCs w:val="32"/>
        </w:rPr>
        <w:t>与牵头单位资料合并成一本提交</w:t>
      </w:r>
      <w:r>
        <w:rPr>
          <w:rStyle w:val="11"/>
          <w:rFonts w:ascii="Times New Roman" w:hAnsi="Times New Roman" w:eastAsia="方正仿宋_GBK"/>
          <w:color w:val="auto"/>
          <w:sz w:val="32"/>
          <w:szCs w:val="32"/>
        </w:rPr>
        <w:t>。</w:t>
      </w:r>
    </w:p>
    <w:p>
      <w:pPr>
        <w:pStyle w:val="2"/>
        <w:ind w:firstLine="643"/>
        <w:rPr>
          <w:rStyle w:val="11"/>
          <w:rFonts w:ascii="Times New Roman" w:hAnsi="Times New Roman" w:eastAsia="方正仿宋_GBK"/>
          <w:b/>
          <w:bCs/>
          <w:color w:val="auto"/>
          <w:szCs w:val="32"/>
        </w:rPr>
      </w:pPr>
      <w:r>
        <w:rPr>
          <w:rStyle w:val="11"/>
          <w:rFonts w:ascii="Times New Roman" w:hAnsi="Times New Roman" w:eastAsia="方正仿宋_GBK"/>
          <w:b/>
          <w:bCs/>
          <w:color w:val="auto"/>
          <w:szCs w:val="32"/>
        </w:rPr>
        <w:t xml:space="preserve">5. </w:t>
      </w:r>
      <w:r>
        <w:rPr>
          <w:rStyle w:val="11"/>
          <w:rFonts w:hint="eastAsia" w:ascii="Times New Roman" w:hAnsi="Times New Roman" w:eastAsia="方正仿宋_GBK"/>
          <w:b/>
          <w:bCs/>
          <w:color w:val="auto"/>
          <w:szCs w:val="32"/>
        </w:rPr>
        <w:t>入围</w:t>
      </w:r>
      <w:r>
        <w:rPr>
          <w:rStyle w:val="11"/>
          <w:rFonts w:ascii="Times New Roman" w:hAnsi="Times New Roman" w:eastAsia="方正仿宋_GBK"/>
          <w:b/>
          <w:bCs/>
          <w:color w:val="auto"/>
          <w:szCs w:val="32"/>
        </w:rPr>
        <w:t>条件</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本次征集由征集主办单位统一遴选，符合设计单位（或联合体）资质和业绩条件的报名团队均可参与方案征集的设计阶段。</w:t>
      </w:r>
      <w:r>
        <w:rPr>
          <w:rStyle w:val="11"/>
          <w:rFonts w:hint="eastAsia" w:ascii="Times New Roman" w:hAnsi="Times New Roman" w:eastAsia="方正仿宋_GBK"/>
          <w:color w:val="auto"/>
          <w:spacing w:val="-6"/>
          <w:sz w:val="32"/>
          <w:szCs w:val="32"/>
        </w:rPr>
        <w:t>收到组织单位统一发放的邀请函和基础资料后，进入方案设计阶段。</w:t>
      </w:r>
    </w:p>
    <w:p>
      <w:pPr>
        <w:spacing w:line="600" w:lineRule="exact"/>
        <w:ind w:firstLine="640" w:firstLineChars="200"/>
        <w:outlineLvl w:val="0"/>
        <w:rPr>
          <w:rStyle w:val="11"/>
          <w:rFonts w:ascii="Times New Roman" w:hAnsi="Times New Roman" w:eastAsia="方正仿宋_GBK"/>
          <w:color w:val="auto"/>
          <w:sz w:val="32"/>
          <w:szCs w:val="32"/>
        </w:rPr>
      </w:pPr>
      <w:bookmarkStart w:id="8" w:name="_Toc98097887"/>
      <w:r>
        <w:rPr>
          <w:rStyle w:val="11"/>
          <w:rFonts w:ascii="Times New Roman" w:hAnsi="Times New Roman" w:eastAsia="方正楷体_GBK"/>
          <w:color w:val="auto"/>
          <w:sz w:val="32"/>
          <w:szCs w:val="32"/>
        </w:rPr>
        <w:t>（三）征集程序</w:t>
      </w:r>
      <w:bookmarkEnd w:id="8"/>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1. 报名</w:t>
      </w:r>
      <w:r>
        <w:rPr>
          <w:rStyle w:val="11"/>
          <w:rFonts w:hint="eastAsia" w:ascii="Times New Roman" w:hAnsi="Times New Roman" w:eastAsia="方正仿宋_GBK"/>
          <w:b/>
          <w:bCs/>
          <w:color w:val="auto"/>
          <w:sz w:val="32"/>
          <w:szCs w:val="32"/>
        </w:rPr>
        <w:t>时间</w:t>
      </w:r>
    </w:p>
    <w:p>
      <w:pPr>
        <w:spacing w:line="600" w:lineRule="exact"/>
        <w:ind w:firstLine="640" w:firstLineChars="20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挂网开始时间：2022年</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日9:00；</w:t>
      </w:r>
    </w:p>
    <w:p>
      <w:pPr>
        <w:spacing w:line="600" w:lineRule="exact"/>
        <w:ind w:firstLine="640" w:firstLineChars="20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挂网截止时间：2022</w:t>
      </w:r>
      <w:r>
        <w:rPr>
          <w:rStyle w:val="11"/>
          <w:rFonts w:hint="eastAsia" w:ascii="Times New Roman" w:hAnsi="Times New Roman" w:eastAsia="方正仿宋_GBK"/>
          <w:color w:val="auto"/>
          <w:sz w:val="32"/>
          <w:szCs w:val="32"/>
        </w:rPr>
        <w:t>年9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15</w:t>
      </w:r>
      <w:r>
        <w:rPr>
          <w:rStyle w:val="11"/>
          <w:rFonts w:ascii="Times New Roman" w:hAnsi="Times New Roman" w:eastAsia="方正仿宋_GBK"/>
          <w:color w:val="auto"/>
          <w:sz w:val="32"/>
          <w:szCs w:val="32"/>
        </w:rPr>
        <w:t>日18:00；</w:t>
      </w:r>
    </w:p>
    <w:p>
      <w:pPr>
        <w:pStyle w:val="2"/>
        <w:ind w:firstLine="640"/>
        <w:rPr>
          <w:color w:val="auto"/>
        </w:rPr>
      </w:pPr>
      <w:r>
        <w:rPr>
          <w:rStyle w:val="11"/>
          <w:rFonts w:hint="eastAsia" w:ascii="Times New Roman" w:hAnsi="Times New Roman" w:eastAsia="方正仿宋_GBK"/>
          <w:color w:val="auto"/>
          <w:szCs w:val="32"/>
        </w:rPr>
        <w:t>报名时间：2022年9月9日</w:t>
      </w:r>
      <w:r>
        <w:rPr>
          <w:rStyle w:val="11"/>
          <w:rFonts w:ascii="Times New Roman" w:hAnsi="Times New Roman" w:eastAsia="方正仿宋_GBK"/>
          <w:color w:val="auto"/>
          <w:szCs w:val="32"/>
        </w:rPr>
        <w:t>9:00</w:t>
      </w:r>
      <w:r>
        <w:rPr>
          <w:rStyle w:val="11"/>
          <w:rFonts w:hint="eastAsia" w:ascii="Times New Roman" w:hAnsi="Times New Roman" w:eastAsia="方正仿宋_GBK"/>
          <w:color w:val="auto"/>
          <w:szCs w:val="32"/>
        </w:rPr>
        <w:t>时—2022年9月15日</w:t>
      </w:r>
      <w:r>
        <w:rPr>
          <w:rStyle w:val="11"/>
          <w:rFonts w:ascii="Times New Roman" w:hAnsi="Times New Roman" w:eastAsia="方正仿宋_GBK"/>
          <w:color w:val="auto"/>
          <w:szCs w:val="32"/>
        </w:rPr>
        <w:t>18:00</w:t>
      </w:r>
      <w:r>
        <w:rPr>
          <w:rStyle w:val="11"/>
          <w:rFonts w:hint="eastAsia" w:ascii="Times New Roman" w:hAnsi="Times New Roman" w:eastAsia="方正仿宋_GBK"/>
          <w:color w:val="auto"/>
          <w:szCs w:val="32"/>
        </w:rPr>
        <w:t>时所有报名文件以收到</w:t>
      </w:r>
      <w:r>
        <w:rPr>
          <w:rStyle w:val="11"/>
          <w:rFonts w:ascii="Times New Roman" w:hAnsi="Times New Roman" w:eastAsia="方正仿宋_GBK"/>
          <w:color w:val="auto"/>
          <w:szCs w:val="32"/>
        </w:rPr>
        <w:t>的</w:t>
      </w:r>
      <w:r>
        <w:rPr>
          <w:rStyle w:val="11"/>
          <w:rFonts w:hint="eastAsia" w:ascii="Times New Roman" w:hAnsi="Times New Roman" w:eastAsia="方正仿宋_GBK"/>
          <w:color w:val="auto"/>
          <w:szCs w:val="32"/>
        </w:rPr>
        <w:t>电子</w:t>
      </w:r>
      <w:r>
        <w:rPr>
          <w:rStyle w:val="11"/>
          <w:rFonts w:ascii="Times New Roman" w:hAnsi="Times New Roman" w:eastAsia="方正仿宋_GBK"/>
          <w:color w:val="auto"/>
          <w:szCs w:val="32"/>
        </w:rPr>
        <w:t>文件</w:t>
      </w:r>
      <w:r>
        <w:rPr>
          <w:rStyle w:val="11"/>
          <w:rFonts w:hint="eastAsia" w:ascii="Times New Roman" w:hAnsi="Times New Roman" w:eastAsia="方正仿宋_GBK"/>
          <w:color w:val="auto"/>
          <w:szCs w:val="32"/>
        </w:rPr>
        <w:t>日期为准。</w:t>
      </w:r>
    </w:p>
    <w:p>
      <w:pPr>
        <w:ind w:firstLine="640" w:firstLineChars="200"/>
        <w:rPr>
          <w:rFonts w:ascii="Times New Roman" w:hAnsi="Times New Roman" w:eastAsia="方正仿宋_GBK"/>
          <w:color w:val="auto"/>
          <w:sz w:val="32"/>
          <w:szCs w:val="32"/>
        </w:rPr>
      </w:pPr>
      <w:r>
        <w:rPr>
          <w:rFonts w:hint="eastAsia" w:ascii="Times New Roman" w:hAnsi="Times New Roman" w:eastAsia="方正仿宋_GBK"/>
          <w:color w:val="auto"/>
          <w:sz w:val="32"/>
          <w:szCs w:val="32"/>
        </w:rPr>
        <w:t>本次方案征集均采用线上报名方式，需在挂网期间将报名材料发送至方案征集邮箱，且报名邮箱作为接收基础资料的唯一邮箱，并提供联系人姓名及联系电话。</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2. 资格评审</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2022年</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16日上午对报名单位进行资格审查，向所有符合资质条件的单位以邮件的形式发出邀请函。</w:t>
      </w:r>
    </w:p>
    <w:p>
      <w:pPr>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 xml:space="preserve">  </w:t>
      </w:r>
      <w:r>
        <w:rPr>
          <w:rStyle w:val="11"/>
          <w:rFonts w:ascii="Times New Roman" w:hAnsi="Times New Roman" w:eastAsia="方正仿宋_GBK"/>
          <w:b/>
          <w:bCs/>
          <w:color w:val="auto"/>
          <w:sz w:val="32"/>
          <w:szCs w:val="32"/>
        </w:rPr>
        <w:t xml:space="preserve">  3. 投标保证金缴纳</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为保证方案征集质量，于2022年</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19</w:t>
      </w:r>
      <w:r>
        <w:rPr>
          <w:rStyle w:val="11"/>
          <w:rFonts w:ascii="Times New Roman" w:hAnsi="Times New Roman" w:eastAsia="方正仿宋_GBK"/>
          <w:color w:val="auto"/>
          <w:sz w:val="32"/>
          <w:szCs w:val="32"/>
        </w:rPr>
        <w:t>日17:00前，各入围单位需缴纳人民币1万元（大写：</w:t>
      </w:r>
      <w:r>
        <w:rPr>
          <w:rStyle w:val="11"/>
          <w:rFonts w:hint="eastAsia" w:ascii="Times New Roman" w:hAnsi="Times New Roman" w:eastAsia="方正仿宋_GBK"/>
          <w:color w:val="auto"/>
          <w:sz w:val="32"/>
          <w:szCs w:val="32"/>
        </w:rPr>
        <w:t>壹</w:t>
      </w:r>
      <w:r>
        <w:rPr>
          <w:rStyle w:val="11"/>
          <w:rFonts w:ascii="Times New Roman" w:hAnsi="Times New Roman" w:eastAsia="方正仿宋_GBK"/>
          <w:color w:val="auto"/>
          <w:sz w:val="32"/>
          <w:szCs w:val="32"/>
        </w:rPr>
        <w:t>万元整）作为保证金（</w:t>
      </w:r>
      <w:r>
        <w:rPr>
          <w:rStyle w:val="11"/>
          <w:rFonts w:hint="eastAsia" w:ascii="Times New Roman" w:hAnsi="Times New Roman" w:eastAsia="方正仿宋_GBK"/>
          <w:color w:val="auto"/>
          <w:sz w:val="32"/>
          <w:szCs w:val="32"/>
        </w:rPr>
        <w:t>户</w:t>
      </w:r>
      <w:r>
        <w:rPr>
          <w:rStyle w:val="11"/>
          <w:rFonts w:ascii="Times New Roman" w:hAnsi="Times New Roman" w:eastAsia="方正仿宋_GBK" w:cs="宋体"/>
          <w:color w:val="auto"/>
          <w:sz w:val="32"/>
          <w:szCs w:val="32"/>
        </w:rPr>
        <w:t>名：重庆市大足区财政局 开户行：重庆农村商业银行股份有限公司大足支行营业部 银行账号：2233010120010010998121001</w:t>
      </w:r>
      <w:r>
        <w:rPr>
          <w:rStyle w:val="11"/>
          <w:rFonts w:hint="eastAsia" w:ascii="Times New Roman" w:hAnsi="Times New Roman" w:eastAsia="方正仿宋_GBK"/>
          <w:color w:val="auto"/>
          <w:sz w:val="32"/>
          <w:szCs w:val="32"/>
        </w:rPr>
        <w:t>，，备注：项目名称+单位简称</w:t>
      </w:r>
      <w:r>
        <w:rPr>
          <w:rStyle w:val="11"/>
          <w:rFonts w:ascii="Times New Roman" w:hAnsi="Times New Roman" w:eastAsia="方正仿宋_GBK"/>
          <w:color w:val="auto"/>
          <w:sz w:val="32"/>
          <w:szCs w:val="32"/>
        </w:rPr>
        <w:t>），并将方案征集确认函（加盖公章）扫描件、电子版转账回执</w:t>
      </w:r>
      <w:r>
        <w:rPr>
          <w:rStyle w:val="11"/>
          <w:rFonts w:hint="eastAsia" w:ascii="Times New Roman" w:hAnsi="Times New Roman" w:eastAsia="方正仿宋_GBK"/>
          <w:color w:val="auto"/>
          <w:sz w:val="32"/>
          <w:szCs w:val="32"/>
          <w:lang w:eastAsia="zh-CN"/>
        </w:rPr>
        <w:t>和</w:t>
      </w:r>
      <w:r>
        <w:rPr>
          <w:rStyle w:val="11"/>
          <w:rFonts w:ascii="Times New Roman" w:hAnsi="Times New Roman" w:eastAsia="方正仿宋_GBK"/>
          <w:color w:val="auto"/>
          <w:sz w:val="32"/>
          <w:szCs w:val="32"/>
        </w:rPr>
        <w:t>项目组指定联系人</w:t>
      </w:r>
      <w:r>
        <w:rPr>
          <w:rStyle w:val="11"/>
          <w:rFonts w:hint="eastAsia" w:ascii="Times New Roman" w:hAnsi="Times New Roman" w:eastAsia="方正仿宋_GBK"/>
          <w:color w:val="auto"/>
          <w:sz w:val="32"/>
          <w:szCs w:val="32"/>
          <w:lang w:eastAsia="zh-CN"/>
        </w:rPr>
        <w:t>及</w:t>
      </w:r>
      <w:r>
        <w:rPr>
          <w:rStyle w:val="11"/>
          <w:rFonts w:ascii="Times New Roman" w:hAnsi="Times New Roman" w:eastAsia="方正仿宋_GBK"/>
          <w:color w:val="auto"/>
          <w:sz w:val="32"/>
          <w:szCs w:val="32"/>
        </w:rPr>
        <w:t>联系方式发送到指定邮箱</w:t>
      </w:r>
      <w:r>
        <w:rPr>
          <w:rStyle w:val="11"/>
          <w:rFonts w:hint="eastAsia" w:ascii="Times New Roman" w:hAnsi="Times New Roman" w:eastAsia="方正仿宋_GBK"/>
          <w:color w:val="auto"/>
          <w:sz w:val="32"/>
          <w:szCs w:val="32"/>
        </w:rPr>
        <w:t>，并邮寄原件至重庆市大足区二环南路897号</w:t>
      </w:r>
      <w:r>
        <w:rPr>
          <w:rStyle w:val="11"/>
          <w:rFonts w:hint="eastAsia" w:ascii="Times New Roman" w:hAnsi="Times New Roman" w:eastAsia="方正仿宋_GBK"/>
          <w:color w:val="auto"/>
          <w:sz w:val="32"/>
          <w:szCs w:val="32"/>
          <w:lang w:eastAsia="zh-CN"/>
        </w:rPr>
        <w:t>（</w:t>
      </w:r>
      <w:r>
        <w:rPr>
          <w:rStyle w:val="11"/>
          <w:rFonts w:hint="eastAsia" w:ascii="Times New Roman" w:hAnsi="Times New Roman" w:eastAsia="方正仿宋_GBK"/>
          <w:color w:val="auto"/>
          <w:sz w:val="32"/>
          <w:szCs w:val="32"/>
        </w:rPr>
        <w:t>重庆市大足区住房和城乡建设委员会506室</w:t>
      </w:r>
      <w:r>
        <w:rPr>
          <w:rStyle w:val="11"/>
          <w:rFonts w:hint="eastAsia" w:ascii="Times New Roman" w:hAnsi="Times New Roman" w:eastAsia="方正仿宋_GBK"/>
          <w:color w:val="auto"/>
          <w:sz w:val="32"/>
          <w:szCs w:val="32"/>
          <w:lang w:eastAsia="zh-CN"/>
        </w:rPr>
        <w:t>）</w:t>
      </w:r>
      <w:r>
        <w:rPr>
          <w:rStyle w:val="11"/>
          <w:rFonts w:ascii="Times New Roman" w:hAnsi="Times New Roman" w:eastAsia="方正仿宋_GBK"/>
          <w:color w:val="auto"/>
          <w:sz w:val="32"/>
          <w:szCs w:val="32"/>
        </w:rPr>
        <w:t>。保证金在方案评审结束后原额原路退还；若未按规定要求报送设计成果，该保证金不予退还。</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4. 发布会</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2022年</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16</w:t>
      </w:r>
      <w:r>
        <w:rPr>
          <w:rStyle w:val="11"/>
          <w:rFonts w:ascii="Times New Roman" w:hAnsi="Times New Roman" w:eastAsia="方正仿宋_GBK"/>
          <w:color w:val="auto"/>
          <w:sz w:val="32"/>
          <w:szCs w:val="32"/>
        </w:rPr>
        <w:t>日</w:t>
      </w:r>
      <w:r>
        <w:rPr>
          <w:rStyle w:val="11"/>
          <w:rFonts w:hint="eastAsia" w:ascii="Times New Roman" w:hAnsi="Times New Roman" w:eastAsia="方正仿宋_GBK"/>
          <w:color w:val="auto"/>
          <w:sz w:val="32"/>
          <w:szCs w:val="32"/>
        </w:rPr>
        <w:t>下午</w:t>
      </w:r>
      <w:r>
        <w:rPr>
          <w:rStyle w:val="11"/>
          <w:rFonts w:ascii="Times New Roman" w:hAnsi="Times New Roman" w:eastAsia="方正仿宋_GBK"/>
          <w:color w:val="auto"/>
          <w:sz w:val="32"/>
          <w:szCs w:val="32"/>
        </w:rPr>
        <w:t>（暂定），召开方案征集</w:t>
      </w:r>
      <w:r>
        <w:rPr>
          <w:rStyle w:val="11"/>
          <w:rFonts w:hint="eastAsia" w:ascii="Times New Roman" w:hAnsi="Times New Roman" w:eastAsia="方正仿宋_GBK"/>
          <w:color w:val="auto"/>
          <w:sz w:val="32"/>
          <w:szCs w:val="32"/>
        </w:rPr>
        <w:t>线上</w:t>
      </w:r>
      <w:r>
        <w:rPr>
          <w:rStyle w:val="11"/>
          <w:rFonts w:ascii="Times New Roman" w:hAnsi="Times New Roman" w:eastAsia="方正仿宋_GBK"/>
          <w:color w:val="auto"/>
          <w:sz w:val="32"/>
          <w:szCs w:val="32"/>
        </w:rPr>
        <w:t>发布会，会</w:t>
      </w:r>
      <w:r>
        <w:rPr>
          <w:rStyle w:val="11"/>
          <w:rFonts w:hint="eastAsia" w:ascii="Times New Roman" w:hAnsi="Times New Roman" w:eastAsia="方正仿宋_GBK"/>
          <w:color w:val="auto"/>
          <w:sz w:val="32"/>
          <w:szCs w:val="32"/>
        </w:rPr>
        <w:t>前</w:t>
      </w:r>
      <w:r>
        <w:rPr>
          <w:rStyle w:val="11"/>
          <w:rFonts w:ascii="Times New Roman" w:hAnsi="Times New Roman" w:eastAsia="方正仿宋_GBK"/>
          <w:color w:val="auto"/>
          <w:sz w:val="32"/>
          <w:szCs w:val="32"/>
        </w:rPr>
        <w:t>组织单位发放方案征集任务书</w:t>
      </w:r>
      <w:r>
        <w:rPr>
          <w:rStyle w:val="11"/>
          <w:rFonts w:hint="eastAsia" w:ascii="Times New Roman" w:hAnsi="Times New Roman" w:eastAsia="方正仿宋_GBK"/>
          <w:color w:val="auto"/>
          <w:sz w:val="32"/>
          <w:szCs w:val="32"/>
        </w:rPr>
        <w:t>和</w:t>
      </w:r>
      <w:r>
        <w:rPr>
          <w:rStyle w:val="11"/>
          <w:rFonts w:ascii="Times New Roman" w:hAnsi="Times New Roman" w:eastAsia="方正仿宋_GBK"/>
          <w:color w:val="auto"/>
          <w:sz w:val="32"/>
          <w:szCs w:val="32"/>
        </w:rPr>
        <w:t>基础资料</w:t>
      </w:r>
      <w:r>
        <w:rPr>
          <w:rStyle w:val="11"/>
          <w:rFonts w:hint="eastAsia" w:ascii="Times New Roman" w:hAnsi="Times New Roman" w:eastAsia="方正仿宋_GBK"/>
          <w:color w:val="auto"/>
          <w:sz w:val="32"/>
          <w:szCs w:val="32"/>
        </w:rPr>
        <w:t>邮件</w:t>
      </w:r>
      <w:r>
        <w:rPr>
          <w:rStyle w:val="11"/>
          <w:rFonts w:ascii="Times New Roman" w:hAnsi="Times New Roman" w:eastAsia="方正仿宋_GBK"/>
          <w:color w:val="auto"/>
          <w:sz w:val="32"/>
          <w:szCs w:val="32"/>
        </w:rPr>
        <w:t>，并对设计要求和成果提交要求进行讲解，</w:t>
      </w:r>
      <w:r>
        <w:rPr>
          <w:rStyle w:val="11"/>
          <w:rFonts w:hint="eastAsia" w:ascii="Times New Roman" w:hAnsi="Times New Roman" w:eastAsia="方正仿宋_GBK"/>
          <w:color w:val="auto"/>
          <w:sz w:val="32"/>
          <w:szCs w:val="32"/>
        </w:rPr>
        <w:t>承办单位组织集中现场踏勘1次并进行现场答疑，</w:t>
      </w:r>
      <w:r>
        <w:rPr>
          <w:rStyle w:val="11"/>
          <w:rFonts w:ascii="Times New Roman" w:hAnsi="Times New Roman" w:eastAsia="方正仿宋_GBK"/>
          <w:color w:val="auto"/>
          <w:sz w:val="32"/>
          <w:szCs w:val="32"/>
        </w:rPr>
        <w:t>设计机构</w:t>
      </w:r>
      <w:r>
        <w:rPr>
          <w:rStyle w:val="11"/>
          <w:rFonts w:hint="eastAsia" w:ascii="Times New Roman" w:hAnsi="Times New Roman" w:eastAsia="方正仿宋_GBK"/>
          <w:color w:val="auto"/>
          <w:sz w:val="32"/>
          <w:szCs w:val="32"/>
        </w:rPr>
        <w:t>自愿参加，参加人员需符合重庆市最新疫情防控规定并持24小时内核酸检测阴性报告参加调研活动，并全程配</w:t>
      </w:r>
      <w:r>
        <w:rPr>
          <w:rStyle w:val="11"/>
          <w:rFonts w:hint="eastAsia" w:ascii="Times New Roman" w:hAnsi="Times New Roman" w:eastAsia="方正仿宋_GBK"/>
          <w:color w:val="auto"/>
          <w:sz w:val="32"/>
          <w:szCs w:val="32"/>
          <w:lang w:eastAsia="zh-CN"/>
        </w:rPr>
        <w:t>戴</w:t>
      </w:r>
      <w:r>
        <w:rPr>
          <w:rStyle w:val="11"/>
          <w:rFonts w:hint="eastAsia" w:ascii="Times New Roman" w:hAnsi="Times New Roman" w:eastAsia="方正仿宋_GBK"/>
          <w:color w:val="auto"/>
          <w:sz w:val="32"/>
          <w:szCs w:val="32"/>
        </w:rPr>
        <w:t>口罩，调研时间另行通知。</w:t>
      </w:r>
      <w:r>
        <w:rPr>
          <w:rStyle w:val="11"/>
          <w:rFonts w:ascii="Times New Roman" w:hAnsi="Times New Roman" w:eastAsia="方正仿宋_GBK"/>
          <w:color w:val="auto"/>
          <w:sz w:val="32"/>
          <w:szCs w:val="32"/>
        </w:rPr>
        <w:t>应征设计机构的主创设计师必须参加方案征集发布会。</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5. 成果</w:t>
      </w:r>
      <w:r>
        <w:rPr>
          <w:rStyle w:val="11"/>
          <w:rFonts w:hint="eastAsia" w:ascii="Times New Roman" w:hAnsi="Times New Roman" w:eastAsia="方正仿宋_GBK"/>
          <w:b/>
          <w:bCs/>
          <w:color w:val="auto"/>
          <w:sz w:val="32"/>
          <w:szCs w:val="32"/>
        </w:rPr>
        <w:t>提交</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2022年</w:t>
      </w:r>
      <w:r>
        <w:rPr>
          <w:rStyle w:val="11"/>
          <w:rFonts w:hint="eastAsia" w:ascii="Times New Roman" w:hAnsi="Times New Roman" w:eastAsia="方正仿宋_GBK"/>
          <w:color w:val="auto"/>
          <w:sz w:val="32"/>
          <w:szCs w:val="32"/>
        </w:rPr>
        <w:t>10</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15</w:t>
      </w:r>
      <w:r>
        <w:rPr>
          <w:rStyle w:val="11"/>
          <w:rFonts w:ascii="Times New Roman" w:hAnsi="Times New Roman" w:eastAsia="方正仿宋_GBK"/>
          <w:color w:val="auto"/>
          <w:sz w:val="32"/>
          <w:szCs w:val="32"/>
        </w:rPr>
        <w:t>日</w:t>
      </w:r>
      <w:r>
        <w:rPr>
          <w:rStyle w:val="11"/>
          <w:rFonts w:hint="eastAsia" w:ascii="Times New Roman" w:hAnsi="Times New Roman" w:eastAsia="方正仿宋_GBK"/>
          <w:color w:val="auto"/>
          <w:sz w:val="32"/>
          <w:szCs w:val="32"/>
        </w:rPr>
        <w:t>（暂定）13</w:t>
      </w:r>
      <w:r>
        <w:rPr>
          <w:rStyle w:val="11"/>
          <w:rFonts w:ascii="Times New Roman" w:hAnsi="Times New Roman" w:eastAsia="方正仿宋_GBK"/>
          <w:color w:val="auto"/>
          <w:sz w:val="32"/>
          <w:szCs w:val="32"/>
        </w:rPr>
        <w:t>:</w:t>
      </w:r>
      <w:r>
        <w:rPr>
          <w:rStyle w:val="11"/>
          <w:rFonts w:hint="eastAsia" w:ascii="Times New Roman" w:hAnsi="Times New Roman" w:eastAsia="方正仿宋_GBK"/>
          <w:color w:val="auto"/>
          <w:sz w:val="32"/>
          <w:szCs w:val="32"/>
        </w:rPr>
        <w:t>3</w:t>
      </w:r>
      <w:r>
        <w:rPr>
          <w:rStyle w:val="11"/>
          <w:rFonts w:ascii="Times New Roman" w:hAnsi="Times New Roman" w:eastAsia="方正仿宋_GBK"/>
          <w:color w:val="auto"/>
          <w:sz w:val="32"/>
          <w:szCs w:val="32"/>
        </w:rPr>
        <w:t>0—</w:t>
      </w:r>
      <w:r>
        <w:rPr>
          <w:rStyle w:val="11"/>
          <w:rFonts w:hint="eastAsia" w:ascii="Times New Roman" w:hAnsi="Times New Roman" w:eastAsia="方正仿宋_GBK"/>
          <w:color w:val="auto"/>
          <w:sz w:val="32"/>
          <w:szCs w:val="32"/>
        </w:rPr>
        <w:t>14</w:t>
      </w:r>
      <w:r>
        <w:rPr>
          <w:rStyle w:val="11"/>
          <w:rFonts w:ascii="Times New Roman" w:hAnsi="Times New Roman" w:eastAsia="方正仿宋_GBK"/>
          <w:color w:val="auto"/>
          <w:sz w:val="32"/>
          <w:szCs w:val="32"/>
        </w:rPr>
        <w:t>:</w:t>
      </w:r>
      <w:r>
        <w:rPr>
          <w:rStyle w:val="11"/>
          <w:rFonts w:hint="eastAsia" w:ascii="Times New Roman" w:hAnsi="Times New Roman" w:eastAsia="方正仿宋_GBK"/>
          <w:color w:val="auto"/>
          <w:sz w:val="32"/>
          <w:szCs w:val="32"/>
        </w:rPr>
        <w:t>3</w:t>
      </w:r>
      <w:r>
        <w:rPr>
          <w:rStyle w:val="11"/>
          <w:rFonts w:ascii="Times New Roman" w:hAnsi="Times New Roman" w:eastAsia="方正仿宋_GBK"/>
          <w:color w:val="auto"/>
          <w:sz w:val="32"/>
          <w:szCs w:val="32"/>
        </w:rPr>
        <w:t>0，现场按照征集书要求提交相关成果。设计成果应满足方案征集文件要求，达到设计深度，设计成果主要包括文本（包含设计说明、图纸</w:t>
      </w:r>
      <w:r>
        <w:rPr>
          <w:rStyle w:val="11"/>
          <w:rFonts w:hint="eastAsia" w:ascii="Times New Roman" w:hAnsi="Times New Roman" w:eastAsia="方正仿宋_GBK"/>
          <w:color w:val="auto"/>
          <w:sz w:val="32"/>
          <w:szCs w:val="32"/>
        </w:rPr>
        <w:t>，格式为PPT或PDF</w:t>
      </w:r>
      <w:r>
        <w:rPr>
          <w:rStyle w:val="11"/>
          <w:rFonts w:ascii="Times New Roman" w:hAnsi="Times New Roman" w:eastAsia="方正仿宋_GBK"/>
          <w:color w:val="auto"/>
          <w:sz w:val="32"/>
          <w:szCs w:val="32"/>
        </w:rPr>
        <w:t>）和</w:t>
      </w:r>
      <w:r>
        <w:rPr>
          <w:rStyle w:val="11"/>
          <w:rFonts w:hint="eastAsia" w:ascii="Times New Roman" w:hAnsi="Times New Roman" w:eastAsia="方正仿宋_GBK"/>
          <w:color w:val="auto"/>
          <w:sz w:val="32"/>
          <w:szCs w:val="32"/>
        </w:rPr>
        <w:t>PPT</w:t>
      </w:r>
      <w:r>
        <w:rPr>
          <w:rStyle w:val="11"/>
          <w:rFonts w:ascii="Times New Roman" w:hAnsi="Times New Roman" w:eastAsia="方正仿宋_GBK"/>
          <w:color w:val="auto"/>
          <w:sz w:val="32"/>
          <w:szCs w:val="32"/>
        </w:rPr>
        <w:t>汇报文件。设计文本按A3规格装订成册，一式10份（1份正本，9份副本）。</w:t>
      </w:r>
      <w:r>
        <w:rPr>
          <w:rStyle w:val="11"/>
          <w:rFonts w:hint="eastAsia" w:ascii="Times New Roman" w:hAnsi="Times New Roman" w:eastAsia="方正仿宋_GBK"/>
          <w:color w:val="auto"/>
          <w:spacing w:val="-11"/>
          <w:sz w:val="32"/>
          <w:szCs w:val="32"/>
        </w:rPr>
        <w:t>PPT</w:t>
      </w:r>
      <w:r>
        <w:rPr>
          <w:rStyle w:val="11"/>
          <w:rFonts w:ascii="Times New Roman" w:hAnsi="Times New Roman" w:eastAsia="方正仿宋_GBK"/>
          <w:color w:val="auto"/>
          <w:spacing w:val="-11"/>
          <w:sz w:val="32"/>
          <w:szCs w:val="32"/>
        </w:rPr>
        <w:t>汇报文件不多于15分钟</w:t>
      </w:r>
      <w:r>
        <w:rPr>
          <w:rStyle w:val="11"/>
          <w:rFonts w:hint="eastAsia" w:ascii="Times New Roman" w:hAnsi="Times New Roman" w:eastAsia="方正仿宋_GBK"/>
          <w:color w:val="auto"/>
          <w:spacing w:val="-11"/>
          <w:sz w:val="32"/>
          <w:szCs w:val="32"/>
        </w:rPr>
        <w:t>。</w:t>
      </w:r>
      <w:r>
        <w:rPr>
          <w:rStyle w:val="11"/>
          <w:rFonts w:ascii="Times New Roman" w:hAnsi="Times New Roman" w:eastAsia="方正仿宋_GBK"/>
          <w:color w:val="auto"/>
          <w:spacing w:val="-11"/>
          <w:sz w:val="32"/>
          <w:szCs w:val="32"/>
        </w:rPr>
        <w:t>同时提供与其所递交成果内容相同的电子文件2套（U盘）。</w:t>
      </w:r>
    </w:p>
    <w:p>
      <w:pPr>
        <w:rPr>
          <w:rStyle w:val="11"/>
          <w:rFonts w:ascii="Times New Roman" w:hAnsi="Times New Roman" w:eastAsia="方正仿宋_GBK"/>
          <w:color w:val="auto"/>
          <w:sz w:val="32"/>
          <w:szCs w:val="32"/>
        </w:rPr>
      </w:pPr>
      <w:r>
        <w:rPr>
          <w:rStyle w:val="11"/>
          <w:rFonts w:ascii="Times New Roman" w:hAnsi="Times New Roman" w:eastAsia="方正仿宋_GBK"/>
          <w:b/>
          <w:bCs/>
          <w:color w:val="auto"/>
          <w:sz w:val="32"/>
          <w:szCs w:val="32"/>
        </w:rPr>
        <w:t xml:space="preserve">    6. 专家评审</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2022年</w:t>
      </w:r>
      <w:r>
        <w:rPr>
          <w:rStyle w:val="11"/>
          <w:rFonts w:hint="eastAsia" w:ascii="Times New Roman" w:hAnsi="Times New Roman" w:eastAsia="方正仿宋_GBK"/>
          <w:color w:val="auto"/>
          <w:sz w:val="32"/>
          <w:szCs w:val="32"/>
        </w:rPr>
        <w:t>10</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15</w:t>
      </w:r>
      <w:r>
        <w:rPr>
          <w:rStyle w:val="11"/>
          <w:rFonts w:ascii="Times New Roman" w:hAnsi="Times New Roman" w:eastAsia="方正仿宋_GBK"/>
          <w:color w:val="auto"/>
          <w:sz w:val="32"/>
          <w:szCs w:val="32"/>
        </w:rPr>
        <w:t>日</w:t>
      </w:r>
      <w:r>
        <w:rPr>
          <w:rStyle w:val="11"/>
          <w:rFonts w:hint="eastAsia" w:ascii="Times New Roman" w:hAnsi="Times New Roman" w:eastAsia="方正仿宋_GBK"/>
          <w:color w:val="auto"/>
          <w:sz w:val="32"/>
          <w:szCs w:val="32"/>
        </w:rPr>
        <w:t>（暂定）14</w:t>
      </w:r>
      <w:r>
        <w:rPr>
          <w:rStyle w:val="11"/>
          <w:rFonts w:ascii="Times New Roman" w:hAnsi="Times New Roman" w:eastAsia="方正仿宋_GBK"/>
          <w:color w:val="auto"/>
          <w:sz w:val="32"/>
          <w:szCs w:val="32"/>
        </w:rPr>
        <w:t>:</w:t>
      </w:r>
      <w:r>
        <w:rPr>
          <w:rStyle w:val="11"/>
          <w:rFonts w:hint="eastAsia" w:ascii="Times New Roman" w:hAnsi="Times New Roman" w:eastAsia="方正仿宋_GBK"/>
          <w:color w:val="auto"/>
          <w:sz w:val="32"/>
          <w:szCs w:val="32"/>
        </w:rPr>
        <w:t>30</w:t>
      </w:r>
      <w:r>
        <w:rPr>
          <w:rStyle w:val="11"/>
          <w:rFonts w:ascii="Times New Roman" w:hAnsi="Times New Roman" w:eastAsia="方正仿宋_GBK"/>
          <w:color w:val="auto"/>
          <w:sz w:val="32"/>
          <w:szCs w:val="32"/>
        </w:rPr>
        <w:t>-1</w:t>
      </w:r>
      <w:r>
        <w:rPr>
          <w:rStyle w:val="11"/>
          <w:rFonts w:hint="eastAsia" w:ascii="Times New Roman" w:hAnsi="Times New Roman" w:eastAsia="方正仿宋_GBK"/>
          <w:color w:val="auto"/>
          <w:sz w:val="32"/>
          <w:szCs w:val="32"/>
        </w:rPr>
        <w:t>8</w:t>
      </w:r>
      <w:r>
        <w:rPr>
          <w:rStyle w:val="11"/>
          <w:rFonts w:ascii="Times New Roman" w:hAnsi="Times New Roman" w:eastAsia="方正仿宋_GBK"/>
          <w:color w:val="auto"/>
          <w:sz w:val="32"/>
          <w:szCs w:val="32"/>
        </w:rPr>
        <w:t>:00召开专家评审会。承办单位组织评审专家委员会，对提交的方案进行评选，确定</w:t>
      </w:r>
      <w:r>
        <w:rPr>
          <w:rStyle w:val="11"/>
          <w:rFonts w:hint="eastAsia" w:ascii="Times New Roman" w:hAnsi="Times New Roman" w:eastAsia="方正仿宋_GBK"/>
          <w:color w:val="auto"/>
          <w:sz w:val="32"/>
          <w:szCs w:val="32"/>
        </w:rPr>
        <w:t>方案排名</w:t>
      </w:r>
      <w:r>
        <w:rPr>
          <w:rStyle w:val="11"/>
          <w:rFonts w:ascii="Times New Roman" w:hAnsi="Times New Roman" w:eastAsia="方正仿宋_GBK"/>
          <w:color w:val="auto"/>
          <w:sz w:val="32"/>
          <w:szCs w:val="32"/>
        </w:rPr>
        <w:t>。</w:t>
      </w:r>
      <w:r>
        <w:rPr>
          <w:rStyle w:val="11"/>
          <w:rFonts w:hint="eastAsia" w:ascii="Times New Roman" w:hAnsi="Times New Roman" w:eastAsia="方正仿宋_GBK"/>
          <w:color w:val="auto"/>
          <w:sz w:val="32"/>
          <w:szCs w:val="32"/>
        </w:rPr>
        <w:t>评审会设计单位参会方式以会议通知为准。</w:t>
      </w:r>
    </w:p>
    <w:p>
      <w:pPr>
        <w:rPr>
          <w:rStyle w:val="11"/>
          <w:rFonts w:ascii="Times New Roman" w:hAnsi="Times New Roman" w:eastAsia="方正仿宋_GBK"/>
          <w:b/>
          <w:bCs/>
          <w:color w:val="auto"/>
          <w:sz w:val="32"/>
          <w:szCs w:val="32"/>
        </w:rPr>
      </w:pPr>
      <w:r>
        <w:rPr>
          <w:rStyle w:val="11"/>
          <w:rFonts w:ascii="Times New Roman" w:hAnsi="Times New Roman" w:eastAsia="方正仿宋_GBK"/>
          <w:b/>
          <w:bCs/>
          <w:color w:val="auto"/>
          <w:sz w:val="32"/>
          <w:szCs w:val="32"/>
        </w:rPr>
        <w:t xml:space="preserve">    7. 方案深化</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深化单位按照</w:t>
      </w:r>
      <w:r>
        <w:rPr>
          <w:rStyle w:val="11"/>
          <w:rFonts w:hint="eastAsia" w:ascii="Times New Roman" w:hAnsi="Times New Roman" w:eastAsia="方正仿宋_GBK"/>
          <w:color w:val="auto"/>
          <w:sz w:val="32"/>
          <w:szCs w:val="32"/>
        </w:rPr>
        <w:t>专家委员会</w:t>
      </w:r>
      <w:r>
        <w:rPr>
          <w:rStyle w:val="11"/>
          <w:rFonts w:ascii="Times New Roman" w:hAnsi="Times New Roman" w:eastAsia="方正仿宋_GBK"/>
          <w:color w:val="auto"/>
          <w:sz w:val="32"/>
          <w:szCs w:val="32"/>
        </w:rPr>
        <w:t>意见，汲取其余</w:t>
      </w:r>
      <w:r>
        <w:rPr>
          <w:rStyle w:val="11"/>
          <w:rFonts w:hint="eastAsia" w:ascii="Times New Roman" w:hAnsi="Times New Roman" w:eastAsia="方正仿宋_GBK"/>
          <w:color w:val="auto"/>
          <w:sz w:val="32"/>
          <w:szCs w:val="32"/>
        </w:rPr>
        <w:t>两</w:t>
      </w:r>
      <w:r>
        <w:rPr>
          <w:rStyle w:val="11"/>
          <w:rFonts w:ascii="Times New Roman" w:hAnsi="Times New Roman" w:eastAsia="方正仿宋_GBK"/>
          <w:color w:val="auto"/>
          <w:sz w:val="32"/>
          <w:szCs w:val="32"/>
        </w:rPr>
        <w:t>家方案优点进行深化整合</w:t>
      </w:r>
      <w:r>
        <w:rPr>
          <w:rStyle w:val="11"/>
          <w:rFonts w:hint="eastAsia" w:ascii="Times New Roman" w:hAnsi="Times New Roman" w:eastAsia="方正仿宋_GBK"/>
          <w:color w:val="auto"/>
          <w:sz w:val="32"/>
          <w:szCs w:val="32"/>
        </w:rPr>
        <w:t>后，完成施工图绘制，并协助业主单位报建和工程实施</w:t>
      </w:r>
      <w:r>
        <w:rPr>
          <w:rStyle w:val="11"/>
          <w:rFonts w:ascii="Times New Roman" w:hAnsi="Times New Roman" w:eastAsia="方正仿宋_GBK"/>
          <w:color w:val="auto"/>
          <w:sz w:val="32"/>
          <w:szCs w:val="32"/>
        </w:rPr>
        <w:t>。</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（所有时间均以北京时间为准，若因疫情等因素影响，主办方保留调整日程安排的权利。）</w:t>
      </w:r>
    </w:p>
    <w:p>
      <w:pPr>
        <w:pStyle w:val="4"/>
        <w:adjustRightInd w:val="0"/>
        <w:snapToGrid w:val="0"/>
        <w:spacing w:before="0" w:after="0" w:line="560" w:lineRule="exact"/>
        <w:rPr>
          <w:rFonts w:eastAsia="方正黑体_GBK"/>
          <w:b w:val="0"/>
          <w:bCs/>
          <w:color w:val="auto"/>
          <w:sz w:val="32"/>
          <w:szCs w:val="32"/>
        </w:rPr>
      </w:pPr>
      <w:r>
        <w:rPr>
          <w:rFonts w:eastAsia="方正黑体_GBK"/>
          <w:b w:val="0"/>
          <w:bCs/>
          <w:color w:val="auto"/>
          <w:sz w:val="32"/>
          <w:szCs w:val="32"/>
        </w:rPr>
        <w:t xml:space="preserve">    </w:t>
      </w:r>
      <w:bookmarkStart w:id="9" w:name="_Toc98097888"/>
      <w:r>
        <w:rPr>
          <w:rFonts w:eastAsia="方正黑体_GBK"/>
          <w:b w:val="0"/>
          <w:bCs/>
          <w:color w:val="auto"/>
          <w:sz w:val="32"/>
          <w:szCs w:val="32"/>
        </w:rPr>
        <w:t>三、征集奖金</w:t>
      </w:r>
      <w:bookmarkEnd w:id="9"/>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本次征集设一等奖</w:t>
      </w:r>
      <w:r>
        <w:rPr>
          <w:rStyle w:val="11"/>
          <w:rFonts w:ascii="Times New Roman" w:hAnsi="Times New Roman" w:eastAsia="方正仿宋_GBK"/>
          <w:color w:val="auto"/>
          <w:sz w:val="32"/>
          <w:szCs w:val="32"/>
        </w:rPr>
        <w:t>1</w:t>
      </w:r>
      <w:r>
        <w:rPr>
          <w:rStyle w:val="11"/>
          <w:rFonts w:hint="eastAsia" w:ascii="Times New Roman" w:hAnsi="Times New Roman" w:eastAsia="方正仿宋_GBK"/>
          <w:color w:val="auto"/>
          <w:sz w:val="32"/>
          <w:szCs w:val="32"/>
        </w:rPr>
        <w:t>名，奖金</w:t>
      </w:r>
      <w:r>
        <w:rPr>
          <w:rStyle w:val="11"/>
          <w:rFonts w:ascii="Times New Roman" w:hAnsi="Times New Roman" w:eastAsia="方正仿宋_GBK"/>
          <w:color w:val="auto"/>
          <w:sz w:val="32"/>
          <w:szCs w:val="32"/>
        </w:rPr>
        <w:t>15</w:t>
      </w:r>
      <w:r>
        <w:rPr>
          <w:rStyle w:val="11"/>
          <w:rFonts w:hint="eastAsia" w:ascii="Times New Roman" w:hAnsi="Times New Roman" w:eastAsia="方正仿宋_GBK"/>
          <w:color w:val="auto"/>
          <w:sz w:val="32"/>
          <w:szCs w:val="32"/>
        </w:rPr>
        <w:t>万元；二等奖</w:t>
      </w:r>
      <w:r>
        <w:rPr>
          <w:rStyle w:val="11"/>
          <w:rFonts w:ascii="Times New Roman" w:hAnsi="Times New Roman" w:eastAsia="方正仿宋_GBK"/>
          <w:color w:val="auto"/>
          <w:sz w:val="32"/>
          <w:szCs w:val="32"/>
        </w:rPr>
        <w:t>1</w:t>
      </w:r>
      <w:r>
        <w:rPr>
          <w:rStyle w:val="11"/>
          <w:rFonts w:hint="eastAsia" w:ascii="Times New Roman" w:hAnsi="Times New Roman" w:eastAsia="方正仿宋_GBK"/>
          <w:color w:val="auto"/>
          <w:sz w:val="32"/>
          <w:szCs w:val="32"/>
        </w:rPr>
        <w:t>名，奖金4万元；优秀奖</w:t>
      </w:r>
      <w:r>
        <w:rPr>
          <w:rStyle w:val="11"/>
          <w:rFonts w:ascii="Times New Roman" w:hAnsi="Times New Roman" w:eastAsia="方正仿宋_GBK"/>
          <w:color w:val="auto"/>
          <w:sz w:val="32"/>
          <w:szCs w:val="32"/>
        </w:rPr>
        <w:t>1</w:t>
      </w:r>
      <w:r>
        <w:rPr>
          <w:rStyle w:val="11"/>
          <w:rFonts w:hint="eastAsia" w:ascii="Times New Roman" w:hAnsi="Times New Roman" w:eastAsia="方正仿宋_GBK"/>
          <w:color w:val="auto"/>
          <w:sz w:val="32"/>
          <w:szCs w:val="32"/>
        </w:rPr>
        <w:t>名，奖金2万元，其他设计团队无补偿费。深化设计费用为50万元，上述费用均含税。</w:t>
      </w:r>
    </w:p>
    <w:p>
      <w:pPr>
        <w:pStyle w:val="4"/>
        <w:adjustRightInd w:val="0"/>
        <w:snapToGrid w:val="0"/>
        <w:spacing w:before="0" w:after="0" w:line="560" w:lineRule="exact"/>
        <w:rPr>
          <w:rFonts w:eastAsia="方正黑体_GBK"/>
          <w:b w:val="0"/>
          <w:bCs/>
          <w:color w:val="auto"/>
          <w:sz w:val="32"/>
          <w:szCs w:val="32"/>
        </w:rPr>
      </w:pPr>
      <w:r>
        <w:rPr>
          <w:rFonts w:eastAsia="方正黑体_GBK"/>
          <w:b w:val="0"/>
          <w:bCs/>
          <w:color w:val="auto"/>
          <w:sz w:val="32"/>
          <w:szCs w:val="32"/>
        </w:rPr>
        <w:t xml:space="preserve">    </w:t>
      </w:r>
      <w:bookmarkStart w:id="10" w:name="_Toc98097889"/>
      <w:r>
        <w:rPr>
          <w:rFonts w:eastAsia="方正黑体_GBK"/>
          <w:b w:val="0"/>
          <w:bCs/>
          <w:color w:val="auto"/>
          <w:sz w:val="32"/>
          <w:szCs w:val="32"/>
        </w:rPr>
        <w:t>四、其他事项</w:t>
      </w:r>
      <w:bookmarkEnd w:id="10"/>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（一）报名文件要求：报名阶段</w:t>
      </w:r>
      <w:r>
        <w:rPr>
          <w:rStyle w:val="11"/>
          <w:rFonts w:hint="eastAsia" w:ascii="Times New Roman" w:hAnsi="Times New Roman" w:eastAsia="方正仿宋_GBK"/>
          <w:color w:val="auto"/>
          <w:sz w:val="32"/>
          <w:szCs w:val="32"/>
        </w:rPr>
        <w:t>仅</w:t>
      </w:r>
      <w:r>
        <w:rPr>
          <w:rStyle w:val="11"/>
          <w:rFonts w:ascii="Times New Roman" w:hAnsi="Times New Roman" w:eastAsia="方正仿宋_GBK"/>
          <w:color w:val="auto"/>
          <w:sz w:val="32"/>
          <w:szCs w:val="32"/>
        </w:rPr>
        <w:t>需提交电子文件。</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（二）本次方案征集要求主创设计师亲自全程参与</w:t>
      </w:r>
      <w:r>
        <w:rPr>
          <w:rStyle w:val="11"/>
          <w:rFonts w:hint="eastAsia" w:ascii="Times New Roman" w:hAnsi="Times New Roman" w:eastAsia="方正仿宋_GBK"/>
          <w:color w:val="auto"/>
          <w:sz w:val="32"/>
          <w:szCs w:val="32"/>
        </w:rPr>
        <w:t>。</w:t>
      </w:r>
    </w:p>
    <w:p>
      <w:pPr>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（三）申请人（含联合体）需保证所有报名材料真实、合法和有效，并承担相关法律责任。</w:t>
      </w:r>
    </w:p>
    <w:p>
      <w:pPr>
        <w:ind w:firstLine="640"/>
        <w:rPr>
          <w:rStyle w:val="11"/>
          <w:rFonts w:ascii="Times New Roman" w:hAnsi="Times New Roman" w:eastAsia="方正仿宋_GBK"/>
          <w:color w:val="auto"/>
          <w:sz w:val="32"/>
          <w:szCs w:val="32"/>
        </w:rPr>
      </w:pPr>
      <w:r>
        <w:rPr>
          <w:rStyle w:val="11"/>
          <w:rFonts w:hint="eastAsia" w:ascii="Times New Roman" w:hAnsi="Times New Roman" w:eastAsia="方正仿宋_GBK"/>
          <w:color w:val="auto"/>
          <w:sz w:val="32"/>
          <w:szCs w:val="32"/>
        </w:rPr>
        <w:t>（四）中标单位在方案深化和施工图编制阶段，应尽量在原设计团队的基础上进行优化调整，补充相关专业技术人员，不得向其他单位进行转包、分包。</w:t>
      </w:r>
    </w:p>
    <w:p>
      <w:pPr>
        <w:pStyle w:val="2"/>
        <w:ind w:firstLine="640" w:firstLineChars="0"/>
        <w:rPr>
          <w:rStyle w:val="11"/>
          <w:rFonts w:ascii="Times New Roman" w:hAnsi="Times New Roman" w:eastAsia="方正仿宋_GBK"/>
          <w:color w:val="auto"/>
          <w:szCs w:val="32"/>
        </w:rPr>
      </w:pPr>
      <w:r>
        <w:rPr>
          <w:rStyle w:val="11"/>
          <w:rFonts w:hint="eastAsia" w:ascii="Times New Roman" w:hAnsi="Times New Roman" w:eastAsia="方正仿宋_GBK"/>
          <w:color w:val="auto"/>
          <w:szCs w:val="32"/>
        </w:rPr>
        <w:t>（五）本次征集活动各设计单位提交的各阶段成果的知识产权归重庆市大足区人民政府所有，其他任何单位和个人未经授权不能擅自使用设计成果进行商业活动。</w:t>
      </w:r>
    </w:p>
    <w:p>
      <w:pPr>
        <w:pStyle w:val="2"/>
        <w:ind w:firstLine="640" w:firstLineChars="0"/>
        <w:rPr>
          <w:rStyle w:val="11"/>
          <w:rFonts w:ascii="Times New Roman" w:hAnsi="Times New Roman" w:eastAsia="方正仿宋_GBK"/>
          <w:color w:val="auto"/>
          <w:szCs w:val="32"/>
        </w:rPr>
      </w:pPr>
      <w:r>
        <w:rPr>
          <w:rStyle w:val="11"/>
          <w:rFonts w:hint="eastAsia" w:ascii="Times New Roman" w:hAnsi="Times New Roman" w:eastAsia="方正仿宋_GBK"/>
          <w:color w:val="auto"/>
          <w:szCs w:val="32"/>
        </w:rPr>
        <w:t>（六）最终设计要求以任务书为准。</w:t>
      </w:r>
    </w:p>
    <w:p>
      <w:pPr>
        <w:pStyle w:val="4"/>
        <w:adjustRightInd w:val="0"/>
        <w:snapToGrid w:val="0"/>
        <w:spacing w:before="0" w:after="0" w:line="560" w:lineRule="exact"/>
        <w:rPr>
          <w:rFonts w:eastAsia="方正黑体_GBK"/>
          <w:b w:val="0"/>
          <w:bCs/>
          <w:color w:val="auto"/>
          <w:sz w:val="32"/>
          <w:szCs w:val="32"/>
        </w:rPr>
      </w:pPr>
      <w:r>
        <w:rPr>
          <w:rFonts w:eastAsia="方正黑体_GBK"/>
          <w:b w:val="0"/>
          <w:bCs/>
          <w:color w:val="auto"/>
          <w:sz w:val="32"/>
          <w:szCs w:val="32"/>
        </w:rPr>
        <w:t xml:space="preserve">    </w:t>
      </w:r>
      <w:bookmarkStart w:id="11" w:name="_Toc98097890"/>
      <w:r>
        <w:rPr>
          <w:rFonts w:eastAsia="方正黑体_GBK"/>
          <w:b w:val="0"/>
          <w:bCs/>
          <w:color w:val="auto"/>
          <w:sz w:val="32"/>
          <w:szCs w:val="32"/>
        </w:rPr>
        <w:t>五、组织机构及联系方式</w:t>
      </w:r>
      <w:bookmarkEnd w:id="11"/>
    </w:p>
    <w:p>
      <w:pPr>
        <w:spacing w:line="594" w:lineRule="exact"/>
        <w:ind w:firstLine="640"/>
        <w:rPr>
          <w:rFonts w:ascii="Times New Roman" w:hAnsi="Times New Roman" w:eastAsia="方正仿宋_GBK"/>
          <w:color w:val="auto"/>
          <w:sz w:val="32"/>
        </w:rPr>
      </w:pPr>
      <w:r>
        <w:rPr>
          <w:rStyle w:val="11"/>
          <w:rFonts w:ascii="Times New Roman" w:hAnsi="Times New Roman" w:eastAsia="方正仿宋_GBK"/>
          <w:color w:val="auto"/>
          <w:sz w:val="32"/>
          <w:szCs w:val="32"/>
        </w:rPr>
        <w:t>组织单位：</w:t>
      </w:r>
      <w:r>
        <w:rPr>
          <w:rFonts w:hint="eastAsia" w:ascii="Times New Roman" w:hAnsi="Times New Roman" w:eastAsia="方正仿宋_GBK"/>
          <w:color w:val="auto"/>
          <w:sz w:val="32"/>
        </w:rPr>
        <w:t>重庆市大足区住房和城乡建设委员会</w:t>
      </w:r>
    </w:p>
    <w:p>
      <w:pPr>
        <w:spacing w:line="594" w:lineRule="exact"/>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联系方式：</w:t>
      </w:r>
      <w:r>
        <w:rPr>
          <w:rStyle w:val="11"/>
          <w:rFonts w:hint="eastAsia" w:ascii="Times New Roman" w:hAnsi="Times New Roman" w:eastAsia="方正仿宋_GBK"/>
          <w:color w:val="auto"/>
          <w:sz w:val="32"/>
          <w:szCs w:val="32"/>
        </w:rPr>
        <w:t>谷</w:t>
      </w:r>
      <w:r>
        <w:rPr>
          <w:rStyle w:val="11"/>
          <w:rFonts w:ascii="Times New Roman" w:hAnsi="Times New Roman" w:eastAsia="方正仿宋_GBK"/>
          <w:color w:val="auto"/>
          <w:sz w:val="32"/>
          <w:szCs w:val="32"/>
        </w:rPr>
        <w:t xml:space="preserve">老师  </w:t>
      </w:r>
      <w:r>
        <w:rPr>
          <w:rStyle w:val="11"/>
          <w:rFonts w:hint="eastAsia" w:ascii="Times New Roman" w:hAnsi="Times New Roman" w:eastAsia="方正仿宋_GBK"/>
          <w:color w:val="auto"/>
          <w:sz w:val="32"/>
          <w:szCs w:val="32"/>
        </w:rPr>
        <w:t>13508325648</w:t>
      </w:r>
    </w:p>
    <w:p>
      <w:pPr>
        <w:spacing w:line="594" w:lineRule="exact"/>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 xml:space="preserve">  </w:t>
      </w:r>
      <w:r>
        <w:rPr>
          <w:rStyle w:val="11"/>
          <w:rFonts w:hint="eastAsia" w:ascii="Times New Roman" w:hAnsi="Times New Roman" w:eastAsia="方正仿宋_GBK"/>
          <w:color w:val="auto"/>
          <w:sz w:val="32"/>
          <w:szCs w:val="32"/>
        </w:rPr>
        <w:t xml:space="preserve">        孙老师  13983939573</w:t>
      </w:r>
    </w:p>
    <w:p>
      <w:pPr>
        <w:spacing w:line="594" w:lineRule="exact"/>
        <w:ind w:firstLine="640"/>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联系邮箱：</w:t>
      </w:r>
      <w:r>
        <w:rPr>
          <w:rStyle w:val="11"/>
          <w:rFonts w:hint="eastAsia" w:ascii="Times New Roman" w:hAnsi="Times New Roman" w:eastAsia="方正仿宋_GBK"/>
          <w:color w:val="auto"/>
          <w:sz w:val="32"/>
          <w:szCs w:val="32"/>
        </w:rPr>
        <w:t>419144034</w:t>
      </w:r>
      <w:r>
        <w:rPr>
          <w:rStyle w:val="11"/>
          <w:rFonts w:ascii="Times New Roman" w:hAnsi="Times New Roman" w:eastAsia="方正仿宋_GBK"/>
          <w:color w:val="auto"/>
          <w:sz w:val="32"/>
          <w:szCs w:val="32"/>
        </w:rPr>
        <w:t>@q</w:t>
      </w:r>
      <w:r>
        <w:rPr>
          <w:rStyle w:val="11"/>
          <w:rFonts w:hint="eastAsia" w:ascii="Times New Roman" w:hAnsi="Times New Roman" w:eastAsia="方正仿宋_GBK"/>
          <w:color w:val="auto"/>
          <w:sz w:val="32"/>
          <w:szCs w:val="32"/>
        </w:rPr>
        <w:t>q</w:t>
      </w:r>
      <w:r>
        <w:rPr>
          <w:rStyle w:val="11"/>
          <w:rFonts w:ascii="Times New Roman" w:hAnsi="Times New Roman" w:eastAsia="方正仿宋_GBK"/>
          <w:color w:val="auto"/>
          <w:sz w:val="32"/>
          <w:szCs w:val="32"/>
        </w:rPr>
        <w:t>.com</w:t>
      </w:r>
    </w:p>
    <w:p>
      <w:pPr>
        <w:spacing w:line="594" w:lineRule="exact"/>
        <w:ind w:firstLine="640"/>
        <w:rPr>
          <w:rStyle w:val="11"/>
          <w:rFonts w:hint="eastAsia" w:ascii="Times New Roman" w:hAnsi="Times New Roman" w:eastAsia="方正仿宋_GBK"/>
          <w:color w:val="auto"/>
          <w:sz w:val="32"/>
          <w:szCs w:val="32"/>
          <w:lang w:val="en-US" w:eastAsia="zh-CN"/>
        </w:rPr>
      </w:pPr>
      <w:r>
        <w:rPr>
          <w:rStyle w:val="11"/>
          <w:rFonts w:ascii="Times New Roman" w:hAnsi="Times New Roman" w:eastAsia="方正仿宋_GBK"/>
          <w:color w:val="auto"/>
          <w:sz w:val="32"/>
          <w:szCs w:val="32"/>
        </w:rPr>
        <w:t>联系地址：</w:t>
      </w:r>
      <w:r>
        <w:rPr>
          <w:rStyle w:val="11"/>
          <w:rFonts w:hint="eastAsia" w:ascii="Times New Roman" w:hAnsi="Times New Roman" w:eastAsia="方正仿宋_GBK"/>
          <w:color w:val="auto"/>
          <w:sz w:val="32"/>
          <w:szCs w:val="32"/>
        </w:rPr>
        <w:t>重庆市大足区二环南路897号重庆市大足区住房和城乡建设委员会506室</w:t>
      </w:r>
    </w:p>
    <w:p>
      <w:pPr>
        <w:spacing w:line="600" w:lineRule="exact"/>
        <w:ind w:firstLine="640" w:firstLineChars="200"/>
        <w:outlineLvl w:val="0"/>
        <w:rPr>
          <w:rStyle w:val="11"/>
          <w:rFonts w:ascii="Times New Roman" w:hAnsi="Times New Roman" w:eastAsia="方正仿宋_GBK"/>
          <w:color w:val="auto"/>
          <w:sz w:val="32"/>
          <w:szCs w:val="32"/>
        </w:rPr>
      </w:pPr>
    </w:p>
    <w:p>
      <w:pPr>
        <w:spacing w:line="600" w:lineRule="exact"/>
        <w:outlineLvl w:val="0"/>
        <w:rPr>
          <w:rStyle w:val="11"/>
          <w:rFonts w:ascii="Times New Roman" w:hAnsi="Times New Roman" w:eastAsia="方正仿宋_GBK"/>
          <w:color w:val="auto"/>
          <w:sz w:val="32"/>
          <w:szCs w:val="32"/>
        </w:rPr>
      </w:pPr>
    </w:p>
    <w:p>
      <w:pPr>
        <w:ind w:firstLine="640"/>
        <w:jc w:val="right"/>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重庆市大足区人民政府</w:t>
      </w:r>
    </w:p>
    <w:p>
      <w:pPr>
        <w:ind w:firstLine="640"/>
        <w:jc w:val="right"/>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重庆市大足区</w:t>
      </w:r>
      <w:r>
        <w:rPr>
          <w:rStyle w:val="11"/>
          <w:rFonts w:hint="eastAsia" w:ascii="Times New Roman" w:hAnsi="Times New Roman" w:eastAsia="方正仿宋_GBK"/>
          <w:color w:val="auto"/>
          <w:sz w:val="32"/>
          <w:szCs w:val="32"/>
        </w:rPr>
        <w:t>住房和城乡建设委员会</w:t>
      </w:r>
      <w:r>
        <w:rPr>
          <w:rStyle w:val="11"/>
          <w:rFonts w:ascii="Times New Roman" w:hAnsi="Times New Roman" w:eastAsia="方正仿宋_GBK"/>
          <w:color w:val="auto"/>
          <w:sz w:val="32"/>
          <w:szCs w:val="32"/>
        </w:rPr>
        <w:t xml:space="preserve"> </w:t>
      </w:r>
    </w:p>
    <w:p>
      <w:pPr>
        <w:ind w:firstLine="640"/>
        <w:jc w:val="right"/>
        <w:rPr>
          <w:rStyle w:val="11"/>
          <w:rFonts w:ascii="Times New Roman" w:hAnsi="Times New Roman" w:eastAsia="方正仿宋_GBK"/>
          <w:color w:val="auto"/>
          <w:sz w:val="32"/>
          <w:szCs w:val="32"/>
        </w:rPr>
      </w:pPr>
      <w:r>
        <w:rPr>
          <w:rStyle w:val="11"/>
          <w:rFonts w:ascii="Times New Roman" w:hAnsi="Times New Roman" w:eastAsia="方正仿宋_GBK"/>
          <w:color w:val="auto"/>
          <w:sz w:val="32"/>
          <w:szCs w:val="32"/>
        </w:rPr>
        <w:t xml:space="preserve">                                   2022年</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月</w:t>
      </w:r>
      <w:r>
        <w:rPr>
          <w:rStyle w:val="11"/>
          <w:rFonts w:hint="eastAsia" w:ascii="Times New Roman" w:hAnsi="Times New Roman" w:eastAsia="方正仿宋_GBK"/>
          <w:color w:val="auto"/>
          <w:sz w:val="32"/>
          <w:szCs w:val="32"/>
        </w:rPr>
        <w:t>9</w:t>
      </w:r>
      <w:r>
        <w:rPr>
          <w:rStyle w:val="11"/>
          <w:rFonts w:ascii="Times New Roman" w:hAnsi="Times New Roman" w:eastAsia="方正仿宋_GBK"/>
          <w:color w:val="auto"/>
          <w:sz w:val="32"/>
          <w:szCs w:val="32"/>
        </w:rPr>
        <w:t>日</w:t>
      </w:r>
    </w:p>
    <w:p>
      <w:pPr>
        <w:pStyle w:val="2"/>
        <w:ind w:firstLine="640"/>
        <w:rPr>
          <w:color w:val="auto"/>
        </w:rPr>
      </w:pPr>
      <w:r>
        <w:rPr>
          <w:color w:val="auto"/>
        </w:rPr>
        <w:br w:type="page"/>
      </w:r>
    </w:p>
    <w:p>
      <w:pPr>
        <w:pStyle w:val="7"/>
        <w:spacing w:beforeAutospacing="0" w:afterAutospacing="0" w:line="560" w:lineRule="exact"/>
        <w:rPr>
          <w:rFonts w:ascii="方正黑体_GBK" w:eastAsia="方正黑体_GBK"/>
          <w:color w:val="auto"/>
          <w:szCs w:val="24"/>
        </w:rPr>
      </w:pPr>
      <w:r>
        <w:rPr>
          <w:rFonts w:hint="eastAsia" w:ascii="方正黑体_GBK" w:eastAsia="方正黑体_GBK"/>
          <w:color w:val="auto"/>
          <w:sz w:val="32"/>
          <w:szCs w:val="32"/>
          <w:shd w:val="clear" w:color="auto" w:fill="FFFFFF"/>
        </w:rPr>
        <w:t>附件</w:t>
      </w:r>
      <w:r>
        <w:rPr>
          <w:rFonts w:ascii="方正黑体_GBK" w:eastAsia="方正黑体_GBK"/>
          <w:color w:val="auto"/>
          <w:sz w:val="32"/>
          <w:szCs w:val="32"/>
          <w:shd w:val="clear" w:color="auto" w:fill="FFFFFF"/>
        </w:rPr>
        <w:t>1</w:t>
      </w:r>
    </w:p>
    <w:p>
      <w:pPr>
        <w:pStyle w:val="7"/>
        <w:spacing w:beforeAutospacing="0" w:afterAutospacing="0" w:line="560" w:lineRule="exact"/>
        <w:jc w:val="center"/>
        <w:rPr>
          <w:rFonts w:ascii="方正小标宋_GBK" w:eastAsia="方正小标宋_GBK"/>
          <w:b/>
          <w:color w:val="auto"/>
          <w:sz w:val="36"/>
          <w:szCs w:val="36"/>
        </w:rPr>
      </w:pPr>
      <w:r>
        <w:rPr>
          <w:rFonts w:hint="eastAsia" w:ascii="方正小标宋_GBK" w:eastAsia="方正小标宋_GBK"/>
          <w:b/>
          <w:color w:val="auto"/>
          <w:sz w:val="36"/>
          <w:szCs w:val="36"/>
          <w:shd w:val="clear" w:color="auto" w:fill="FFFFFF"/>
        </w:rPr>
        <w:t>报</w:t>
      </w:r>
      <w:r>
        <w:rPr>
          <w:rFonts w:hint="eastAsia" w:eastAsia="方正小标宋_GBK"/>
          <w:b/>
          <w:color w:val="auto"/>
          <w:sz w:val="36"/>
          <w:szCs w:val="36"/>
          <w:shd w:val="clear" w:color="auto" w:fill="FFFFFF"/>
        </w:rPr>
        <w:t> </w:t>
      </w:r>
      <w:r>
        <w:rPr>
          <w:rFonts w:hint="eastAsia" w:ascii="方正小标宋_GBK" w:eastAsia="方正小标宋_GBK"/>
          <w:b/>
          <w:color w:val="auto"/>
          <w:sz w:val="36"/>
          <w:szCs w:val="36"/>
          <w:shd w:val="clear" w:color="auto" w:fill="FFFFFF"/>
        </w:rPr>
        <w:t>名</w:t>
      </w:r>
      <w:r>
        <w:rPr>
          <w:rFonts w:hint="eastAsia" w:eastAsia="方正小标宋_GBK"/>
          <w:b/>
          <w:color w:val="auto"/>
          <w:sz w:val="36"/>
          <w:szCs w:val="36"/>
          <w:shd w:val="clear" w:color="auto" w:fill="FFFFFF"/>
        </w:rPr>
        <w:t> </w:t>
      </w:r>
      <w:r>
        <w:rPr>
          <w:rFonts w:hint="eastAsia" w:ascii="方正小标宋_GBK" w:eastAsia="方正小标宋_GBK"/>
          <w:b/>
          <w:color w:val="auto"/>
          <w:sz w:val="36"/>
          <w:szCs w:val="36"/>
          <w:shd w:val="clear" w:color="auto" w:fill="FFFFFF"/>
        </w:rPr>
        <w:t>表</w:t>
      </w:r>
    </w:p>
    <w:tbl>
      <w:tblPr>
        <w:tblStyle w:val="10"/>
        <w:tblW w:w="9498"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54"/>
        <w:gridCol w:w="885"/>
        <w:gridCol w:w="530"/>
        <w:gridCol w:w="283"/>
        <w:gridCol w:w="447"/>
        <w:gridCol w:w="120"/>
        <w:gridCol w:w="851"/>
        <w:gridCol w:w="1864"/>
        <w:gridCol w:w="1170"/>
        <w:gridCol w:w="226"/>
        <w:gridCol w:w="14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黑体_GBK" w:eastAsia="方正黑体_GBK"/>
                <w:color w:val="auto"/>
                <w:szCs w:val="24"/>
              </w:rPr>
            </w:pPr>
            <w:r>
              <w:rPr>
                <w:rFonts w:hint="eastAsia" w:ascii="方正黑体_GBK" w:eastAsia="方正黑体_GBK"/>
                <w:b/>
                <w:color w:val="auto"/>
                <w:szCs w:val="24"/>
              </w:rPr>
              <w:t>一、单位简介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单位全称</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相应资质</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简  介</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可单独附页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仿宋_GBK"/>
                <w:color w:val="auto"/>
                <w:szCs w:val="24"/>
              </w:rPr>
            </w:pPr>
            <w:r>
              <w:rPr>
                <w:rFonts w:hint="eastAsia" w:ascii="方正黑体_GBK" w:eastAsia="方正黑体_GBK"/>
                <w:b/>
                <w:color w:val="auto"/>
                <w:szCs w:val="24"/>
              </w:rPr>
              <w:t>二、企业资质等级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序号</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资质等级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1</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2</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70" w:hRule="atLeast"/>
        </w:trPr>
        <w:tc>
          <w:tcPr>
            <w:tcW w:w="1739"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w:t>
            </w:r>
          </w:p>
        </w:tc>
        <w:tc>
          <w:tcPr>
            <w:tcW w:w="7759" w:type="dxa"/>
            <w:gridSpan w:val="10"/>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仿宋_GBK"/>
                <w:color w:val="auto"/>
                <w:szCs w:val="24"/>
              </w:rPr>
            </w:pPr>
            <w:r>
              <w:rPr>
                <w:rFonts w:hint="eastAsia" w:ascii="方正黑体_GBK" w:eastAsia="方正黑体_GBK"/>
                <w:b/>
                <w:color w:val="auto"/>
                <w:szCs w:val="24"/>
              </w:rPr>
              <w:t>二、项目业绩情况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序号</w:t>
            </w:r>
          </w:p>
        </w:tc>
        <w:tc>
          <w:tcPr>
            <w:tcW w:w="2145" w:type="dxa"/>
            <w:gridSpan w:val="4"/>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业绩名称</w:t>
            </w:r>
          </w:p>
        </w:tc>
        <w:tc>
          <w:tcPr>
            <w:tcW w:w="2835" w:type="dxa"/>
            <w:gridSpan w:val="3"/>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项目简介/</w:t>
            </w:r>
          </w:p>
          <w:p>
            <w:pPr>
              <w:pStyle w:val="7"/>
              <w:snapToGrid w:val="0"/>
              <w:spacing w:beforeAutospacing="0" w:afterAutospacing="0"/>
              <w:jc w:val="center"/>
              <w:rPr>
                <w:rFonts w:ascii="方正仿宋_GBK"/>
                <w:color w:val="auto"/>
                <w:sz w:val="22"/>
              </w:rPr>
            </w:pPr>
            <w:r>
              <w:rPr>
                <w:rFonts w:hint="eastAsia" w:ascii="方正仿宋_GBK"/>
                <w:color w:val="auto"/>
                <w:sz w:val="22"/>
              </w:rPr>
              <w:t>获奖情况</w:t>
            </w:r>
          </w:p>
        </w:tc>
        <w:tc>
          <w:tcPr>
            <w:tcW w:w="1396" w:type="dxa"/>
            <w:gridSpan w:val="2"/>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委托人</w:t>
            </w:r>
          </w:p>
        </w:tc>
        <w:tc>
          <w:tcPr>
            <w:tcW w:w="2268" w:type="dxa"/>
            <w:gridSpan w:val="2"/>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证明材料对应页码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1</w:t>
            </w:r>
          </w:p>
        </w:tc>
        <w:tc>
          <w:tcPr>
            <w:tcW w:w="2145" w:type="dxa"/>
            <w:gridSpan w:val="4"/>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835"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396"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268"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2</w:t>
            </w:r>
          </w:p>
        </w:tc>
        <w:tc>
          <w:tcPr>
            <w:tcW w:w="2145" w:type="dxa"/>
            <w:gridSpan w:val="4"/>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835"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396"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268"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w:t>
            </w:r>
          </w:p>
        </w:tc>
        <w:tc>
          <w:tcPr>
            <w:tcW w:w="2145" w:type="dxa"/>
            <w:gridSpan w:val="4"/>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835"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396"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268"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仿宋_GBK"/>
                <w:color w:val="auto"/>
                <w:szCs w:val="24"/>
              </w:rPr>
            </w:pPr>
            <w:r>
              <w:rPr>
                <w:rFonts w:hint="eastAsia" w:ascii="方正黑体_GBK" w:eastAsia="方正黑体_GBK"/>
                <w:b/>
                <w:color w:val="auto"/>
                <w:szCs w:val="24"/>
              </w:rPr>
              <w:t>三、主创人员简介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序号</w:t>
            </w:r>
          </w:p>
        </w:tc>
        <w:tc>
          <w:tcPr>
            <w:tcW w:w="1415" w:type="dxa"/>
            <w:gridSpan w:val="2"/>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本项目分工</w:t>
            </w:r>
          </w:p>
        </w:tc>
        <w:tc>
          <w:tcPr>
            <w:tcW w:w="850" w:type="dxa"/>
            <w:gridSpan w:val="3"/>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姓名</w:t>
            </w:r>
          </w:p>
        </w:tc>
        <w:tc>
          <w:tcPr>
            <w:tcW w:w="851"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年龄</w:t>
            </w:r>
          </w:p>
        </w:tc>
        <w:tc>
          <w:tcPr>
            <w:tcW w:w="1864"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职务职称或</w:t>
            </w:r>
          </w:p>
          <w:p>
            <w:pPr>
              <w:pStyle w:val="7"/>
              <w:snapToGrid w:val="0"/>
              <w:spacing w:beforeAutospacing="0" w:afterAutospacing="0"/>
              <w:jc w:val="center"/>
              <w:rPr>
                <w:rFonts w:ascii="方正仿宋_GBK"/>
                <w:color w:val="auto"/>
                <w:sz w:val="22"/>
              </w:rPr>
            </w:pPr>
            <w:r>
              <w:rPr>
                <w:rFonts w:hint="eastAsia" w:ascii="方正仿宋_GBK"/>
                <w:color w:val="auto"/>
                <w:sz w:val="22"/>
              </w:rPr>
              <w:t>最高学历</w:t>
            </w:r>
          </w:p>
        </w:tc>
        <w:tc>
          <w:tcPr>
            <w:tcW w:w="1538" w:type="dxa"/>
            <w:gridSpan w:val="3"/>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执业资格</w:t>
            </w:r>
          </w:p>
        </w:tc>
        <w:tc>
          <w:tcPr>
            <w:tcW w:w="2126"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个人荣誉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1</w:t>
            </w:r>
          </w:p>
        </w:tc>
        <w:tc>
          <w:tcPr>
            <w:tcW w:w="1415"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0"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1"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86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53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126"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2</w:t>
            </w:r>
          </w:p>
        </w:tc>
        <w:tc>
          <w:tcPr>
            <w:tcW w:w="1415"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0"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1"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86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53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126"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w:t>
            </w:r>
          </w:p>
        </w:tc>
        <w:tc>
          <w:tcPr>
            <w:tcW w:w="1415" w:type="dxa"/>
            <w:gridSpan w:val="2"/>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0"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851"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86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53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126"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仿宋_GBK"/>
                <w:color w:val="auto"/>
                <w:szCs w:val="24"/>
              </w:rPr>
            </w:pPr>
            <w:r>
              <w:rPr>
                <w:rFonts w:hint="eastAsia" w:ascii="方正黑体_GBK" w:eastAsia="方正黑体_GBK"/>
                <w:b/>
                <w:color w:val="auto"/>
                <w:szCs w:val="24"/>
              </w:rPr>
              <w:t>四、主创人员曾负责项目业绩、获奖情况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序号</w:t>
            </w:r>
          </w:p>
        </w:tc>
        <w:tc>
          <w:tcPr>
            <w:tcW w:w="2145" w:type="dxa"/>
            <w:gridSpan w:val="4"/>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业绩名称</w:t>
            </w:r>
          </w:p>
        </w:tc>
        <w:tc>
          <w:tcPr>
            <w:tcW w:w="2835" w:type="dxa"/>
            <w:gridSpan w:val="3"/>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项目简介/</w:t>
            </w:r>
          </w:p>
          <w:p>
            <w:pPr>
              <w:pStyle w:val="7"/>
              <w:snapToGrid w:val="0"/>
              <w:spacing w:beforeAutospacing="0" w:afterAutospacing="0"/>
              <w:jc w:val="center"/>
              <w:rPr>
                <w:rFonts w:ascii="方正仿宋_GBK"/>
                <w:color w:val="auto"/>
                <w:sz w:val="22"/>
              </w:rPr>
            </w:pPr>
            <w:r>
              <w:rPr>
                <w:rFonts w:hint="eastAsia" w:ascii="方正仿宋_GBK"/>
                <w:color w:val="auto"/>
                <w:sz w:val="22"/>
              </w:rPr>
              <w:t>获奖情况</w:t>
            </w:r>
          </w:p>
        </w:tc>
        <w:tc>
          <w:tcPr>
            <w:tcW w:w="1170" w:type="dxa"/>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委托人</w:t>
            </w:r>
          </w:p>
        </w:tc>
        <w:tc>
          <w:tcPr>
            <w:tcW w:w="2494" w:type="dxa"/>
            <w:gridSpan w:val="3"/>
            <w:shd w:val="clear" w:color="auto" w:fill="auto"/>
            <w:tcMar>
              <w:top w:w="0" w:type="dxa"/>
              <w:left w:w="105" w:type="dxa"/>
              <w:bottom w:w="0" w:type="dxa"/>
              <w:right w:w="105" w:type="dxa"/>
            </w:tcMar>
            <w:vAlign w:val="center"/>
          </w:tcPr>
          <w:p>
            <w:pPr>
              <w:pStyle w:val="7"/>
              <w:snapToGrid w:val="0"/>
              <w:spacing w:beforeAutospacing="0" w:afterAutospacing="0"/>
              <w:jc w:val="center"/>
              <w:rPr>
                <w:rFonts w:ascii="方正仿宋_GBK"/>
                <w:color w:val="auto"/>
                <w:sz w:val="22"/>
              </w:rPr>
            </w:pPr>
            <w:r>
              <w:rPr>
                <w:rFonts w:hint="eastAsia" w:ascii="方正仿宋_GBK"/>
                <w:color w:val="auto"/>
                <w:sz w:val="22"/>
              </w:rPr>
              <w:t>主创人员姓名、职务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1</w:t>
            </w:r>
          </w:p>
        </w:tc>
        <w:tc>
          <w:tcPr>
            <w:tcW w:w="2145" w:type="dxa"/>
            <w:gridSpan w:val="4"/>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835"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170"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494"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2</w:t>
            </w:r>
          </w:p>
        </w:tc>
        <w:tc>
          <w:tcPr>
            <w:tcW w:w="2145" w:type="dxa"/>
            <w:gridSpan w:val="4"/>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835"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1170"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c>
          <w:tcPr>
            <w:tcW w:w="2494"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9498" w:type="dxa"/>
            <w:gridSpan w:val="12"/>
            <w:shd w:val="clear" w:color="auto" w:fill="auto"/>
            <w:tcMar>
              <w:top w:w="0" w:type="dxa"/>
              <w:left w:w="105" w:type="dxa"/>
              <w:bottom w:w="0" w:type="dxa"/>
              <w:right w:w="105" w:type="dxa"/>
            </w:tcMar>
            <w:vAlign w:val="center"/>
          </w:tcPr>
          <w:p>
            <w:pPr>
              <w:pStyle w:val="7"/>
              <w:spacing w:beforeAutospacing="0" w:afterAutospacing="0" w:line="560" w:lineRule="exact"/>
              <w:rPr>
                <w:rFonts w:ascii="方正仿宋_GBK"/>
                <w:color w:val="auto"/>
                <w:szCs w:val="24"/>
              </w:rPr>
            </w:pPr>
            <w:r>
              <w:rPr>
                <w:rFonts w:hint="eastAsia" w:ascii="方正黑体_GBK" w:eastAsia="方正黑体_GBK"/>
                <w:b/>
                <w:color w:val="auto"/>
                <w:szCs w:val="24"/>
              </w:rPr>
              <w:t>五、联系方式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1</w:t>
            </w:r>
          </w:p>
        </w:tc>
        <w:tc>
          <w:tcPr>
            <w:tcW w:w="169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姓名</w:t>
            </w:r>
          </w:p>
        </w:tc>
        <w:tc>
          <w:tcPr>
            <w:tcW w:w="6946" w:type="dxa"/>
            <w:gridSpan w:val="8"/>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2</w:t>
            </w:r>
          </w:p>
        </w:tc>
        <w:tc>
          <w:tcPr>
            <w:tcW w:w="169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电话</w:t>
            </w:r>
          </w:p>
        </w:tc>
        <w:tc>
          <w:tcPr>
            <w:tcW w:w="6946" w:type="dxa"/>
            <w:gridSpan w:val="8"/>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3</w:t>
            </w:r>
          </w:p>
        </w:tc>
        <w:tc>
          <w:tcPr>
            <w:tcW w:w="169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邮箱</w:t>
            </w:r>
          </w:p>
        </w:tc>
        <w:tc>
          <w:tcPr>
            <w:tcW w:w="6946" w:type="dxa"/>
            <w:gridSpan w:val="8"/>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30" w:hRule="atLeast"/>
        </w:trPr>
        <w:tc>
          <w:tcPr>
            <w:tcW w:w="854" w:type="dxa"/>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4</w:t>
            </w:r>
          </w:p>
        </w:tc>
        <w:tc>
          <w:tcPr>
            <w:tcW w:w="1698" w:type="dxa"/>
            <w:gridSpan w:val="3"/>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r>
              <w:rPr>
                <w:rFonts w:hint="eastAsia" w:ascii="方正仿宋_GBK"/>
                <w:color w:val="auto"/>
                <w:sz w:val="22"/>
              </w:rPr>
              <w:t>联系地址</w:t>
            </w:r>
          </w:p>
        </w:tc>
        <w:tc>
          <w:tcPr>
            <w:tcW w:w="6946" w:type="dxa"/>
            <w:gridSpan w:val="8"/>
            <w:shd w:val="clear" w:color="auto" w:fill="auto"/>
            <w:tcMar>
              <w:top w:w="0" w:type="dxa"/>
              <w:left w:w="105" w:type="dxa"/>
              <w:bottom w:w="0" w:type="dxa"/>
              <w:right w:w="105" w:type="dxa"/>
            </w:tcMar>
            <w:vAlign w:val="center"/>
          </w:tcPr>
          <w:p>
            <w:pPr>
              <w:pStyle w:val="7"/>
              <w:spacing w:beforeAutospacing="0" w:afterAutospacing="0" w:line="560" w:lineRule="exact"/>
              <w:jc w:val="center"/>
              <w:rPr>
                <w:rFonts w:ascii="方正仿宋_GBK"/>
                <w:color w:val="auto"/>
                <w:sz w:val="22"/>
              </w:rPr>
            </w:pPr>
          </w:p>
        </w:tc>
      </w:tr>
    </w:tbl>
    <w:p>
      <w:pPr>
        <w:pStyle w:val="7"/>
        <w:spacing w:beforeAutospacing="0" w:afterAutospacing="0" w:line="560" w:lineRule="exact"/>
        <w:ind w:firstLine="480" w:firstLineChars="200"/>
        <w:rPr>
          <w:rFonts w:ascii="方正仿宋_GBK"/>
          <w:color w:val="auto"/>
          <w:szCs w:val="24"/>
          <w:shd w:val="clear" w:color="auto" w:fill="FFFFFF"/>
        </w:rPr>
      </w:pPr>
    </w:p>
    <w:p>
      <w:pPr>
        <w:pStyle w:val="2"/>
        <w:ind w:firstLine="640"/>
        <w:rPr>
          <w:color w:val="auto"/>
        </w:rPr>
      </w:pPr>
    </w:p>
    <w:p>
      <w:pPr>
        <w:pStyle w:val="2"/>
        <w:ind w:firstLine="640"/>
        <w:rPr>
          <w:color w:val="auto"/>
        </w:rPr>
      </w:pPr>
    </w:p>
    <w:p>
      <w:pPr>
        <w:pStyle w:val="2"/>
        <w:ind w:firstLine="640"/>
        <w:rPr>
          <w:color w:val="auto"/>
        </w:rPr>
      </w:pPr>
    </w:p>
    <w:p>
      <w:pPr>
        <w:pStyle w:val="2"/>
        <w:ind w:firstLine="640"/>
        <w:rPr>
          <w:color w:val="auto"/>
        </w:rPr>
      </w:pPr>
    </w:p>
    <w:p>
      <w:pPr>
        <w:pStyle w:val="2"/>
        <w:ind w:firstLine="640"/>
        <w:rPr>
          <w:color w:val="auto"/>
        </w:rPr>
      </w:pPr>
    </w:p>
    <w:p>
      <w:pPr>
        <w:pStyle w:val="2"/>
        <w:ind w:firstLine="640"/>
        <w:rPr>
          <w:color w:val="auto"/>
        </w:rPr>
      </w:pPr>
      <w:r>
        <w:rPr>
          <w:color w:val="auto"/>
        </w:rPr>
        <w:br w:type="page"/>
      </w:r>
    </w:p>
    <w:p>
      <w:pPr>
        <w:pStyle w:val="2"/>
        <w:ind w:firstLine="0" w:firstLineChars="0"/>
        <w:rPr>
          <w:color w:val="auto"/>
        </w:rPr>
      </w:pPr>
      <w:r>
        <w:rPr>
          <w:rFonts w:hint="eastAsia" w:ascii="方正黑体_GBK" w:eastAsia="方正黑体_GBK"/>
          <w:color w:val="auto"/>
          <w:kern w:val="0"/>
          <w:szCs w:val="32"/>
          <w:shd w:val="clear" w:color="auto" w:fill="FFFFFF"/>
        </w:rPr>
        <w:t>附件2  中敖镇</w:t>
      </w:r>
      <w:r>
        <w:rPr>
          <w:rFonts w:hint="eastAsia" w:ascii="方正黑体_GBK" w:eastAsia="方正黑体_GBK"/>
          <w:color w:val="auto"/>
          <w:szCs w:val="32"/>
          <w:shd w:val="clear" w:color="auto" w:fill="FFFFFF"/>
        </w:rPr>
        <w:t>设计范围示意图</w:t>
      </w:r>
    </w:p>
    <w:p>
      <w:pPr>
        <w:pStyle w:val="2"/>
        <w:ind w:firstLine="0" w:firstLineChars="0"/>
        <w:rPr>
          <w:color w:val="auto"/>
        </w:rPr>
      </w:pPr>
      <w:r>
        <w:rPr>
          <w:color w:val="auto"/>
        </w:rPr>
        <w:drawing>
          <wp:inline distT="0" distB="0" distL="0" distR="0">
            <wp:extent cx="5593715" cy="3446145"/>
            <wp:effectExtent l="0" t="0" r="6985" b="1905"/>
            <wp:docPr id="1" name="图片 0" descr="马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马89.png"/>
                    <pic:cNvPicPr>
                      <a:picLocks noChangeAspect="1"/>
                    </pic:cNvPicPr>
                  </pic:nvPicPr>
                  <pic:blipFill>
                    <a:blip r:embed="rId12" cstate="print"/>
                    <a:stretch>
                      <a:fillRect/>
                    </a:stretch>
                  </pic:blipFill>
                  <pic:spPr>
                    <a:xfrm>
                      <a:off x="0" y="0"/>
                      <a:ext cx="5596212" cy="3447415"/>
                    </a:xfrm>
                    <a:prstGeom prst="rect">
                      <a:avLst/>
                    </a:prstGeom>
                  </pic:spPr>
                </pic:pic>
              </a:graphicData>
            </a:graphic>
          </wp:inline>
        </w:drawing>
      </w:r>
    </w:p>
    <w:p/>
    <w:sectPr>
      <w:footerReference r:id="rId10" w:type="default"/>
      <w:pgSz w:w="11906" w:h="16838"/>
      <w:pgMar w:top="1440" w:right="1486" w:bottom="1440" w:left="16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jc w:val="right"/>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kVuwWAgAAFQ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M32d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5FbsFgIAABUEAAAOAAAAAAAA&#10;AAEAIAAAAB8BAABkcnMvZTJvRG9jLnhtbFBLBQYAAAAABgAGAFkBAACnBQAAAAA=&#10;">
              <v:fill on="f" focussize="0,0"/>
              <v:stroke on="f" weight="0.5pt"/>
              <v:imagedata o:title=""/>
              <o:lock v:ext="edit" aspectratio="f"/>
              <v:textbox inset="0mm,0mm,0mm,0mm" style="mso-fit-shape-to-text:t;">
                <w:txbxContent>
                  <w:p>
                    <w:pPr>
                      <w:jc w:val="right"/>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10</w:t>
                          </w:r>
                          <w:r>
                            <w:rPr>
                              <w:rFonts w:ascii="宋体" w:hAnsi="宋体"/>
                              <w:sz w:val="28"/>
                              <w:szCs w:val="28"/>
                            </w:rPr>
                            <w:fldChar w:fldCharType="end"/>
                          </w:r>
                          <w:r>
                            <w:rPr>
                              <w:rFonts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BPia+8FgIAABUEAAAOAAAAAAAA&#10;AAEAIAAAAB8BAABkcnMvZTJvRG9jLnhtbFBLBQYAAAAABgAGAFkBAACnBQAAAAA=&#10;">
              <v:fill on="f" focussize="0,0"/>
              <v:stroke on="f" weight="0.5pt"/>
              <v:imagedata o:title=""/>
              <o:lock v:ext="edit" aspectratio="f"/>
              <v:textbox inset="0mm,0mm,0mm,0mm" style="mso-fit-shape-to-text:t;">
                <w:txbxContent>
                  <w:p>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10</w:t>
                    </w:r>
                    <w:r>
                      <w:rPr>
                        <w:rFonts w:ascii="宋体" w:hAnsi="宋体"/>
                        <w:sz w:val="28"/>
                        <w:szCs w:val="28"/>
                      </w:rPr>
                      <w:fldChar w:fldCharType="end"/>
                    </w:r>
                    <w:r>
                      <w:rPr>
                        <w:rFonts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xLOQWAgAAFQQAAA4AAABkcnMvZTJvRG9jLnhtbK1TzY7TMBC+I/EO&#10;lu80aVFX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83qa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98SzkFgIAABUEAAAOAAAAAAAA&#10;AAEAIAAAAB8BAABkcnMvZTJvRG9jLnhtbFBLBQYAAAAABgAGAFkBAACn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jc w:val="right"/>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Kc1bQVAgAAFQQAAA4AAAAAAAAA&#10;AQAgAAAAHwEAAGRycy9lMm9Eb2MueG1sUEsFBgAAAAAGAAYAWQEAAKYFAAAAAA==&#10;">
              <v:fill on="f" focussize="0,0"/>
              <v:stroke on="f" weight="0.5pt"/>
              <v:imagedata o:title=""/>
              <o:lock v:ext="edit" aspectratio="f"/>
              <v:textbox inset="0mm,0mm,0mm,0mm" style="mso-fit-shape-to-text:t;">
                <w:txbxContent>
                  <w:p>
                    <w:pPr>
                      <w:pStyle w:val="5"/>
                      <w:jc w:val="right"/>
                    </w:pPr>
                    <w:r>
                      <w:rPr>
                        <w:rFonts w:ascii="宋体" w:hAnsi="宋体"/>
                        <w:sz w:val="28"/>
                        <w:szCs w:val="28"/>
                      </w:rPr>
                      <w:t>—</w:t>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43796C"/>
    <w:rsid w:val="1E43796C"/>
    <w:rsid w:val="48B3381E"/>
    <w:rsid w:val="57982B1E"/>
    <w:rsid w:val="64B849F0"/>
    <w:rsid w:val="7EF716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qFormat/>
    <w:uiPriority w:val="0"/>
    <w:pPr>
      <w:keepNext/>
      <w:keepLines/>
      <w:spacing w:before="340" w:after="330" w:line="576" w:lineRule="auto"/>
      <w:outlineLvl w:val="0"/>
    </w:pPr>
    <w:rPr>
      <w:rFonts w:ascii="Times New Roman" w:hAnsi="Times New Roman"/>
      <w:b/>
      <w:kern w:val="44"/>
      <w:sz w:val="44"/>
      <w:szCs w:val="24"/>
    </w:rPr>
  </w:style>
  <w:style w:type="character" w:default="1" w:styleId="8">
    <w:name w:val="Default Paragraph Font"/>
    <w:semiHidden/>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ind w:firstLine="1280" w:firstLineChars="400"/>
    </w:pPr>
    <w:rPr>
      <w:sz w:val="32"/>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toc 1"/>
    <w:basedOn w:val="1"/>
    <w:next w:val="1"/>
    <w:qFormat/>
    <w:uiPriority w:val="39"/>
  </w:style>
  <w:style w:type="paragraph" w:styleId="7">
    <w:name w:val="Normal (Web)"/>
    <w:basedOn w:val="1"/>
    <w:qFormat/>
    <w:uiPriority w:val="0"/>
    <w:pPr>
      <w:spacing w:beforeAutospacing="1" w:afterAutospacing="1"/>
      <w:jc w:val="left"/>
    </w:pPr>
    <w:rPr>
      <w:kern w:val="0"/>
      <w:sz w:val="24"/>
    </w:rPr>
  </w:style>
  <w:style w:type="character" w:styleId="9">
    <w:name w:val="Hyperlink"/>
    <w:basedOn w:val="8"/>
    <w:qFormat/>
    <w:uiPriority w:val="99"/>
    <w:rPr>
      <w:color w:val="0563C1" w:themeColor="hyperlink"/>
      <w:u w:val="single"/>
      <w14:textFill>
        <w14:solidFill>
          <w14:schemeClr w14:val="hlink"/>
        </w14:solidFill>
      </w14:textFill>
    </w:rPr>
  </w:style>
  <w:style w:type="character" w:customStyle="1" w:styleId="1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2022-09-08T09:35:00Z</dcterms:created>
  <dc:creator>ss</dc:creator>
  <cp:lastModifiedBy>Administrator</cp:lastModifiedBy>
  <dcterms:modified xsi:type="dcterms:W3CDTF">2025-03-20T11:30:46Z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