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default" w:ascii="Times New Roman" w:hAnsi="Times New Roman" w:eastAsia="方正小标宋_GBK" w:cs="Times New Roman"/>
          <w:color w:val="auto"/>
          <w:spacing w:val="-45"/>
          <w:sz w:val="44"/>
          <w:szCs w:val="44"/>
        </w:rPr>
      </w:pPr>
      <w:r>
        <w:rPr>
          <w:rFonts w:hint="default" w:ascii="Times New Roman" w:hAnsi="Times New Roman" w:eastAsia="方正小标宋_GBK" w:cs="Times New Roman"/>
          <w:color w:val="auto"/>
          <w:sz w:val="44"/>
          <w:szCs w:val="44"/>
        </w:rPr>
        <w:t>重庆市</w:t>
      </w:r>
      <w:r>
        <w:rPr>
          <w:rFonts w:hint="eastAsia" w:ascii="Times New Roman" w:hAnsi="Times New Roman" w:eastAsia="方正小标宋_GBK" w:cs="Times New Roman"/>
          <w:color w:val="auto"/>
          <w:sz w:val="44"/>
          <w:szCs w:val="44"/>
          <w:lang w:eastAsia="zh-CN"/>
        </w:rPr>
        <w:t>大足区</w:t>
      </w:r>
      <w:r>
        <w:rPr>
          <w:rFonts w:hint="default" w:ascii="Times New Roman" w:hAnsi="Times New Roman" w:eastAsia="方正小标宋_GBK" w:cs="Times New Roman"/>
          <w:color w:val="auto"/>
          <w:sz w:val="44"/>
          <w:szCs w:val="44"/>
        </w:rPr>
        <w:t>农村危房改造领域基层政务公开标准目录（202</w:t>
      </w:r>
      <w:r>
        <w:rPr>
          <w:rFonts w:hint="eastAsia"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年版）</w:t>
      </w:r>
    </w:p>
    <w:tbl>
      <w:tblPr>
        <w:tblStyle w:val="4"/>
        <w:tblW w:w="14364" w:type="dxa"/>
        <w:jc w:val="center"/>
        <w:tblInd w:w="0" w:type="dxa"/>
        <w:tblLayout w:type="fixed"/>
        <w:tblCellMar>
          <w:top w:w="0" w:type="dxa"/>
          <w:left w:w="0" w:type="dxa"/>
          <w:bottom w:w="0" w:type="dxa"/>
          <w:right w:w="0" w:type="dxa"/>
        </w:tblCellMar>
      </w:tblPr>
      <w:tblGrid>
        <w:gridCol w:w="485"/>
        <w:gridCol w:w="337"/>
        <w:gridCol w:w="607"/>
        <w:gridCol w:w="527"/>
        <w:gridCol w:w="1161"/>
        <w:gridCol w:w="2672"/>
        <w:gridCol w:w="1094"/>
        <w:gridCol w:w="797"/>
        <w:gridCol w:w="3306"/>
        <w:gridCol w:w="338"/>
        <w:gridCol w:w="608"/>
        <w:gridCol w:w="608"/>
        <w:gridCol w:w="608"/>
        <w:gridCol w:w="608"/>
        <w:gridCol w:w="608"/>
      </w:tblGrid>
      <w:tr>
        <w:tblPrEx>
          <w:tblLayout w:type="fixed"/>
          <w:tblCellMar>
            <w:top w:w="0" w:type="dxa"/>
            <w:left w:w="0" w:type="dxa"/>
            <w:bottom w:w="0" w:type="dxa"/>
            <w:right w:w="0" w:type="dxa"/>
          </w:tblCellMar>
        </w:tblPrEx>
        <w:trPr>
          <w:trHeight w:val="600" w:hRule="atLeast"/>
          <w:tblHeader/>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公开层级</w:t>
            </w:r>
          </w:p>
        </w:tc>
      </w:tr>
      <w:tr>
        <w:tblPrEx>
          <w:tblLayout w:type="fixed"/>
          <w:tblCellMar>
            <w:top w:w="0" w:type="dxa"/>
            <w:left w:w="0" w:type="dxa"/>
            <w:bottom w:w="0" w:type="dxa"/>
            <w:right w:w="0" w:type="dxa"/>
          </w:tblCellMar>
        </w:tblPrEx>
        <w:trPr>
          <w:trHeight w:val="702" w:hRule="atLeast"/>
          <w:tblHeader/>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auto"/>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乡级</w:t>
            </w:r>
          </w:p>
        </w:tc>
      </w:tr>
      <w:tr>
        <w:tblPrEx>
          <w:tblLayout w:type="fixed"/>
          <w:tblCellMar>
            <w:top w:w="0" w:type="dxa"/>
            <w:left w:w="0" w:type="dxa"/>
            <w:bottom w:w="0" w:type="dxa"/>
            <w:right w:w="0" w:type="dxa"/>
          </w:tblCellMar>
        </w:tblPrEx>
        <w:trPr>
          <w:trHeight w:val="1984"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决策</w:t>
            </w: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部门</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文件</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农村危房改造相关文件</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文件标题、文号、有效性、关键词、具体内容、生成日期等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3.《中共中央办公厅 国务院办公厅关于建立健全信息发布和政策解读机制的意见》；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4.《国务院办公厅印发〈关于全面推进政务公开工作的意见〉实施细则的通知》；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933"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2</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政策</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解读</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上级政策解读</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着重解读政策措施的背景依据、目标任务、主要内容、涉及范围、执行标准，以及注意事项、关键词诠释、惠民利民举措、新旧政策差异等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2070"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本级政策解读</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3501"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4</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执行</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计划</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任务分配</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0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及时公开农村危房改造补助农户名单</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2.《重庆市住房和城乡建设委员会重庆市财政局 重庆市民政局 重庆市乡村振兴局 关于做好农村低收入群体等重点对象住房安全保障工作的通知》等。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分配结果确定后20个工作日内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354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5</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组织培训</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0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组织开展农村建筑工匠培训文件</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1.《住房城乡建设部关于切实加强农房建设质量安全管理的通知》。</w:t>
            </w:r>
          </w:p>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2.《重庆市住房和城乡建设委员会重庆市财政局 重庆市民政局 重庆市乡村振兴局 关于做好农村低收入群体等重点对象住房安全保障工作的通知》。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9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6</w:t>
            </w:r>
          </w:p>
        </w:tc>
        <w:tc>
          <w:tcPr>
            <w:tcW w:w="33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管理</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条件</w:t>
            </w:r>
          </w:p>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与标</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农村危房等级评定标准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农村危房等级评定相关标准</w:t>
            </w:r>
          </w:p>
        </w:tc>
        <w:tc>
          <w:tcPr>
            <w:tcW w:w="267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1.《中华人民共和国预算法》</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《中华人民共和国政府信息公开条例》；</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3.《财政部 住房城乡建设部关于印发〈中央财政农村危房改造补助资金管理暂行办法〉的通知》；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4.《重庆市住房和城乡建设委员会重庆市财政局 重庆市民政局 重庆市乡村振兴局 关于做好农村低收入群体等重点对象住房安全保障工作的通知》；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5.《重庆市住房和城乡建设委员会关于印发</w:t>
            </w:r>
            <w:r>
              <w:rPr>
                <w:rFonts w:hint="default" w:ascii="Times New Roman" w:hAnsi="Times New Roman" w:eastAsia="仿宋" w:cs="Times New Roman"/>
                <w:color w:val="auto"/>
                <w:kern w:val="0"/>
                <w:sz w:val="18"/>
                <w:szCs w:val="18"/>
              </w:rPr>
              <w:t>〈</w:t>
            </w:r>
            <w:r>
              <w:rPr>
                <w:rFonts w:hint="default" w:ascii="Times New Roman" w:hAnsi="Times New Roman" w:cs="Times New Roman"/>
                <w:color w:val="auto"/>
                <w:kern w:val="0"/>
                <w:sz w:val="18"/>
                <w:szCs w:val="18"/>
              </w:rPr>
              <w:t>重庆市农村住房安全性鉴定技术导则</w:t>
            </w:r>
            <w:r>
              <w:rPr>
                <w:rFonts w:hint="default" w:ascii="Times New Roman" w:hAnsi="Times New Roman" w:eastAsia="仿宋" w:cs="Times New Roman"/>
                <w:color w:val="auto"/>
                <w:kern w:val="0"/>
                <w:sz w:val="18"/>
                <w:szCs w:val="18"/>
              </w:rPr>
              <w:t>〉</w:t>
            </w:r>
            <w:r>
              <w:rPr>
                <w:rFonts w:hint="default" w:ascii="Times New Roman" w:hAnsi="Times New Roman" w:cs="Times New Roman"/>
                <w:color w:val="auto"/>
                <w:kern w:val="0"/>
                <w:sz w:val="18"/>
                <w:szCs w:val="18"/>
              </w:rPr>
              <w:t>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6.《重庆市人民政府关于加快全市农村危房改造的实施意见》；</w:t>
            </w:r>
          </w:p>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7.《关于印发〈重庆市农村危房改造补助资金管理细则〉的通知》等。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77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7</w:t>
            </w:r>
          </w:p>
        </w:tc>
        <w:tc>
          <w:tcPr>
            <w:tcW w:w="337"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农村危房改造对象申请条件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农村危房改造农户申请条件</w:t>
            </w:r>
          </w:p>
        </w:tc>
        <w:tc>
          <w:tcPr>
            <w:tcW w:w="267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70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8</w:t>
            </w:r>
          </w:p>
        </w:tc>
        <w:tc>
          <w:tcPr>
            <w:tcW w:w="337"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农村危房改造资金补助标准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农村危房改造资金补助标准</w:t>
            </w:r>
          </w:p>
        </w:tc>
        <w:tc>
          <w:tcPr>
            <w:tcW w:w="267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63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9</w:t>
            </w:r>
          </w:p>
        </w:tc>
        <w:tc>
          <w:tcPr>
            <w:tcW w:w="33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条件</w:t>
            </w:r>
          </w:p>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与标</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农村危房改造竣工合格标准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农村危房改造竣工验收要求</w:t>
            </w:r>
          </w:p>
        </w:tc>
        <w:tc>
          <w:tcPr>
            <w:tcW w:w="267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2420" w:hRule="atLeast"/>
          <w:jc w:val="center"/>
        </w:trPr>
        <w:tc>
          <w:tcPr>
            <w:tcW w:w="4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10</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管理</w:t>
            </w:r>
          </w:p>
        </w:tc>
        <w:tc>
          <w:tcPr>
            <w:tcW w:w="60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对象</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认定</w:t>
            </w:r>
          </w:p>
        </w:tc>
        <w:tc>
          <w:tcPr>
            <w:tcW w:w="527"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危改户认定程序</w:t>
            </w:r>
          </w:p>
        </w:tc>
        <w:tc>
          <w:tcPr>
            <w:tcW w:w="1161"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农村危房改造申请程序</w:t>
            </w:r>
          </w:p>
        </w:tc>
        <w:tc>
          <w:tcPr>
            <w:tcW w:w="2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2.《重庆市住房和城乡建设委员会重庆市财政局 重庆市民政局 重庆市乡村振兴局 关于做好农村低收入群体等重点对象住房安全保障工作的通知》；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3.《重庆市住房和城乡建设委员会关于印发〈重庆市农村住房安全性鉴定技术导则〉的通知》；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4.《重庆市人民政府关于加快全市农村危房改造的实施意见》；</w:t>
            </w:r>
          </w:p>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5.《关于印发〈重庆市农村危房改造补助资金管理细则〉的通知》等。</w:t>
            </w:r>
          </w:p>
        </w:tc>
        <w:tc>
          <w:tcPr>
            <w:tcW w:w="1094"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248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11</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认定结果</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认定结果</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乡镇人民政府、村委会</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208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12</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管理</w:t>
            </w: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预算</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管理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预算编制和执行情况</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预算、预算调整、决算、预算执行情况的报告及报表有关内容，部门预算、决算及报表有关内容</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1.《中华人民共和国预算法》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经区县级人民代表大会、人民代表大会常务委员会批准或财政部门批复后20日内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区县财政部门、住房城乡建设部门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173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13</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结果</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决策</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部署</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决策部署落实情况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决策部署落实情况等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2.《国务院办公厅印发〈关于全面推进政务公开工作的意见〉实施细则的通知》；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5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14</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年度</w:t>
            </w:r>
          </w:p>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任务</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年度任务执行情况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年度工作完成情况等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5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15</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回应关切</w:t>
            </w: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舆情收集热点及关键问题回应</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舆情收集回应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接受投诉、咨询、建议等联系电话、通信地址等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3.《国务院办公厅印发〈关于全面推进政务公开工作的意见〉实施细则的通知》；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6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16</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互动回应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涉及群众切身利益和舆论关注的焦点热点及关键问题等回应内容</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及时发布信息；对涉及重大舆情的，要快速反应，并根据工作进展情况，持续发布信息</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辖区政府、区县住房城乡建设部门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bl>
    <w:p>
      <w:pPr>
        <w:rPr>
          <w:color w:val="auto"/>
        </w:rPr>
      </w:pPr>
      <w:bookmarkStart w:id="0" w:name="_GoBack"/>
      <w:bookmarkEnd w:id="0"/>
    </w:p>
    <w:sectPr>
      <w:footerReference r:id="rId3" w:type="default"/>
      <w:pgSz w:w="16838" w:h="11906" w:orient="landscape"/>
      <w:pgMar w:top="1463" w:right="1440" w:bottom="146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东文宋体">
    <w:altName w:val="方正书宋_GBK"/>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Calibri"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10825"/>
    <w:rsid w:val="64410825"/>
    <w:rsid w:val="6554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1111</Company>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2023-10-20T10:28:00Z</dcterms:created>
  <dc:creator>HP</dc:creator>
  <cp:lastModifiedBy>蛋饼</cp:lastModifiedBy>
  <dcterms:modified xsi:type="dcterms:W3CDTF">2024-12-23T07:19:05Z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