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附件1：</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val="0"/>
          <w:kern w:val="0"/>
          <w:sz w:val="44"/>
          <w:szCs w:val="44"/>
          <w:lang w:val="en-US" w:eastAsia="zh-CN"/>
        </w:rPr>
      </w:pPr>
      <w:bookmarkStart w:id="0" w:name="_GoBack"/>
      <w:r>
        <w:rPr>
          <w:rFonts w:hint="eastAsia" w:ascii="方正小标宋_GBK" w:hAnsi="方正小标宋_GBK" w:eastAsia="方正小标宋_GBK" w:cs="方正小标宋_GBK"/>
          <w:b w:val="0"/>
          <w:bCs w:val="0"/>
          <w:kern w:val="0"/>
          <w:sz w:val="44"/>
          <w:szCs w:val="44"/>
          <w:lang w:val="en-US" w:eastAsia="zh-CN"/>
        </w:rPr>
        <w:t>“双随机、一公开”抽查工作事项清单</w:t>
      </w:r>
    </w:p>
    <w:bookmarkEnd w:id="0"/>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eastAsia" w:ascii="方正仿宋_GBK" w:hAnsi="方正仿宋_GBK" w:eastAsia="方正仿宋_GBK" w:cs="方正仿宋_GBK"/>
          <w:color w:val="auto"/>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420"/>
        <w:gridCol w:w="2346"/>
        <w:gridCol w:w="1372"/>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监管科室</w:t>
            </w: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监管事项</w:t>
            </w:r>
          </w:p>
        </w:tc>
        <w:tc>
          <w:tcPr>
            <w:tcW w:w="2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监管子事项</w:t>
            </w:r>
          </w:p>
        </w:tc>
        <w:tc>
          <w:tcPr>
            <w:tcW w:w="137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监管对象</w:t>
            </w:r>
          </w:p>
        </w:tc>
        <w:tc>
          <w:tcPr>
            <w:tcW w:w="613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18"/>
                <w:szCs w:val="18"/>
                <w:vertAlign w:val="baseline"/>
                <w:lang w:val="en-US" w:eastAsia="zh-CN"/>
              </w:rPr>
            </w:pPr>
            <w:r>
              <w:rPr>
                <w:rFonts w:hint="eastAsia" w:ascii="方正仿宋_GBK" w:hAnsi="方正仿宋_GBK" w:eastAsia="方正仿宋_GBK" w:cs="方正仿宋_GBK"/>
                <w:b/>
                <w:bCs/>
                <w:color w:val="auto"/>
                <w:sz w:val="30"/>
                <w:szCs w:val="30"/>
                <w:vertAlign w:val="baseline"/>
                <w:lang w:val="en-US" w:eastAsia="zh-CN"/>
              </w:rPr>
              <w:t>危化科</w:t>
            </w:r>
          </w:p>
        </w:tc>
        <w:tc>
          <w:tcPr>
            <w:tcW w:w="1420" w:type="dxa"/>
            <w:vMerge w:val="restart"/>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对危险化学品经营的监管</w:t>
            </w: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对中央企业所属省级、设区的市级公司（分公司）、带有储存设施除剧毒化学品、易制爆危险化学品以外的其他危险化学品储存的行政处罚</w:t>
            </w:r>
          </w:p>
        </w:tc>
        <w:tc>
          <w:tcPr>
            <w:tcW w:w="1372"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《危险化学品安全管理条例》（国务院令第</w:t>
            </w:r>
            <w:r>
              <w:rPr>
                <w:rFonts w:hint="eastAsia" w:ascii="Times New Roman" w:hAnsi="Times New Roman" w:eastAsia="方正仿宋_GBK" w:cs="方正仿宋_GBK"/>
                <w:i w:val="0"/>
                <w:iCs w:val="0"/>
                <w:color w:val="000000"/>
                <w:kern w:val="0"/>
                <w:sz w:val="21"/>
                <w:szCs w:val="21"/>
                <w:u w:val="none"/>
                <w:lang w:val="en-US" w:eastAsia="zh-CN" w:bidi="ar"/>
              </w:rPr>
              <w:t>645</w:t>
            </w:r>
            <w:r>
              <w:rPr>
                <w:rFonts w:hint="eastAsia" w:ascii="方正仿宋_GBK" w:hAnsi="方正仿宋_GBK" w:eastAsia="方正仿宋_GBK" w:cs="方正仿宋_GBK"/>
                <w:i w:val="0"/>
                <w:iCs w:val="0"/>
                <w:color w:val="000000"/>
                <w:kern w:val="0"/>
                <w:sz w:val="21"/>
                <w:szCs w:val="21"/>
                <w:u w:val="none"/>
                <w:lang w:val="en-US" w:eastAsia="zh-CN" w:bidi="ar"/>
              </w:rPr>
              <w:t>号）第八十条：生产、储存、使用危险化学品的单位有下列情形之一的，由安全生产监督管理部门责令改正，处</w:t>
            </w:r>
            <w:r>
              <w:rPr>
                <w:rFonts w:hint="eastAsia" w:ascii="Times New Roman" w:hAnsi="Times New Roman" w:eastAsia="方正仿宋_GBK" w:cs="方正仿宋_GBK"/>
                <w:i w:val="0"/>
                <w:iCs w:val="0"/>
                <w:color w:val="000000"/>
                <w:kern w:val="0"/>
                <w:sz w:val="21"/>
                <w:szCs w:val="21"/>
                <w:u w:val="none"/>
                <w:lang w:val="en-US" w:eastAsia="zh-CN" w:bidi="ar"/>
              </w:rPr>
              <w:t>5</w:t>
            </w:r>
            <w:r>
              <w:rPr>
                <w:rFonts w:hint="eastAsia" w:ascii="方正仿宋_GBK" w:hAnsi="方正仿宋_GBK" w:eastAsia="方正仿宋_GBK" w:cs="方正仿宋_GBK"/>
                <w:i w:val="0"/>
                <w:iCs w:val="0"/>
                <w:color w:val="000000"/>
                <w:kern w:val="0"/>
                <w:sz w:val="21"/>
                <w:szCs w:val="21"/>
                <w:u w:val="none"/>
                <w:lang w:val="en-US" w:eastAsia="zh-CN" w:bidi="ar"/>
              </w:rPr>
              <w:t>万元以上</w:t>
            </w:r>
            <w:r>
              <w:rPr>
                <w:rFonts w:hint="eastAsia" w:ascii="Times New Roman" w:hAnsi="Times New Roman" w:eastAsia="方正仿宋_GBK" w:cs="方正仿宋_GBK"/>
                <w:i w:val="0"/>
                <w:iCs w:val="0"/>
                <w:color w:val="000000"/>
                <w:kern w:val="0"/>
                <w:sz w:val="21"/>
                <w:szCs w:val="21"/>
                <w:u w:val="none"/>
                <w:lang w:val="en-US" w:eastAsia="zh-CN" w:bidi="ar"/>
              </w:rPr>
              <w:t>10</w:t>
            </w:r>
            <w:r>
              <w:rPr>
                <w:rFonts w:hint="eastAsia" w:ascii="方正仿宋_GBK" w:hAnsi="方正仿宋_GBK" w:eastAsia="方正仿宋_GBK" w:cs="方正仿宋_GBK"/>
                <w:i w:val="0"/>
                <w:iCs w:val="0"/>
                <w:color w:val="000000"/>
                <w:kern w:val="0"/>
                <w:sz w:val="21"/>
                <w:szCs w:val="21"/>
                <w:u w:val="none"/>
                <w:lang w:val="en-US" w:eastAsia="zh-CN" w:bidi="ar"/>
              </w:rPr>
              <w:t>万元以下的罚款；拒不改正的，责令停产停业整顿直至由原发证机关吊销其相关许可证件，有关责任人员构成犯罪的，依法追究刑事责任：（一）对重复使用的危险化学品包装物、容器，在重复使用前不进行检查的；（二）未根据其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18"/>
                <w:szCs w:val="18"/>
                <w:vertAlign w:val="baseline"/>
              </w:rPr>
            </w:pPr>
          </w:p>
        </w:tc>
        <w:tc>
          <w:tcPr>
            <w:tcW w:w="1420" w:type="dxa"/>
            <w:vMerge w:val="continue"/>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对中央企业所属省级、设区的市级公司（分公司）、带有储存设施除剧毒化学品、易制爆危险化学品以外的其他危险化学品经营管理的行政处罚</w:t>
            </w:r>
          </w:p>
        </w:tc>
        <w:tc>
          <w:tcPr>
            <w:tcW w:w="1372"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《危险化学品安全管理条例》（国务院令第</w:t>
            </w:r>
            <w:r>
              <w:rPr>
                <w:rFonts w:hint="eastAsia" w:ascii="Times New Roman" w:hAnsi="Times New Roman" w:eastAsia="方正仿宋_GBK" w:cs="方正仿宋_GBK"/>
                <w:i w:val="0"/>
                <w:iCs w:val="0"/>
                <w:color w:val="000000"/>
                <w:kern w:val="0"/>
                <w:sz w:val="21"/>
                <w:szCs w:val="21"/>
                <w:u w:val="none"/>
                <w:lang w:val="en-US" w:eastAsia="zh-CN" w:bidi="ar"/>
              </w:rPr>
              <w:t>645</w:t>
            </w:r>
            <w:r>
              <w:rPr>
                <w:rFonts w:hint="eastAsia" w:ascii="方正仿宋_GBK" w:hAnsi="方正仿宋_GBK" w:eastAsia="方正仿宋_GBK" w:cs="方正仿宋_GBK"/>
                <w:i w:val="0"/>
                <w:iCs w:val="0"/>
                <w:color w:val="000000"/>
                <w:kern w:val="0"/>
                <w:sz w:val="21"/>
                <w:szCs w:val="21"/>
                <w:u w:val="none"/>
                <w:lang w:val="en-US" w:eastAsia="zh-CN" w:bidi="ar"/>
              </w:rPr>
              <w:t>号）第七十八条：有下列情形之一的，由安监部门责令改正，可以处</w:t>
            </w:r>
            <w:r>
              <w:rPr>
                <w:rFonts w:hint="eastAsia" w:ascii="Times New Roman" w:hAnsi="Times New Roman" w:eastAsia="方正仿宋_GBK" w:cs="方正仿宋_GBK"/>
                <w:i w:val="0"/>
                <w:iCs w:val="0"/>
                <w:color w:val="000000"/>
                <w:kern w:val="0"/>
                <w:sz w:val="21"/>
                <w:szCs w:val="21"/>
                <w:u w:val="none"/>
                <w:lang w:val="en-US" w:eastAsia="zh-CN" w:bidi="ar"/>
              </w:rPr>
              <w:t>5</w:t>
            </w:r>
            <w:r>
              <w:rPr>
                <w:rFonts w:hint="eastAsia" w:ascii="方正仿宋_GBK" w:hAnsi="方正仿宋_GBK" w:eastAsia="方正仿宋_GBK" w:cs="方正仿宋_GBK"/>
                <w:i w:val="0"/>
                <w:iCs w:val="0"/>
                <w:color w:val="000000"/>
                <w:kern w:val="0"/>
                <w:sz w:val="21"/>
                <w:szCs w:val="21"/>
                <w:u w:val="none"/>
                <w:lang w:val="en-US" w:eastAsia="zh-CN" w:bidi="ar"/>
              </w:rPr>
              <w:t>万元以下的罚款；拒不改正的，处</w:t>
            </w:r>
            <w:r>
              <w:rPr>
                <w:rFonts w:hint="eastAsia" w:ascii="Times New Roman" w:hAnsi="Times New Roman" w:eastAsia="方正仿宋_GBK" w:cs="方正仿宋_GBK"/>
                <w:i w:val="0"/>
                <w:iCs w:val="0"/>
                <w:color w:val="000000"/>
                <w:kern w:val="0"/>
                <w:sz w:val="21"/>
                <w:szCs w:val="21"/>
                <w:u w:val="none"/>
                <w:lang w:val="en-US" w:eastAsia="zh-CN" w:bidi="ar"/>
              </w:rPr>
              <w:t>5</w:t>
            </w:r>
            <w:r>
              <w:rPr>
                <w:rFonts w:hint="eastAsia" w:ascii="方正仿宋_GBK" w:hAnsi="方正仿宋_GBK" w:eastAsia="方正仿宋_GBK" w:cs="方正仿宋_GBK"/>
                <w:i w:val="0"/>
                <w:iCs w:val="0"/>
                <w:color w:val="000000"/>
                <w:kern w:val="0"/>
                <w:sz w:val="21"/>
                <w:szCs w:val="21"/>
                <w:u w:val="none"/>
                <w:lang w:val="en-US" w:eastAsia="zh-CN" w:bidi="ar"/>
              </w:rPr>
              <w:t>万元以上</w:t>
            </w:r>
            <w:r>
              <w:rPr>
                <w:rFonts w:hint="eastAsia" w:ascii="Times New Roman" w:hAnsi="Times New Roman" w:eastAsia="方正仿宋_GBK" w:cs="方正仿宋_GBK"/>
                <w:i w:val="0"/>
                <w:iCs w:val="0"/>
                <w:color w:val="000000"/>
                <w:kern w:val="0"/>
                <w:sz w:val="21"/>
                <w:szCs w:val="21"/>
                <w:u w:val="none"/>
                <w:lang w:val="en-US" w:eastAsia="zh-CN" w:bidi="ar"/>
              </w:rPr>
              <w:t>10</w:t>
            </w:r>
            <w:r>
              <w:rPr>
                <w:rFonts w:hint="eastAsia" w:ascii="方正仿宋_GBK" w:hAnsi="方正仿宋_GBK" w:eastAsia="方正仿宋_GBK" w:cs="方正仿宋_GBK"/>
                <w:i w:val="0"/>
                <w:iCs w:val="0"/>
                <w:color w:val="000000"/>
                <w:kern w:val="0"/>
                <w:sz w:val="21"/>
                <w:szCs w:val="21"/>
                <w:u w:val="none"/>
                <w:lang w:val="en-US" w:eastAsia="zh-CN" w:bidi="ar"/>
              </w:rPr>
              <w:t>万元以下的罚款；情节严重的，责令停产停业整顿：（二）危险化学品经营企业经营没有化学品安全技术说明书和化学品安全标签的危险化学品的；（四）生产、储存危险化学品的单位未在作业场所和安全设施、设备上设置明显的安全警示标志，或者未在作业场所设置通信、报警装置的；（五）危险化学品专用仓库未设专人负责管理，或者对储存的剧毒化学品以及储存数量构成重大危险源的其他危险化学品未实行双人收发、双人保管制度的；（六）储存危险化学品的单位未建立危险化学品出入库核查、登记制度的；（七）危险化学品专用仓库未设置明显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18"/>
                <w:szCs w:val="18"/>
                <w:vertAlign w:val="baseline"/>
              </w:rPr>
            </w:pPr>
          </w:p>
        </w:tc>
        <w:tc>
          <w:tcPr>
            <w:tcW w:w="1420" w:type="dxa"/>
            <w:vMerge w:val="continue"/>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对中央企业所属省级、设区的市级公司（分公司）、带有储存设施除剧毒化学品、易制爆危险化学品以外的其他危险化学品无证经营的行政处罚</w:t>
            </w:r>
          </w:p>
        </w:tc>
        <w:tc>
          <w:tcPr>
            <w:tcW w:w="1372"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《危险化学品安全管理条例》（国务院令第</w:t>
            </w:r>
            <w:r>
              <w:rPr>
                <w:rFonts w:hint="eastAsia" w:ascii="Times New Roman" w:hAnsi="Times New Roman" w:eastAsia="方正仿宋_GBK" w:cs="方正仿宋_GBK"/>
                <w:i w:val="0"/>
                <w:iCs w:val="0"/>
                <w:color w:val="000000"/>
                <w:kern w:val="0"/>
                <w:sz w:val="21"/>
                <w:szCs w:val="21"/>
                <w:u w:val="none"/>
                <w:lang w:val="en-US" w:eastAsia="zh-CN" w:bidi="ar"/>
              </w:rPr>
              <w:t>645</w:t>
            </w:r>
            <w:r>
              <w:rPr>
                <w:rFonts w:hint="eastAsia" w:ascii="方正仿宋_GBK" w:hAnsi="方正仿宋_GBK" w:eastAsia="方正仿宋_GBK" w:cs="方正仿宋_GBK"/>
                <w:i w:val="0"/>
                <w:iCs w:val="0"/>
                <w:color w:val="000000"/>
                <w:kern w:val="0"/>
                <w:sz w:val="21"/>
                <w:szCs w:val="21"/>
                <w:u w:val="none"/>
                <w:lang w:val="en-US" w:eastAsia="zh-CN" w:bidi="ar"/>
              </w:rPr>
              <w:t>号）第七十七条：未取得危险化学品经营许可证从事危险化学品经营的，由安全生产监督管理部门责令停止经营活动，没收违法经营的危险化学品以及违法所得，并处</w:t>
            </w:r>
            <w:r>
              <w:rPr>
                <w:rFonts w:hint="eastAsia" w:ascii="Times New Roman" w:hAnsi="Times New Roman" w:eastAsia="方正仿宋_GBK" w:cs="方正仿宋_GBK"/>
                <w:i w:val="0"/>
                <w:iCs w:val="0"/>
                <w:color w:val="000000"/>
                <w:kern w:val="0"/>
                <w:sz w:val="21"/>
                <w:szCs w:val="21"/>
                <w:u w:val="none"/>
                <w:lang w:val="en-US" w:eastAsia="zh-CN" w:bidi="ar"/>
              </w:rPr>
              <w:t>10</w:t>
            </w:r>
            <w:r>
              <w:rPr>
                <w:rFonts w:hint="eastAsia" w:ascii="方正仿宋_GBK" w:hAnsi="方正仿宋_GBK" w:eastAsia="方正仿宋_GBK" w:cs="方正仿宋_GBK"/>
                <w:i w:val="0"/>
                <w:iCs w:val="0"/>
                <w:color w:val="000000"/>
                <w:kern w:val="0"/>
                <w:sz w:val="21"/>
                <w:szCs w:val="21"/>
                <w:u w:val="none"/>
                <w:lang w:val="en-US" w:eastAsia="zh-CN" w:bidi="ar"/>
              </w:rPr>
              <w:t>万元以上</w:t>
            </w:r>
            <w:r>
              <w:rPr>
                <w:rFonts w:hint="eastAsia" w:ascii="Times New Roman" w:hAnsi="Times New Roman" w:eastAsia="方正仿宋_GBK" w:cs="方正仿宋_GBK"/>
                <w:i w:val="0"/>
                <w:iCs w:val="0"/>
                <w:color w:val="000000"/>
                <w:kern w:val="0"/>
                <w:sz w:val="21"/>
                <w:szCs w:val="21"/>
                <w:u w:val="none"/>
                <w:lang w:val="en-US" w:eastAsia="zh-CN" w:bidi="ar"/>
              </w:rPr>
              <w:t>20</w:t>
            </w:r>
            <w:r>
              <w:rPr>
                <w:rFonts w:hint="eastAsia" w:ascii="方正仿宋_GBK" w:hAnsi="方正仿宋_GBK" w:eastAsia="方正仿宋_GBK" w:cs="方正仿宋_GBK"/>
                <w:i w:val="0"/>
                <w:iCs w:val="0"/>
                <w:color w:val="000000"/>
                <w:kern w:val="0"/>
                <w:sz w:val="21"/>
                <w:szCs w:val="21"/>
                <w:u w:val="none"/>
                <w:lang w:val="en-US" w:eastAsia="zh-CN" w:bidi="ar"/>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18"/>
                <w:szCs w:val="18"/>
                <w:vertAlign w:val="baseline"/>
              </w:rPr>
            </w:pPr>
          </w:p>
        </w:tc>
        <w:tc>
          <w:tcPr>
            <w:tcW w:w="1420" w:type="dxa"/>
            <w:vMerge w:val="continue"/>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对中央企业所属省级、设区的市级公司（分公司）、带有储存设施除剧毒化学品、易制爆危险化学品以外的其他危险化学品经营的行政检查</w:t>
            </w:r>
          </w:p>
        </w:tc>
        <w:tc>
          <w:tcPr>
            <w:tcW w:w="1372"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《安全生产法》（</w:t>
            </w:r>
            <w:r>
              <w:rPr>
                <w:rFonts w:hint="eastAsia" w:ascii="Times New Roman" w:hAnsi="Times New Roman" w:eastAsia="方正仿宋_GBK" w:cs="方正仿宋_GBK"/>
                <w:i w:val="0"/>
                <w:iCs w:val="0"/>
                <w:color w:val="000000"/>
                <w:kern w:val="0"/>
                <w:sz w:val="21"/>
                <w:szCs w:val="21"/>
                <w:u w:val="none"/>
                <w:lang w:val="en-US" w:eastAsia="zh-CN" w:bidi="ar"/>
              </w:rPr>
              <w:t>2014</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eastAsia" w:ascii="Times New Roman" w:hAnsi="Times New Roman" w:eastAsia="方正仿宋_GBK" w:cs="方正仿宋_GBK"/>
                <w:i w:val="0"/>
                <w:iCs w:val="0"/>
                <w:color w:val="000000"/>
                <w:kern w:val="0"/>
                <w:sz w:val="21"/>
                <w:szCs w:val="21"/>
                <w:u w:val="none"/>
                <w:lang w:val="en-US" w:eastAsia="zh-CN" w:bidi="ar"/>
              </w:rPr>
              <w:t>8</w:t>
            </w:r>
            <w:r>
              <w:rPr>
                <w:rFonts w:hint="eastAsia" w:ascii="方正仿宋_GBK" w:hAnsi="方正仿宋_GBK" w:eastAsia="方正仿宋_GBK" w:cs="方正仿宋_GBK"/>
                <w:i w:val="0"/>
                <w:iCs w:val="0"/>
                <w:color w:val="000000"/>
                <w:kern w:val="0"/>
                <w:sz w:val="21"/>
                <w:szCs w:val="21"/>
                <w:u w:val="none"/>
                <w:lang w:val="en-US" w:eastAsia="zh-CN" w:bidi="ar"/>
              </w:rPr>
              <w:t>月</w:t>
            </w:r>
            <w:r>
              <w:rPr>
                <w:rFonts w:hint="eastAsia" w:ascii="Times New Roman" w:hAnsi="Times New Roman" w:eastAsia="方正仿宋_GBK" w:cs="方正仿宋_GBK"/>
                <w:i w:val="0"/>
                <w:iCs w:val="0"/>
                <w:color w:val="000000"/>
                <w:kern w:val="0"/>
                <w:sz w:val="21"/>
                <w:szCs w:val="21"/>
                <w:u w:val="none"/>
                <w:lang w:val="en-US" w:eastAsia="zh-CN" w:bidi="ar"/>
              </w:rPr>
              <w:t>31</w:t>
            </w:r>
            <w:r>
              <w:rPr>
                <w:rFonts w:hint="eastAsia" w:ascii="方正仿宋_GBK" w:hAnsi="方正仿宋_GBK" w:eastAsia="方正仿宋_GBK" w:cs="方正仿宋_GBK"/>
                <w:i w:val="0"/>
                <w:iCs w:val="0"/>
                <w:color w:val="000000"/>
                <w:kern w:val="0"/>
                <w:sz w:val="21"/>
                <w:szCs w:val="21"/>
                <w:u w:val="none"/>
                <w:lang w:val="en-US" w:eastAsia="zh-CN" w:bidi="ar"/>
              </w:rPr>
              <w:t>日主席令第十三号）第六十二条：安全生产监督管理部门和其他负有安全生产监督管理职责的部门依法开展安全生产行政执法工作，对生产经营单位执行有关安全生产的法律、法规和国家标准或者行业标准的情况进行监督检查，行使以下职权：…进入生产经营单位进行检查，调阅有关资料，向有关单位和人员了解情况；</w:t>
            </w:r>
            <w:r>
              <w:rPr>
                <w:rFonts w:hint="eastAsia" w:ascii="Times New Roman" w:hAnsi="Times New Roman" w:eastAsia="方正仿宋_GBK" w:cs="方正仿宋_GBK"/>
                <w:i w:val="0"/>
                <w:iCs w:val="0"/>
                <w:color w:val="000000"/>
                <w:kern w:val="0"/>
                <w:sz w:val="21"/>
                <w:szCs w:val="21"/>
                <w:u w:val="none"/>
                <w:lang w:val="en-US" w:eastAsia="zh-CN" w:bidi="ar"/>
              </w:rPr>
              <w:t>2</w:t>
            </w:r>
            <w:r>
              <w:rPr>
                <w:rFonts w:hint="eastAsia" w:ascii="方正仿宋_GBK" w:hAnsi="方正仿宋_GBK" w:eastAsia="方正仿宋_GBK" w:cs="方正仿宋_GBK"/>
                <w:i w:val="0"/>
                <w:iCs w:val="0"/>
                <w:color w:val="000000"/>
                <w:kern w:val="0"/>
                <w:sz w:val="21"/>
                <w:szCs w:val="21"/>
                <w:u w:val="none"/>
                <w:lang w:val="en-US" w:eastAsia="zh-CN" w:bidi="ar"/>
              </w:rPr>
              <w:t>.《危险化学品安全管理条例》（国务院令第</w:t>
            </w:r>
            <w:r>
              <w:rPr>
                <w:rFonts w:hint="eastAsia" w:ascii="Times New Roman" w:hAnsi="Times New Roman" w:eastAsia="方正仿宋_GBK" w:cs="方正仿宋_GBK"/>
                <w:i w:val="0"/>
                <w:iCs w:val="0"/>
                <w:color w:val="000000"/>
                <w:kern w:val="0"/>
                <w:sz w:val="21"/>
                <w:szCs w:val="21"/>
                <w:u w:val="none"/>
                <w:lang w:val="en-US" w:eastAsia="zh-CN" w:bidi="ar"/>
              </w:rPr>
              <w:t>645</w:t>
            </w:r>
            <w:r>
              <w:rPr>
                <w:rFonts w:hint="eastAsia" w:ascii="方正仿宋_GBK" w:hAnsi="方正仿宋_GBK" w:eastAsia="方正仿宋_GBK" w:cs="方正仿宋_GBK"/>
                <w:i w:val="0"/>
                <w:iCs w:val="0"/>
                <w:color w:val="000000"/>
                <w:kern w:val="0"/>
                <w:sz w:val="21"/>
                <w:szCs w:val="21"/>
                <w:u w:val="none"/>
                <w:lang w:val="en-US" w:eastAsia="zh-CN" w:bidi="ar"/>
              </w:rPr>
              <w:t>号）第六条：安全生产监督管理部门负责核发危险化学品安全生产许可证、危险化学品安全使用许可证和危险化学品经营许可证。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18"/>
                <w:szCs w:val="18"/>
                <w:vertAlign w:val="baseline"/>
              </w:rPr>
            </w:pPr>
          </w:p>
        </w:tc>
        <w:tc>
          <w:tcPr>
            <w:tcW w:w="1420" w:type="dxa"/>
            <w:vMerge w:val="continue"/>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对中央企业所属省级、设区的市级公司（分公司）、带有储存设施除剧毒化学品、易制爆危险化学品以外的其他危险化学品经营企业采购危险化学品的行政处罚</w:t>
            </w:r>
          </w:p>
        </w:tc>
        <w:tc>
          <w:tcPr>
            <w:tcW w:w="1372"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《危险化学品安全管理条例》（国务院令第</w:t>
            </w:r>
            <w:r>
              <w:rPr>
                <w:rFonts w:hint="eastAsia" w:ascii="Times New Roman" w:hAnsi="Times New Roman" w:eastAsia="方正仿宋_GBK" w:cs="方正仿宋_GBK"/>
                <w:i w:val="0"/>
                <w:iCs w:val="0"/>
                <w:color w:val="000000"/>
                <w:kern w:val="0"/>
                <w:sz w:val="21"/>
                <w:szCs w:val="21"/>
                <w:u w:val="none"/>
                <w:lang w:val="en-US" w:eastAsia="zh-CN" w:bidi="ar"/>
              </w:rPr>
              <w:t>645</w:t>
            </w:r>
            <w:r>
              <w:rPr>
                <w:rFonts w:hint="eastAsia" w:ascii="方正仿宋_GBK" w:hAnsi="方正仿宋_GBK" w:eastAsia="方正仿宋_GBK" w:cs="方正仿宋_GBK"/>
                <w:i w:val="0"/>
                <w:iCs w:val="0"/>
                <w:color w:val="000000"/>
                <w:kern w:val="0"/>
                <w:sz w:val="21"/>
                <w:szCs w:val="21"/>
                <w:u w:val="none"/>
                <w:lang w:val="en-US" w:eastAsia="zh-CN" w:bidi="ar"/>
              </w:rPr>
              <w:t>号）第八十三条：危险化学品经营企业向未经许可违法从事危险化学品生产、经营活动的企业采购危险化学品的，由工商行政管理部门责令改正，处</w:t>
            </w:r>
            <w:r>
              <w:rPr>
                <w:rFonts w:hint="eastAsia" w:ascii="Times New Roman" w:hAnsi="Times New Roman" w:eastAsia="方正仿宋_GBK" w:cs="方正仿宋_GBK"/>
                <w:i w:val="0"/>
                <w:iCs w:val="0"/>
                <w:color w:val="000000"/>
                <w:kern w:val="0"/>
                <w:sz w:val="21"/>
                <w:szCs w:val="21"/>
                <w:u w:val="none"/>
                <w:lang w:val="en-US" w:eastAsia="zh-CN" w:bidi="ar"/>
              </w:rPr>
              <w:t>10</w:t>
            </w:r>
            <w:r>
              <w:rPr>
                <w:rFonts w:hint="eastAsia" w:ascii="方正仿宋_GBK" w:hAnsi="方正仿宋_GBK" w:eastAsia="方正仿宋_GBK" w:cs="方正仿宋_GBK"/>
                <w:i w:val="0"/>
                <w:iCs w:val="0"/>
                <w:color w:val="000000"/>
                <w:kern w:val="0"/>
                <w:sz w:val="21"/>
                <w:szCs w:val="21"/>
                <w:u w:val="none"/>
                <w:lang w:val="en-US" w:eastAsia="zh-CN" w:bidi="ar"/>
              </w:rPr>
              <w:t>万元以上</w:t>
            </w:r>
            <w:r>
              <w:rPr>
                <w:rFonts w:hint="eastAsia" w:ascii="Times New Roman" w:hAnsi="Times New Roman" w:eastAsia="方正仿宋_GBK" w:cs="方正仿宋_GBK"/>
                <w:i w:val="0"/>
                <w:iCs w:val="0"/>
                <w:color w:val="000000"/>
                <w:kern w:val="0"/>
                <w:sz w:val="21"/>
                <w:szCs w:val="21"/>
                <w:u w:val="none"/>
                <w:lang w:val="en-US" w:eastAsia="zh-CN" w:bidi="ar"/>
              </w:rPr>
              <w:t>20</w:t>
            </w:r>
            <w:r>
              <w:rPr>
                <w:rFonts w:hint="eastAsia" w:ascii="方正仿宋_GBK" w:hAnsi="方正仿宋_GBK" w:eastAsia="方正仿宋_GBK" w:cs="方正仿宋_GBK"/>
                <w:i w:val="0"/>
                <w:iCs w:val="0"/>
                <w:color w:val="000000"/>
                <w:kern w:val="0"/>
                <w:sz w:val="21"/>
                <w:szCs w:val="21"/>
                <w:u w:val="none"/>
                <w:lang w:val="en-US" w:eastAsia="zh-CN" w:bidi="ar"/>
              </w:rPr>
              <w:t>万元以下的罚款；拒不改正的，责令停业整顿直至由原发证机关吊销其危险化学品经营许可证，并由工商行政管理部门责令其办理经营范围变更登记或者吊销其营业执照。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18"/>
                <w:szCs w:val="18"/>
                <w:vertAlign w:val="baseline"/>
              </w:rPr>
            </w:pPr>
          </w:p>
        </w:tc>
        <w:tc>
          <w:tcPr>
            <w:tcW w:w="1420" w:type="dxa"/>
            <w:vMerge w:val="continue"/>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对中央企业所属省级、设区的市级公司（分公司）、带有储存设施除剧毒化学品、易制爆危险化学品以外的其他危险化学品经营企业销售剧毒化学品、易制爆危险化学品的行政处罚</w:t>
            </w:r>
          </w:p>
        </w:tc>
        <w:tc>
          <w:tcPr>
            <w:tcW w:w="1372"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《危险化学品安全管理条例》（国务院令第</w:t>
            </w:r>
            <w:r>
              <w:rPr>
                <w:rFonts w:hint="eastAsia" w:ascii="Times New Roman" w:hAnsi="Times New Roman" w:eastAsia="方正仿宋_GBK" w:cs="方正仿宋_GBK"/>
                <w:i w:val="0"/>
                <w:iCs w:val="0"/>
                <w:color w:val="000000"/>
                <w:kern w:val="0"/>
                <w:sz w:val="21"/>
                <w:szCs w:val="21"/>
                <w:u w:val="none"/>
                <w:lang w:val="en-US" w:eastAsia="zh-CN" w:bidi="ar"/>
              </w:rPr>
              <w:t>645</w:t>
            </w:r>
            <w:r>
              <w:rPr>
                <w:rFonts w:hint="eastAsia" w:ascii="方正仿宋_GBK" w:hAnsi="方正仿宋_GBK" w:eastAsia="方正仿宋_GBK" w:cs="方正仿宋_GBK"/>
                <w:i w:val="0"/>
                <w:iCs w:val="0"/>
                <w:color w:val="000000"/>
                <w:kern w:val="0"/>
                <w:sz w:val="21"/>
                <w:szCs w:val="21"/>
                <w:u w:val="none"/>
                <w:lang w:val="en-US" w:eastAsia="zh-CN" w:bidi="ar"/>
              </w:rPr>
              <w:t>号）第八十四条：危险化学品经营企业有下列情形之一的，由安全生产监督管理部门责令改正，没收违法所得，并处</w:t>
            </w:r>
            <w:r>
              <w:rPr>
                <w:rFonts w:hint="eastAsia" w:ascii="Times New Roman" w:hAnsi="Times New Roman" w:eastAsia="方正仿宋_GBK" w:cs="方正仿宋_GBK"/>
                <w:i w:val="0"/>
                <w:iCs w:val="0"/>
                <w:color w:val="000000"/>
                <w:kern w:val="0"/>
                <w:sz w:val="21"/>
                <w:szCs w:val="21"/>
                <w:u w:val="none"/>
                <w:lang w:val="en-US" w:eastAsia="zh-CN" w:bidi="ar"/>
              </w:rPr>
              <w:t>10</w:t>
            </w:r>
            <w:r>
              <w:rPr>
                <w:rFonts w:hint="eastAsia" w:ascii="方正仿宋_GBK" w:hAnsi="方正仿宋_GBK" w:eastAsia="方正仿宋_GBK" w:cs="方正仿宋_GBK"/>
                <w:i w:val="0"/>
                <w:iCs w:val="0"/>
                <w:color w:val="000000"/>
                <w:kern w:val="0"/>
                <w:sz w:val="21"/>
                <w:szCs w:val="21"/>
                <w:u w:val="none"/>
                <w:lang w:val="en-US" w:eastAsia="zh-CN" w:bidi="ar"/>
              </w:rPr>
              <w:t>万元以上</w:t>
            </w:r>
            <w:r>
              <w:rPr>
                <w:rFonts w:hint="eastAsia" w:ascii="Times New Roman" w:hAnsi="Times New Roman" w:eastAsia="方正仿宋_GBK" w:cs="方正仿宋_GBK"/>
                <w:i w:val="0"/>
                <w:iCs w:val="0"/>
                <w:color w:val="000000"/>
                <w:kern w:val="0"/>
                <w:sz w:val="21"/>
                <w:szCs w:val="21"/>
                <w:u w:val="none"/>
                <w:lang w:val="en-US" w:eastAsia="zh-CN" w:bidi="ar"/>
              </w:rPr>
              <w:t>20</w:t>
            </w:r>
            <w:r>
              <w:rPr>
                <w:rFonts w:hint="eastAsia" w:ascii="方正仿宋_GBK" w:hAnsi="方正仿宋_GBK" w:eastAsia="方正仿宋_GBK" w:cs="方正仿宋_GBK"/>
                <w:i w:val="0"/>
                <w:iCs w:val="0"/>
                <w:color w:val="000000"/>
                <w:kern w:val="0"/>
                <w:sz w:val="21"/>
                <w:szCs w:val="21"/>
                <w:u w:val="none"/>
                <w:lang w:val="en-US" w:eastAsia="zh-CN" w:bidi="ar"/>
              </w:rPr>
              <w:t>万元以下的罚款；拒不改正的，责令停产停业整顿直至吊销其危险化学品经营许可证：（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18"/>
                <w:szCs w:val="18"/>
                <w:vertAlign w:val="baseline"/>
              </w:rPr>
            </w:pPr>
          </w:p>
        </w:tc>
        <w:tc>
          <w:tcPr>
            <w:tcW w:w="1420" w:type="dxa"/>
            <w:vMerge w:val="continue"/>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对中央企业所属省级、设区的市级公司（分公司）、带有储存设施除剧毒化学品、易制爆危险化学品以外的其他危险化学品储存单位转产、停产、停业或者解散的行政处罚</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《危险化学品安全管理条例》（国务院令第</w:t>
            </w:r>
            <w:r>
              <w:rPr>
                <w:rFonts w:hint="eastAsia" w:ascii="Times New Roman" w:hAnsi="Times New Roman" w:eastAsia="方正仿宋_GBK" w:cs="方正仿宋_GBK"/>
                <w:i w:val="0"/>
                <w:iCs w:val="0"/>
                <w:color w:val="000000"/>
                <w:kern w:val="0"/>
                <w:sz w:val="21"/>
                <w:szCs w:val="21"/>
                <w:u w:val="none"/>
                <w:lang w:val="en-US" w:eastAsia="zh-CN" w:bidi="ar"/>
              </w:rPr>
              <w:t>645</w:t>
            </w:r>
            <w:r>
              <w:rPr>
                <w:rFonts w:hint="eastAsia" w:ascii="方正仿宋_GBK" w:hAnsi="方正仿宋_GBK" w:eastAsia="方正仿宋_GBK" w:cs="方正仿宋_GBK"/>
                <w:i w:val="0"/>
                <w:iCs w:val="0"/>
                <w:color w:val="000000"/>
                <w:kern w:val="0"/>
                <w:sz w:val="21"/>
                <w:szCs w:val="21"/>
                <w:u w:val="none"/>
                <w:lang w:val="en-US" w:eastAsia="zh-CN" w:bidi="ar"/>
              </w:rPr>
              <w:t>号）第八十二条第一款：生产、储存、使用危险化学品的单位转产、停产、停业或者解散，未采取有效措施及时、妥善处置其危险化学品生产装置、储存设施以及库存的危险化学品，或者丢弃危险化学品的，由安全生产监督管理部门责令改正，处</w:t>
            </w:r>
            <w:r>
              <w:rPr>
                <w:rFonts w:hint="eastAsia" w:ascii="Times New Roman" w:hAnsi="Times New Roman" w:eastAsia="方正仿宋_GBK" w:cs="方正仿宋_GBK"/>
                <w:i w:val="0"/>
                <w:iCs w:val="0"/>
                <w:color w:val="000000"/>
                <w:kern w:val="0"/>
                <w:sz w:val="21"/>
                <w:szCs w:val="21"/>
                <w:u w:val="none"/>
                <w:lang w:val="en-US" w:eastAsia="zh-CN" w:bidi="ar"/>
              </w:rPr>
              <w:t>5</w:t>
            </w:r>
            <w:r>
              <w:rPr>
                <w:rFonts w:hint="eastAsia" w:ascii="方正仿宋_GBK" w:hAnsi="方正仿宋_GBK" w:eastAsia="方正仿宋_GBK" w:cs="方正仿宋_GBK"/>
                <w:i w:val="0"/>
                <w:iCs w:val="0"/>
                <w:color w:val="000000"/>
                <w:kern w:val="0"/>
                <w:sz w:val="21"/>
                <w:szCs w:val="21"/>
                <w:u w:val="none"/>
                <w:lang w:val="en-US" w:eastAsia="zh-CN" w:bidi="ar"/>
              </w:rPr>
              <w:t>万元以上</w:t>
            </w:r>
            <w:r>
              <w:rPr>
                <w:rFonts w:hint="eastAsia" w:ascii="Times New Roman" w:hAnsi="Times New Roman" w:eastAsia="方正仿宋_GBK" w:cs="方正仿宋_GBK"/>
                <w:i w:val="0"/>
                <w:iCs w:val="0"/>
                <w:color w:val="000000"/>
                <w:kern w:val="0"/>
                <w:sz w:val="21"/>
                <w:szCs w:val="21"/>
                <w:u w:val="none"/>
                <w:lang w:val="en-US" w:eastAsia="zh-CN" w:bidi="ar"/>
              </w:rPr>
              <w:t>10</w:t>
            </w:r>
            <w:r>
              <w:rPr>
                <w:rFonts w:hint="eastAsia" w:ascii="方正仿宋_GBK" w:hAnsi="方正仿宋_GBK" w:eastAsia="方正仿宋_GBK" w:cs="方正仿宋_GBK"/>
                <w:i w:val="0"/>
                <w:iCs w:val="0"/>
                <w:color w:val="000000"/>
                <w:kern w:val="0"/>
                <w:sz w:val="21"/>
                <w:szCs w:val="21"/>
                <w:u w:val="none"/>
                <w:lang w:val="en-US" w:eastAsia="zh-CN" w:bidi="ar"/>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18"/>
                <w:szCs w:val="18"/>
                <w:vertAlign w:val="baseline"/>
              </w:rPr>
            </w:pPr>
          </w:p>
        </w:tc>
        <w:tc>
          <w:tcPr>
            <w:tcW w:w="1420" w:type="dxa"/>
            <w:vMerge w:val="continue"/>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对中央企业所属省级、设区的市级公司（分公司）、带有储存设施除剧毒化学品、易制爆危险化学品以外的其他危险化学品经营企业伪造、变造或者出租、出借、转让许可证的行政处罚</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《危险化学品安全管理条例》（国务院令第</w:t>
            </w:r>
            <w:r>
              <w:rPr>
                <w:rFonts w:hint="eastAsia" w:ascii="Times New Roman" w:hAnsi="Times New Roman" w:eastAsia="方正仿宋_GBK" w:cs="方正仿宋_GBK"/>
                <w:i w:val="0"/>
                <w:iCs w:val="0"/>
                <w:color w:val="000000"/>
                <w:kern w:val="0"/>
                <w:sz w:val="21"/>
                <w:szCs w:val="21"/>
                <w:u w:val="none"/>
                <w:lang w:val="en-US" w:eastAsia="zh-CN" w:bidi="ar"/>
              </w:rPr>
              <w:t>645</w:t>
            </w:r>
            <w:r>
              <w:rPr>
                <w:rFonts w:hint="eastAsia" w:ascii="方正仿宋_GBK" w:hAnsi="方正仿宋_GBK" w:eastAsia="方正仿宋_GBK" w:cs="方正仿宋_GBK"/>
                <w:i w:val="0"/>
                <w:iCs w:val="0"/>
                <w:color w:val="000000"/>
                <w:kern w:val="0"/>
                <w:sz w:val="21"/>
                <w:szCs w:val="21"/>
                <w:u w:val="none"/>
                <w:lang w:val="en-US" w:eastAsia="zh-CN" w:bidi="ar"/>
              </w:rPr>
              <w:t>号）第九十三条：伪造、变造或者出租、出借、转让本条例规定的其他许可证，或者使用伪造、变造的本条例规定的其他许可证的，分别由相关许可证的颁发管理机关处</w:t>
            </w:r>
            <w:r>
              <w:rPr>
                <w:rFonts w:hint="eastAsia" w:ascii="Times New Roman" w:hAnsi="Times New Roman" w:eastAsia="方正仿宋_GBK" w:cs="方正仿宋_GBK"/>
                <w:i w:val="0"/>
                <w:iCs w:val="0"/>
                <w:color w:val="000000"/>
                <w:kern w:val="0"/>
                <w:sz w:val="21"/>
                <w:szCs w:val="21"/>
                <w:u w:val="none"/>
                <w:lang w:val="en-US" w:eastAsia="zh-CN" w:bidi="ar"/>
              </w:rPr>
              <w:t>10</w:t>
            </w:r>
            <w:r>
              <w:rPr>
                <w:rFonts w:hint="eastAsia" w:ascii="方正仿宋_GBK" w:hAnsi="方正仿宋_GBK" w:eastAsia="方正仿宋_GBK" w:cs="方正仿宋_GBK"/>
                <w:i w:val="0"/>
                <w:iCs w:val="0"/>
                <w:color w:val="000000"/>
                <w:kern w:val="0"/>
                <w:sz w:val="21"/>
                <w:szCs w:val="21"/>
                <w:u w:val="none"/>
                <w:lang w:val="en-US" w:eastAsia="zh-CN" w:bidi="ar"/>
              </w:rPr>
              <w:t>万元以上</w:t>
            </w:r>
            <w:r>
              <w:rPr>
                <w:rFonts w:hint="eastAsia" w:ascii="Times New Roman" w:hAnsi="Times New Roman" w:eastAsia="方正仿宋_GBK" w:cs="方正仿宋_GBK"/>
                <w:i w:val="0"/>
                <w:iCs w:val="0"/>
                <w:color w:val="000000"/>
                <w:kern w:val="0"/>
                <w:sz w:val="21"/>
                <w:szCs w:val="21"/>
                <w:u w:val="none"/>
                <w:lang w:val="en-US" w:eastAsia="zh-CN" w:bidi="ar"/>
              </w:rPr>
              <w:t>20</w:t>
            </w:r>
            <w:r>
              <w:rPr>
                <w:rFonts w:hint="eastAsia" w:ascii="方正仿宋_GBK" w:hAnsi="方正仿宋_GBK" w:eastAsia="方正仿宋_GBK" w:cs="方正仿宋_GBK"/>
                <w:i w:val="0"/>
                <w:iCs w:val="0"/>
                <w:color w:val="000000"/>
                <w:kern w:val="0"/>
                <w:sz w:val="21"/>
                <w:szCs w:val="21"/>
                <w:u w:val="none"/>
                <w:lang w:val="en-US" w:eastAsia="zh-CN" w:bidi="ar"/>
              </w:rPr>
              <w:t>万元以下的罚款，有违法所得的，没收违法所得；构成犯罪的，依法追究刑事责任。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18"/>
                <w:szCs w:val="18"/>
                <w:vertAlign w:val="baseline"/>
              </w:rPr>
            </w:pPr>
          </w:p>
        </w:tc>
        <w:tc>
          <w:tcPr>
            <w:tcW w:w="1420" w:type="dxa"/>
            <w:vMerge w:val="restart"/>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对烟花爆竹零售的监管</w:t>
            </w: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对烟花爆竹零售的行政处罚</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《烟花爆竹安全管理条例》（国务院令第</w:t>
            </w:r>
            <w:r>
              <w:rPr>
                <w:rFonts w:hint="eastAsia" w:ascii="Times New Roman" w:hAnsi="Times New Roman" w:eastAsia="方正仿宋_GBK" w:cs="方正仿宋_GBK"/>
                <w:i w:val="0"/>
                <w:iCs w:val="0"/>
                <w:color w:val="000000"/>
                <w:kern w:val="0"/>
                <w:sz w:val="21"/>
                <w:szCs w:val="21"/>
                <w:u w:val="none"/>
                <w:lang w:val="en-US" w:eastAsia="zh-CN" w:bidi="ar"/>
              </w:rPr>
              <w:t>455</w:t>
            </w:r>
            <w:r>
              <w:rPr>
                <w:rFonts w:hint="eastAsia" w:ascii="方正仿宋_GBK" w:hAnsi="方正仿宋_GBK" w:eastAsia="方正仿宋_GBK" w:cs="方正仿宋_GBK"/>
                <w:i w:val="0"/>
                <w:iCs w:val="0"/>
                <w:color w:val="000000"/>
                <w:kern w:val="0"/>
                <w:sz w:val="21"/>
                <w:szCs w:val="21"/>
                <w:u w:val="none"/>
                <w:lang w:val="en-US" w:eastAsia="zh-CN" w:bidi="ar"/>
              </w:rPr>
              <w:t>号）第三十八条第二款：从事烟花爆竹零售的经营者销售非法生产、经营的烟花爆竹，或者销售按照国家标准规定应由专业燃放人员燃放的烟花爆竹的，由安全生产监督管理部门责令停止违法行为，处</w:t>
            </w:r>
            <w:r>
              <w:rPr>
                <w:rFonts w:hint="eastAsia" w:ascii="Times New Roman" w:hAnsi="Times New Roman" w:eastAsia="方正仿宋_GBK" w:cs="方正仿宋_GBK"/>
                <w:i w:val="0"/>
                <w:iCs w:val="0"/>
                <w:color w:val="000000"/>
                <w:kern w:val="0"/>
                <w:sz w:val="21"/>
                <w:szCs w:val="21"/>
                <w:u w:val="none"/>
                <w:lang w:val="en-US" w:eastAsia="zh-CN" w:bidi="ar"/>
              </w:rPr>
              <w:t>1000</w:t>
            </w:r>
            <w:r>
              <w:rPr>
                <w:rFonts w:hint="eastAsia" w:ascii="方正仿宋_GBK" w:hAnsi="方正仿宋_GBK" w:eastAsia="方正仿宋_GBK" w:cs="方正仿宋_GBK"/>
                <w:i w:val="0"/>
                <w:iCs w:val="0"/>
                <w:color w:val="000000"/>
                <w:kern w:val="0"/>
                <w:sz w:val="21"/>
                <w:szCs w:val="21"/>
                <w:u w:val="none"/>
                <w:lang w:val="en-US" w:eastAsia="zh-CN" w:bidi="ar"/>
              </w:rPr>
              <w:t>元以上</w:t>
            </w:r>
            <w:r>
              <w:rPr>
                <w:rFonts w:hint="eastAsia" w:ascii="Times New Roman" w:hAnsi="Times New Roman" w:eastAsia="方正仿宋_GBK" w:cs="方正仿宋_GBK"/>
                <w:i w:val="0"/>
                <w:iCs w:val="0"/>
                <w:color w:val="000000"/>
                <w:kern w:val="0"/>
                <w:sz w:val="21"/>
                <w:szCs w:val="21"/>
                <w:u w:val="none"/>
                <w:lang w:val="en-US" w:eastAsia="zh-CN" w:bidi="ar"/>
              </w:rPr>
              <w:t>5000</w:t>
            </w:r>
            <w:r>
              <w:rPr>
                <w:rFonts w:hint="eastAsia" w:ascii="方正仿宋_GBK" w:hAnsi="方正仿宋_GBK" w:eastAsia="方正仿宋_GBK" w:cs="方正仿宋_GBK"/>
                <w:i w:val="0"/>
                <w:iCs w:val="0"/>
                <w:color w:val="000000"/>
                <w:kern w:val="0"/>
                <w:sz w:val="21"/>
                <w:szCs w:val="21"/>
                <w:u w:val="none"/>
                <w:lang w:val="en-US" w:eastAsia="zh-CN" w:bidi="ar"/>
              </w:rPr>
              <w:t>元以下的罚款，并没收非法经营的物品及违法所得；情节严重的，吊销烟花爆竹经营许可证。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18"/>
                <w:szCs w:val="18"/>
                <w:vertAlign w:val="baseline"/>
              </w:rPr>
            </w:pPr>
          </w:p>
        </w:tc>
        <w:tc>
          <w:tcPr>
            <w:tcW w:w="1420" w:type="dxa"/>
            <w:vMerge w:val="continue"/>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对烟花爆竹零售的行政检查</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《烟花爆竹安全管理条例》（国务院令第</w:t>
            </w:r>
            <w:r>
              <w:rPr>
                <w:rFonts w:hint="eastAsia" w:ascii="Times New Roman" w:hAnsi="Times New Roman" w:eastAsia="方正仿宋_GBK" w:cs="方正仿宋_GBK"/>
                <w:i w:val="0"/>
                <w:iCs w:val="0"/>
                <w:color w:val="000000"/>
                <w:kern w:val="0"/>
                <w:sz w:val="21"/>
                <w:szCs w:val="21"/>
                <w:u w:val="none"/>
                <w:lang w:val="en-US" w:eastAsia="zh-CN" w:bidi="ar"/>
              </w:rPr>
              <w:t>455</w:t>
            </w:r>
            <w:r>
              <w:rPr>
                <w:rFonts w:hint="eastAsia" w:ascii="方正仿宋_GBK" w:hAnsi="方正仿宋_GBK" w:eastAsia="方正仿宋_GBK" w:cs="方正仿宋_GBK"/>
                <w:i w:val="0"/>
                <w:iCs w:val="0"/>
                <w:color w:val="000000"/>
                <w:kern w:val="0"/>
                <w:sz w:val="21"/>
                <w:szCs w:val="21"/>
                <w:u w:val="none"/>
                <w:lang w:val="en-US" w:eastAsia="zh-CN" w:bidi="ar"/>
              </w:rPr>
              <w:t>号）第三条第一款：国家对烟花爆竹的生产、经营、运输和举办焰火晚会以及其他大型焰火燃放活动，实施许可证制度；第十九条第二款：申请从事烟花爆竹零售的经营者，应当向所在地县级人民政府安全生产监督管理部门提出申请，对符合条件的，核发《烟花爆竹经营（零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30"/>
                <w:szCs w:val="30"/>
                <w:vertAlign w:val="baseline"/>
                <w:lang w:val="en-US" w:eastAsia="zh-CN"/>
              </w:rPr>
            </w:pPr>
            <w:r>
              <w:rPr>
                <w:rFonts w:hint="eastAsia" w:ascii="方正仿宋_GBK" w:hAnsi="方正仿宋_GBK" w:eastAsia="方正仿宋_GBK" w:cs="方正仿宋_GBK"/>
                <w:b/>
                <w:bCs/>
                <w:color w:val="auto"/>
                <w:sz w:val="30"/>
                <w:szCs w:val="30"/>
                <w:vertAlign w:val="baseline"/>
                <w:lang w:val="en-US" w:eastAsia="zh-CN"/>
              </w:rPr>
              <w:t>工贸科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color w:val="auto"/>
                <w:sz w:val="18"/>
                <w:szCs w:val="18"/>
                <w:vertAlign w:val="baseline"/>
                <w:lang w:val="en-US" w:eastAsia="zh-CN"/>
              </w:rPr>
            </w:pPr>
            <w:r>
              <w:rPr>
                <w:rFonts w:hint="eastAsia" w:ascii="方正仿宋_GBK" w:hAnsi="方正仿宋_GBK" w:eastAsia="方正仿宋_GBK" w:cs="方正仿宋_GBK"/>
                <w:b/>
                <w:bCs/>
                <w:color w:val="auto"/>
                <w:sz w:val="30"/>
                <w:szCs w:val="30"/>
                <w:vertAlign w:val="baseline"/>
                <w:lang w:val="en-US" w:eastAsia="zh-CN"/>
              </w:rPr>
              <w:t>矿山科</w:t>
            </w:r>
          </w:p>
        </w:tc>
        <w:tc>
          <w:tcPr>
            <w:tcW w:w="142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对非煤矿山和工贸行业企业的安全监管</w:t>
            </w: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对非煤矿山企业的安全监管（执法检查）</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《安全生产法》（</w:t>
            </w:r>
            <w:r>
              <w:rPr>
                <w:rFonts w:hint="eastAsia" w:ascii="Times New Roman" w:hAnsi="Times New Roman" w:eastAsia="方正仿宋_GBK" w:cs="方正仿宋_GBK"/>
                <w:i w:val="0"/>
                <w:iCs w:val="0"/>
                <w:color w:val="000000"/>
                <w:kern w:val="0"/>
                <w:sz w:val="21"/>
                <w:szCs w:val="21"/>
                <w:u w:val="none"/>
                <w:lang w:val="en-US" w:eastAsia="zh-CN" w:bidi="ar"/>
              </w:rPr>
              <w:t>2014</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eastAsia" w:ascii="Times New Roman" w:hAnsi="Times New Roman" w:eastAsia="方正仿宋_GBK" w:cs="方正仿宋_GBK"/>
                <w:i w:val="0"/>
                <w:iCs w:val="0"/>
                <w:color w:val="000000"/>
                <w:kern w:val="0"/>
                <w:sz w:val="21"/>
                <w:szCs w:val="21"/>
                <w:u w:val="none"/>
                <w:lang w:val="en-US" w:eastAsia="zh-CN" w:bidi="ar"/>
              </w:rPr>
              <w:t>8</w:t>
            </w:r>
            <w:r>
              <w:rPr>
                <w:rFonts w:hint="eastAsia" w:ascii="方正仿宋_GBK" w:hAnsi="方正仿宋_GBK" w:eastAsia="方正仿宋_GBK" w:cs="方正仿宋_GBK"/>
                <w:i w:val="0"/>
                <w:iCs w:val="0"/>
                <w:color w:val="000000"/>
                <w:kern w:val="0"/>
                <w:sz w:val="21"/>
                <w:szCs w:val="21"/>
                <w:u w:val="none"/>
                <w:lang w:val="en-US" w:eastAsia="zh-CN" w:bidi="ar"/>
              </w:rPr>
              <w:t>月</w:t>
            </w:r>
            <w:r>
              <w:rPr>
                <w:rFonts w:hint="eastAsia" w:ascii="Times New Roman" w:hAnsi="Times New Roman" w:eastAsia="方正仿宋_GBK" w:cs="方正仿宋_GBK"/>
                <w:i w:val="0"/>
                <w:iCs w:val="0"/>
                <w:color w:val="000000"/>
                <w:kern w:val="0"/>
                <w:sz w:val="21"/>
                <w:szCs w:val="21"/>
                <w:u w:val="none"/>
                <w:lang w:val="en-US" w:eastAsia="zh-CN" w:bidi="ar"/>
              </w:rPr>
              <w:t>31</w:t>
            </w:r>
            <w:r>
              <w:rPr>
                <w:rFonts w:hint="eastAsia" w:ascii="方正仿宋_GBK" w:hAnsi="方正仿宋_GBK" w:eastAsia="方正仿宋_GBK" w:cs="方正仿宋_GBK"/>
                <w:i w:val="0"/>
                <w:iCs w:val="0"/>
                <w:color w:val="000000"/>
                <w:kern w:val="0"/>
                <w:sz w:val="21"/>
                <w:szCs w:val="21"/>
                <w:u w:val="none"/>
                <w:lang w:val="en-US" w:eastAsia="zh-CN" w:bidi="ar"/>
              </w:rPr>
              <w:t>日主席令第十三号）第六十二条：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18"/>
                <w:szCs w:val="18"/>
                <w:vertAlign w:val="baseline"/>
              </w:rPr>
            </w:pPr>
          </w:p>
        </w:tc>
        <w:tc>
          <w:tcPr>
            <w:tcW w:w="1420"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对非煤矿山和工贸行业企业的安全监管（执法检查）</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《安全生产法》（</w:t>
            </w:r>
            <w:r>
              <w:rPr>
                <w:rFonts w:hint="eastAsia" w:ascii="Times New Roman" w:hAnsi="Times New Roman" w:eastAsia="方正仿宋_GBK" w:cs="方正仿宋_GBK"/>
                <w:i w:val="0"/>
                <w:iCs w:val="0"/>
                <w:color w:val="000000"/>
                <w:kern w:val="0"/>
                <w:sz w:val="21"/>
                <w:szCs w:val="21"/>
                <w:u w:val="none"/>
                <w:lang w:val="en-US" w:eastAsia="zh-CN" w:bidi="ar"/>
              </w:rPr>
              <w:t>2014</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eastAsia" w:ascii="Times New Roman" w:hAnsi="Times New Roman" w:eastAsia="方正仿宋_GBK" w:cs="方正仿宋_GBK"/>
                <w:i w:val="0"/>
                <w:iCs w:val="0"/>
                <w:color w:val="000000"/>
                <w:kern w:val="0"/>
                <w:sz w:val="21"/>
                <w:szCs w:val="21"/>
                <w:u w:val="none"/>
                <w:lang w:val="en-US" w:eastAsia="zh-CN" w:bidi="ar"/>
              </w:rPr>
              <w:t>8</w:t>
            </w:r>
            <w:r>
              <w:rPr>
                <w:rFonts w:hint="eastAsia" w:ascii="方正仿宋_GBK" w:hAnsi="方正仿宋_GBK" w:eastAsia="方正仿宋_GBK" w:cs="方正仿宋_GBK"/>
                <w:i w:val="0"/>
                <w:iCs w:val="0"/>
                <w:color w:val="000000"/>
                <w:kern w:val="0"/>
                <w:sz w:val="21"/>
                <w:szCs w:val="21"/>
                <w:u w:val="none"/>
                <w:lang w:val="en-US" w:eastAsia="zh-CN" w:bidi="ar"/>
              </w:rPr>
              <w:t>月</w:t>
            </w:r>
            <w:r>
              <w:rPr>
                <w:rFonts w:hint="eastAsia" w:ascii="Times New Roman" w:hAnsi="Times New Roman" w:eastAsia="方正仿宋_GBK" w:cs="方正仿宋_GBK"/>
                <w:i w:val="0"/>
                <w:iCs w:val="0"/>
                <w:color w:val="000000"/>
                <w:kern w:val="0"/>
                <w:sz w:val="21"/>
                <w:szCs w:val="21"/>
                <w:u w:val="none"/>
                <w:lang w:val="en-US" w:eastAsia="zh-CN" w:bidi="ar"/>
              </w:rPr>
              <w:t>31</w:t>
            </w:r>
            <w:r>
              <w:rPr>
                <w:rFonts w:hint="eastAsia" w:ascii="方正仿宋_GBK" w:hAnsi="方正仿宋_GBK" w:eastAsia="方正仿宋_GBK" w:cs="方正仿宋_GBK"/>
                <w:i w:val="0"/>
                <w:iCs w:val="0"/>
                <w:color w:val="000000"/>
                <w:kern w:val="0"/>
                <w:sz w:val="21"/>
                <w:szCs w:val="21"/>
                <w:u w:val="none"/>
                <w:lang w:val="en-US" w:eastAsia="zh-CN" w:bidi="ar"/>
              </w:rPr>
              <w:t>日主席令第十三号）第六十二条：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18"/>
                <w:szCs w:val="18"/>
                <w:vertAlign w:val="baseline"/>
              </w:rPr>
            </w:pPr>
          </w:p>
        </w:tc>
        <w:tc>
          <w:tcPr>
            <w:tcW w:w="1420"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工业企业建立健全安全生产管理机构或配齐安全生产管理人员</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《安全生产法》（</w:t>
            </w:r>
            <w:r>
              <w:rPr>
                <w:rFonts w:hint="eastAsia" w:ascii="Times New Roman" w:hAnsi="Times New Roman" w:eastAsia="方正仿宋_GBK" w:cs="方正仿宋_GBK"/>
                <w:i w:val="0"/>
                <w:iCs w:val="0"/>
                <w:color w:val="000000"/>
                <w:kern w:val="0"/>
                <w:sz w:val="21"/>
                <w:szCs w:val="21"/>
                <w:u w:val="none"/>
                <w:lang w:val="en-US" w:eastAsia="zh-CN" w:bidi="ar"/>
              </w:rPr>
              <w:t>2014</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eastAsia" w:ascii="Times New Roman" w:hAnsi="Times New Roman" w:eastAsia="方正仿宋_GBK" w:cs="方正仿宋_GBK"/>
                <w:i w:val="0"/>
                <w:iCs w:val="0"/>
                <w:color w:val="000000"/>
                <w:kern w:val="0"/>
                <w:sz w:val="21"/>
                <w:szCs w:val="21"/>
                <w:u w:val="none"/>
                <w:lang w:val="en-US" w:eastAsia="zh-CN" w:bidi="ar"/>
              </w:rPr>
              <w:t>8</w:t>
            </w:r>
            <w:r>
              <w:rPr>
                <w:rFonts w:hint="eastAsia" w:ascii="方正仿宋_GBK" w:hAnsi="方正仿宋_GBK" w:eastAsia="方正仿宋_GBK" w:cs="方正仿宋_GBK"/>
                <w:i w:val="0"/>
                <w:iCs w:val="0"/>
                <w:color w:val="000000"/>
                <w:kern w:val="0"/>
                <w:sz w:val="21"/>
                <w:szCs w:val="21"/>
                <w:u w:val="none"/>
                <w:lang w:val="en-US" w:eastAsia="zh-CN" w:bidi="ar"/>
              </w:rPr>
              <w:t>月</w:t>
            </w:r>
            <w:r>
              <w:rPr>
                <w:rFonts w:hint="eastAsia" w:ascii="Times New Roman" w:hAnsi="Times New Roman" w:eastAsia="方正仿宋_GBK" w:cs="方正仿宋_GBK"/>
                <w:i w:val="0"/>
                <w:iCs w:val="0"/>
                <w:color w:val="000000"/>
                <w:kern w:val="0"/>
                <w:sz w:val="21"/>
                <w:szCs w:val="21"/>
                <w:u w:val="none"/>
                <w:lang w:val="en-US" w:eastAsia="zh-CN" w:bidi="ar"/>
              </w:rPr>
              <w:t>31</w:t>
            </w:r>
            <w:r>
              <w:rPr>
                <w:rFonts w:hint="eastAsia" w:ascii="方正仿宋_GBK" w:hAnsi="方正仿宋_GBK" w:eastAsia="方正仿宋_GBK" w:cs="方正仿宋_GBK"/>
                <w:i w:val="0"/>
                <w:iCs w:val="0"/>
                <w:color w:val="000000"/>
                <w:kern w:val="0"/>
                <w:sz w:val="21"/>
                <w:szCs w:val="21"/>
                <w:u w:val="none"/>
                <w:lang w:val="en-US" w:eastAsia="zh-CN" w:bidi="ar"/>
              </w:rPr>
              <w:t>日主席令第十三号）第六十二条：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18"/>
                <w:szCs w:val="18"/>
                <w:vertAlign w:val="baseline"/>
              </w:rPr>
            </w:pPr>
          </w:p>
        </w:tc>
        <w:tc>
          <w:tcPr>
            <w:tcW w:w="1420"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2346"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工业企业建立健全安全生产制度并有效实施</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本辖区企业</w:t>
            </w:r>
          </w:p>
        </w:tc>
        <w:tc>
          <w:tcPr>
            <w:tcW w:w="6136" w:type="dxa"/>
            <w:noWrap w:val="0"/>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《安全生产法》（</w:t>
            </w:r>
            <w:r>
              <w:rPr>
                <w:rFonts w:hint="eastAsia" w:ascii="Times New Roman" w:hAnsi="Times New Roman" w:eastAsia="方正仿宋_GBK" w:cs="方正仿宋_GBK"/>
                <w:i w:val="0"/>
                <w:iCs w:val="0"/>
                <w:color w:val="000000"/>
                <w:kern w:val="0"/>
                <w:sz w:val="21"/>
                <w:szCs w:val="21"/>
                <w:u w:val="none"/>
                <w:lang w:val="en-US" w:eastAsia="zh-CN" w:bidi="ar"/>
              </w:rPr>
              <w:t>2014</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eastAsia" w:ascii="Times New Roman" w:hAnsi="Times New Roman" w:eastAsia="方正仿宋_GBK" w:cs="方正仿宋_GBK"/>
                <w:i w:val="0"/>
                <w:iCs w:val="0"/>
                <w:color w:val="000000"/>
                <w:kern w:val="0"/>
                <w:sz w:val="21"/>
                <w:szCs w:val="21"/>
                <w:u w:val="none"/>
                <w:lang w:val="en-US" w:eastAsia="zh-CN" w:bidi="ar"/>
              </w:rPr>
              <w:t>8</w:t>
            </w:r>
            <w:r>
              <w:rPr>
                <w:rFonts w:hint="eastAsia" w:ascii="方正仿宋_GBK" w:hAnsi="方正仿宋_GBK" w:eastAsia="方正仿宋_GBK" w:cs="方正仿宋_GBK"/>
                <w:i w:val="0"/>
                <w:iCs w:val="0"/>
                <w:color w:val="000000"/>
                <w:kern w:val="0"/>
                <w:sz w:val="21"/>
                <w:szCs w:val="21"/>
                <w:u w:val="none"/>
                <w:lang w:val="en-US" w:eastAsia="zh-CN" w:bidi="ar"/>
              </w:rPr>
              <w:t>月</w:t>
            </w:r>
            <w:r>
              <w:rPr>
                <w:rFonts w:hint="eastAsia" w:ascii="Times New Roman" w:hAnsi="Times New Roman" w:eastAsia="方正仿宋_GBK" w:cs="方正仿宋_GBK"/>
                <w:i w:val="0"/>
                <w:iCs w:val="0"/>
                <w:color w:val="000000"/>
                <w:kern w:val="0"/>
                <w:sz w:val="21"/>
                <w:szCs w:val="21"/>
                <w:u w:val="none"/>
                <w:lang w:val="en-US" w:eastAsia="zh-CN" w:bidi="ar"/>
              </w:rPr>
              <w:t>31</w:t>
            </w:r>
            <w:r>
              <w:rPr>
                <w:rFonts w:hint="eastAsia" w:ascii="方正仿宋_GBK" w:hAnsi="方正仿宋_GBK" w:eastAsia="方正仿宋_GBK" w:cs="方正仿宋_GBK"/>
                <w:i w:val="0"/>
                <w:iCs w:val="0"/>
                <w:color w:val="000000"/>
                <w:kern w:val="0"/>
                <w:sz w:val="21"/>
                <w:szCs w:val="21"/>
                <w:u w:val="none"/>
                <w:lang w:val="en-US" w:eastAsia="zh-CN" w:bidi="ar"/>
              </w:rPr>
              <w:t>日主席令第十三号）第六十二条：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rPr>
        <w:sectPr>
          <w:footerReference r:id="rId3" w:type="default"/>
          <w:footerReference r:id="rId4" w:type="even"/>
          <w:type w:val="oddPage"/>
          <w:pgSz w:w="16838" w:h="11906" w:orient="landscape"/>
          <w:pgMar w:top="1531" w:right="2098" w:bottom="1531" w:left="1984" w:header="851" w:footer="1553" w:gutter="0"/>
          <w:pgNumType w:fmt="decimal" w:start="3"/>
          <w:cols w:space="720" w:num="1"/>
          <w:docGrid w:type="lines" w:linePitch="312" w:charSpace="0"/>
        </w:sectPr>
      </w:pPr>
    </w:p>
    <w:p/>
    <w:sectPr>
      <w:footerReference r:id="rId5" w:type="default"/>
      <w:footerReference r:id="rId6" w:type="even"/>
      <w:pgSz w:w="16838" w:h="11906" w:orient="landscape"/>
      <w:pgMar w:top="1531" w:right="2098" w:bottom="1531" w:left="1984" w:header="851" w:footer="155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6pt;height:144pt;width:144pt;mso-position-horizontal:center;mso-position-horizontal-relative:margin;mso-wrap-style:none;z-index:251659264;mso-width-relative:page;mso-height-relative:page;" filled="f" stroked="f" coordsize="21600,21600" o:gfxdata="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uyL8tIAAAAHAQAADwAAAAAAAAABACAAAAAiAAAAZHJzL2Rvd25yZXYu&#10;eG1sUEsBAhQAFAAAAAgAh07iQOSi/s/IAQAAmQMAAA4AAAAAAAAAAQAgAAAAIQEAAGRycy9lMm9E&#10;b2MueG1sUEsFBgAAAAAGAAYAWQEAAFs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76200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6pt;height:144pt;width:144pt;mso-position-horizontal:center;mso-position-horizontal-relative:margin;mso-wrap-style:none;z-index:251660288;mso-width-relative:page;mso-height-relative:page;" filled="f" stroked="f" coordsize="21600,21600" o:gfxdata="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Lsi/LSAAAABwEAAA8AAAAAAAAAAQAgAAAAIgAAAGRycy9kb3ducmV2&#10;LnhtbFBLAQIUABQAAAAIAIdO4kDUX5QmyQEAAJkDAAAOAAAAAAAAAAEAIAAAACEBAABkcnMvZTJv&#10;RG9jLnhtbFBLBQYAAAAABgAGAFkBAABc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76200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6pt;height:144pt;width:144pt;mso-position-horizontal:center;mso-position-horizontal-relative:margin;mso-wrap-style:none;z-index:251661312;mso-width-relative:page;mso-height-relative:page;" filled="f" stroked="f" coordsize="21600,21600" o:gfxdata="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Lsi/LSAAAABwEAAA8AAAAAAAAAAQAgAAAAIgAAAGRycy9kb3ducmV2&#10;LnhtbFBLAQIUABQAAAAIAIdO4kAEb5CgyQEAAJkDAAAOAAAAAAAAAAEAIAAAACEBAABkcnMvZTJv&#10;RG9jLnhtbFBLBQYAAAAABgAGAFkBAABc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76200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6pt;height:144pt;width:144pt;mso-position-horizontal:center;mso-position-horizontal-relative:margin;mso-wrap-style:none;z-index:251662336;mso-width-relative:page;mso-height-relative:page;" filled="f" stroked="f" coordsize="21600,21600" o:gfxdata="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C7Ivy0gAAAAcBAAAPAAAAAAAAAAEAIAAAACIAAABkcnMvZG93bnJldi54&#10;bWxQSwECFAAUAAAACACHTuJA9Aknl8cBAACZAwAADgAAAAAAAAABACAAAAAhAQAAZHJzL2Uyb0Rv&#10;Yy54bWxQSwUGAAAAAAYABgBZAQAAWg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657E0"/>
    <w:rsid w:val="60741D0D"/>
    <w:rsid w:val="74E7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2023-11-30T06:24:00Z</dcterms:created>
  <dc:creator>Administrator</dc:creator>
  <cp:lastModifiedBy>王秋雁</cp:lastModifiedBy>
  <dcterms:modified xsi:type="dcterms:W3CDTF">2023-12-22T09:01:29Z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B5696499321C47F4BA18F32C2380EEA1</vt:lpwstr>
  </property>
</Properties>
</file>