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keepNext w:val="0"/>
        <w:keepLines w:val="0"/>
        <w:pageBreakBefore w:val="0"/>
        <w:widowControl w:val="0"/>
        <w:kinsoku/>
        <w:wordWrap/>
        <w:overflowPunct/>
        <w:topLinePunct w:val="0"/>
        <w:autoSpaceDE/>
        <w:autoSpaceDN/>
        <w:bidi w:val="0"/>
        <w:adjustRightInd/>
        <w:snapToGrid w:val="0"/>
        <w:spacing w:line="580" w:lineRule="exact"/>
        <w:jc w:val="center"/>
        <w:textAlignment w:val="auto"/>
        <w:outlineLvl w:val="9"/>
        <w:rPr>
          <w:rFonts w:hint="eastAsia" w:ascii="方正小标宋_GBK" w:hAnsi="方正小标宋_GBK" w:eastAsia="方正小标宋_GBK" w:cs="方正小标宋_GBK"/>
          <w:b w:val="0"/>
          <w:bCs w:val="0"/>
          <w:color w:val="000000"/>
          <w:sz w:val="32"/>
          <w:szCs w:val="32"/>
          <w:lang w:eastAsia="zh-CN"/>
        </w:rPr>
      </w:pPr>
    </w:p>
    <w:p>
      <w:pPr>
        <w:pStyle w:val="6"/>
        <w:keepNext w:val="0"/>
        <w:keepLines w:val="0"/>
        <w:pageBreakBefore w:val="0"/>
        <w:widowControl w:val="0"/>
        <w:kinsoku/>
        <w:wordWrap/>
        <w:overflowPunct/>
        <w:topLinePunct w:val="0"/>
        <w:autoSpaceDE/>
        <w:autoSpaceDN/>
        <w:bidi w:val="0"/>
        <w:adjustRightInd/>
        <w:snapToGrid w:val="0"/>
        <w:spacing w:line="580" w:lineRule="exact"/>
        <w:jc w:val="center"/>
        <w:textAlignment w:val="auto"/>
        <w:outlineLvl w:val="9"/>
        <w:rPr>
          <w:rFonts w:hint="eastAsia" w:ascii="方正小标宋_GBK" w:hAnsi="方正小标宋_GBK" w:eastAsia="方正小标宋_GBK" w:cs="方正小标宋_GBK"/>
          <w:b w:val="0"/>
          <w:bCs w:val="0"/>
          <w:color w:val="000000"/>
          <w:sz w:val="32"/>
          <w:szCs w:val="32"/>
          <w:lang w:eastAsia="zh-CN"/>
        </w:rPr>
      </w:pPr>
    </w:p>
    <w:p>
      <w:pPr>
        <w:pStyle w:val="6"/>
        <w:keepNext w:val="0"/>
        <w:keepLines w:val="0"/>
        <w:pageBreakBefore w:val="0"/>
        <w:widowControl w:val="0"/>
        <w:kinsoku/>
        <w:wordWrap/>
        <w:overflowPunct/>
        <w:topLinePunct w:val="0"/>
        <w:autoSpaceDE/>
        <w:autoSpaceDN/>
        <w:bidi w:val="0"/>
        <w:adjustRightInd/>
        <w:snapToGrid w:val="0"/>
        <w:spacing w:line="580" w:lineRule="exact"/>
        <w:jc w:val="center"/>
        <w:textAlignment w:val="auto"/>
        <w:outlineLvl w:val="9"/>
        <w:rPr>
          <w:rFonts w:hint="eastAsia" w:ascii="方正小标宋_GBK" w:hAnsi="方正小标宋_GBK" w:eastAsia="方正小标宋_GBK" w:cs="方正小标宋_GBK"/>
          <w:b w:val="0"/>
          <w:bCs w:val="0"/>
          <w:color w:val="000000"/>
          <w:sz w:val="32"/>
          <w:szCs w:val="32"/>
          <w:lang w:eastAsia="zh-CN"/>
        </w:rPr>
      </w:pPr>
    </w:p>
    <w:p>
      <w:pPr>
        <w:pStyle w:val="6"/>
        <w:keepNext w:val="0"/>
        <w:keepLines w:val="0"/>
        <w:pageBreakBefore w:val="0"/>
        <w:widowControl w:val="0"/>
        <w:kinsoku/>
        <w:wordWrap/>
        <w:overflowPunct/>
        <w:topLinePunct w:val="0"/>
        <w:autoSpaceDE/>
        <w:autoSpaceDN/>
        <w:bidi w:val="0"/>
        <w:adjustRightInd/>
        <w:snapToGrid w:val="0"/>
        <w:spacing w:line="580" w:lineRule="exact"/>
        <w:jc w:val="center"/>
        <w:textAlignment w:val="auto"/>
        <w:outlineLvl w:val="9"/>
        <w:rPr>
          <w:rFonts w:hint="eastAsia" w:ascii="方正小标宋_GBK" w:hAnsi="方正小标宋_GBK" w:eastAsia="方正小标宋_GBK" w:cs="方正小标宋_GBK"/>
          <w:b w:val="0"/>
          <w:bCs w:val="0"/>
          <w:color w:val="000000"/>
          <w:sz w:val="32"/>
          <w:szCs w:val="32"/>
          <w:lang w:eastAsia="zh-CN"/>
        </w:rPr>
      </w:pPr>
    </w:p>
    <w:p>
      <w:pPr>
        <w:pStyle w:val="6"/>
        <w:keepNext w:val="0"/>
        <w:keepLines w:val="0"/>
        <w:pageBreakBefore w:val="0"/>
        <w:widowControl w:val="0"/>
        <w:kinsoku/>
        <w:wordWrap/>
        <w:overflowPunct/>
        <w:topLinePunct w:val="0"/>
        <w:autoSpaceDE/>
        <w:autoSpaceDN/>
        <w:bidi w:val="0"/>
        <w:adjustRightInd/>
        <w:snapToGrid w:val="0"/>
        <w:spacing w:line="580" w:lineRule="exact"/>
        <w:jc w:val="center"/>
        <w:textAlignment w:val="auto"/>
        <w:outlineLvl w:val="9"/>
        <w:rPr>
          <w:rFonts w:hint="eastAsia" w:ascii="方正小标宋_GBK" w:hAnsi="方正小标宋_GBK" w:eastAsia="方正小标宋_GBK" w:cs="方正小标宋_GBK"/>
          <w:b w:val="0"/>
          <w:bCs w:val="0"/>
          <w:color w:val="000000"/>
          <w:sz w:val="32"/>
          <w:szCs w:val="32"/>
          <w:lang w:eastAsia="zh-CN"/>
        </w:rPr>
      </w:pPr>
    </w:p>
    <w:p>
      <w:pPr>
        <w:pStyle w:val="6"/>
        <w:keepNext w:val="0"/>
        <w:keepLines w:val="0"/>
        <w:pageBreakBefore w:val="0"/>
        <w:widowControl w:val="0"/>
        <w:kinsoku/>
        <w:wordWrap/>
        <w:overflowPunct/>
        <w:topLinePunct w:val="0"/>
        <w:autoSpaceDE/>
        <w:autoSpaceDN/>
        <w:bidi w:val="0"/>
        <w:adjustRightInd/>
        <w:snapToGrid w:val="0"/>
        <w:spacing w:line="580" w:lineRule="exact"/>
        <w:jc w:val="center"/>
        <w:textAlignment w:val="auto"/>
        <w:outlineLvl w:val="9"/>
        <w:rPr>
          <w:rFonts w:hint="eastAsia" w:ascii="方正小标宋_GBK" w:hAnsi="方正小标宋_GBK" w:eastAsia="方正小标宋_GBK" w:cs="方正小标宋_GBK"/>
          <w:b w:val="0"/>
          <w:bCs w:val="0"/>
          <w:color w:val="000000"/>
          <w:sz w:val="32"/>
          <w:szCs w:val="32"/>
          <w:lang w:eastAsia="zh-CN"/>
        </w:rPr>
      </w:pPr>
    </w:p>
    <w:p>
      <w:pPr>
        <w:pStyle w:val="6"/>
        <w:keepNext w:val="0"/>
        <w:keepLines w:val="0"/>
        <w:pageBreakBefore w:val="0"/>
        <w:widowControl w:val="0"/>
        <w:kinsoku/>
        <w:wordWrap/>
        <w:overflowPunct/>
        <w:topLinePunct w:val="0"/>
        <w:autoSpaceDE/>
        <w:autoSpaceDN/>
        <w:bidi w:val="0"/>
        <w:adjustRightInd/>
        <w:snapToGrid w:val="0"/>
        <w:spacing w:line="580" w:lineRule="exact"/>
        <w:jc w:val="center"/>
        <w:textAlignment w:val="auto"/>
        <w:outlineLvl w:val="9"/>
        <w:rPr>
          <w:rFonts w:hint="eastAsia" w:ascii="方正仿宋_GBK" w:hAnsi="方正仿宋_GBK" w:eastAsia="方正仿宋_GBK" w:cs="方正仿宋_GBK"/>
          <w:b w:val="0"/>
          <w:bCs w:val="0"/>
          <w:color w:val="000000"/>
          <w:sz w:val="32"/>
          <w:szCs w:val="32"/>
          <w:lang w:eastAsia="zh-CN"/>
        </w:rPr>
      </w:pPr>
    </w:p>
    <w:p>
      <w:pPr>
        <w:pStyle w:val="6"/>
        <w:keepNext w:val="0"/>
        <w:keepLines w:val="0"/>
        <w:pageBreakBefore w:val="0"/>
        <w:widowControl w:val="0"/>
        <w:kinsoku/>
        <w:wordWrap/>
        <w:overflowPunct/>
        <w:topLinePunct w:val="0"/>
        <w:autoSpaceDE/>
        <w:autoSpaceDN/>
        <w:bidi w:val="0"/>
        <w:adjustRightInd/>
        <w:snapToGrid w:val="0"/>
        <w:spacing w:line="580" w:lineRule="exact"/>
        <w:jc w:val="center"/>
        <w:textAlignment w:val="auto"/>
        <w:outlineLvl w:val="9"/>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eastAsia="zh-CN"/>
        </w:rPr>
        <w:t>大足安办〔</w:t>
      </w:r>
      <w:r>
        <w:rPr>
          <w:rFonts w:hint="eastAsia" w:ascii="方正仿宋_GBK" w:hAnsi="方正仿宋_GBK" w:eastAsia="方正仿宋_GBK" w:cs="方正仿宋_GBK"/>
          <w:b w:val="0"/>
          <w:bCs w:val="0"/>
          <w:color w:val="000000"/>
          <w:sz w:val="32"/>
          <w:szCs w:val="32"/>
          <w:lang w:val="en-US" w:eastAsia="zh-CN"/>
        </w:rPr>
        <w:t>2021</w:t>
      </w:r>
      <w:r>
        <w:rPr>
          <w:rFonts w:hint="eastAsia" w:ascii="方正仿宋_GBK" w:hAnsi="方正仿宋_GBK" w:eastAsia="方正仿宋_GBK" w:cs="方正仿宋_GBK"/>
          <w:b w:val="0"/>
          <w:bCs w:val="0"/>
          <w:color w:val="000000"/>
          <w:sz w:val="32"/>
          <w:szCs w:val="32"/>
          <w:lang w:eastAsia="zh-CN"/>
        </w:rPr>
        <w:t>〕</w:t>
      </w:r>
      <w:r>
        <w:rPr>
          <w:rFonts w:hint="eastAsia" w:ascii="方正仿宋_GBK" w:hAnsi="方正仿宋_GBK" w:cs="方正仿宋_GBK"/>
          <w:b w:val="0"/>
          <w:bCs w:val="0"/>
          <w:color w:val="000000"/>
          <w:sz w:val="32"/>
          <w:szCs w:val="32"/>
          <w:lang w:val="en-US" w:eastAsia="zh-CN"/>
        </w:rPr>
        <w:t>37</w:t>
      </w:r>
      <w:r>
        <w:rPr>
          <w:rFonts w:hint="eastAsia" w:ascii="方正仿宋_GBK" w:hAnsi="方正仿宋_GBK" w:eastAsia="方正仿宋_GBK" w:cs="方正仿宋_GBK"/>
          <w:b w:val="0"/>
          <w:bCs w:val="0"/>
          <w:color w:val="000000"/>
          <w:sz w:val="32"/>
          <w:szCs w:val="32"/>
          <w:lang w:val="en-US" w:eastAsia="zh-CN"/>
        </w:rPr>
        <w:t>号</w:t>
      </w:r>
    </w:p>
    <w:p>
      <w:pPr>
        <w:pStyle w:val="6"/>
        <w:keepNext w:val="0"/>
        <w:keepLines w:val="0"/>
        <w:pageBreakBefore w:val="0"/>
        <w:widowControl w:val="0"/>
        <w:kinsoku/>
        <w:wordWrap/>
        <w:overflowPunct/>
        <w:topLinePunct w:val="0"/>
        <w:autoSpaceDE/>
        <w:autoSpaceDN/>
        <w:bidi w:val="0"/>
        <w:adjustRightInd/>
        <w:snapToGrid w:val="0"/>
        <w:spacing w:line="580" w:lineRule="exact"/>
        <w:jc w:val="center"/>
        <w:textAlignment w:val="auto"/>
        <w:outlineLvl w:val="9"/>
        <w:rPr>
          <w:rFonts w:hint="eastAsia" w:ascii="方正小标宋_GBK" w:hAnsi="方正小标宋_GBK" w:eastAsia="方正小标宋_GBK" w:cs="方正小标宋_GBK"/>
          <w:b w:val="0"/>
          <w:bCs w:val="0"/>
          <w:color w:val="000000"/>
          <w:sz w:val="32"/>
          <w:szCs w:val="32"/>
          <w:lang w:eastAsia="zh-CN"/>
        </w:rPr>
      </w:pPr>
    </w:p>
    <w:p>
      <w:pPr>
        <w:pStyle w:val="6"/>
        <w:keepNext w:val="0"/>
        <w:keepLines w:val="0"/>
        <w:pageBreakBefore w:val="0"/>
        <w:widowControl w:val="0"/>
        <w:kinsoku/>
        <w:wordWrap/>
        <w:overflowPunct/>
        <w:topLinePunct w:val="0"/>
        <w:autoSpaceDE/>
        <w:autoSpaceDN/>
        <w:bidi w:val="0"/>
        <w:adjustRightInd/>
        <w:snapToGrid w:val="0"/>
        <w:spacing w:line="580" w:lineRule="exact"/>
        <w:jc w:val="center"/>
        <w:textAlignment w:val="auto"/>
        <w:outlineLvl w:val="9"/>
        <w:rPr>
          <w:rFonts w:hint="eastAsia" w:ascii="方正小标宋_GBK" w:hAnsi="方正小标宋_GBK" w:eastAsia="方正小标宋_GBK" w:cs="方正小标宋_GBK"/>
          <w:b w:val="0"/>
          <w:bCs w:val="0"/>
          <w:color w:val="000000"/>
          <w:sz w:val="32"/>
          <w:szCs w:val="32"/>
          <w:lang w:eastAsia="zh-CN"/>
        </w:rPr>
      </w:pPr>
    </w:p>
    <w:p>
      <w:pPr>
        <w:pStyle w:val="6"/>
        <w:keepNext w:val="0"/>
        <w:keepLines w:val="0"/>
        <w:pageBreakBefore w:val="0"/>
        <w:widowControl w:val="0"/>
        <w:kinsoku/>
        <w:wordWrap/>
        <w:overflowPunct/>
        <w:topLinePunct w:val="0"/>
        <w:autoSpaceDE/>
        <w:autoSpaceDN/>
        <w:bidi w:val="0"/>
        <w:adjustRightInd/>
        <w:snapToGrid w:val="0"/>
        <w:spacing w:line="680" w:lineRule="exact"/>
        <w:jc w:val="center"/>
        <w:textAlignment w:val="auto"/>
        <w:rPr>
          <w:rFonts w:hint="eastAsia" w:ascii="方正小标宋_GBK" w:hAnsi="方正小标宋_GBK" w:eastAsia="方正小标宋_GBK" w:cs="方正小标宋_GBK"/>
          <w:b w:val="0"/>
          <w:bCs w:val="0"/>
          <w:color w:val="000000"/>
          <w:sz w:val="44"/>
          <w:szCs w:val="44"/>
          <w:lang w:eastAsia="zh-CN"/>
        </w:rPr>
      </w:pPr>
      <w:r>
        <w:rPr>
          <w:rFonts w:hint="eastAsia" w:ascii="方正小标宋_GBK" w:hAnsi="方正小标宋_GBK" w:eastAsia="方正小标宋_GBK" w:cs="方正小标宋_GBK"/>
          <w:b w:val="0"/>
          <w:bCs w:val="0"/>
          <w:color w:val="000000"/>
          <w:sz w:val="44"/>
          <w:szCs w:val="44"/>
          <w:lang w:eastAsia="zh-CN"/>
        </w:rPr>
        <w:t>重庆市大足区安全生产委员会办公室</w:t>
      </w:r>
    </w:p>
    <w:p>
      <w:pPr>
        <w:pStyle w:val="6"/>
        <w:keepNext w:val="0"/>
        <w:keepLines w:val="0"/>
        <w:pageBreakBefore w:val="0"/>
        <w:widowControl w:val="0"/>
        <w:kinsoku/>
        <w:wordWrap/>
        <w:overflowPunct/>
        <w:topLinePunct w:val="0"/>
        <w:autoSpaceDE/>
        <w:autoSpaceDN/>
        <w:bidi w:val="0"/>
        <w:adjustRightInd/>
        <w:snapToGrid w:val="0"/>
        <w:spacing w:line="680" w:lineRule="exact"/>
        <w:jc w:val="center"/>
        <w:textAlignment w:val="auto"/>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z w:val="44"/>
          <w:szCs w:val="44"/>
        </w:rPr>
        <w:t>关于做好高温汛期极端天气条件下工贸业安全生产工作的紧急通知</w:t>
      </w:r>
    </w:p>
    <w:p>
      <w:pPr>
        <w:pStyle w:val="6"/>
        <w:keepNext w:val="0"/>
        <w:keepLines w:val="0"/>
        <w:pageBreakBefore w:val="0"/>
        <w:widowControl w:val="0"/>
        <w:kinsoku/>
        <w:wordWrap/>
        <w:overflowPunct/>
        <w:topLinePunct w:val="0"/>
        <w:autoSpaceDE/>
        <w:autoSpaceDN/>
        <w:bidi w:val="0"/>
        <w:adjustRightInd/>
        <w:spacing w:line="580" w:lineRule="exact"/>
        <w:textAlignment w:val="auto"/>
        <w:rPr>
          <w:rFonts w:hint="eastAsia" w:ascii="方正仿宋_GBK" w:hAnsi="方正仿宋_GBK" w:eastAsia="方正仿宋_GBK" w:cs="方正仿宋_GBK"/>
          <w:sz w:val="28"/>
          <w:szCs w:val="21"/>
        </w:rPr>
      </w:pPr>
    </w:p>
    <w:p>
      <w:pPr>
        <w:pStyle w:val="6"/>
        <w:keepNext w:val="0"/>
        <w:keepLines w:val="0"/>
        <w:pageBreakBefore w:val="0"/>
        <w:widowControl w:val="0"/>
        <w:kinsoku/>
        <w:wordWrap/>
        <w:overflowPunct/>
        <w:topLinePunct w:val="0"/>
        <w:autoSpaceDE/>
        <w:autoSpaceDN/>
        <w:bidi w:val="0"/>
        <w:adjustRightInd/>
        <w:snapToGrid w:val="0"/>
        <w:spacing w:line="580" w:lineRule="exact"/>
        <w:jc w:val="both"/>
        <w:textAlignment w:val="auto"/>
        <w:rPr>
          <w:rFonts w:hint="eastAsia" w:ascii="方正仿宋_GBK" w:hAnsi="方正仿宋_GBK" w:eastAsia="方正仿宋_GBK" w:cs="方正仿宋_GBK"/>
          <w:b w:val="0"/>
          <w:bCs w:val="0"/>
          <w:sz w:val="32"/>
          <w:szCs w:val="32"/>
          <w:lang w:eastAsia="zh-CN"/>
        </w:rPr>
      </w:pPr>
      <w:r>
        <w:rPr>
          <w:rFonts w:hint="eastAsia" w:ascii="方正仿宋_GBK" w:hAnsi="方正仿宋_GBK" w:eastAsia="方正仿宋_GBK" w:cs="方正仿宋_GBK"/>
          <w:b w:val="0"/>
          <w:bCs w:val="0"/>
          <w:sz w:val="32"/>
          <w:szCs w:val="32"/>
        </w:rPr>
        <w:t>各镇街人民政府（办事处），大足工业园区、大足高新区，区安委会有关成员单位：</w:t>
      </w:r>
    </w:p>
    <w:p>
      <w:pPr>
        <w:pStyle w:val="6"/>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当前，正值进入“七下八上”防汛关键期，暴雨、雷雨、大风等强对流天气异常频发，极端天气条件下给安全生产工作带来诸多不利因素，极易诱发生产安全事故。5月24日，四川宜宾长宁县福荣笋类食品厂在污水处理间检维修作业时发生中毒事故，造成7人死亡；6月7日，河北省邯郸市新金钢铁有限公司在清理烧结分厂1#混料滚筒粘结料时发生粘结料塌落事故，造成2人死亡，1人受伤；6月13日，四川成都大邑县邑丰食品厂在抽排污水作业时发生中毒事故，造成6人死亡；6月28日，宁夏银川大多天盛金属陶瓷技术有限公司发生铝粉和氧化铁粉混合物爆炸事故，造成3人死亡、1人重伤；7月3日，浙江迈基科新材料有限公司（皮革制造公司）在污水池清理时发生中毒事故，造成3人死亡、2人受伤；7月20日，河南省登封电厂集团铝合金有限公司因暴雨造成厂区水位持续上涨，洪水进入电解铝槽发生高温熔融金属遇水发生爆炸。为有效应对高温汛期期间极端天气条件下工贸行业安全生产工作，根据渝</w:t>
      </w:r>
      <w:r>
        <w:rPr>
          <w:rFonts w:hint="eastAsia" w:ascii="方正仿宋_GBK" w:hAnsi="方正仿宋_GBK" w:eastAsia="方正仿宋_GBK" w:cs="方正仿宋_GBK"/>
          <w:b w:val="0"/>
          <w:bCs w:val="0"/>
          <w:sz w:val="32"/>
          <w:szCs w:val="32"/>
          <w:lang w:eastAsia="zh-CN"/>
        </w:rPr>
        <w:t>应急</w:t>
      </w:r>
      <w:r>
        <w:rPr>
          <w:rFonts w:hint="eastAsia" w:ascii="方正仿宋_GBK" w:hAnsi="方正仿宋_GBK" w:eastAsia="方正仿宋_GBK" w:cs="方正仿宋_GBK"/>
          <w:b w:val="0"/>
          <w:bCs w:val="0"/>
          <w:sz w:val="32"/>
          <w:szCs w:val="32"/>
        </w:rPr>
        <w:t>发〔20</w:t>
      </w:r>
      <w:r>
        <w:rPr>
          <w:rFonts w:hint="eastAsia" w:ascii="方正仿宋_GBK" w:hAnsi="方正仿宋_GBK" w:eastAsia="方正仿宋_GBK" w:cs="方正仿宋_GBK"/>
          <w:b w:val="0"/>
          <w:bCs w:val="0"/>
          <w:sz w:val="32"/>
          <w:szCs w:val="32"/>
          <w:lang w:val="en-US" w:eastAsia="zh-CN"/>
        </w:rPr>
        <w:t>21</w:t>
      </w:r>
      <w:r>
        <w:rPr>
          <w:rFonts w:hint="eastAsia" w:ascii="方正仿宋_GBK" w:hAnsi="方正仿宋_GBK" w:eastAsia="方正仿宋_GBK" w:cs="方正仿宋_GBK"/>
          <w:b w:val="0"/>
          <w:bCs w:val="0"/>
          <w:sz w:val="32"/>
          <w:szCs w:val="32"/>
        </w:rPr>
        <w:t>〕</w:t>
      </w:r>
      <w:r>
        <w:rPr>
          <w:rFonts w:hint="eastAsia" w:ascii="方正仿宋_GBK" w:hAnsi="方正仿宋_GBK" w:eastAsia="方正仿宋_GBK" w:cs="方正仿宋_GBK"/>
          <w:b w:val="0"/>
          <w:bCs w:val="0"/>
          <w:sz w:val="32"/>
          <w:szCs w:val="32"/>
          <w:lang w:val="en-US" w:eastAsia="zh-CN"/>
        </w:rPr>
        <w:t>54</w:t>
      </w:r>
      <w:r>
        <w:rPr>
          <w:rFonts w:hint="eastAsia" w:ascii="方正仿宋_GBK" w:hAnsi="方正仿宋_GBK" w:eastAsia="方正仿宋_GBK" w:cs="方正仿宋_GBK"/>
          <w:b w:val="0"/>
          <w:bCs w:val="0"/>
          <w:sz w:val="32"/>
          <w:szCs w:val="32"/>
        </w:rPr>
        <w:t>号文件要求，现将有关事项紧急通知如下。</w:t>
      </w:r>
    </w:p>
    <w:p>
      <w:pPr>
        <w:pStyle w:val="6"/>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both"/>
        <w:textAlignment w:val="auto"/>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一、做好有关工贸企业厂舍安全隐患排查整治工作</w:t>
      </w:r>
    </w:p>
    <w:p>
      <w:pPr>
        <w:pStyle w:val="6"/>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深刻汲取内蒙古、河南等省发生的溃坝、洪涝重大灾情教训，各位于沿河、沿湖，临崖、临边、临坎等地势低洼地带的，受洪水、泥石流、地质灾害威胁的工贸企业，加强高温汛期极端天气风险研判，维修破损厂房和防雷设施，清理排水沟、窨井及企业周边防洪渠，处理厂房周边破碎危岩、悬浮石。要适时排查整治周边可能存在雨水洪水倒灌、地质灾害险情，完善应急预案、做好物资准备、强化实战演练；在气象部门发出预报预警后，要立即行动起来，科学有效应对，必要时果断采取停电停产等措施，及时组织职工转移避险。</w:t>
      </w:r>
    </w:p>
    <w:p>
      <w:pPr>
        <w:pStyle w:val="6"/>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both"/>
        <w:textAlignment w:val="auto"/>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二、做好高温熔融金属企业防熔融液体遇水爆炸工作</w:t>
      </w:r>
    </w:p>
    <w:p>
      <w:pPr>
        <w:pStyle w:val="6"/>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当前进入主汛期，各种极端暴雨天气异常频繁。由于厂房破损漏雨、大风飘雨，以及雨水、洪水倒灌进入有高温熔融金属的冶炼炉、熔炼炉、电解槽、流槽、深井、应急坑等设施设备，出现“钢包水”现象，引发高温熔融金属遇水爆炸；另外，原料、废料在受潮或者空腔存在积水时，在加入冶炼炉窑重熔时，易发生高温熔融遇湿喷爆事故。同时，由于近期钢铁价格过高、上涨过快，一些企业为提高产量，将炉顶顶温、定压调至上限运行，极易引发爆炸事故。各涉及高温熔融金属企业要严格执行《冶金企业和有色金属企业安全生产规定》（原国家安监总局令第91号），加强对高温熔融金属冶金行车吊运、设施设备的探伤检测、水冷元件的温度和压力检测、紧急排放和应急储存设施等的安全管控；及时修复厂房天窗、排水管、消防水管等，严禁高温熔融金属影响区域出现生产性和非生产性水源；认真研判雨水、洪水倒灌或地灾灾害导致的安全风险，及时有效处置高温熔融金属液体，在不能保证安全的前提下，果断停电停产撤人。</w:t>
      </w:r>
    </w:p>
    <w:p>
      <w:pPr>
        <w:pStyle w:val="6"/>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both"/>
        <w:textAlignment w:val="auto"/>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三、做好具有遇湿易燃特性粉尘企业防水防潮防爆工作</w:t>
      </w:r>
    </w:p>
    <w:p>
      <w:pPr>
        <w:pStyle w:val="6"/>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极端暴雨天气将会增大具有遇湿易燃特性粉尘（废屑）的安全管控难度。由于厂房破损漏雨、大风飘雨、除尘设备死角积雨等，容易导致具有遇湿易燃特粉尘（废屑）发生氧化放热反应，热量集聚达到临界点火能量，可能点爆粉尘；另外，随着气温的升高，涉爆粉尘氧化还原反应加剧，如果通风散热不及时，粉尘自燃集聚热量也可能点爆粉尘。同时，有些企业为了减少生产成本，私自关闭除尘系统，导致粉尘在车间积聚或者在车间弥漫，遇点火源可能发生粉尘爆炸事故。各涉及具有遇湿易燃特性粉尘（废屑）企业要坚决落实《粉尘防爆安全规程》（GB15577-2018）等法律法规要求，适时开展风险研判，规范使用和维护除尘系统，及时规范清扫粉尘，严格落实粉尘（废屑）收集、贮存等处置环节防水防潮、通风监测等防爆措施，严防粉尘（废屑）遇湿自燃或遇水放出氢气发生爆炸事故。</w:t>
      </w:r>
    </w:p>
    <w:p>
      <w:pPr>
        <w:pStyle w:val="6"/>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both"/>
        <w:textAlignment w:val="auto"/>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四、做好工贸企业危险化学品存储及使用安全管理工作</w:t>
      </w:r>
    </w:p>
    <w:p>
      <w:pPr>
        <w:pStyle w:val="6"/>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高温汛期对危险化学品安全影响极大，特别是硝酸铵、硝酸胍、铝镁锂金属等部分危险化学品受热、受潮或遇水易发生化学反应放热或产生可燃气体大量聚集，进而引发燃烧爆炸，并释放有毒有害气体。同时，由于持续极端暴雨天气，容易导致洪水、雨水倒灌进入厂区，危险化学品储罐、钢瓶等倾覆、坍塌风险极高，储存的危险化学品容易泄漏引发燃烧、爆炸、中毒事故及环境污染事件。加之，高温时节雷电天气频发，雷电引入容易点爆易燃易爆危险化学品。各涉及危险化学品储存使用企业要严格执行《危险化学品安全管理条例》等法规标准要求，加强高温汛期极端天气风险研判，全面排查受热、受潮或遇水易分解物质，落实降温、通风、防水、防潮、监控、防火、防爆等措施，严防因高温汛期自然灾害诱发的次生生产安全事故。</w:t>
      </w:r>
    </w:p>
    <w:p>
      <w:pPr>
        <w:pStyle w:val="6"/>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both"/>
        <w:textAlignment w:val="auto"/>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五、做好“先通风、后检测、再作业”有限空间作业安全管理工作</w:t>
      </w:r>
    </w:p>
    <w:p>
      <w:pPr>
        <w:pStyle w:val="6"/>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高温时节，各种污水池、发酵池、腌菜池、窨井、地沟等场所化学反应、微生物反应剧烈，导致有毒有害气体集聚增加；同时，气温气压频繁交替，在有限空间内容易积聚非正常性有毒有害气体。加之，企业进入年中生产经营旺季，各类有限空间的检维修作业频繁操作，以及“先通风、再检测、后作业”的有限空间作业规定未落实到位，发生事故盲目施救极易发生较大以上有限空间中毒窒息事故。各涉及有限空间作业企业要严格执行《工贸企业有限空间作业安全管理与监督暂行规定》（原国家安监总局令第59号，国家安监总局令第88号修正），辨识有毒有害风险、建立有限空间作业台账、设置醒目安全警示标识、制定有限空间作业方案、配齐劳动防护用品、统一协调管理承包单位的有限空间作业，坚决落实“先通风、再检测、后作业”的有限空间作业规定，未经审批严禁作业，严禁盲目施救。</w:t>
      </w:r>
    </w:p>
    <w:p>
      <w:pPr>
        <w:pStyle w:val="6"/>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各单位要深入贯彻落实习近平总书记关于防汛减灾救灾重要指示精神，坚持生命至上、安全第一，树牢底线思维、增强忧患意识，周密做好极端天气应急准备工作，坚决防止和减少人身伤亡。要立即把本通知传达到辖区所有企业，通过QQ、微信、现场检查等方式，宣传教育高温汛期对相关企业的危害性、诱导性，督促企业开展高温汛期极端天气风险研判，落实各项管控措施。要督促、指导建立受洪水、泥石流、地质灾害影响企业清单，以气象预报和灾害预警信息，加强高温汛期期间对重点企业统筹调度、应急响应和紧急避险。要组织对已落实挂牌公示企业开展一轮执法检查，每天17：00前在微信群报告本单位执法人次、排查企业等情况。</w:t>
      </w:r>
    </w:p>
    <w:p>
      <w:pPr>
        <w:pStyle w:val="6"/>
        <w:keepNext w:val="0"/>
        <w:keepLines w:val="0"/>
        <w:pageBreakBefore w:val="0"/>
        <w:widowControl w:val="0"/>
        <w:kinsoku/>
        <w:wordWrap/>
        <w:overflowPunct/>
        <w:topLinePunct w:val="0"/>
        <w:autoSpaceDE/>
        <w:autoSpaceDN/>
        <w:bidi w:val="0"/>
        <w:adjustRightInd/>
        <w:snapToGrid w:val="0"/>
        <w:spacing w:line="580" w:lineRule="exact"/>
        <w:jc w:val="both"/>
        <w:textAlignment w:val="auto"/>
        <w:rPr>
          <w:rFonts w:hint="eastAsia" w:ascii="方正仿宋_GBK" w:hAnsi="方正仿宋_GBK" w:eastAsia="方正仿宋_GBK" w:cs="方正仿宋_GBK"/>
          <w:b w:val="0"/>
          <w:bCs w:val="0"/>
          <w:sz w:val="32"/>
          <w:szCs w:val="32"/>
        </w:rPr>
      </w:pPr>
    </w:p>
    <w:p>
      <w:pPr>
        <w:pStyle w:val="6"/>
        <w:keepNext w:val="0"/>
        <w:keepLines w:val="0"/>
        <w:pageBreakBefore w:val="0"/>
        <w:widowControl w:val="0"/>
        <w:kinsoku/>
        <w:wordWrap/>
        <w:overflowPunct/>
        <w:topLinePunct w:val="0"/>
        <w:autoSpaceDE/>
        <w:autoSpaceDN/>
        <w:bidi w:val="0"/>
        <w:adjustRightInd/>
        <w:snapToGrid w:val="0"/>
        <w:spacing w:line="580" w:lineRule="exact"/>
        <w:jc w:val="both"/>
        <w:textAlignment w:val="auto"/>
        <w:rPr>
          <w:rFonts w:hint="eastAsia" w:ascii="方正仿宋_GBK" w:hAnsi="方正仿宋_GBK" w:eastAsia="方正仿宋_GBK" w:cs="方正仿宋_GBK"/>
          <w:b w:val="0"/>
          <w:bCs w:val="0"/>
          <w:sz w:val="32"/>
          <w:szCs w:val="32"/>
        </w:rPr>
      </w:pPr>
    </w:p>
    <w:p>
      <w:pPr>
        <w:pStyle w:val="6"/>
        <w:keepNext w:val="0"/>
        <w:keepLines w:val="0"/>
        <w:pageBreakBefore w:val="0"/>
        <w:widowControl w:val="0"/>
        <w:kinsoku/>
        <w:wordWrap/>
        <w:overflowPunct/>
        <w:topLinePunct w:val="0"/>
        <w:autoSpaceDE/>
        <w:autoSpaceDN/>
        <w:bidi w:val="0"/>
        <w:adjustRightInd/>
        <w:snapToGrid w:val="0"/>
        <w:spacing w:line="580" w:lineRule="exact"/>
        <w:jc w:val="both"/>
        <w:textAlignment w:val="auto"/>
        <w:rPr>
          <w:rFonts w:hint="eastAsia" w:ascii="方正仿宋_GBK" w:hAnsi="方正仿宋_GBK" w:eastAsia="方正仿宋_GBK" w:cs="方正仿宋_GBK"/>
          <w:b w:val="0"/>
          <w:bCs w:val="0"/>
          <w:sz w:val="32"/>
          <w:szCs w:val="32"/>
        </w:rPr>
      </w:pPr>
    </w:p>
    <w:p>
      <w:pPr>
        <w:pStyle w:val="6"/>
        <w:keepNext w:val="0"/>
        <w:keepLines w:val="0"/>
        <w:pageBreakBefore w:val="0"/>
        <w:widowControl w:val="0"/>
        <w:kinsoku/>
        <w:wordWrap w:val="0"/>
        <w:overflowPunct/>
        <w:topLinePunct w:val="0"/>
        <w:autoSpaceDE/>
        <w:autoSpaceDN/>
        <w:bidi w:val="0"/>
        <w:adjustRightInd/>
        <w:snapToGrid w:val="0"/>
        <w:spacing w:line="580" w:lineRule="exact"/>
        <w:jc w:val="right"/>
        <w:textAlignment w:val="auto"/>
        <w:rPr>
          <w:rFonts w:hint="default"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rPr>
        <w:t>重庆市大足区安全生产委员会办公室</w:t>
      </w:r>
      <w:r>
        <w:rPr>
          <w:rFonts w:hint="eastAsia" w:ascii="方正仿宋_GBK" w:hAnsi="方正仿宋_GBK" w:cs="方正仿宋_GBK"/>
          <w:b w:val="0"/>
          <w:bCs w:val="0"/>
          <w:sz w:val="32"/>
          <w:szCs w:val="32"/>
          <w:lang w:val="en-US" w:eastAsia="zh-CN"/>
        </w:rPr>
        <w:t xml:space="preserve">    </w:t>
      </w:r>
    </w:p>
    <w:p>
      <w:pPr>
        <w:pStyle w:val="6"/>
        <w:keepNext w:val="0"/>
        <w:keepLines w:val="0"/>
        <w:pageBreakBefore w:val="0"/>
        <w:widowControl w:val="0"/>
        <w:kinsoku/>
        <w:wordWrap w:val="0"/>
        <w:overflowPunct/>
        <w:topLinePunct w:val="0"/>
        <w:autoSpaceDE/>
        <w:autoSpaceDN/>
        <w:bidi w:val="0"/>
        <w:adjustRightInd/>
        <w:snapToGrid w:val="0"/>
        <w:spacing w:line="580" w:lineRule="exact"/>
        <w:jc w:val="right"/>
        <w:textAlignment w:val="auto"/>
        <w:rPr>
          <w:rFonts w:hint="eastAsia" w:ascii="方正仿宋_GBK" w:hAnsi="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rPr>
        <w:t>2021年7月</w:t>
      </w:r>
      <w:r>
        <w:rPr>
          <w:rFonts w:hint="eastAsia" w:ascii="方正仿宋_GBK" w:hAnsi="方正仿宋_GBK" w:eastAsia="方正仿宋_GBK" w:cs="方正仿宋_GBK"/>
          <w:b w:val="0"/>
          <w:bCs w:val="0"/>
          <w:sz w:val="32"/>
          <w:szCs w:val="32"/>
          <w:lang w:val="en-US" w:eastAsia="zh-CN"/>
        </w:rPr>
        <w:t>29</w:t>
      </w:r>
      <w:r>
        <w:rPr>
          <w:rFonts w:hint="eastAsia" w:ascii="方正仿宋_GBK" w:hAnsi="方正仿宋_GBK" w:eastAsia="方正仿宋_GBK" w:cs="方正仿宋_GBK"/>
          <w:b w:val="0"/>
          <w:bCs w:val="0"/>
          <w:sz w:val="32"/>
          <w:szCs w:val="32"/>
        </w:rPr>
        <w:t>日</w:t>
      </w:r>
      <w:r>
        <w:rPr>
          <w:rFonts w:hint="eastAsia" w:ascii="方正仿宋_GBK" w:hAnsi="方正仿宋_GBK" w:cs="方正仿宋_GBK"/>
          <w:b w:val="0"/>
          <w:bCs w:val="0"/>
          <w:sz w:val="32"/>
          <w:szCs w:val="32"/>
          <w:lang w:val="en-US" w:eastAsia="zh-CN"/>
        </w:rPr>
        <w:t xml:space="preserve">           </w:t>
      </w:r>
    </w:p>
    <w:p>
      <w:pPr>
        <w:pStyle w:val="6"/>
        <w:keepNext w:val="0"/>
        <w:keepLines w:val="0"/>
        <w:pageBreakBefore w:val="0"/>
        <w:widowControl w:val="0"/>
        <w:kinsoku/>
        <w:wordWrap/>
        <w:overflowPunct/>
        <w:topLinePunct w:val="0"/>
        <w:autoSpaceDE/>
        <w:autoSpaceDN/>
        <w:bidi w:val="0"/>
        <w:adjustRightInd/>
        <w:snapToGrid w:val="0"/>
        <w:spacing w:line="580" w:lineRule="exact"/>
        <w:jc w:val="right"/>
        <w:textAlignment w:val="auto"/>
        <w:rPr>
          <w:rFonts w:hint="eastAsia" w:ascii="方正仿宋_GBK" w:hAnsi="方正仿宋_GBK" w:cs="方正仿宋_GBK"/>
          <w:b w:val="0"/>
          <w:bCs w:val="0"/>
          <w:sz w:val="32"/>
          <w:szCs w:val="32"/>
          <w:lang w:val="en-US" w:eastAsia="zh-CN"/>
        </w:rPr>
      </w:pPr>
    </w:p>
    <w:p>
      <w:pPr>
        <w:pStyle w:val="6"/>
        <w:keepNext w:val="0"/>
        <w:keepLines w:val="0"/>
        <w:pageBreakBefore w:val="0"/>
        <w:widowControl w:val="0"/>
        <w:kinsoku/>
        <w:wordWrap/>
        <w:overflowPunct/>
        <w:topLinePunct w:val="0"/>
        <w:autoSpaceDE/>
        <w:autoSpaceDN/>
        <w:bidi w:val="0"/>
        <w:adjustRightInd/>
        <w:snapToGrid w:val="0"/>
        <w:spacing w:line="580" w:lineRule="exact"/>
        <w:jc w:val="right"/>
        <w:textAlignment w:val="auto"/>
        <w:rPr>
          <w:rFonts w:hint="eastAsia" w:ascii="方正仿宋_GBK" w:hAnsi="方正仿宋_GBK" w:cs="方正仿宋_GBK"/>
          <w:b w:val="0"/>
          <w:bCs w:val="0"/>
          <w:sz w:val="32"/>
          <w:szCs w:val="32"/>
          <w:lang w:val="en-US" w:eastAsia="zh-CN"/>
        </w:rPr>
      </w:pPr>
    </w:p>
    <w:p>
      <w:pPr>
        <w:pStyle w:val="6"/>
        <w:keepNext w:val="0"/>
        <w:keepLines w:val="0"/>
        <w:pageBreakBefore w:val="0"/>
        <w:widowControl w:val="0"/>
        <w:kinsoku/>
        <w:wordWrap/>
        <w:overflowPunct/>
        <w:topLinePunct w:val="0"/>
        <w:autoSpaceDE/>
        <w:autoSpaceDN/>
        <w:bidi w:val="0"/>
        <w:adjustRightInd/>
        <w:snapToGrid w:val="0"/>
        <w:spacing w:line="580" w:lineRule="exact"/>
        <w:jc w:val="right"/>
        <w:textAlignment w:val="auto"/>
        <w:rPr>
          <w:rFonts w:hint="eastAsia" w:ascii="方正仿宋_GBK" w:hAnsi="方正仿宋_GBK" w:cs="方正仿宋_GBK"/>
          <w:b w:val="0"/>
          <w:bCs w:val="0"/>
          <w:sz w:val="32"/>
          <w:szCs w:val="32"/>
          <w:lang w:val="en-US" w:eastAsia="zh-CN"/>
        </w:rPr>
      </w:pPr>
    </w:p>
    <w:p>
      <w:pPr>
        <w:pStyle w:val="6"/>
        <w:keepNext w:val="0"/>
        <w:keepLines w:val="0"/>
        <w:pageBreakBefore w:val="0"/>
        <w:widowControl w:val="0"/>
        <w:kinsoku/>
        <w:wordWrap/>
        <w:overflowPunct/>
        <w:topLinePunct w:val="0"/>
        <w:autoSpaceDE/>
        <w:autoSpaceDN/>
        <w:bidi w:val="0"/>
        <w:adjustRightInd/>
        <w:snapToGrid w:val="0"/>
        <w:spacing w:line="580" w:lineRule="exact"/>
        <w:jc w:val="right"/>
        <w:textAlignment w:val="auto"/>
        <w:rPr>
          <w:rFonts w:hint="eastAsia" w:ascii="方正仿宋_GBK" w:hAnsi="方正仿宋_GBK" w:cs="方正仿宋_GBK"/>
          <w:b w:val="0"/>
          <w:bCs w:val="0"/>
          <w:sz w:val="32"/>
          <w:szCs w:val="32"/>
          <w:lang w:val="en-US" w:eastAsia="zh-CN"/>
        </w:rPr>
      </w:pPr>
    </w:p>
    <w:p>
      <w:pPr>
        <w:pStyle w:val="6"/>
        <w:keepNext w:val="0"/>
        <w:keepLines w:val="0"/>
        <w:pageBreakBefore w:val="0"/>
        <w:widowControl w:val="0"/>
        <w:kinsoku/>
        <w:wordWrap/>
        <w:overflowPunct/>
        <w:topLinePunct w:val="0"/>
        <w:autoSpaceDE/>
        <w:autoSpaceDN/>
        <w:bidi w:val="0"/>
        <w:adjustRightInd/>
        <w:snapToGrid w:val="0"/>
        <w:spacing w:line="580" w:lineRule="exact"/>
        <w:jc w:val="right"/>
        <w:textAlignment w:val="auto"/>
        <w:rPr>
          <w:rFonts w:hint="eastAsia" w:ascii="方正仿宋_GBK" w:hAnsi="方正仿宋_GBK" w:cs="方正仿宋_GBK"/>
          <w:b w:val="0"/>
          <w:bCs w:val="0"/>
          <w:sz w:val="32"/>
          <w:szCs w:val="32"/>
          <w:lang w:val="en-US" w:eastAsia="zh-CN"/>
        </w:rPr>
      </w:pPr>
    </w:p>
    <w:p>
      <w:pPr>
        <w:pStyle w:val="6"/>
        <w:keepNext w:val="0"/>
        <w:keepLines w:val="0"/>
        <w:pageBreakBefore w:val="0"/>
        <w:widowControl w:val="0"/>
        <w:kinsoku/>
        <w:wordWrap/>
        <w:overflowPunct/>
        <w:topLinePunct w:val="0"/>
        <w:autoSpaceDE/>
        <w:autoSpaceDN/>
        <w:bidi w:val="0"/>
        <w:adjustRightInd/>
        <w:snapToGrid w:val="0"/>
        <w:spacing w:line="580" w:lineRule="exact"/>
        <w:jc w:val="right"/>
        <w:textAlignment w:val="auto"/>
        <w:rPr>
          <w:rFonts w:hint="eastAsia" w:ascii="方正仿宋_GBK" w:hAnsi="方正仿宋_GBK" w:cs="方正仿宋_GBK"/>
          <w:b w:val="0"/>
          <w:bCs w:val="0"/>
          <w:sz w:val="32"/>
          <w:szCs w:val="32"/>
          <w:lang w:val="en-US" w:eastAsia="zh-CN"/>
        </w:rPr>
      </w:pPr>
    </w:p>
    <w:p>
      <w:pPr>
        <w:pStyle w:val="6"/>
        <w:keepNext w:val="0"/>
        <w:keepLines w:val="0"/>
        <w:pageBreakBefore w:val="0"/>
        <w:widowControl w:val="0"/>
        <w:kinsoku/>
        <w:wordWrap/>
        <w:overflowPunct/>
        <w:topLinePunct w:val="0"/>
        <w:autoSpaceDE/>
        <w:autoSpaceDN/>
        <w:bidi w:val="0"/>
        <w:adjustRightInd/>
        <w:snapToGrid w:val="0"/>
        <w:spacing w:line="580" w:lineRule="exact"/>
        <w:jc w:val="right"/>
        <w:textAlignment w:val="auto"/>
        <w:rPr>
          <w:rFonts w:hint="eastAsia" w:ascii="方正仿宋_GBK" w:hAnsi="方正仿宋_GBK" w:cs="方正仿宋_GBK"/>
          <w:b w:val="0"/>
          <w:bCs w:val="0"/>
          <w:sz w:val="32"/>
          <w:szCs w:val="32"/>
          <w:lang w:val="en-US" w:eastAsia="zh-CN"/>
        </w:rPr>
      </w:pPr>
    </w:p>
    <w:p>
      <w:pPr>
        <w:pStyle w:val="6"/>
        <w:keepNext w:val="0"/>
        <w:keepLines w:val="0"/>
        <w:pageBreakBefore w:val="0"/>
        <w:widowControl w:val="0"/>
        <w:kinsoku/>
        <w:wordWrap/>
        <w:overflowPunct/>
        <w:topLinePunct w:val="0"/>
        <w:autoSpaceDE/>
        <w:autoSpaceDN/>
        <w:bidi w:val="0"/>
        <w:adjustRightInd/>
        <w:snapToGrid w:val="0"/>
        <w:spacing w:line="580" w:lineRule="exact"/>
        <w:jc w:val="right"/>
        <w:textAlignment w:val="auto"/>
        <w:rPr>
          <w:rFonts w:hint="eastAsia" w:ascii="方正仿宋_GBK" w:hAnsi="方正仿宋_GBK" w:cs="方正仿宋_GBK"/>
          <w:b w:val="0"/>
          <w:bCs w:val="0"/>
          <w:sz w:val="32"/>
          <w:szCs w:val="32"/>
          <w:lang w:val="en-US" w:eastAsia="zh-CN"/>
        </w:rPr>
      </w:pPr>
    </w:p>
    <w:p>
      <w:pPr>
        <w:pStyle w:val="6"/>
        <w:keepNext w:val="0"/>
        <w:keepLines w:val="0"/>
        <w:pageBreakBefore w:val="0"/>
        <w:widowControl w:val="0"/>
        <w:kinsoku/>
        <w:wordWrap/>
        <w:overflowPunct/>
        <w:topLinePunct w:val="0"/>
        <w:autoSpaceDE/>
        <w:autoSpaceDN/>
        <w:bidi w:val="0"/>
        <w:adjustRightInd/>
        <w:snapToGrid w:val="0"/>
        <w:spacing w:line="580" w:lineRule="exact"/>
        <w:jc w:val="both"/>
        <w:textAlignment w:val="auto"/>
        <w:rPr>
          <w:rFonts w:hint="default" w:ascii="方正仿宋_GBK" w:hAnsi="方正仿宋_GBK" w:cs="方正仿宋_GBK"/>
          <w:b w:val="0"/>
          <w:bCs w:val="0"/>
          <w:sz w:val="32"/>
          <w:szCs w:val="32"/>
          <w:lang w:val="en-US" w:eastAsia="zh-CN"/>
        </w:rPr>
      </w:pPr>
      <w:bookmarkStart w:id="0" w:name="_GoBack"/>
      <w:bookmarkEnd w:id="0"/>
    </w:p>
    <w:p>
      <w:pPr>
        <w:pStyle w:val="6"/>
        <w:keepNext w:val="0"/>
        <w:keepLines w:val="0"/>
        <w:pageBreakBefore w:val="0"/>
        <w:widowControl w:val="0"/>
        <w:pBdr>
          <w:top w:val="single" w:color="auto" w:sz="4" w:space="0"/>
          <w:bottom w:val="single" w:color="auto" w:sz="4" w:space="0"/>
        </w:pBdr>
        <w:kinsoku/>
        <w:wordWrap/>
        <w:overflowPunct/>
        <w:topLinePunct w:val="0"/>
        <w:autoSpaceDE/>
        <w:autoSpaceDN/>
        <w:bidi w:val="0"/>
        <w:adjustRightInd/>
        <w:snapToGrid w:val="0"/>
        <w:spacing w:line="580" w:lineRule="exact"/>
        <w:jc w:val="center"/>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cs="方正仿宋_GBK"/>
          <w:b w:val="0"/>
          <w:bCs w:val="0"/>
          <w:sz w:val="28"/>
          <w:szCs w:val="28"/>
          <w:lang w:eastAsia="zh-CN"/>
        </w:rPr>
        <w:t>重庆市</w:t>
      </w:r>
      <w:r>
        <w:rPr>
          <w:rFonts w:hint="eastAsia" w:ascii="方正仿宋_GBK" w:hAnsi="方正仿宋_GBK" w:eastAsia="方正仿宋_GBK" w:cs="方正仿宋_GBK"/>
          <w:b w:val="0"/>
          <w:bCs w:val="0"/>
          <w:sz w:val="28"/>
          <w:szCs w:val="28"/>
        </w:rPr>
        <w:t>大足区安全生产委员会办公室</w:t>
      </w:r>
      <w:r>
        <w:rPr>
          <w:rFonts w:hint="eastAsia" w:ascii="方正仿宋_GBK" w:hAnsi="方正仿宋_GBK" w:cs="方正仿宋_GBK"/>
          <w:b w:val="0"/>
          <w:bCs w:val="0"/>
          <w:sz w:val="28"/>
          <w:szCs w:val="28"/>
          <w:lang w:val="en-US" w:eastAsia="zh-CN"/>
        </w:rPr>
        <w:t xml:space="preserve">       </w:t>
      </w:r>
      <w:r>
        <w:rPr>
          <w:rFonts w:hint="eastAsia" w:ascii="方正仿宋_GBK" w:hAnsi="方正仿宋_GBK" w:eastAsia="方正仿宋_GBK" w:cs="方正仿宋_GBK"/>
          <w:b w:val="0"/>
          <w:bCs w:val="0"/>
          <w:sz w:val="28"/>
          <w:szCs w:val="28"/>
        </w:rPr>
        <w:t>2021年7月</w:t>
      </w:r>
      <w:r>
        <w:rPr>
          <w:rFonts w:hint="eastAsia" w:ascii="方正仿宋_GBK" w:hAnsi="方正仿宋_GBK" w:eastAsia="方正仿宋_GBK" w:cs="方正仿宋_GBK"/>
          <w:b w:val="0"/>
          <w:bCs w:val="0"/>
          <w:sz w:val="28"/>
          <w:szCs w:val="28"/>
          <w:lang w:val="en-US" w:eastAsia="zh-CN"/>
        </w:rPr>
        <w:t>29</w:t>
      </w:r>
      <w:r>
        <w:rPr>
          <w:rFonts w:hint="eastAsia" w:ascii="方正仿宋_GBK" w:hAnsi="方正仿宋_GBK" w:eastAsia="方正仿宋_GBK" w:cs="方正仿宋_GBK"/>
          <w:b w:val="0"/>
          <w:bCs w:val="0"/>
          <w:sz w:val="28"/>
          <w:szCs w:val="28"/>
        </w:rPr>
        <w:t>日</w:t>
      </w:r>
      <w:r>
        <w:rPr>
          <w:rFonts w:hint="eastAsia" w:ascii="方正仿宋_GBK" w:hAnsi="方正仿宋_GBK" w:cs="方正仿宋_GBK"/>
          <w:b w:val="0"/>
          <w:bCs w:val="0"/>
          <w:sz w:val="28"/>
          <w:szCs w:val="28"/>
          <w:lang w:eastAsia="zh-CN"/>
        </w:rPr>
        <w:t>印发</w:t>
      </w:r>
    </w:p>
    <w:sectPr>
      <w:footerReference r:id="rId3" w:type="default"/>
      <w:pgSz w:w="11906" w:h="16838"/>
      <w:pgMar w:top="2098" w:right="1531" w:bottom="1984" w:left="1531" w:header="851" w:footer="1553"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E6CBD11-883B-4B64-BD49-163E80474D00}"/>
  </w:font>
  <w:font w:name="Arial">
    <w:panose1 w:val="020B0604020202020204"/>
    <w:charset w:val="01"/>
    <w:family w:val="swiss"/>
    <w:pitch w:val="default"/>
    <w:sig w:usb0="E0002AFF" w:usb1="C0007843" w:usb2="00000009" w:usb3="00000000" w:csb0="400001FF" w:csb1="FFFF0000"/>
    <w:embedRegular r:id="rId2" w:fontKey="{4D87A9D9-BC67-4E63-93D1-D97D72D64DD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7842C3F0-1F9E-4E8F-B6D4-E02DCC9F83D8}"/>
  </w:font>
  <w:font w:name="Symbol">
    <w:panose1 w:val="05050102010706020507"/>
    <w:charset w:val="02"/>
    <w:family w:val="roman"/>
    <w:pitch w:val="default"/>
    <w:sig w:usb0="00000000" w:usb1="00000000" w:usb2="00000000" w:usb3="00000000" w:csb0="80000000" w:csb1="00000000"/>
    <w:embedRegular r:id="rId4" w:fontKey="{431B0F35-4F3A-4D85-A7AF-E3270299A05A}"/>
  </w:font>
  <w:font w:name="Calibri">
    <w:panose1 w:val="020F0502020204030204"/>
    <w:charset w:val="00"/>
    <w:family w:val="swiss"/>
    <w:pitch w:val="default"/>
    <w:sig w:usb0="E00002FF" w:usb1="4000ACFF" w:usb2="00000001" w:usb3="00000000" w:csb0="2000019F" w:csb1="00000000"/>
    <w:embedRegular r:id="rId5" w:fontKey="{160D02C4-7A4D-4669-BB02-9B16EF540B81}"/>
  </w:font>
  <w:font w:name="方正仿宋_GBK">
    <w:panose1 w:val="03000509000000000000"/>
    <w:charset w:val="86"/>
    <w:family w:val="roman"/>
    <w:pitch w:val="default"/>
    <w:sig w:usb0="00000001" w:usb1="080E0000" w:usb2="00000000" w:usb3="00000000" w:csb0="00040000" w:csb1="00000000"/>
    <w:embedRegular r:id="rId6" w:fontKey="{4F3EB826-F0F3-4223-8649-D93C90D2C8E1}"/>
  </w:font>
  <w:font w:name="方正小标宋_GBK">
    <w:panose1 w:val="03000509000000000000"/>
    <w:charset w:val="86"/>
    <w:family w:val="roman"/>
    <w:pitch w:val="default"/>
    <w:sig w:usb0="00000001" w:usb1="080E0000" w:usb2="00000000" w:usb3="00000000" w:csb0="00040000" w:csb1="00000000"/>
    <w:embedRegular r:id="rId7" w:fontKey="{9122B98E-7F0C-4FEA-AB76-2F44D5B82AF0}"/>
  </w:font>
  <w:font w:name="方正黑体_GBK">
    <w:panose1 w:val="03000509000000000000"/>
    <w:charset w:val="86"/>
    <w:family w:val="auto"/>
    <w:pitch w:val="default"/>
    <w:sig w:usb0="00000001" w:usb1="080E0000" w:usb2="00000000" w:usb3="00000000" w:csb0="00040000" w:csb1="00000000"/>
    <w:embedRegular r:id="rId8" w:fontKey="{46C192A7-BEDC-43FE-9CDB-7F623DA44E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2"/>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0B29DF"/>
    <w:rsid w:val="1CAD3999"/>
    <w:rsid w:val="24E43157"/>
    <w:rsid w:val="33556B34"/>
    <w:rsid w:val="360B29DF"/>
    <w:rsid w:val="3F1A667F"/>
    <w:rsid w:val="446E317E"/>
    <w:rsid w:val="62C52E9A"/>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6">
    <w:name w:val="正文1"/>
    <w:qFormat/>
    <w:uiPriority w:val="0"/>
    <w:pPr>
      <w:widowControl w:val="0"/>
      <w:suppressAutoHyphens w:val="0"/>
      <w:bidi w:val="0"/>
      <w:jc w:val="both"/>
    </w:pPr>
    <w:rPr>
      <w:rFonts w:ascii="Times New Roman" w:hAnsi="Times New Roman" w:eastAsia="方正仿宋_GBK" w:cs="Times New Roman"/>
      <w:color w:val="auto"/>
      <w:kern w:val="2"/>
      <w:sz w:val="32"/>
      <w:szCs w:val="22"/>
      <w:lang w:val="en-US" w:eastAsia="zh-CN" w:bidi="ar-SA"/>
    </w:rPr>
  </w:style>
  <w:style w:type="paragraph" w:customStyle="1" w:styleId="7">
    <w:name w:val="正文文本1"/>
    <w:basedOn w:val="6"/>
    <w:next w:val="6"/>
    <w:qFormat/>
    <w:uiPriority w:val="0"/>
    <w:pPr>
      <w:spacing w:before="0" w:after="120" w:afterAutospacing="0"/>
      <w:ind w:firstLine="0"/>
    </w:pPr>
    <w:rPr>
      <w:rFonts w:ascii="Calibri" w:hAnsi="Calibri" w:cs="Times New Roman"/>
      <w:kern w:val="0"/>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e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22</TotalTime>
  <ScaleCrop>false</ScaleCrop>
  <LinksUpToDate>false</LinksUpToDate>
  <CharactersWithSpaces>0</CharactersWithSpaces>
  <Application>WPS Office_10.8.2.6666_F1E327BC-269C-435d-A152-05C5408002CA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2021-07-29T03:08:00Z</dcterms:created>
  <dc:creator>acer</dc:creator>
  <cp:lastModifiedBy>Administrator</cp:lastModifiedBy>
  <cp:lastPrinted>2021-08-17T03:53:38Z</cp:lastPrinted>
  <dcterms:modified xsi:type="dcterms:W3CDTF">2021-08-17T03:53:42Z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2052-10.8.2.6666</vt:lpwstr>
  </property>
  <property fmtid="{D5CDD505-2E9C-101B-9397-08002B2CF9AE}" pid="3" name="KSOSaveFontToCloudKey">
    <vt:lpwstr>527645316_embed</vt:lpwstr>
  </property>
  <property fmtid="{D5CDD505-2E9C-101B-9397-08002B2CF9AE}" pid="4" name="ICV">
    <vt:lpwstr>9373E61C825C44A8B418F71A8163FD80</vt:lpwstr>
  </property>
</Properties>
</file>