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color w:val="000000"/>
          <w:sz w:val="32"/>
          <w:szCs w:val="32"/>
        </w:rPr>
      </w:pPr>
      <w:bookmarkStart w:id="0" w:name="_Toc436221571"/>
      <w:r>
        <w:rPr>
          <w:rFonts w:hint="eastAsia"/>
          <w:color w:val="000000"/>
          <w:sz w:val="32"/>
          <w:szCs w:val="32"/>
        </w:rPr>
        <w:t>健康教育服务规范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rFonts w:ascii="黑体" w:hAnsi="宋体" w:eastAsia="黑体"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24"/>
          <w:szCs w:val="24"/>
        </w:rPr>
        <w:t>一、服务对象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辖区内常住居民。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rFonts w:ascii="黑体" w:hAnsi="宋体" w:eastAsia="黑体"/>
          <w:snapToGrid w:val="0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24"/>
          <w:szCs w:val="24"/>
        </w:rPr>
        <w:t>二、服务内容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（一）健康教育内容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1.宣传普及《中国公民健康素养</w:t>
      </w:r>
      <w:r>
        <w:rPr>
          <w:rFonts w:hint="eastAsia"/>
          <w:color w:val="000000"/>
          <w:sz w:val="18"/>
          <w:szCs w:val="18"/>
        </w:rPr>
        <w:t>——</w:t>
      </w: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基本知识与技能（2015年版）》。</w:t>
      </w:r>
      <w:r>
        <w:rPr>
          <w:rFonts w:hint="eastAsia"/>
          <w:color w:val="000000"/>
          <w:sz w:val="24"/>
          <w:szCs w:val="24"/>
        </w:rPr>
        <w:t>配合有关部门开展公民健康素养促进行动。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2.对青少年、妇女、老年人、残疾人、0～6岁儿童家长等人群进行健康教育。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3.开展合理膳食、控制体重、适当运动、心理平衡、改善睡眠、限盐、控烟、限酒、科</w:t>
      </w:r>
      <w:r>
        <w:rPr>
          <w:rFonts w:hint="eastAsia" w:ascii="仿宋_GB2312" w:hAnsi="宋体" w:cs="Arial"/>
          <w:kern w:val="0"/>
          <w:sz w:val="24"/>
          <w:szCs w:val="24"/>
        </w:rPr>
        <w:t>学就医、合理用药、戒毒等健康生活方式和可干预危险因素的健康教育。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kern w:val="0"/>
          <w:sz w:val="24"/>
          <w:szCs w:val="24"/>
        </w:rPr>
      </w:pPr>
      <w:r>
        <w:rPr>
          <w:rFonts w:hint="eastAsia" w:ascii="仿宋_GB2312" w:hAnsi="宋体" w:cs="Arial"/>
          <w:kern w:val="0"/>
          <w:sz w:val="24"/>
          <w:szCs w:val="24"/>
        </w:rPr>
        <w:t>4.开展心脑血管、呼吸系统、内分泌系统、肿瘤、精神疾病等重点慢性非传染性疾病和结核病、肝炎、艾滋病等重点传染性疾病的健康教育。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5.开展食品卫生、职业卫生、放射卫生、环境卫生、饮水卫生、学校卫生和计划生育等公共卫生问题的健康教育。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6.开展突发公共卫生事件应急处置、防灾减灾、家庭急救等健康教育。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7.宣传普及医疗卫生法律法规及相关政策。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 xml:space="preserve">（二）服务形式及要求 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1.提供健康教育资料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（1）发放印刷资料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印刷资料包括健康教育折页、健康教育处方和健康手册等。</w:t>
      </w:r>
      <w:r>
        <w:rPr>
          <w:rFonts w:hint="eastAsia" w:ascii="仿宋_GB2312"/>
          <w:color w:val="000000"/>
          <w:sz w:val="24"/>
          <w:szCs w:val="24"/>
        </w:rPr>
        <w:t>放置在</w:t>
      </w:r>
      <w:r>
        <w:rPr>
          <w:rFonts w:hint="eastAsia" w:ascii="仿宋_GB2312" w:hAnsi="宋体"/>
          <w:snapToGrid w:val="0"/>
          <w:color w:val="000000"/>
          <w:kern w:val="0"/>
          <w:sz w:val="24"/>
          <w:szCs w:val="24"/>
        </w:rPr>
        <w:t>乡镇卫生院、村卫生室、社区卫生服务中心（站）</w:t>
      </w:r>
      <w:r>
        <w:rPr>
          <w:rFonts w:hint="eastAsia" w:ascii="仿宋_GB2312"/>
          <w:color w:val="000000"/>
          <w:sz w:val="24"/>
          <w:szCs w:val="24"/>
        </w:rPr>
        <w:t>的候诊区、诊室、咨询台等处</w:t>
      </w: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。每个机构每年提供不少于12种内容的印刷资料，并及时更新补充，保障使用。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（2）播放音像资料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音像资料为视听传播资料，如VCD、DVD等各种影音视频资料。机构正常应诊的时间内，</w:t>
      </w:r>
      <w:r>
        <w:rPr>
          <w:rFonts w:hint="eastAsia" w:ascii="仿宋_GB2312"/>
          <w:color w:val="000000"/>
          <w:sz w:val="24"/>
          <w:szCs w:val="24"/>
        </w:rPr>
        <w:t>在乡镇卫生院、社区卫生服务中心门诊候诊区、观察室、健教室等场所或宣传活动现场播放</w:t>
      </w: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。每个机构每年播放音像资料不少于6种。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2.设置健康教育宣传栏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乡镇卫生院和社区卫生服务中心宣传栏不少于2个，村卫生室和社区卫生服务站宣传栏不少于1个，每个宣传栏的面积不少于2平方米。宣传栏一般设置在机构的户外、健康教育室、候诊室、输液室或收费大厅的明显位置，宣传栏中心位置距地面1.5～1.6米高。每个机构每2个月最少更换1次健康教育宣传栏内容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3.开展公众健康咨询活动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利用各种健康主题日或针对辖区重点健康问题，开展健康咨询活动并发放宣传资料。每个乡镇卫生院、社区卫生服务中心每年至少开展9次公众健康咨询活动。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4.举办健康知识讲座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定期举办健康知识讲座，引导居民学习、掌握健康知识及必要的健康技能，促进辖区内居民的身心健康。每个乡镇卫生院和社区卫生服务中心每月至少举办1次健康知识讲座，村卫生室和社区卫生服务站每两个月至少举办1次健康知识讲座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5.开展个体化健康教育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乡镇卫生院、村卫生室和社区卫生服务中心（站）的</w:t>
      </w:r>
      <w:r>
        <w:rPr>
          <w:rFonts w:hint="eastAsia" w:ascii="仿宋_GB2312" w:hAnsi="宋体"/>
          <w:color w:val="000000"/>
          <w:sz w:val="24"/>
          <w:szCs w:val="24"/>
        </w:rPr>
        <w:t>医务人员在提供门诊医疗、上门访视等医疗卫生服务时，</w:t>
      </w:r>
      <w:r>
        <w:rPr>
          <w:rFonts w:hint="eastAsia"/>
          <w:color w:val="000000"/>
          <w:sz w:val="24"/>
          <w:szCs w:val="24"/>
        </w:rPr>
        <w:t>要开展有针对性的个体化健康知识和健康技能的教育。</w:t>
      </w:r>
    </w:p>
    <w:p>
      <w:pPr>
        <w:adjustRightInd w:val="0"/>
        <w:snapToGrid w:val="0"/>
        <w:spacing w:after="240" w:afterLines="100" w:line="400" w:lineRule="exact"/>
        <w:ind w:firstLine="480" w:firstLineChars="200"/>
        <w:jc w:val="left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三、服务流程</w:t>
      </w:r>
    </w:p>
    <w:p>
      <w:pPr>
        <w:adjustRightInd w:val="0"/>
        <w:snapToGrid w:val="0"/>
        <w:jc w:val="left"/>
        <w:rPr>
          <w:color w:val="000000"/>
        </w:rPr>
      </w:pPr>
      <w:r>
        <w:rPr>
          <w:color w:val="000000"/>
        </w:rPr>
        <w:object>
          <v:shape id="_x0000_i1025" o:spt="75" type="#_x0000_t75" style="height:391pt;width:413.6pt;" o:ole="t" filled="f" o:preferrelative="t" stroked="f" coordsize="21600,21600">
            <v:path/>
            <v:fill on="f" focussize="0,0"/>
            <v:stroke on="f" joinstyle="miter"/>
            <v:imagedata r:id="rId5" croptop="-2226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r>
        <w:rPr>
          <w:rFonts w:hint="eastAsia"/>
          <w:color w:val="000000"/>
        </w:rPr>
        <w:t xml:space="preserve">   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四、服务要求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一）乡镇卫生院和社区卫生服务中心应配备专（兼）职人员开展健康教育工作，每年接受健康教育专业知识和技能培训不少于8学时。树立全员提供健康教育服务的观念，将健康教育与日常提供的医疗卫生服务结合起来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（二）具备开展健康教育的场地、设施、设备，并保证设施设备完好，正常使用。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三）制定健康教育年度工作计划，保证其可操作性和可实施性。健康教育内容要通俗易懂，并确保其科学性、时效性。健康教育材料可委托专业机构统一设计、制作，有条件的地区，可利用互联网、手机短信等新媒体开展健康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（四）有完整的健康教育活动记录和资料，包括文字、图片、影音文件等，并存档保存。每年做好年度健康教育工作的总结评价。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（五）加强与乡镇政府、街道办事处、村（居）委会、社会团体等辖区其他单位的沟通和协作，共同做好健康教育工作。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（六）充分发挥健康教育专业机构的作用，接受健康教育专业机构的技术指导和考核评估。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（七）充分利用基层卫生和计划生育工作网络和宣传阵地，开展健康教育工作，普及卫生计生政策和健康知识。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八）运用中医理论知识，在饮食起居、情志调摄、食疗药膳、运动锻炼等方面，对居民开展养生保健知识宣教等中医健康教育，在健康教育印刷资料、音像资料的种类、数量、宣传栏更新次数以及讲座、咨询活动次数等方面，应有一定比例的中医药内容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五、工作指标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（一）发放健康教育印刷资料的种类和数量。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（二）播放健康教育音像资料的种类、次数和时间。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（三）健康教育宣传栏设置和内容更新情况。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（四）举办健康教育讲座和健康教育咨询活动的次数和参加人数。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六、附件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仿宋_GB2312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cs="Arial"/>
          <w:color w:val="000000"/>
          <w:kern w:val="0"/>
          <w:sz w:val="24"/>
          <w:szCs w:val="24"/>
        </w:rPr>
        <w:t>健康教育活动记录表</w:t>
      </w: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仿宋_GB2312"/>
          <w:b/>
          <w:color w:val="000000"/>
          <w:sz w:val="24"/>
          <w:szCs w:val="24"/>
        </w:rPr>
      </w:pPr>
    </w:p>
    <w:p>
      <w:pPr>
        <w:adjustRightInd w:val="0"/>
        <w:snapToGrid w:val="0"/>
        <w:rPr>
          <w:color w:val="000000"/>
        </w:rPr>
      </w:pPr>
      <w:r>
        <w:rPr>
          <w:rFonts w:hint="eastAsia" w:ascii="仿宋_GB2312"/>
          <w:b/>
          <w:color w:val="000000"/>
          <w:sz w:val="24"/>
          <w:szCs w:val="24"/>
        </w:rPr>
        <w:t>附件</w:t>
      </w:r>
    </w:p>
    <w:p>
      <w:pPr>
        <w:tabs>
          <w:tab w:val="left" w:pos="2085"/>
          <w:tab w:val="left" w:pos="3427"/>
          <w:tab w:val="left" w:pos="4495"/>
        </w:tabs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健康教育活动记录表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活动时间：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2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活动主题：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2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组织者：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接受健康教育人员类别：</w:t>
            </w:r>
          </w:p>
        </w:tc>
        <w:tc>
          <w:tcPr>
            <w:tcW w:w="426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接受健康教育人数：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健康教育资料发放种类及数量：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活动内容：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活动总结评价：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存档材料请附后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□书面材料    □图片材料    □印刷材料   □影音材料   □签到表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□其他材料                                        </w:t>
            </w:r>
          </w:p>
        </w:tc>
      </w:tr>
    </w:tbl>
    <w:p>
      <w:pPr>
        <w:wordWrap w:val="0"/>
        <w:overflowPunct w:val="0"/>
        <w:autoSpaceDE w:val="0"/>
        <w:autoSpaceDN w:val="0"/>
        <w:adjustRightInd w:val="0"/>
        <w:snapToGrid w:val="0"/>
        <w:ind w:right="1200"/>
        <w:rPr>
          <w:color w:val="000000"/>
          <w:sz w:val="24"/>
          <w:szCs w:val="24"/>
        </w:rPr>
      </w:pPr>
    </w:p>
    <w:p>
      <w:pPr>
        <w:wordWrap w:val="0"/>
        <w:overflowPunct w:val="0"/>
        <w:autoSpaceDE w:val="0"/>
        <w:autoSpaceDN w:val="0"/>
        <w:adjustRightInd w:val="0"/>
        <w:snapToGrid w:val="0"/>
        <w:ind w:right="1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填表人（签字）：                  负责人（签字）：</w:t>
      </w:r>
      <w:r>
        <w:rPr>
          <w:color w:val="000000"/>
          <w:sz w:val="24"/>
          <w:szCs w:val="24"/>
        </w:rPr>
        <w:br w:type="textWrapping"/>
      </w:r>
    </w:p>
    <w:p>
      <w:r>
        <w:rPr>
          <w:rFonts w:hint="eastAsia"/>
          <w:color w:val="000000"/>
          <w:sz w:val="24"/>
          <w:szCs w:val="24"/>
        </w:rPr>
        <w:t>填表时间：   　　年 　 月 　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71D2"/>
    <w:rsid w:val="298571D2"/>
    <w:rsid w:val="7A6379DC"/>
    <w:rsid w:val="7D5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2021-11-15T01:37:00Z</dcterms:created>
  <dc:creator>欧阳离冰</dc:creator>
  <cp:lastModifiedBy>欧阳离冰</cp:lastModifiedBy>
  <dcterms:modified xsi:type="dcterms:W3CDTF">2021-11-15T03:44:58Z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33D6ECA435E3400FBB8F7A980499EF44</vt:lpwstr>
  </property>
</Properties>
</file>