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0EF0" w14:textId="54FDDC40" w:rsidR="007448AF" w:rsidRDefault="008612B7" w:rsidP="008612B7">
      <w:pPr>
        <w:jc w:val="center"/>
        <w:rPr>
          <w:rFonts w:ascii="微软雅黑" w:eastAsia="微软雅黑" w:hAnsi="微软雅黑"/>
          <w:color w:val="333333"/>
          <w:sz w:val="45"/>
          <w:szCs w:val="45"/>
          <w:shd w:val="clear" w:color="auto" w:fill="FFFFFF"/>
        </w:rPr>
      </w:pPr>
      <w:r>
        <w:rPr>
          <w:rFonts w:ascii="微软雅黑" w:eastAsia="微软雅黑" w:hAnsi="微软雅黑" w:hint="eastAsia"/>
          <w:color w:val="333333"/>
          <w:sz w:val="45"/>
          <w:szCs w:val="45"/>
          <w:shd w:val="clear" w:color="auto" w:fill="FFFFFF"/>
        </w:rPr>
        <w:t>重庆市人民政府办公厅关于印发重庆市烈士纪念设施分级保护管理办法的通知</w:t>
      </w:r>
    </w:p>
    <w:p w14:paraId="29F76C73" w14:textId="038EE106" w:rsidR="008612B7" w:rsidRDefault="008612B7" w:rsidP="008612B7">
      <w:pPr>
        <w:jc w:val="center"/>
        <w:rPr>
          <w:rFonts w:ascii="微软雅黑" w:eastAsia="微软雅黑" w:hAnsi="微软雅黑"/>
          <w:color w:val="333333"/>
          <w:shd w:val="clear" w:color="auto" w:fill="FFFFFF"/>
        </w:rPr>
      </w:pPr>
      <w:proofErr w:type="gramStart"/>
      <w:r>
        <w:rPr>
          <w:rFonts w:ascii="微软雅黑" w:eastAsia="微软雅黑" w:hAnsi="微软雅黑" w:hint="eastAsia"/>
          <w:color w:val="333333"/>
          <w:shd w:val="clear" w:color="auto" w:fill="FFFFFF"/>
        </w:rPr>
        <w:t>渝府办</w:t>
      </w:r>
      <w:proofErr w:type="gramEnd"/>
      <w:r>
        <w:rPr>
          <w:rFonts w:ascii="微软雅黑" w:eastAsia="微软雅黑" w:hAnsi="微软雅黑" w:hint="eastAsia"/>
          <w:color w:val="333333"/>
          <w:shd w:val="clear" w:color="auto" w:fill="FFFFFF"/>
        </w:rPr>
        <w:t>发〔2022〕76号</w:t>
      </w:r>
    </w:p>
    <w:p w14:paraId="75027A34" w14:textId="77777777" w:rsidR="008612B7" w:rsidRDefault="008612B7" w:rsidP="008612B7">
      <w:pPr>
        <w:pStyle w:val="a7"/>
        <w:spacing w:before="0" w:beforeAutospacing="0" w:after="0" w:afterAutospacing="0" w:line="420" w:lineRule="atLeast"/>
        <w:rPr>
          <w:color w:val="333333"/>
        </w:rPr>
      </w:pPr>
      <w:r>
        <w:rPr>
          <w:rFonts w:hint="eastAsia"/>
          <w:color w:val="333333"/>
        </w:rPr>
        <w:t>各区县（自治县）人民政府，市政府有关部门，有关单位：</w:t>
      </w:r>
    </w:p>
    <w:p w14:paraId="7B171A05"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《重庆市烈士纪念设施分级保护管理办法》已经市政府同意，现印发给你们，请认真贯彻执行。</w:t>
      </w:r>
    </w:p>
    <w:p w14:paraId="404E18D8"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br/>
      </w:r>
    </w:p>
    <w:p w14:paraId="0F1BE705" w14:textId="77777777" w:rsidR="008612B7" w:rsidRDefault="008612B7" w:rsidP="008612B7">
      <w:pPr>
        <w:pStyle w:val="a7"/>
        <w:spacing w:before="0" w:beforeAutospacing="0" w:after="0" w:afterAutospacing="0" w:line="420" w:lineRule="atLeast"/>
        <w:jc w:val="right"/>
        <w:rPr>
          <w:rFonts w:hint="eastAsia"/>
          <w:color w:val="333333"/>
        </w:rPr>
      </w:pPr>
      <w:r>
        <w:rPr>
          <w:rFonts w:hint="eastAsia"/>
          <w:color w:val="333333"/>
        </w:rPr>
        <w:t xml:space="preserve">重庆市人民政府办公厅　　</w:t>
      </w:r>
    </w:p>
    <w:p w14:paraId="3C7A6868" w14:textId="77777777" w:rsidR="008612B7" w:rsidRDefault="008612B7" w:rsidP="008612B7">
      <w:pPr>
        <w:pStyle w:val="a7"/>
        <w:spacing w:before="0" w:beforeAutospacing="0" w:after="0" w:afterAutospacing="0" w:line="420" w:lineRule="atLeast"/>
        <w:jc w:val="right"/>
        <w:rPr>
          <w:rFonts w:hint="eastAsia"/>
          <w:color w:val="333333"/>
        </w:rPr>
      </w:pPr>
      <w:r>
        <w:rPr>
          <w:rFonts w:hint="eastAsia"/>
          <w:color w:val="333333"/>
        </w:rPr>
        <w:t xml:space="preserve">2022年7月4日　　</w:t>
      </w:r>
      <w:proofErr w:type="gramStart"/>
      <w:r>
        <w:rPr>
          <w:rFonts w:hint="eastAsia"/>
          <w:color w:val="333333"/>
        </w:rPr>
        <w:t xml:space="preserve">　</w:t>
      </w:r>
      <w:proofErr w:type="gramEnd"/>
    </w:p>
    <w:p w14:paraId="3F044376"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br/>
      </w:r>
    </w:p>
    <w:p w14:paraId="219CCC01"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（此件公开发布）</w:t>
      </w:r>
    </w:p>
    <w:p w14:paraId="174AF671"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br/>
      </w:r>
    </w:p>
    <w:p w14:paraId="31DD09BE" w14:textId="77777777" w:rsidR="008612B7" w:rsidRDefault="008612B7" w:rsidP="008612B7">
      <w:pPr>
        <w:pStyle w:val="a7"/>
        <w:spacing w:before="0" w:beforeAutospacing="0" w:after="0" w:afterAutospacing="0" w:line="420" w:lineRule="atLeast"/>
        <w:jc w:val="center"/>
        <w:rPr>
          <w:rFonts w:hint="eastAsia"/>
          <w:color w:val="333333"/>
          <w:sz w:val="36"/>
          <w:szCs w:val="36"/>
        </w:rPr>
      </w:pPr>
      <w:r>
        <w:rPr>
          <w:rStyle w:val="a8"/>
          <w:rFonts w:hint="eastAsia"/>
          <w:color w:val="333333"/>
          <w:sz w:val="36"/>
          <w:szCs w:val="36"/>
        </w:rPr>
        <w:t>重庆市烈士纪念设施分级保护管理办法</w:t>
      </w:r>
      <w:r>
        <w:rPr>
          <w:rFonts w:hint="eastAsia"/>
          <w:b/>
          <w:bCs/>
          <w:color w:val="333333"/>
          <w:sz w:val="36"/>
          <w:szCs w:val="36"/>
        </w:rPr>
        <w:br/>
      </w:r>
      <w:r>
        <w:rPr>
          <w:rFonts w:hint="eastAsia"/>
          <w:b/>
          <w:bCs/>
          <w:color w:val="333333"/>
          <w:sz w:val="36"/>
          <w:szCs w:val="36"/>
        </w:rPr>
        <w:br/>
      </w:r>
    </w:p>
    <w:p w14:paraId="07CB9CD0"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第一条</w:t>
      </w:r>
      <w:r>
        <w:rPr>
          <w:rFonts w:hint="eastAsia"/>
          <w:color w:val="333333"/>
        </w:rPr>
        <w:t> </w:t>
      </w:r>
      <w:r>
        <w:rPr>
          <w:rFonts w:hint="eastAsia"/>
          <w:color w:val="333333"/>
        </w:rPr>
        <w:t> </w:t>
      </w:r>
      <w:r>
        <w:rPr>
          <w:rFonts w:hint="eastAsia"/>
          <w:color w:val="333333"/>
        </w:rPr>
        <w:t>为加强烈士纪念设施保护管理，传承弘扬英烈精神和爱国主义精神，更好发挥烈士纪念设施褒扬英烈、教育后人的红色资源作用，根据《中华人民共和国英雄烈士保护法》《烈士褒扬条例》和《烈士纪念设施保护管理办法》，结合本市实际，制定本办法。</w:t>
      </w:r>
    </w:p>
    <w:p w14:paraId="294B826C"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第二条</w:t>
      </w:r>
      <w:r>
        <w:rPr>
          <w:rStyle w:val="a8"/>
          <w:rFonts w:hint="eastAsia"/>
          <w:color w:val="333333"/>
        </w:rPr>
        <w:t> </w:t>
      </w:r>
      <w:r>
        <w:rPr>
          <w:rFonts w:hint="eastAsia"/>
          <w:color w:val="333333"/>
        </w:rPr>
        <w:t> </w:t>
      </w:r>
      <w:r>
        <w:rPr>
          <w:rFonts w:hint="eastAsia"/>
          <w:color w:val="333333"/>
        </w:rPr>
        <w:t>本办法所称烈士纪念设施，是指在本市行政区域内按照国家有关规定为纪念缅怀英烈专门修建的烈士陵园、烈士墓、烈士骨灰堂、烈士英名墙、纪念堂馆、纪念碑亭、纪念塔祠、纪念塑像、纪念广场等设施。</w:t>
      </w:r>
    </w:p>
    <w:p w14:paraId="50D73F2D"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第三条</w:t>
      </w:r>
      <w:r>
        <w:rPr>
          <w:rFonts w:hint="eastAsia"/>
          <w:color w:val="333333"/>
        </w:rPr>
        <w:t> </w:t>
      </w:r>
      <w:r>
        <w:rPr>
          <w:rFonts w:hint="eastAsia"/>
          <w:color w:val="333333"/>
        </w:rPr>
        <w:t> </w:t>
      </w:r>
      <w:r>
        <w:rPr>
          <w:rFonts w:hint="eastAsia"/>
          <w:color w:val="333333"/>
        </w:rPr>
        <w:t>烈士纪念设施应当纳入当地国民经济和社会发展规划等相关规划，明确保护管理单位，将保护管理和维修改造经费纳入同级财政预算。</w:t>
      </w:r>
    </w:p>
    <w:p w14:paraId="6C9F884C"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lastRenderedPageBreak/>
        <w:t>第四条</w:t>
      </w:r>
      <w:r>
        <w:rPr>
          <w:rFonts w:hint="eastAsia"/>
          <w:color w:val="333333"/>
        </w:rPr>
        <w:t> </w:t>
      </w:r>
      <w:r>
        <w:rPr>
          <w:rFonts w:hint="eastAsia"/>
          <w:color w:val="333333"/>
        </w:rPr>
        <w:t> </w:t>
      </w:r>
      <w:r>
        <w:rPr>
          <w:rFonts w:hint="eastAsia"/>
          <w:color w:val="333333"/>
        </w:rPr>
        <w:t>根据烈士纪念设施的纪念意义、建设规模、保护状况等，对烈士纪念设施实行分级保护管理。</w:t>
      </w:r>
    </w:p>
    <w:p w14:paraId="3F3CBB7A"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我市烈士纪念设施分为：</w:t>
      </w:r>
    </w:p>
    <w:p w14:paraId="17F11881"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（一）国家级烈士纪念设施；</w:t>
      </w:r>
    </w:p>
    <w:p w14:paraId="1745D6E5"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（二）市级烈士纪念设施；</w:t>
      </w:r>
    </w:p>
    <w:p w14:paraId="6D51D459"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（三）区县级烈士纪念设施。</w:t>
      </w:r>
    </w:p>
    <w:p w14:paraId="774C4D45"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未确定保护级别的烈士纪念设施由所在地的区县（自治县，以下简称区县）政府退役军人工作主管部门进行保护管理或者委托有关单位、组织、个人进行保护管理。</w:t>
      </w:r>
    </w:p>
    <w:p w14:paraId="453D427B"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第五条</w:t>
      </w:r>
      <w:r>
        <w:rPr>
          <w:rFonts w:hint="eastAsia"/>
          <w:color w:val="333333"/>
        </w:rPr>
        <w:t> </w:t>
      </w:r>
      <w:r>
        <w:rPr>
          <w:rFonts w:hint="eastAsia"/>
          <w:color w:val="333333"/>
        </w:rPr>
        <w:t> </w:t>
      </w:r>
      <w:r>
        <w:rPr>
          <w:rFonts w:hint="eastAsia"/>
          <w:color w:val="333333"/>
        </w:rPr>
        <w:t>申报国家级烈士纪念设施，按照《烈士纪念设施保护管理办法》执行。</w:t>
      </w:r>
    </w:p>
    <w:p w14:paraId="5A2C509C"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第六条</w:t>
      </w:r>
      <w:r>
        <w:rPr>
          <w:rStyle w:val="a8"/>
          <w:rFonts w:hint="eastAsia"/>
          <w:color w:val="333333"/>
        </w:rPr>
        <w:t> </w:t>
      </w:r>
      <w:r>
        <w:rPr>
          <w:rFonts w:hint="eastAsia"/>
          <w:color w:val="333333"/>
        </w:rPr>
        <w:t> </w:t>
      </w:r>
      <w:r>
        <w:rPr>
          <w:rFonts w:hint="eastAsia"/>
          <w:color w:val="333333"/>
        </w:rPr>
        <w:t>符合下列基本条件之一的烈士纪念设施，可以申报市级烈士纪念设施：</w:t>
      </w:r>
    </w:p>
    <w:p w14:paraId="711D4809"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（一）为纪念在中国革命、建设、改革等各个历史时期发生在我市的重大事件、重要战役和革命斗争中牺牲的烈士而修建的烈士纪念设施；</w:t>
      </w:r>
    </w:p>
    <w:p w14:paraId="0B617988"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（二）为纪念在全市有重要影响的著名烈士而修建的烈士纪念设施；</w:t>
      </w:r>
    </w:p>
    <w:p w14:paraId="35801E6A"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（三）有一定规模、基础设施较完备，在全市有较强影响力的其他烈士纪念设施。</w:t>
      </w:r>
    </w:p>
    <w:p w14:paraId="0F1B9157"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区县级烈士纪念设施的申报条件，由区县政府退役军人工作主管部门制定，报市政府退役军人工作主管部门备案。</w:t>
      </w:r>
    </w:p>
    <w:p w14:paraId="2FA37F5D"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第七条</w:t>
      </w:r>
      <w:r>
        <w:rPr>
          <w:rFonts w:hint="eastAsia"/>
          <w:color w:val="333333"/>
        </w:rPr>
        <w:t> </w:t>
      </w:r>
      <w:r>
        <w:rPr>
          <w:rFonts w:hint="eastAsia"/>
          <w:color w:val="333333"/>
        </w:rPr>
        <w:t> </w:t>
      </w:r>
      <w:r>
        <w:rPr>
          <w:rFonts w:hint="eastAsia"/>
          <w:color w:val="333333"/>
        </w:rPr>
        <w:t>申报烈士纪念设施保护级别，应提供以下材料：</w:t>
      </w:r>
    </w:p>
    <w:p w14:paraId="2E59D493"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（一）烈士纪念设施基本情况；</w:t>
      </w:r>
    </w:p>
    <w:p w14:paraId="473CD14F"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（二）烈士纪念设施保护单位或者管理单位情况；</w:t>
      </w:r>
    </w:p>
    <w:p w14:paraId="0336AF9A"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（三）烈士纪念设施建设批准相关材料；</w:t>
      </w:r>
    </w:p>
    <w:p w14:paraId="63FB49A3"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（四）烈士纪念设施建设规划平面图；</w:t>
      </w:r>
    </w:p>
    <w:p w14:paraId="3A44CFE1"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（五）土地使用权属（不动产权属）和保护范围证明；</w:t>
      </w:r>
    </w:p>
    <w:p w14:paraId="7CE7B729"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（六）主要纪念设施的现状照片；</w:t>
      </w:r>
    </w:p>
    <w:p w14:paraId="606AAA96"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（七）法律、法规、规章规定需要提供的其他资料。</w:t>
      </w:r>
    </w:p>
    <w:p w14:paraId="771F1EB8"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第八条</w:t>
      </w:r>
      <w:r>
        <w:rPr>
          <w:rFonts w:hint="eastAsia"/>
          <w:color w:val="333333"/>
        </w:rPr>
        <w:t> </w:t>
      </w:r>
      <w:r>
        <w:rPr>
          <w:rFonts w:hint="eastAsia"/>
          <w:color w:val="333333"/>
        </w:rPr>
        <w:t> </w:t>
      </w:r>
      <w:r>
        <w:rPr>
          <w:rFonts w:hint="eastAsia"/>
          <w:color w:val="333333"/>
        </w:rPr>
        <w:t>申报评定市级烈士纪念设施，按照下列程序进行：</w:t>
      </w:r>
    </w:p>
    <w:p w14:paraId="7FEA7E10"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（一）烈士纪念设施所在地的区县政府退役军人工作主管部门向市政府退役军人工作主管部门提出申请；</w:t>
      </w:r>
    </w:p>
    <w:p w14:paraId="61F32A84"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（二）市政府退役军人工作主管部门会同宣传、文化旅游、党史研究等部门以及检察机关进行实地考查和评审，提出审核意见，报市政府批准后公布；</w:t>
      </w:r>
      <w:r>
        <w:rPr>
          <w:rFonts w:hint="eastAsia"/>
          <w:color w:val="333333"/>
        </w:rPr>
        <w:t> </w:t>
      </w:r>
      <w:r>
        <w:rPr>
          <w:rFonts w:hint="eastAsia"/>
          <w:color w:val="333333"/>
        </w:rPr>
        <w:t> </w:t>
      </w:r>
    </w:p>
    <w:p w14:paraId="48B2E9C9"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lastRenderedPageBreak/>
        <w:t>（三）公布后20个工作日内，由市政府退役军人工作主管部门报退役军人事务部备案。</w:t>
      </w:r>
    </w:p>
    <w:p w14:paraId="12BFAA13"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申报区县级烈士纪念设施，由拟核定其保护级别的区县政府退役军人工作主管部门向本级政府提出申请，经本级政府批准后公布，并在公布后20个工作日内报市政府退役军人工作主管部门备案。</w:t>
      </w:r>
    </w:p>
    <w:p w14:paraId="5DEC5D83"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第九条</w:t>
      </w:r>
      <w:r>
        <w:rPr>
          <w:rFonts w:hint="eastAsia"/>
          <w:color w:val="333333"/>
        </w:rPr>
        <w:t> </w:t>
      </w:r>
      <w:r>
        <w:rPr>
          <w:rFonts w:hint="eastAsia"/>
          <w:color w:val="333333"/>
        </w:rPr>
        <w:t> </w:t>
      </w:r>
      <w:r>
        <w:rPr>
          <w:rFonts w:hint="eastAsia"/>
          <w:color w:val="333333"/>
        </w:rPr>
        <w:t>符合本办法第六条基本条件之一，并达到以下建设和管理保护标准的可以评定为市级烈士纪念设施：</w:t>
      </w:r>
    </w:p>
    <w:p w14:paraId="4FCC56C9"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（一）区县政府将烈士纪念设施的建设和保护纳入当地国民经济和社会发展整体规划；</w:t>
      </w:r>
    </w:p>
    <w:p w14:paraId="6D2A41F2"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（二）有专门的烈士纪念设施保护管理单位，工作力量充实，管理责任明确，日常保护管理有经费来源；</w:t>
      </w:r>
    </w:p>
    <w:p w14:paraId="0930D475"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（三）烈士纪念设施布局合理、庄严肃穆、环境优美，具备组织祭扫纪念活动基本条件；</w:t>
      </w:r>
    </w:p>
    <w:p w14:paraId="31534394"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（四）有专门的展陈设施，展陈史料翔实、布展新颖、形式多样，配备具备资质的讲解员，能充分发挥其功能作用（不具备展陈条件的除外）；</w:t>
      </w:r>
    </w:p>
    <w:p w14:paraId="62544BA5"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（五）被区县政府批准为区县级烈士纪念设施2年以上。</w:t>
      </w:r>
    </w:p>
    <w:p w14:paraId="56E6F2B3"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区县级烈士纪念设施的评定标准，由区县政府退役军人工作主管部门制定，报市政府退役军人工作主管部门备案。</w:t>
      </w:r>
    </w:p>
    <w:p w14:paraId="74F99D3B"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第十条</w:t>
      </w:r>
      <w:r>
        <w:rPr>
          <w:rFonts w:hint="eastAsia"/>
          <w:color w:val="333333"/>
        </w:rPr>
        <w:t> </w:t>
      </w:r>
      <w:r>
        <w:rPr>
          <w:rFonts w:hint="eastAsia"/>
          <w:color w:val="333333"/>
        </w:rPr>
        <w:t> </w:t>
      </w:r>
      <w:r>
        <w:rPr>
          <w:rFonts w:hint="eastAsia"/>
          <w:color w:val="333333"/>
        </w:rPr>
        <w:t>烈士纪念设施保护或管理单位的上级主管部门应当根据烈士纪念设施的类别、规模、保护级别以及周边环境等情况，提出划定烈士纪念设施保护范围的方案，报同级政府批准后公布，并报上一级政府退役军人工作主管部门备案。</w:t>
      </w:r>
    </w:p>
    <w:p w14:paraId="2711E954" w14:textId="77777777" w:rsidR="008612B7" w:rsidRDefault="008612B7" w:rsidP="008612B7">
      <w:pPr>
        <w:pStyle w:val="a7"/>
        <w:spacing w:before="0" w:beforeAutospacing="0" w:after="0" w:afterAutospacing="0" w:line="420" w:lineRule="atLeast"/>
        <w:ind w:firstLine="480"/>
        <w:rPr>
          <w:rFonts w:hint="eastAsia"/>
          <w:color w:val="333333"/>
        </w:rPr>
      </w:pPr>
      <w:r>
        <w:rPr>
          <w:rFonts w:hint="eastAsia"/>
          <w:color w:val="333333"/>
        </w:rPr>
        <w:t>烈士纪念设施应当设立保护标志，</w:t>
      </w:r>
      <w:proofErr w:type="gramStart"/>
      <w:r>
        <w:rPr>
          <w:rFonts w:hint="eastAsia"/>
          <w:color w:val="333333"/>
        </w:rPr>
        <w:t>由公布</w:t>
      </w:r>
      <w:proofErr w:type="gramEnd"/>
      <w:r>
        <w:rPr>
          <w:rFonts w:hint="eastAsia"/>
          <w:color w:val="333333"/>
        </w:rPr>
        <w:t>其保护级别的县级以上政府退役军人工作主管部门负责设立。</w:t>
      </w:r>
    </w:p>
    <w:p w14:paraId="75310FF5"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第十一条</w:t>
      </w:r>
      <w:r>
        <w:rPr>
          <w:rFonts w:hint="eastAsia"/>
          <w:color w:val="333333"/>
        </w:rPr>
        <w:t> </w:t>
      </w:r>
      <w:r>
        <w:rPr>
          <w:rFonts w:hint="eastAsia"/>
          <w:color w:val="333333"/>
        </w:rPr>
        <w:t> </w:t>
      </w:r>
      <w:r>
        <w:rPr>
          <w:rFonts w:hint="eastAsia"/>
          <w:color w:val="333333"/>
        </w:rPr>
        <w:t>区县政府退役军人工作主管部门应加强本行政区域内零散烈士纪念设施的保护管理。对于零散烈士墓，应当集中迁移保护（属于不可移动文物的除外），按照应</w:t>
      </w:r>
      <w:proofErr w:type="gramStart"/>
      <w:r>
        <w:rPr>
          <w:rFonts w:hint="eastAsia"/>
          <w:color w:val="333333"/>
        </w:rPr>
        <w:t>迁尽迁</w:t>
      </w:r>
      <w:proofErr w:type="gramEnd"/>
      <w:r>
        <w:rPr>
          <w:rFonts w:hint="eastAsia"/>
          <w:color w:val="333333"/>
        </w:rPr>
        <w:t>的原则，集中到烈士陵园或烈士墓区安葬，确不具备集中保护条件的，应当明确保护力量和管理责任，按照庄严、整洁、规范的原则加强修缮保护。</w:t>
      </w:r>
    </w:p>
    <w:p w14:paraId="763E1F0A"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t>第十二条</w:t>
      </w:r>
      <w:r>
        <w:rPr>
          <w:rFonts w:hint="eastAsia"/>
          <w:color w:val="333333"/>
        </w:rPr>
        <w:t> </w:t>
      </w:r>
      <w:r>
        <w:rPr>
          <w:rFonts w:hint="eastAsia"/>
          <w:color w:val="333333"/>
        </w:rPr>
        <w:t> </w:t>
      </w:r>
      <w:r>
        <w:rPr>
          <w:rFonts w:hint="eastAsia"/>
          <w:color w:val="333333"/>
        </w:rPr>
        <w:t>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违反有关规定的，由相关部门依法处理。</w:t>
      </w:r>
    </w:p>
    <w:p w14:paraId="4839B858" w14:textId="77777777" w:rsidR="008612B7" w:rsidRDefault="008612B7" w:rsidP="008612B7">
      <w:pPr>
        <w:pStyle w:val="a7"/>
        <w:spacing w:before="0" w:beforeAutospacing="0" w:after="0" w:afterAutospacing="0" w:line="420" w:lineRule="atLeast"/>
        <w:ind w:firstLine="480"/>
        <w:rPr>
          <w:rFonts w:hint="eastAsia"/>
          <w:color w:val="333333"/>
        </w:rPr>
      </w:pPr>
      <w:r>
        <w:rPr>
          <w:rStyle w:val="a8"/>
          <w:rFonts w:hint="eastAsia"/>
          <w:color w:val="333333"/>
        </w:rPr>
        <w:lastRenderedPageBreak/>
        <w:t>第十三条</w:t>
      </w:r>
      <w:r>
        <w:rPr>
          <w:rFonts w:hint="eastAsia"/>
          <w:color w:val="333333"/>
        </w:rPr>
        <w:t> </w:t>
      </w:r>
      <w:r>
        <w:rPr>
          <w:rFonts w:hint="eastAsia"/>
          <w:color w:val="333333"/>
        </w:rPr>
        <w:t> </w:t>
      </w:r>
      <w:r>
        <w:rPr>
          <w:rFonts w:hint="eastAsia"/>
          <w:color w:val="333333"/>
        </w:rPr>
        <w:t>本办法自2022年8月6日起施行。</w:t>
      </w:r>
    </w:p>
    <w:p w14:paraId="1B5B4C9E" w14:textId="77777777" w:rsidR="008612B7" w:rsidRPr="008612B7" w:rsidRDefault="008612B7" w:rsidP="008612B7">
      <w:pPr>
        <w:jc w:val="center"/>
        <w:rPr>
          <w:rFonts w:ascii="仿宋" w:eastAsia="仿宋" w:hAnsi="仿宋" w:hint="eastAsia"/>
          <w:color w:val="171A1D"/>
          <w:sz w:val="32"/>
          <w:szCs w:val="32"/>
          <w:shd w:val="clear" w:color="auto" w:fill="FFFFFF"/>
        </w:rPr>
      </w:pPr>
    </w:p>
    <w:sectPr w:rsidR="008612B7" w:rsidRPr="008612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9A1C" w14:textId="77777777" w:rsidR="00E11121" w:rsidRDefault="00E11121" w:rsidP="007D4B3A">
      <w:r>
        <w:separator/>
      </w:r>
    </w:p>
  </w:endnote>
  <w:endnote w:type="continuationSeparator" w:id="0">
    <w:p w14:paraId="682E4F9E" w14:textId="77777777" w:rsidR="00E11121" w:rsidRDefault="00E11121" w:rsidP="007D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023D" w14:textId="77777777" w:rsidR="00E11121" w:rsidRDefault="00E11121" w:rsidP="007D4B3A">
      <w:r>
        <w:separator/>
      </w:r>
    </w:p>
  </w:footnote>
  <w:footnote w:type="continuationSeparator" w:id="0">
    <w:p w14:paraId="08BFBB52" w14:textId="77777777" w:rsidR="00E11121" w:rsidRDefault="00E11121" w:rsidP="007D4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A2"/>
    <w:rsid w:val="00036F5C"/>
    <w:rsid w:val="00270F6A"/>
    <w:rsid w:val="002F1E56"/>
    <w:rsid w:val="003F1975"/>
    <w:rsid w:val="005B0957"/>
    <w:rsid w:val="006C3E1A"/>
    <w:rsid w:val="006C6E5E"/>
    <w:rsid w:val="007D4B3A"/>
    <w:rsid w:val="008612B7"/>
    <w:rsid w:val="009337A2"/>
    <w:rsid w:val="00961505"/>
    <w:rsid w:val="00963F74"/>
    <w:rsid w:val="00A2543C"/>
    <w:rsid w:val="00AB3380"/>
    <w:rsid w:val="00AD398C"/>
    <w:rsid w:val="00B45258"/>
    <w:rsid w:val="00B71476"/>
    <w:rsid w:val="00BA5C2C"/>
    <w:rsid w:val="00D162EC"/>
    <w:rsid w:val="00D85B6A"/>
    <w:rsid w:val="00E11121"/>
    <w:rsid w:val="00F17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1D0C1"/>
  <w15:chartTrackingRefBased/>
  <w15:docId w15:val="{77F81BB1-BA10-4ECC-947A-0D7A8987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B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4B3A"/>
    <w:rPr>
      <w:sz w:val="18"/>
      <w:szCs w:val="18"/>
    </w:rPr>
  </w:style>
  <w:style w:type="paragraph" w:styleId="a5">
    <w:name w:val="footer"/>
    <w:basedOn w:val="a"/>
    <w:link w:val="a6"/>
    <w:uiPriority w:val="99"/>
    <w:unhideWhenUsed/>
    <w:rsid w:val="007D4B3A"/>
    <w:pPr>
      <w:tabs>
        <w:tab w:val="center" w:pos="4153"/>
        <w:tab w:val="right" w:pos="8306"/>
      </w:tabs>
      <w:snapToGrid w:val="0"/>
      <w:jc w:val="left"/>
    </w:pPr>
    <w:rPr>
      <w:sz w:val="18"/>
      <w:szCs w:val="18"/>
    </w:rPr>
  </w:style>
  <w:style w:type="character" w:customStyle="1" w:styleId="a6">
    <w:name w:val="页脚 字符"/>
    <w:basedOn w:val="a0"/>
    <w:link w:val="a5"/>
    <w:uiPriority w:val="99"/>
    <w:rsid w:val="007D4B3A"/>
    <w:rPr>
      <w:sz w:val="18"/>
      <w:szCs w:val="18"/>
    </w:rPr>
  </w:style>
  <w:style w:type="paragraph" w:styleId="a7">
    <w:name w:val="Normal (Web)"/>
    <w:basedOn w:val="a"/>
    <w:uiPriority w:val="99"/>
    <w:semiHidden/>
    <w:unhideWhenUsed/>
    <w:rsid w:val="008612B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61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72975">
      <w:bodyDiv w:val="1"/>
      <w:marLeft w:val="0"/>
      <w:marRight w:val="0"/>
      <w:marTop w:val="0"/>
      <w:marBottom w:val="0"/>
      <w:divBdr>
        <w:top w:val="none" w:sz="0" w:space="0" w:color="auto"/>
        <w:left w:val="none" w:sz="0" w:space="0" w:color="auto"/>
        <w:bottom w:val="none" w:sz="0" w:space="0" w:color="auto"/>
        <w:right w:val="none" w:sz="0" w:space="0" w:color="auto"/>
      </w:divBdr>
      <w:divsChild>
        <w:div w:id="565846453">
          <w:marLeft w:val="0"/>
          <w:marRight w:val="0"/>
          <w:marTop w:val="0"/>
          <w:marBottom w:val="0"/>
          <w:divBdr>
            <w:top w:val="none" w:sz="0" w:space="0" w:color="auto"/>
            <w:left w:val="none" w:sz="0" w:space="0" w:color="auto"/>
            <w:bottom w:val="none" w:sz="0" w:space="0" w:color="auto"/>
            <w:right w:val="none" w:sz="0" w:space="0" w:color="auto"/>
          </w:divBdr>
        </w:div>
      </w:divsChild>
    </w:div>
    <w:div w:id="12948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玉兰</dc:creator>
  <cp:keywords/>
  <dc:description/>
  <cp:lastModifiedBy>孙 玉兰</cp:lastModifiedBy>
  <cp:revision>5</cp:revision>
  <dcterms:created xsi:type="dcterms:W3CDTF">2022-09-03T12:09:00Z</dcterms:created>
  <dcterms:modified xsi:type="dcterms:W3CDTF">2022-09-03T16:30:00Z</dcterms:modified>
</cp:coreProperties>
</file>