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FDDCF">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themeColor="text1"/>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bidi="ar"/>
          <w14:textFill>
            <w14:solidFill>
              <w14:schemeClr w14:val="tx1"/>
            </w14:solidFill>
          </w14:textFill>
        </w:rPr>
        <w:t>重庆市大足区退役军人事务局</w:t>
      </w:r>
    </w:p>
    <w:p w14:paraId="7F10C9FA">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themeColor="text1"/>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bidi="ar"/>
          <w14:textFill>
            <w14:solidFill>
              <w14:schemeClr w14:val="tx1"/>
            </w14:solidFill>
          </w14:textFill>
        </w:rPr>
        <w:t>关于2024年法治政府建设情况的报告</w:t>
      </w:r>
    </w:p>
    <w:p w14:paraId="2916BB6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p>
    <w:p w14:paraId="09E1D0D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2024</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年，区退役军人事务局坚持以习近平新时代中国特色社会主义思想为指导，深入学习贯彻党的二十大和二十届一中、二中、三中全会精神，深入学习贯彻落实习近平法治思想、贯彻落实党中央关于全面依法治国的决策部署，健全依法行政工作机制，强化责任落实，全面做好退役军人事务领域法治建设工作。现将我局法治建设情况报告如下。</w:t>
      </w:r>
    </w:p>
    <w:p w14:paraId="274CE90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pPr>
      <w:r>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t>一、推进法治政府建设的主要举措和成效</w:t>
      </w:r>
    </w:p>
    <w:p w14:paraId="789F810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（一）提升政治站位，落实主体责任</w:t>
      </w:r>
    </w:p>
    <w:p w14:paraId="0F11924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11"/>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一是认真履职尽责。</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局党组认真履行推进法治建设主体责任，督促局班子成员、各科室和直属单位负责人依法办事，及时召开局党组会听取法治建设工作情况汇报、研究法治建设工作。对法治政府建设重要工作、重要任务进行全面部署，将履行推进法治建设内容纳入领导干部班子和个人述职述廉报告。</w:t>
      </w:r>
    </w:p>
    <w:p w14:paraId="648AC07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11"/>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二是全面打表推进。</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制定《重庆市大足区退役军人事务局</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2024</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年法治建设与普法工作要点》，明确工作任务、具体要求，将年度普法清单纳入退役军人工作绩效考核和科室、局属单位年终目标责任制考核中，做到法治建设工作与业务工作同部署、同研究、同推进、同考核。</w:t>
      </w:r>
    </w:p>
    <w:p w14:paraId="00372D8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11"/>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三是系统学习贯彻。</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把学习宣传贯彻党的二十届三中全会精神、习近平总书记视察重庆重要讲话重要指示精神作为头等大事，摆在突出位置，制定学习贯彻实施方案，掀起学习宣传贯彻的热潮。聚焦全局法治建设关键环节和重点任务，依托重庆干部网络学院、学习强国等学习平台强化干部职工法律法规学习。充分发挥红色文化资源优势，结合庆祝中华人民共和国成立75周年宣传活动，推进爱国主义教育法等普法宣传。运用好“老兵宣讲团”讲好红色故事，弘扬英烈精神，切实把党的最新理论成果转化为推动各项重点工作的实际行动和具体举措。</w:t>
      </w:r>
    </w:p>
    <w:p w14:paraId="42E9C93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（二）加强普法宣传，提升能力素养</w:t>
      </w:r>
    </w:p>
    <w:p w14:paraId="2B229F1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11"/>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一是健全工作机制</w:t>
      </w:r>
      <w:r>
        <w:rPr>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坚持局党组理论学习中心组学法、主题党日学法、领导带头讲法等方式，深入学习贯彻习近平法治思想、《宪法》《民法典》等法律法规、《中国共产党章程》《准则》《条例》等党内法规、《网络安全法》《国家安全法》等与社会治理现代化密切相关的法律法规以及《中华人民共和国退役军人保障法》等业务法律法规。开展“民法典宣传月”“宪法宣传周”活动，举办</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2024</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年全区退役军人事务系统法治建设专题培训班，开展“双百”讲坛活动，邀请法律“明白人”、法律顾问对《政府信息公开条例》《退役军人安置条例》《军人抚恤优待条例》进行解读，组织局干部职工庭审旁听，有效提高了干部职工的法律素养和依法行政、依法办事能力。</w:t>
      </w:r>
    </w:p>
    <w:p w14:paraId="28E8680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11"/>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二是开展主题宣传。</w:t>
      </w:r>
      <w:r>
        <w:rPr>
          <w:rStyle w:val="11"/>
          <w:rFonts w:hint="eastAsia" w:ascii="方正仿宋_GBK" w:hAnsi="方正仿宋_GBK" w:eastAsia="方正仿宋_GBK" w:cs="方正仿宋_GBK"/>
          <w:b w:val="0"/>
          <w:bCs/>
          <w:color w:val="000000" w:themeColor="text1"/>
          <w:kern w:val="0"/>
          <w:sz w:val="32"/>
          <w:szCs w:val="32"/>
          <w:lang w:val="en-US" w:eastAsia="zh-CN" w:bidi="ar"/>
          <w14:textFill>
            <w14:solidFill>
              <w14:schemeClr w14:val="tx1"/>
            </w14:solidFill>
          </w14:textFill>
        </w:rPr>
        <w:t>组织参加全区“总体国家安全观·创新引领</w:t>
      </w:r>
      <w:r>
        <w:rPr>
          <w:rStyle w:val="11"/>
          <w:rFonts w:hint="default" w:ascii="Times New Roman" w:hAnsi="Times New Roman" w:eastAsia="方正仿宋_GBK" w:cs="Times New Roman"/>
          <w:b w:val="0"/>
          <w:bCs/>
          <w:color w:val="000000" w:themeColor="text1"/>
          <w:kern w:val="0"/>
          <w:sz w:val="32"/>
          <w:szCs w:val="32"/>
          <w:lang w:val="en-US" w:eastAsia="zh-CN" w:bidi="ar"/>
          <w14:textFill>
            <w14:solidFill>
              <w14:schemeClr w14:val="tx1"/>
            </w14:solidFill>
          </w14:textFill>
        </w:rPr>
        <w:t>10</w:t>
      </w:r>
      <w:r>
        <w:rPr>
          <w:rStyle w:val="11"/>
          <w:rFonts w:hint="eastAsia" w:ascii="方正仿宋_GBK" w:hAnsi="方正仿宋_GBK" w:eastAsia="方正仿宋_GBK" w:cs="方正仿宋_GBK"/>
          <w:b w:val="0"/>
          <w:bCs/>
          <w:color w:val="000000" w:themeColor="text1"/>
          <w:kern w:val="0"/>
          <w:sz w:val="32"/>
          <w:szCs w:val="32"/>
          <w:lang w:val="en-US" w:eastAsia="zh-CN" w:bidi="ar"/>
          <w14:textFill>
            <w14:solidFill>
              <w14:schemeClr w14:val="tx1"/>
            </w14:solidFill>
          </w14:textFill>
        </w:rPr>
        <w:t>周年”暨大足区</w:t>
      </w:r>
      <w:r>
        <w:rPr>
          <w:rStyle w:val="11"/>
          <w:rFonts w:hint="default" w:ascii="Times New Roman" w:hAnsi="Times New Roman" w:eastAsia="方正仿宋_GBK" w:cs="Times New Roman"/>
          <w:b w:val="0"/>
          <w:bCs/>
          <w:color w:val="000000" w:themeColor="text1"/>
          <w:kern w:val="0"/>
          <w:sz w:val="32"/>
          <w:szCs w:val="32"/>
          <w:lang w:val="en-US" w:eastAsia="zh-CN" w:bidi="ar"/>
          <w14:textFill>
            <w14:solidFill>
              <w14:schemeClr w14:val="tx1"/>
            </w14:solidFill>
          </w14:textFill>
        </w:rPr>
        <w:t>2024</w:t>
      </w:r>
      <w:r>
        <w:rPr>
          <w:rStyle w:val="11"/>
          <w:rFonts w:hint="eastAsia" w:ascii="方正仿宋_GBK" w:hAnsi="方正仿宋_GBK" w:eastAsia="方正仿宋_GBK" w:cs="方正仿宋_GBK"/>
          <w:b w:val="0"/>
          <w:bCs/>
          <w:color w:val="000000" w:themeColor="text1"/>
          <w:kern w:val="0"/>
          <w:sz w:val="32"/>
          <w:szCs w:val="32"/>
          <w:lang w:val="en-US" w:eastAsia="zh-CN" w:bidi="ar"/>
          <w14:textFill>
            <w14:solidFill>
              <w14:schemeClr w14:val="tx1"/>
            </w14:solidFill>
          </w14:textFill>
        </w:rPr>
        <w:t>年全民国家安全教育日集中宣传活动，现场向群众发放《中华人民共和国国家安全法》《中华人民共和国退役军人保障法》《大足区退役军人政策法规汇编》等宣传资料并提供现场咨询，持续提升全民国家安全意识</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。结合“老兵宣讲团”宣讲等，扎实开展“法律六进”活动，着力提高退役军人事务领域党员干部和广大退役军人的法治思维和依法办事能力，维护军人军属、退役军人和其他优抚对象合法权益。</w:t>
      </w:r>
    </w:p>
    <w:p w14:paraId="7CD863C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11"/>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三是强化普法责任。</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制定了年度普法责任清单，以宣传贯彻《中华人民共和国退役军人保障法》为主线，推进退役军人事务领域法治文化阵地建设。截至目前，双路街道、中敖镇、北禅社区等</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5</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个退役军人服务站已完成法治阵地打造，全区退役军人法治文化长廊、法治文化展示墙等宣传阵地有</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27</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处，基本满足广大群众多层次、多样化的法治文化需求。</w:t>
      </w:r>
    </w:p>
    <w:p w14:paraId="1787AE1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（三）聚焦职能职责，推进法治建设</w:t>
      </w:r>
    </w:p>
    <w:p w14:paraId="59739F4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11"/>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一是全面落实法律政策。</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严格落实优抚对象抚恤补助标准自然增长机制，及时足额发放各类优抚补助资金</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，全覆盖</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走访</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、联系退役军人和其他</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优抚对象。</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积极落实困难退役军人的保障政策，重点解决看病难、住房难、生活难等重难点问题。</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设立退役军人法律援助站、联络点，为退役军人提供各类形式法律援助</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、法律咨询、政策解答</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服务</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1200余</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人次，</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发挥法律顾问作用，审理政府合同代办涉法事项5件、提供</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法律援助</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7</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件，帮助挽回经济损失</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80</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万元。</w:t>
      </w:r>
    </w:p>
    <w:p w14:paraId="3928D33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Style w:val="11"/>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11"/>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二是全面抓好安全稳定。</w:t>
      </w:r>
      <w:r>
        <w:rPr>
          <w:rFonts w:hint="eastAsia" w:ascii="方正仿宋_GBK" w:hAnsi="方正仿宋_GBK" w:eastAsia="方正仿宋_GBK" w:cs="方正仿宋_GBK"/>
          <w:color w:val="000000" w:themeColor="text1"/>
          <w:sz w:val="32"/>
          <w:szCs w:val="20"/>
          <w:lang w:eastAsia="zh-CN"/>
          <w14:textFill>
            <w14:solidFill>
              <w14:schemeClr w14:val="tx1"/>
            </w14:solidFill>
          </w14:textFill>
        </w:rPr>
        <w:t>落实党委议军、走访慰问、</w:t>
      </w:r>
      <w:r>
        <w:rPr>
          <w:rFonts w:hint="eastAsia" w:ascii="方正仿宋_GBK" w:hAnsi="方正仿宋_GBK" w:eastAsia="方正仿宋_GBK" w:cs="方正仿宋_GBK"/>
          <w:color w:val="000000" w:themeColor="text1"/>
          <w:sz w:val="32"/>
          <w:szCs w:val="20"/>
          <w:lang w:val="en-US" w:eastAsia="zh-CN"/>
          <w14:textFill>
            <w14:solidFill>
              <w14:schemeClr w14:val="tx1"/>
            </w14:solidFill>
          </w14:textFill>
        </w:rPr>
        <w:t>互办实事双清单</w:t>
      </w:r>
      <w:r>
        <w:rPr>
          <w:rFonts w:hint="eastAsia" w:ascii="方正仿宋_GBK" w:hAnsi="方正仿宋_GBK" w:eastAsia="方正仿宋_GBK" w:cs="方正仿宋_GBK"/>
          <w:color w:val="000000" w:themeColor="text1"/>
          <w:sz w:val="32"/>
          <w:szCs w:val="20"/>
          <w:lang w:eastAsia="zh-CN"/>
          <w14:textFill>
            <w14:solidFill>
              <w14:schemeClr w14:val="tx1"/>
            </w14:solidFill>
          </w14:textFill>
        </w:rPr>
        <w:t>等</w:t>
      </w:r>
      <w:r>
        <w:rPr>
          <w:rFonts w:hint="eastAsia" w:ascii="方正仿宋_GBK" w:hAnsi="方正仿宋_GBK" w:eastAsia="方正仿宋_GBK" w:cs="方正仿宋_GBK"/>
          <w:color w:val="000000" w:themeColor="text1"/>
          <w:sz w:val="32"/>
          <w:szCs w:val="20"/>
          <w:lang w:val="en-US" w:eastAsia="zh-CN"/>
          <w14:textFill>
            <w14:solidFill>
              <w14:schemeClr w14:val="tx1"/>
            </w14:solidFill>
          </w14:textFill>
        </w:rPr>
        <w:t>工作</w:t>
      </w:r>
      <w:r>
        <w:rPr>
          <w:rFonts w:hint="eastAsia" w:ascii="方正仿宋_GBK" w:hAnsi="方正仿宋_GBK" w:eastAsia="方正仿宋_GBK" w:cs="方正仿宋_GBK"/>
          <w:color w:val="000000" w:themeColor="text1"/>
          <w:sz w:val="32"/>
          <w:szCs w:val="20"/>
          <w:lang w:eastAsia="zh-CN"/>
          <w14:textFill>
            <w14:solidFill>
              <w14:schemeClr w14:val="tx1"/>
            </w14:solidFill>
          </w14:textFill>
        </w:rPr>
        <w:t>制度和“四尊崇”“五关爱”“六必访”“十应十尽”服务举措，</w:t>
      </w:r>
      <w:r>
        <w:rPr>
          <w:rFonts w:hint="eastAsia" w:ascii="方正仿宋_GBK" w:hAnsi="方正仿宋_GBK" w:eastAsia="方正仿宋_GBK" w:cs="方正仿宋_GBK"/>
          <w:color w:val="000000" w:themeColor="text1"/>
          <w:sz w:val="32"/>
          <w:szCs w:val="20"/>
          <w:lang w:val="en-US" w:eastAsia="zh-CN"/>
          <w14:textFill>
            <w14:solidFill>
              <w14:schemeClr w14:val="tx1"/>
            </w14:solidFill>
          </w14:textFill>
        </w:rPr>
        <w:t>持续开展“老兵永远跟党走”系列活动，“最美退役军人”彭柳升的先进事迹在中央军事频道、重庆广播电台宣传。建立退役军人精准化服务“一人一档”，发挥胡中富调解室、老兵评理工作室、古妈妈谈心室作用，多管齐下推动服务对象实现“事心双解”。</w:t>
      </w:r>
    </w:p>
    <w:p w14:paraId="483A736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11"/>
          <w:rFonts w:hint="eastAsia" w:ascii="方正仿宋_GBK" w:hAnsi="方正仿宋_GBK" w:eastAsia="方正仿宋_GBK" w:cs="方正仿宋_GBK"/>
          <w:b/>
          <w:bCs w:val="0"/>
          <w:color w:val="000000" w:themeColor="text1"/>
          <w:kern w:val="0"/>
          <w:sz w:val="32"/>
          <w:szCs w:val="32"/>
          <w:lang w:val="en-US" w:eastAsia="zh-CN" w:bidi="ar"/>
          <w14:textFill>
            <w14:solidFill>
              <w14:schemeClr w14:val="tx1"/>
            </w14:solidFill>
          </w14:textFill>
        </w:rPr>
        <w:t>三是扎实推进改革创新。</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坚持一站式受理、一揽子解决、一体化联动的“三个一”服务保障模式，严格落实基层退役军人服务站服务事项清单公示制度，</w:t>
      </w:r>
      <w:r>
        <w:rPr>
          <w:rStyle w:val="11"/>
          <w:rFonts w:hint="eastAsia" w:ascii="方正仿宋_GBK" w:hAnsi="方正仿宋_GBK" w:eastAsia="方正仿宋_GBK" w:cs="方正仿宋_GBK"/>
          <w:b w:val="0"/>
          <w:bCs/>
          <w:color w:val="000000" w:themeColor="text1"/>
          <w:kern w:val="0"/>
          <w:sz w:val="32"/>
          <w:szCs w:val="32"/>
          <w:lang w:val="en-US" w:eastAsia="zh-CN" w:bidi="ar"/>
          <w14:textFill>
            <w14:solidFill>
              <w14:schemeClr w14:val="tx1"/>
            </w14:solidFill>
          </w14:textFill>
        </w:rPr>
        <w:t>承接“渝悦·退役军人”应用试点任务，</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打造军人退役“一件事一次办”升级版，全流程网办</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267</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件，非常满意率100%。</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《念好“四字”真经 换取“五星”好评》举措被国家服务中心作为典型经验在全国推广。</w:t>
      </w:r>
    </w:p>
    <w:p w14:paraId="67C14D6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（四）规范行政执法，提升政府公信</w:t>
      </w:r>
    </w:p>
    <w:p w14:paraId="7773ECE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一是厘清执法事项。</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全面推行行政执法“三项制度”，结合核心业务梳理，按要求对全局重大行政执法决定法制审核目录清单进行核对，认领退役军人事务领域执法事项，安排</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名工作人员参加行政执法培训，组织全局干部职工参加重庆市法治理论知识考试，合格率</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100%。</w:t>
      </w:r>
    </w:p>
    <w:p w14:paraId="3C42989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二是依法信息公开。</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开展行政规范性文件清理，</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通过局微信公众号及时</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转载党中央、国务院、退役军人事务部、市退役军人事务局出台的相关政策法规及其政策解读，通过局官方网站依法公示政府公开信息及法治政府建设、就业创业等重点工作。全年推送信息</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362</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条，处理行政诉讼</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2起、行政复议1起，依法政府信息公开2</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件。</w:t>
      </w:r>
    </w:p>
    <w:p w14:paraId="7646B18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pPr>
      <w:r>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t>二、主要负责人履行推进法治建设第一责任人职责情况</w:t>
      </w:r>
    </w:p>
    <w:p w14:paraId="13E2030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pPr>
      <w:r>
        <w:rPr>
          <w:rStyle w:val="11"/>
          <w:rFonts w:hint="default" w:ascii="Times New Roman" w:hAnsi="Times New Roman" w:eastAsia="方正仿宋_GBK" w:cs="Times New Roman"/>
          <w:b w:val="0"/>
          <w:bCs/>
          <w:color w:val="000000" w:themeColor="text1"/>
          <w:kern w:val="0"/>
          <w:sz w:val="32"/>
          <w:szCs w:val="32"/>
          <w:lang w:val="en-US" w:eastAsia="zh-CN" w:bidi="ar"/>
          <w14:textFill>
            <w14:solidFill>
              <w14:schemeClr w14:val="tx1"/>
            </w14:solidFill>
          </w14:textFill>
        </w:rPr>
        <w:t>2024</w:t>
      </w:r>
      <w:r>
        <w:rPr>
          <w:rStyle w:val="11"/>
          <w:rFonts w:hint="eastAsia" w:ascii="方正仿宋_GBK" w:hAnsi="方正仿宋_GBK" w:eastAsia="方正仿宋_GBK" w:cs="方正仿宋_GBK"/>
          <w:b w:val="0"/>
          <w:bCs/>
          <w:color w:val="000000" w:themeColor="text1"/>
          <w:kern w:val="0"/>
          <w:sz w:val="32"/>
          <w:szCs w:val="32"/>
          <w:lang w:val="en-US" w:eastAsia="zh-CN" w:bidi="ar"/>
          <w14:textFill>
            <w14:solidFill>
              <w14:schemeClr w14:val="tx1"/>
            </w14:solidFill>
          </w14:textFill>
        </w:rPr>
        <w:t>年，区退役军人事务局主要负责人认真履行推进法治建设第一责任人职责，充分发挥局党组在推进本单位法治建设中的领导核心作用。贯彻落实党中央关于法治建设的重大决策部署和市委、区委的工作要求，自觉运用法治思维和法治方式深化改革、推动发展、化解矛盾、维护稳定，为推进法治建设提供保障、创造条件。严格执行重大行政决策法定程序，对法治建设重要工作亲自部署、重大问题亲自过问、重点环节亲自协调、重要任务亲自督办。建立健全政府法律顾问制度，依法制定规范性文件和实施举措，全面推进政务公开，把全局各项工作纳入法治化轨道。</w:t>
      </w:r>
    </w:p>
    <w:p w14:paraId="0A28848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pPr>
      <w:r>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t>三、存在的主要问题</w:t>
      </w:r>
    </w:p>
    <w:p w14:paraId="54CD956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（一）主动学习意识有待加强。</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部分同志侧重退役军人业务工作，放松法律法规知识学习，运用法治思维和法治方式推动退役军人事务工作、解决相关问题的能力和意识有待加强。</w:t>
      </w:r>
    </w:p>
    <w:p w14:paraId="1682139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（二）依法行政能力有待提高。</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普法宣传有待进一步深入，宣传教育形式单一，创新能力不强，处置复杂具体问题能力有待提升。</w:t>
      </w:r>
    </w:p>
    <w:p w14:paraId="27F8E8B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sz w:val="32"/>
          <w:szCs w:val="20"/>
          <w:lang w:val="en-US" w:eastAsia="zh-CN"/>
          <w14:textFill>
            <w14:solidFill>
              <w14:schemeClr w14:val="tx1"/>
            </w14:solidFill>
          </w14:textFill>
        </w:rPr>
        <w:t>（三）应急处突机制有待完善。</w:t>
      </w:r>
      <w:r>
        <w:rPr>
          <w:rFonts w:hint="eastAsia" w:ascii="Times New Roman" w:hAnsi="Times New Roman" w:eastAsia="方正仿宋_GBK" w:cs="Times New Roman"/>
          <w:color w:val="000000" w:themeColor="text1"/>
          <w:sz w:val="32"/>
          <w:szCs w:val="20"/>
          <w:lang w:val="en-US" w:eastAsia="zh-CN"/>
          <w14:textFill>
            <w14:solidFill>
              <w14:schemeClr w14:val="tx1"/>
            </w14:solidFill>
          </w14:textFill>
        </w:rPr>
        <w:t>退役军人服务保障体系整体发展参差不齐，特别是基层服务站运行仍不平衡，标准化、规范化、效能化建设还需要深化细化。</w:t>
      </w:r>
    </w:p>
    <w:p w14:paraId="3228B89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pPr>
      <w:r>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t>四、</w:t>
      </w:r>
      <w:r>
        <w:rPr>
          <w:rStyle w:val="11"/>
          <w:rFonts w:hint="default" w:ascii="Times New Roman" w:hAnsi="Times New Roman" w:eastAsia="方正黑体_GBK" w:cs="Times New Roman"/>
          <w:b w:val="0"/>
          <w:bCs/>
          <w:color w:val="000000" w:themeColor="text1"/>
          <w:kern w:val="0"/>
          <w:sz w:val="32"/>
          <w:szCs w:val="32"/>
          <w:lang w:val="en-US" w:eastAsia="zh-CN" w:bidi="ar"/>
          <w14:textFill>
            <w14:solidFill>
              <w14:schemeClr w14:val="tx1"/>
            </w14:solidFill>
          </w14:textFill>
        </w:rPr>
        <w:t>2025</w:t>
      </w:r>
      <w:r>
        <w:rPr>
          <w:rStyle w:val="11"/>
          <w:rFonts w:hint="eastAsia" w:ascii="方正黑体_GBK" w:hAnsi="方正黑体_GBK" w:eastAsia="方正黑体_GBK" w:cs="方正黑体_GBK"/>
          <w:b w:val="0"/>
          <w:bCs/>
          <w:color w:val="000000" w:themeColor="text1"/>
          <w:kern w:val="0"/>
          <w:sz w:val="32"/>
          <w:szCs w:val="32"/>
          <w:lang w:val="en-US" w:eastAsia="zh-CN" w:bidi="ar"/>
          <w14:textFill>
            <w14:solidFill>
              <w14:schemeClr w14:val="tx1"/>
            </w14:solidFill>
          </w14:textFill>
        </w:rPr>
        <w:t>年主要工作思路和打算</w:t>
      </w:r>
    </w:p>
    <w:p w14:paraId="43AE46E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（一）加强依法行政能力建设。</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加强政策法规学习培训，培养造就高素质专业化干部队伍，切实提升执法规范化水平，更好为退役军人和其他优抚对象服务，切实维护退役军人合法权益。</w:t>
      </w:r>
    </w:p>
    <w:p w14:paraId="759ABD8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（二）加大法制宣传教育力度。</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立足退役军人工作职责，创新拓展宣传阵地，围绕优抚褒扬、移交安置、就业创业等工作内容，开展积极、主动、有效的普法宣传教育，继续推动全区退役军人和双拥工作在法治轨道上高质量发展。</w:t>
      </w:r>
    </w:p>
    <w:p w14:paraId="0A438D4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（三）提升基层普法用法质量。</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依托“军人退役一件事”事项办理，主动宣传法律法规和有关退役军人的各项优待政策，增强广大退役军人和其他优抚对象懂法用法的法治观念。</w:t>
      </w:r>
    </w:p>
    <w:p w14:paraId="5F50C0C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t>（四）强化矛盾纠纷排查化解。</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践行新时代“枫桥经验”，坚持“四下基层”“法律明白人”等制度，推动矛盾纠纷源头化解，实现矛盾纠纷发现在基层、解决在基层。</w:t>
      </w:r>
    </w:p>
    <w:p w14:paraId="1EFBADA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1264" w:rightChars="400" w:firstLine="632" w:firstLineChars="200"/>
        <w:jc w:val="right"/>
        <w:textAlignment w:val="auto"/>
        <w:rPr>
          <w:rFonts w:hint="eastAsia" w:ascii="方正仿宋_GBK" w:hAnsi="方正仿宋_GBK" w:cs="方正仿宋_GBK"/>
          <w:color w:val="000000" w:themeColor="text1"/>
          <w:kern w:val="0"/>
          <w:sz w:val="32"/>
          <w:szCs w:val="32"/>
          <w:lang w:val="en-US" w:eastAsia="zh-CN" w:bidi="ar"/>
          <w14:textFill>
            <w14:solidFill>
              <w14:schemeClr w14:val="tx1"/>
            </w14:solidFill>
          </w14:textFill>
        </w:rPr>
      </w:pPr>
    </w:p>
    <w:p w14:paraId="384381A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1264" w:rightChars="400" w:firstLine="632" w:firstLineChars="200"/>
        <w:jc w:val="right"/>
        <w:textAlignment w:val="auto"/>
        <w:rPr>
          <w:rFonts w:hint="eastAsia" w:ascii="方正仿宋_GBK" w:hAnsi="方正仿宋_GBK" w:cs="方正仿宋_GBK"/>
          <w:color w:val="000000" w:themeColor="text1"/>
          <w:kern w:val="0"/>
          <w:sz w:val="32"/>
          <w:szCs w:val="32"/>
          <w:lang w:val="en-US" w:eastAsia="zh-CN" w:bidi="ar"/>
          <w14:textFill>
            <w14:solidFill>
              <w14:schemeClr w14:val="tx1"/>
            </w14:solidFill>
          </w14:textFill>
        </w:rPr>
      </w:pPr>
    </w:p>
    <w:p w14:paraId="6F8F9DF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1264" w:rightChars="400" w:firstLine="632" w:firstLineChars="200"/>
        <w:jc w:val="right"/>
        <w:textAlignment w:val="auto"/>
        <w:rPr>
          <w:rFonts w:hint="eastAsia" w:ascii="方正仿宋_GBK" w:hAnsi="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cs="方正仿宋_GBK"/>
          <w:color w:val="000000" w:themeColor="text1"/>
          <w:kern w:val="0"/>
          <w:sz w:val="32"/>
          <w:szCs w:val="32"/>
          <w:lang w:val="en-US" w:eastAsia="zh-CN" w:bidi="ar"/>
          <w14:textFill>
            <w14:solidFill>
              <w14:schemeClr w14:val="tx1"/>
            </w14:solidFill>
          </w14:textFill>
        </w:rPr>
        <w:t>重庆市大足区退役军人事务局</w:t>
      </w:r>
    </w:p>
    <w:p w14:paraId="2D22907F">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1264" w:rightChars="400" w:firstLine="632" w:firstLineChars="200"/>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方正仿宋_GBK" w:hAnsi="方正仿宋_GBK" w:cs="方正仿宋_GBK"/>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2025年1月22日</w:t>
      </w:r>
    </w:p>
    <w:p w14:paraId="2C88C59D">
      <w:pPr>
        <w:pStyle w:val="4"/>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2A213B22">
      <w:pPr>
        <w:pStyle w:val="4"/>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（此件主动公开）</w:t>
      </w:r>
      <w:bookmarkStart w:id="0" w:name="_GoBack"/>
      <w:bookmarkEnd w:id="0"/>
    </w:p>
    <w:sectPr>
      <w:footerReference r:id="rId3" w:type="default"/>
      <w:pgSz w:w="11906" w:h="16838"/>
      <w:pgMar w:top="2098" w:right="1474" w:bottom="1984" w:left="1587" w:header="851" w:footer="136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w Cen MT Condensed">
    <w:panose1 w:val="020B0606020104020203"/>
    <w:charset w:val="00"/>
    <w:family w:val="swiss"/>
    <w:pitch w:val="default"/>
    <w:sig w:usb0="00000003" w:usb1="00000000" w:usb2="00000000" w:usb3="00000000" w:csb0="20000003"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580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B2E8C">
                          <w:pPr>
                            <w:pStyle w:val="6"/>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BB2E8C">
                    <w:pPr>
                      <w:pStyle w:val="6"/>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15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ZjBjNTkzYmMxNzUyMzZiYzgwZDVjMDE3M2UyNGMifQ=="/>
  </w:docVars>
  <w:rsids>
    <w:rsidRoot w:val="00000000"/>
    <w:rsid w:val="03127926"/>
    <w:rsid w:val="0813463F"/>
    <w:rsid w:val="0B7353CE"/>
    <w:rsid w:val="0D660215"/>
    <w:rsid w:val="0DFA5B87"/>
    <w:rsid w:val="13CC5226"/>
    <w:rsid w:val="1AFD7B87"/>
    <w:rsid w:val="1C2A0BE6"/>
    <w:rsid w:val="1CE43C8A"/>
    <w:rsid w:val="20A83220"/>
    <w:rsid w:val="20C955B2"/>
    <w:rsid w:val="24A903C8"/>
    <w:rsid w:val="36E903C3"/>
    <w:rsid w:val="36F96F31"/>
    <w:rsid w:val="39FE4E7B"/>
    <w:rsid w:val="3FBE6AE2"/>
    <w:rsid w:val="45DD5596"/>
    <w:rsid w:val="54F8612C"/>
    <w:rsid w:val="57E53839"/>
    <w:rsid w:val="5DB8110B"/>
    <w:rsid w:val="607707C3"/>
    <w:rsid w:val="634949DF"/>
    <w:rsid w:val="65E21B45"/>
    <w:rsid w:val="671773FF"/>
    <w:rsid w:val="677D0792"/>
    <w:rsid w:val="6AB33FAD"/>
    <w:rsid w:val="6B753970"/>
    <w:rsid w:val="70C44AD9"/>
    <w:rsid w:val="723255D8"/>
    <w:rsid w:val="76120095"/>
    <w:rsid w:val="790D27B7"/>
    <w:rsid w:val="7A2A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32"/>
      <w:szCs w:val="24"/>
      <w:lang w:val="en-US" w:eastAsia="zh-CN" w:bidi="ar-SA"/>
    </w:rPr>
  </w:style>
  <w:style w:type="paragraph" w:styleId="5">
    <w:name w:val="heading 1"/>
    <w:basedOn w:val="1"/>
    <w:next w:val="1"/>
    <w:qFormat/>
    <w:uiPriority w:val="0"/>
    <w:pPr>
      <w:keepNext/>
      <w:widowControl/>
      <w:spacing w:after="240" w:afterLines="0" w:line="240" w:lineRule="atLeast"/>
      <w:jc w:val="left"/>
      <w:outlineLvl w:val="0"/>
    </w:pPr>
    <w:rPr>
      <w:rFonts w:ascii="Arial" w:hAnsi="Arial" w:eastAsia="宋体"/>
      <w:b/>
      <w:spacing w:val="-5"/>
      <w:kern w:val="0"/>
      <w:sz w:val="40"/>
      <w:szCs w:val="20"/>
      <w:lang w:eastAsia="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w Cen MT Condensed" w:hAnsi="Tw Cen MT Condensed" w:eastAsia="方正仿宋_GBK" w:cs="Times New Roman"/>
      <w:sz w:val="32"/>
      <w:szCs w:val="32"/>
    </w:rPr>
  </w:style>
  <w:style w:type="paragraph" w:styleId="3">
    <w:name w:val="Body Text Indent"/>
    <w:basedOn w:val="1"/>
    <w:next w:val="4"/>
    <w:semiHidden/>
    <w:unhideWhenUsed/>
    <w:qFormat/>
    <w:uiPriority w:val="99"/>
    <w:pPr>
      <w:spacing w:after="120"/>
      <w:ind w:left="420" w:leftChars="200"/>
    </w:pPr>
  </w:style>
  <w:style w:type="paragraph" w:customStyle="1" w:styleId="4">
    <w:name w:val="样式 方正小标宋_GBK 二号 居中 行距: 固定值 30 磅"/>
    <w:basedOn w:val="5"/>
    <w:autoRedefine/>
    <w:qFormat/>
    <w:uiPriority w:val="0"/>
    <w:pPr>
      <w:keepNext w:val="0"/>
      <w:widowControl w:val="0"/>
      <w:spacing w:after="0" w:afterLines="0" w:line="600" w:lineRule="exact"/>
      <w:jc w:val="center"/>
    </w:pPr>
    <w:rPr>
      <w:rFonts w:ascii="方正小标宋_GBK" w:eastAsia="方正小标宋_GBK" w:cs="宋体"/>
      <w:b w:val="0"/>
      <w:spacing w:val="0"/>
      <w:kern w:val="2"/>
      <w:sz w:val="44"/>
      <w:lang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3071</Words>
  <Characters>3114</Characters>
  <Lines>0</Lines>
  <Paragraphs>0</Paragraphs>
  <TotalTime>20</TotalTime>
  <ScaleCrop>false</ScaleCrop>
  <LinksUpToDate>false</LinksUpToDate>
  <CharactersWithSpaces>3115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2023-11-29T07:29:00Z</dcterms:created>
  <dc:creator>Administrator</dc:creator>
  <cp:lastModifiedBy>WPS_1708481397</cp:lastModifiedBy>
  <cp:lastPrinted>2024-11-15T03:54:00Z</cp:lastPrinted>
  <dcterms:modified xsi:type="dcterms:W3CDTF">2025-01-22T08:58:50Z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107E1A4CE05B431CB844E07CC72A27D3_13</vt:lpwstr>
  </property>
  <property fmtid="{D5CDD505-2E9C-101B-9397-08002B2CF9AE}" pid="4" name="KSOTemplateDocerSaveRecord">
    <vt:lpwstr>eyJoZGlkIjoiOGIyNjM4MTMzZmI3ODkwOTc3YzkzZWRkODAyYjZiNTYiLCJ1c2VySWQiOiIxNTgxMTY5NTU1In0=</vt:lpwstr>
  </property>
</Properties>
</file>