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595937">
      <w:pPr>
        <w:pStyle w:val="35"/>
        <w:sectPr>
          <w:footerReference r:id="rId3" w:type="default"/>
          <w:pgSz w:w="11906" w:h="16838"/>
          <w:pgMar w:top="1440" w:right="1080" w:bottom="1440" w:left="1080" w:header="851" w:footer="992" w:gutter="0"/>
          <w:pgNumType w:start="1"/>
          <w:cols w:space="720" w:num="1"/>
          <w:docGrid w:linePitch="312" w:charSpace="0"/>
        </w:sectPr>
      </w:pPr>
      <w:r>
        <w:drawing>
          <wp:inline distT="0" distB="0" distL="114300" distR="114300">
            <wp:extent cx="5000625" cy="68675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000625" cy="6867525"/>
                    </a:xfrm>
                    <a:prstGeom prst="rect">
                      <a:avLst/>
                    </a:prstGeom>
                    <a:noFill/>
                    <a:ln>
                      <a:noFill/>
                    </a:ln>
                  </pic:spPr>
                </pic:pic>
              </a:graphicData>
            </a:graphic>
          </wp:inline>
        </w:drawing>
      </w:r>
    </w:p>
    <w:p w14:paraId="39C05ADD">
      <w:pPr>
        <w:pStyle w:val="35"/>
        <w:sectPr>
          <w:pgSz w:w="11906" w:h="16838"/>
          <w:pgMar w:top="1440" w:right="1080" w:bottom="1440" w:left="1080" w:header="851" w:footer="992" w:gutter="0"/>
          <w:pgNumType w:start="1"/>
          <w:cols w:space="720" w:num="1"/>
          <w:docGrid w:linePitch="312" w:charSpace="0"/>
        </w:sectPr>
      </w:pPr>
      <w:r>
        <w:drawing>
          <wp:inline distT="0" distB="0" distL="114300" distR="114300">
            <wp:extent cx="5267960" cy="6602730"/>
            <wp:effectExtent l="0" t="0" r="889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67960" cy="6602730"/>
                    </a:xfrm>
                    <a:prstGeom prst="rect">
                      <a:avLst/>
                    </a:prstGeom>
                    <a:noFill/>
                    <a:ln>
                      <a:noFill/>
                    </a:ln>
                  </pic:spPr>
                </pic:pic>
              </a:graphicData>
            </a:graphic>
          </wp:inline>
        </w:drawing>
      </w:r>
    </w:p>
    <w:p w14:paraId="2DD22099">
      <w:pPr>
        <w:pStyle w:val="35"/>
        <w:sectPr>
          <w:pgSz w:w="11906" w:h="16838"/>
          <w:pgMar w:top="1440" w:right="1080" w:bottom="1440" w:left="1080" w:header="851" w:footer="992" w:gutter="0"/>
          <w:pgNumType w:start="1"/>
          <w:cols w:space="720" w:num="1"/>
          <w:docGrid w:linePitch="312" w:charSpace="0"/>
        </w:sectPr>
      </w:pPr>
      <w:r>
        <w:drawing>
          <wp:inline distT="0" distB="0" distL="114300" distR="114300">
            <wp:extent cx="5269230" cy="7301230"/>
            <wp:effectExtent l="0" t="0" r="762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69230" cy="7301230"/>
                    </a:xfrm>
                    <a:prstGeom prst="rect">
                      <a:avLst/>
                    </a:prstGeom>
                    <a:noFill/>
                    <a:ln>
                      <a:noFill/>
                    </a:ln>
                  </pic:spPr>
                </pic:pic>
              </a:graphicData>
            </a:graphic>
          </wp:inline>
        </w:drawing>
      </w:r>
    </w:p>
    <w:p w14:paraId="252F5B62">
      <w:pPr>
        <w:pStyle w:val="35"/>
        <w:rPr>
          <w:color w:val="auto"/>
        </w:rPr>
      </w:pPr>
      <w:r>
        <w:rPr>
          <w:color w:val="auto"/>
        </w:rPr>
        <w:t>一、建设项目基本情况</w:t>
      </w:r>
    </w:p>
    <w:tbl>
      <w:tblPr>
        <w:tblStyle w:val="15"/>
        <w:tblW w:w="517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85" w:type="dxa"/>
          <w:bottom w:w="0" w:type="dxa"/>
          <w:right w:w="85" w:type="dxa"/>
        </w:tblCellMar>
      </w:tblPr>
      <w:tblGrid>
        <w:gridCol w:w="774"/>
        <w:gridCol w:w="1376"/>
        <w:gridCol w:w="2483"/>
        <w:gridCol w:w="2204"/>
        <w:gridCol w:w="3353"/>
      </w:tblGrid>
      <w:tr w14:paraId="2A331F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5" w:type="pct"/>
            <w:gridSpan w:val="2"/>
            <w:noWrap w:val="0"/>
            <w:tcMar>
              <w:top w:w="16" w:type="dxa"/>
              <w:left w:w="16" w:type="dxa"/>
              <w:right w:w="16" w:type="dxa"/>
            </w:tcMar>
            <w:vAlign w:val="center"/>
          </w:tcPr>
          <w:p w14:paraId="2B361E3E">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建设项目名称</w:t>
            </w:r>
          </w:p>
        </w:tc>
        <w:tc>
          <w:tcPr>
            <w:tcW w:w="3944" w:type="pct"/>
            <w:gridSpan w:val="3"/>
            <w:noWrap w:val="0"/>
            <w:vAlign w:val="center"/>
          </w:tcPr>
          <w:p w14:paraId="0EE97F56">
            <w:pPr>
              <w:pStyle w:val="41"/>
              <w:rPr>
                <w:rFonts w:hint="default" w:ascii="Times New Roman" w:hAnsi="Times New Roman" w:cs="Times New Roman" w:eastAsiaTheme="minorEastAsia"/>
                <w:color w:val="auto"/>
                <w:highlight w:val="yellow"/>
                <w:lang w:eastAsia="zh-CN"/>
              </w:rPr>
            </w:pPr>
            <w:bookmarkStart w:id="0" w:name="OLE_LINK78"/>
            <w:r>
              <w:rPr>
                <w:rFonts w:hint="default" w:ascii="Times New Roman" w:hAnsi="Times New Roman" w:cs="Times New Roman" w:eastAsiaTheme="minorEastAsia"/>
                <w:color w:val="auto"/>
                <w:szCs w:val="21"/>
                <w:highlight w:val="none"/>
                <w:lang w:val="en-US" w:eastAsia="zh-CN"/>
              </w:rPr>
              <w:t>钢桶生产线建设项目</w:t>
            </w:r>
            <w:bookmarkEnd w:id="0"/>
          </w:p>
        </w:tc>
      </w:tr>
      <w:tr w14:paraId="569C7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5" w:type="pct"/>
            <w:gridSpan w:val="2"/>
            <w:noWrap w:val="0"/>
            <w:tcMar>
              <w:top w:w="16" w:type="dxa"/>
              <w:left w:w="16" w:type="dxa"/>
              <w:right w:w="16" w:type="dxa"/>
            </w:tcMar>
            <w:vAlign w:val="center"/>
          </w:tcPr>
          <w:p w14:paraId="3D764041">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项目代码</w:t>
            </w:r>
          </w:p>
        </w:tc>
        <w:tc>
          <w:tcPr>
            <w:tcW w:w="3944" w:type="pct"/>
            <w:gridSpan w:val="3"/>
            <w:noWrap w:val="0"/>
            <w:vAlign w:val="center"/>
          </w:tcPr>
          <w:p w14:paraId="5DFEC6A8">
            <w:pPr>
              <w:pStyle w:val="41"/>
              <w:rPr>
                <w:rFonts w:hint="default" w:ascii="Times New Roman" w:hAnsi="Times New Roman" w:cs="Times New Roman" w:eastAsiaTheme="minorEastAsia"/>
                <w:color w:val="auto"/>
                <w:highlight w:val="none"/>
                <w:lang w:val="en-US" w:eastAsia="zh-CN"/>
              </w:rPr>
            </w:pPr>
            <w:bookmarkStart w:id="1" w:name="OLE_LINK79"/>
            <w:r>
              <w:rPr>
                <w:rFonts w:hint="default" w:ascii="Times New Roman" w:hAnsi="Times New Roman" w:cs="Times New Roman" w:eastAsiaTheme="minorEastAsia"/>
                <w:color w:val="auto"/>
                <w:highlight w:val="none"/>
                <w:lang w:val="en-US" w:eastAsia="zh-CN"/>
              </w:rPr>
              <w:t>2312-500111-07-03-155072</w:t>
            </w:r>
            <w:bookmarkEnd w:id="1"/>
          </w:p>
        </w:tc>
      </w:tr>
      <w:tr w14:paraId="76500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5" w:type="pct"/>
            <w:gridSpan w:val="2"/>
            <w:noWrap w:val="0"/>
            <w:tcMar>
              <w:top w:w="16" w:type="dxa"/>
              <w:left w:w="16" w:type="dxa"/>
              <w:right w:w="16" w:type="dxa"/>
            </w:tcMar>
            <w:vAlign w:val="center"/>
          </w:tcPr>
          <w:p w14:paraId="6C2B6155">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建设单位联系人</w:t>
            </w:r>
          </w:p>
        </w:tc>
        <w:tc>
          <w:tcPr>
            <w:tcW w:w="1218" w:type="pct"/>
            <w:noWrap w:val="0"/>
            <w:vAlign w:val="center"/>
          </w:tcPr>
          <w:p w14:paraId="72050B1E">
            <w:pPr>
              <w:pStyle w:val="41"/>
              <w:rPr>
                <w:rFonts w:hint="default" w:ascii="Times New Roman" w:hAnsi="Times New Roman" w:cs="Times New Roman" w:eastAsiaTheme="minorEastAsia"/>
                <w:color w:val="auto"/>
                <w:lang w:val="en-US" w:eastAsia="zh-CN"/>
              </w:rPr>
            </w:pPr>
            <w:bookmarkStart w:id="2" w:name="OLE_LINK76"/>
            <w:r>
              <w:rPr>
                <w:rFonts w:hint="default" w:ascii="Times New Roman" w:hAnsi="Times New Roman" w:cs="Times New Roman" w:eastAsiaTheme="minorEastAsia"/>
                <w:color w:val="auto"/>
                <w:lang w:val="en-US" w:eastAsia="zh-CN"/>
              </w:rPr>
              <w:t>李</w:t>
            </w:r>
            <w:bookmarkEnd w:id="2"/>
            <w:r>
              <w:rPr>
                <w:rFonts w:hint="eastAsia" w:cs="Times New Roman" w:eastAsiaTheme="minorEastAsia"/>
                <w:color w:val="auto"/>
                <w:lang w:val="en-US" w:eastAsia="zh-CN"/>
              </w:rPr>
              <w:t>**</w:t>
            </w:r>
          </w:p>
        </w:tc>
        <w:tc>
          <w:tcPr>
            <w:tcW w:w="1081" w:type="pct"/>
            <w:noWrap w:val="0"/>
            <w:vAlign w:val="center"/>
          </w:tcPr>
          <w:p w14:paraId="12E11F76">
            <w:pPr>
              <w:pStyle w:val="41"/>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联系方式</w:t>
            </w:r>
          </w:p>
        </w:tc>
        <w:tc>
          <w:tcPr>
            <w:tcW w:w="1645" w:type="pct"/>
            <w:noWrap w:val="0"/>
            <w:vAlign w:val="center"/>
          </w:tcPr>
          <w:p w14:paraId="09C0E707">
            <w:pPr>
              <w:pStyle w:val="41"/>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136</w:t>
            </w:r>
            <w:r>
              <w:rPr>
                <w:rFonts w:hint="eastAsia" w:cs="Times New Roman" w:eastAsiaTheme="minorEastAsia"/>
                <w:color w:val="auto"/>
                <w:lang w:val="en-US" w:eastAsia="zh-CN"/>
              </w:rPr>
              <w:t>****</w:t>
            </w:r>
            <w:r>
              <w:rPr>
                <w:rFonts w:hint="default" w:ascii="Times New Roman" w:hAnsi="Times New Roman" w:cs="Times New Roman" w:eastAsiaTheme="minorEastAsia"/>
                <w:color w:val="auto"/>
              </w:rPr>
              <w:t>68</w:t>
            </w:r>
          </w:p>
        </w:tc>
      </w:tr>
      <w:tr w14:paraId="7A858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5" w:type="pct"/>
            <w:gridSpan w:val="2"/>
            <w:noWrap w:val="0"/>
            <w:tcMar>
              <w:top w:w="16" w:type="dxa"/>
              <w:left w:w="16" w:type="dxa"/>
              <w:right w:w="16" w:type="dxa"/>
            </w:tcMar>
            <w:vAlign w:val="center"/>
          </w:tcPr>
          <w:p w14:paraId="11D46637">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建设地点</w:t>
            </w:r>
          </w:p>
        </w:tc>
        <w:tc>
          <w:tcPr>
            <w:tcW w:w="3944" w:type="pct"/>
            <w:gridSpan w:val="3"/>
            <w:noWrap w:val="0"/>
            <w:vAlign w:val="center"/>
          </w:tcPr>
          <w:p w14:paraId="76514505">
            <w:pPr>
              <w:pStyle w:val="41"/>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bCs/>
                <w:color w:val="auto"/>
                <w:szCs w:val="21"/>
                <w:lang w:eastAsia="zh-CN"/>
              </w:rPr>
              <w:t>重庆市</w:t>
            </w:r>
            <w:r>
              <w:rPr>
                <w:rFonts w:hint="default" w:ascii="Times New Roman" w:hAnsi="Times New Roman" w:cs="Times New Roman" w:eastAsiaTheme="minorEastAsia"/>
                <w:bCs/>
                <w:color w:val="auto"/>
                <w:szCs w:val="21"/>
                <w:lang w:val="en-US" w:eastAsia="zh-CN"/>
              </w:rPr>
              <w:t>大足</w:t>
            </w:r>
            <w:r>
              <w:rPr>
                <w:rFonts w:hint="default" w:ascii="Times New Roman" w:hAnsi="Times New Roman" w:cs="Times New Roman" w:eastAsiaTheme="minorEastAsia"/>
                <w:bCs/>
                <w:color w:val="auto"/>
                <w:szCs w:val="21"/>
                <w:lang w:eastAsia="zh-CN"/>
              </w:rPr>
              <w:t>区</w:t>
            </w:r>
            <w:r>
              <w:rPr>
                <w:rFonts w:hint="default" w:ascii="Times New Roman" w:hAnsi="Times New Roman" w:cs="Times New Roman" w:eastAsiaTheme="minorEastAsia"/>
                <w:bCs/>
                <w:color w:val="auto"/>
                <w:szCs w:val="21"/>
                <w:lang w:val="en-US" w:eastAsia="zh-CN"/>
              </w:rPr>
              <w:t>龙水工业园区</w:t>
            </w:r>
          </w:p>
        </w:tc>
      </w:tr>
      <w:tr w14:paraId="33579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5" w:type="pct"/>
            <w:gridSpan w:val="2"/>
            <w:noWrap w:val="0"/>
            <w:tcMar>
              <w:top w:w="16" w:type="dxa"/>
              <w:left w:w="16" w:type="dxa"/>
              <w:right w:w="16" w:type="dxa"/>
            </w:tcMar>
            <w:vAlign w:val="center"/>
          </w:tcPr>
          <w:p w14:paraId="06767815">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地理坐标</w:t>
            </w:r>
          </w:p>
        </w:tc>
        <w:tc>
          <w:tcPr>
            <w:tcW w:w="3944" w:type="pct"/>
            <w:gridSpan w:val="3"/>
            <w:noWrap w:val="0"/>
            <w:vAlign w:val="center"/>
          </w:tcPr>
          <w:p w14:paraId="3A41439C">
            <w:pPr>
              <w:pStyle w:val="41"/>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u w:val="single"/>
              </w:rPr>
              <w:t xml:space="preserve"> 10</w:t>
            </w:r>
            <w:r>
              <w:rPr>
                <w:rFonts w:hint="default" w:ascii="Times New Roman" w:hAnsi="Times New Roman" w:cs="Times New Roman" w:eastAsiaTheme="minorEastAsia"/>
                <w:color w:val="auto"/>
                <w:sz w:val="24"/>
                <w:u w:val="single"/>
                <w:lang w:val="en-US" w:eastAsia="zh-CN"/>
              </w:rPr>
              <w:t>5</w:t>
            </w:r>
            <w:r>
              <w:rPr>
                <w:rFonts w:hint="default" w:ascii="Times New Roman" w:hAnsi="Times New Roman" w:cs="Times New Roman" w:eastAsiaTheme="minorEastAsia"/>
                <w:color w:val="auto"/>
                <w:sz w:val="24"/>
                <w:u w:val="single"/>
              </w:rPr>
              <w:t xml:space="preserve"> </w:t>
            </w:r>
            <w:r>
              <w:rPr>
                <w:rFonts w:hint="default" w:ascii="Times New Roman" w:hAnsi="Times New Roman" w:cs="Times New Roman" w:eastAsiaTheme="minorEastAsia"/>
                <w:color w:val="auto"/>
                <w:sz w:val="24"/>
              </w:rPr>
              <w:t>度</w:t>
            </w:r>
            <w:r>
              <w:rPr>
                <w:rFonts w:hint="default" w:ascii="Times New Roman" w:hAnsi="Times New Roman" w:cs="Times New Roman" w:eastAsiaTheme="minorEastAsia"/>
                <w:color w:val="auto"/>
                <w:sz w:val="24"/>
                <w:u w:val="single"/>
              </w:rPr>
              <w:t xml:space="preserve">  </w:t>
            </w:r>
            <w:r>
              <w:rPr>
                <w:rFonts w:hint="default" w:ascii="Times New Roman" w:hAnsi="Times New Roman" w:cs="Times New Roman" w:eastAsiaTheme="minorEastAsia"/>
                <w:color w:val="auto"/>
                <w:sz w:val="24"/>
                <w:u w:val="single"/>
                <w:lang w:val="en-US" w:eastAsia="zh-CN"/>
              </w:rPr>
              <w:t>45</w:t>
            </w:r>
            <w:r>
              <w:rPr>
                <w:rFonts w:hint="default" w:ascii="Times New Roman" w:hAnsi="Times New Roman" w:cs="Times New Roman" w:eastAsiaTheme="minorEastAsia"/>
                <w:color w:val="auto"/>
                <w:sz w:val="24"/>
                <w:u w:val="single"/>
              </w:rPr>
              <w:t xml:space="preserve">  </w:t>
            </w:r>
            <w:r>
              <w:rPr>
                <w:rFonts w:hint="default" w:ascii="Times New Roman" w:hAnsi="Times New Roman" w:cs="Times New Roman" w:eastAsiaTheme="minorEastAsia"/>
                <w:color w:val="auto"/>
                <w:sz w:val="24"/>
              </w:rPr>
              <w:t>分</w:t>
            </w:r>
            <w:r>
              <w:rPr>
                <w:rFonts w:hint="default" w:ascii="Times New Roman" w:hAnsi="Times New Roman" w:cs="Times New Roman" w:eastAsiaTheme="minorEastAsia"/>
                <w:color w:val="auto"/>
                <w:sz w:val="24"/>
                <w:u w:val="single"/>
              </w:rPr>
              <w:t xml:space="preserve">  </w:t>
            </w:r>
            <w:r>
              <w:rPr>
                <w:rFonts w:hint="default" w:ascii="Times New Roman" w:hAnsi="Times New Roman" w:cs="Times New Roman" w:eastAsiaTheme="minorEastAsia"/>
                <w:color w:val="auto"/>
                <w:sz w:val="24"/>
                <w:u w:val="single"/>
                <w:lang w:val="en-US" w:eastAsia="zh-CN"/>
              </w:rPr>
              <w:t>46.912</w:t>
            </w:r>
            <w:r>
              <w:rPr>
                <w:rFonts w:hint="default" w:ascii="Times New Roman" w:hAnsi="Times New Roman" w:cs="Times New Roman" w:eastAsiaTheme="minorEastAsia"/>
                <w:color w:val="auto"/>
                <w:sz w:val="24"/>
                <w:u w:val="single"/>
              </w:rPr>
              <w:t xml:space="preserve"> </w:t>
            </w:r>
            <w:r>
              <w:rPr>
                <w:rFonts w:hint="default" w:ascii="Times New Roman" w:hAnsi="Times New Roman" w:cs="Times New Roman" w:eastAsiaTheme="minorEastAsia"/>
                <w:color w:val="auto"/>
                <w:sz w:val="24"/>
              </w:rPr>
              <w:t>秒，</w:t>
            </w:r>
            <w:r>
              <w:rPr>
                <w:rFonts w:hint="default" w:ascii="Times New Roman" w:hAnsi="Times New Roman" w:cs="Times New Roman" w:eastAsiaTheme="minorEastAsia"/>
                <w:color w:val="auto"/>
                <w:sz w:val="24"/>
                <w:u w:val="single"/>
              </w:rPr>
              <w:t xml:space="preserve"> 29 </w:t>
            </w:r>
            <w:r>
              <w:rPr>
                <w:rFonts w:hint="default" w:ascii="Times New Roman" w:hAnsi="Times New Roman" w:cs="Times New Roman" w:eastAsiaTheme="minorEastAsia"/>
                <w:color w:val="auto"/>
                <w:sz w:val="24"/>
              </w:rPr>
              <w:t>度</w:t>
            </w:r>
            <w:r>
              <w:rPr>
                <w:rFonts w:hint="default" w:ascii="Times New Roman" w:hAnsi="Times New Roman" w:cs="Times New Roman" w:eastAsiaTheme="minorEastAsia"/>
                <w:color w:val="auto"/>
                <w:sz w:val="24"/>
                <w:u w:val="single"/>
              </w:rPr>
              <w:t xml:space="preserve">  </w:t>
            </w:r>
            <w:r>
              <w:rPr>
                <w:rFonts w:hint="default" w:ascii="Times New Roman" w:hAnsi="Times New Roman" w:cs="Times New Roman" w:eastAsiaTheme="minorEastAsia"/>
                <w:color w:val="auto"/>
                <w:sz w:val="24"/>
                <w:u w:val="single"/>
                <w:lang w:val="en-US" w:eastAsia="zh-CN"/>
              </w:rPr>
              <w:t>33</w:t>
            </w:r>
            <w:r>
              <w:rPr>
                <w:rFonts w:hint="default" w:ascii="Times New Roman" w:hAnsi="Times New Roman" w:cs="Times New Roman" w:eastAsiaTheme="minorEastAsia"/>
                <w:color w:val="auto"/>
                <w:sz w:val="24"/>
                <w:u w:val="single"/>
              </w:rPr>
              <w:t xml:space="preserve">  </w:t>
            </w:r>
            <w:r>
              <w:rPr>
                <w:rFonts w:hint="default" w:ascii="Times New Roman" w:hAnsi="Times New Roman" w:cs="Times New Roman" w:eastAsiaTheme="minorEastAsia"/>
                <w:color w:val="auto"/>
                <w:sz w:val="24"/>
              </w:rPr>
              <w:t>分</w:t>
            </w:r>
            <w:r>
              <w:rPr>
                <w:rFonts w:hint="default" w:ascii="Times New Roman" w:hAnsi="Times New Roman" w:cs="Times New Roman" w:eastAsiaTheme="minorEastAsia"/>
                <w:color w:val="auto"/>
                <w:sz w:val="24"/>
                <w:u w:val="single"/>
              </w:rPr>
              <w:t xml:space="preserve">  </w:t>
            </w:r>
            <w:r>
              <w:rPr>
                <w:rFonts w:hint="default" w:ascii="Times New Roman" w:hAnsi="Times New Roman" w:cs="Times New Roman" w:eastAsiaTheme="minorEastAsia"/>
                <w:color w:val="auto"/>
                <w:sz w:val="24"/>
                <w:u w:val="single"/>
                <w:lang w:val="en-US" w:eastAsia="zh-CN"/>
              </w:rPr>
              <w:t>0.590</w:t>
            </w:r>
            <w:r>
              <w:rPr>
                <w:rFonts w:hint="default" w:ascii="Times New Roman" w:hAnsi="Times New Roman" w:cs="Times New Roman" w:eastAsiaTheme="minorEastAsia"/>
                <w:color w:val="auto"/>
                <w:sz w:val="24"/>
                <w:u w:val="single"/>
              </w:rPr>
              <w:t xml:space="preserve">  </w:t>
            </w:r>
            <w:r>
              <w:rPr>
                <w:rFonts w:hint="default" w:ascii="Times New Roman" w:hAnsi="Times New Roman" w:cs="Times New Roman" w:eastAsiaTheme="minorEastAsia"/>
                <w:color w:val="auto"/>
                <w:sz w:val="24"/>
              </w:rPr>
              <w:t>秒）</w:t>
            </w:r>
          </w:p>
        </w:tc>
      </w:tr>
      <w:tr w14:paraId="7855E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5" w:type="pct"/>
            <w:gridSpan w:val="2"/>
            <w:noWrap w:val="0"/>
            <w:tcMar>
              <w:top w:w="16" w:type="dxa"/>
              <w:left w:w="16" w:type="dxa"/>
              <w:right w:w="16" w:type="dxa"/>
            </w:tcMar>
            <w:vAlign w:val="center"/>
          </w:tcPr>
          <w:p w14:paraId="552463B5">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国民经济行业类别</w:t>
            </w:r>
          </w:p>
        </w:tc>
        <w:tc>
          <w:tcPr>
            <w:tcW w:w="1218" w:type="pct"/>
            <w:noWrap w:val="0"/>
            <w:vAlign w:val="center"/>
          </w:tcPr>
          <w:p w14:paraId="5700EE37">
            <w:pPr>
              <w:pStyle w:val="41"/>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C3333金属包装容器及材料制造</w:t>
            </w:r>
          </w:p>
        </w:tc>
        <w:tc>
          <w:tcPr>
            <w:tcW w:w="1081" w:type="pct"/>
            <w:noWrap w:val="0"/>
            <w:vAlign w:val="center"/>
          </w:tcPr>
          <w:p w14:paraId="16561A6A">
            <w:pPr>
              <w:adjustRightInd w:val="0"/>
              <w:snapToGrid w:val="0"/>
              <w:jc w:val="center"/>
              <w:rPr>
                <w:rFonts w:hint="default" w:ascii="Times New Roman" w:hAnsi="Times New Roman" w:cs="Times New Roman" w:eastAsiaTheme="minorEastAsia"/>
                <w:b/>
                <w:bCs/>
                <w:color w:val="auto"/>
                <w:sz w:val="24"/>
              </w:rPr>
            </w:pPr>
            <w:bookmarkStart w:id="3" w:name="_Hlk49843745"/>
            <w:r>
              <w:rPr>
                <w:rFonts w:hint="default" w:ascii="Times New Roman" w:hAnsi="Times New Roman" w:cs="Times New Roman" w:eastAsiaTheme="minorEastAsia"/>
                <w:b/>
                <w:bCs/>
                <w:color w:val="auto"/>
                <w:sz w:val="24"/>
              </w:rPr>
              <w:t>建设项目</w:t>
            </w:r>
          </w:p>
          <w:p w14:paraId="3A7A9912">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行业类别</w:t>
            </w:r>
            <w:bookmarkEnd w:id="3"/>
          </w:p>
        </w:tc>
        <w:tc>
          <w:tcPr>
            <w:tcW w:w="1645" w:type="pct"/>
            <w:noWrap w:val="0"/>
            <w:vAlign w:val="center"/>
          </w:tcPr>
          <w:p w14:paraId="72AF63FF">
            <w:pPr>
              <w:pStyle w:val="41"/>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三十、金属制品业3</w:t>
            </w: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rPr>
              <w:t>-66集装箱及金属包装容器制造 333</w:t>
            </w:r>
          </w:p>
        </w:tc>
      </w:tr>
      <w:tr w14:paraId="53CF7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5" w:type="pct"/>
            <w:gridSpan w:val="2"/>
            <w:noWrap w:val="0"/>
            <w:tcMar>
              <w:top w:w="16" w:type="dxa"/>
              <w:left w:w="16" w:type="dxa"/>
              <w:right w:w="16" w:type="dxa"/>
            </w:tcMar>
            <w:vAlign w:val="center"/>
          </w:tcPr>
          <w:p w14:paraId="5A3824AC">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建设性质</w:t>
            </w:r>
          </w:p>
        </w:tc>
        <w:tc>
          <w:tcPr>
            <w:tcW w:w="1218" w:type="pct"/>
            <w:noWrap w:val="0"/>
            <w:vAlign w:val="center"/>
          </w:tcPr>
          <w:p w14:paraId="354F8CB7">
            <w:pPr>
              <w:widowControl/>
              <w:spacing w:before="72" w:beforeLines="3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w:char="00A8"/>
            </w:r>
            <w:r>
              <w:rPr>
                <w:rFonts w:hint="default" w:ascii="Times New Roman" w:hAnsi="Times New Roman" w:cs="Times New Roman" w:eastAsiaTheme="minorEastAsia"/>
                <w:color w:val="auto"/>
                <w:sz w:val="24"/>
              </w:rPr>
              <w:t>新建（迁建）</w:t>
            </w:r>
          </w:p>
          <w:p w14:paraId="5A37EA12">
            <w:pPr>
              <w:widowControl/>
              <w:spacing w:before="72" w:beforeLines="3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w:char="00A8"/>
            </w:r>
            <w:r>
              <w:rPr>
                <w:rFonts w:hint="default" w:ascii="Times New Roman" w:hAnsi="Times New Roman" w:cs="Times New Roman" w:eastAsiaTheme="minorEastAsia"/>
                <w:color w:val="auto"/>
                <w:sz w:val="24"/>
              </w:rPr>
              <w:t>改建</w:t>
            </w:r>
          </w:p>
          <w:p w14:paraId="3F50B5DA">
            <w:pPr>
              <w:widowControl/>
              <w:spacing w:before="72" w:beforeLines="3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w:char="00FE"/>
            </w:r>
            <w:r>
              <w:rPr>
                <w:rFonts w:hint="default" w:ascii="Times New Roman" w:hAnsi="Times New Roman" w:cs="Times New Roman" w:eastAsiaTheme="minorEastAsia"/>
                <w:color w:val="auto"/>
                <w:sz w:val="24"/>
              </w:rPr>
              <w:t>扩建</w:t>
            </w:r>
          </w:p>
          <w:p w14:paraId="1E9E4BB8">
            <w:pPr>
              <w:widowControl/>
              <w:spacing w:before="72" w:beforeLines="30"/>
              <w:rPr>
                <w:rFonts w:hint="default" w:ascii="Times New Roman" w:hAnsi="Times New Roman" w:cs="Times New Roman" w:eastAsiaTheme="minorEastAsia"/>
                <w:color w:val="auto"/>
                <w:sz w:val="24"/>
                <w:highlight w:val="yellow"/>
              </w:rPr>
            </w:pPr>
            <w:r>
              <w:rPr>
                <w:rFonts w:hint="default" w:ascii="Times New Roman" w:hAnsi="Times New Roman" w:cs="Times New Roman" w:eastAsiaTheme="minorEastAsia"/>
                <w:color w:val="auto"/>
                <w:sz w:val="24"/>
              </w:rPr>
              <w:sym w:font="Wingdings" w:char="00A8"/>
            </w:r>
            <w:r>
              <w:rPr>
                <w:rFonts w:hint="default" w:ascii="Times New Roman" w:hAnsi="Times New Roman" w:cs="Times New Roman" w:eastAsiaTheme="minorEastAsia"/>
                <w:color w:val="auto"/>
                <w:sz w:val="24"/>
              </w:rPr>
              <w:t>技术改造</w:t>
            </w:r>
          </w:p>
        </w:tc>
        <w:tc>
          <w:tcPr>
            <w:tcW w:w="1081" w:type="pct"/>
            <w:noWrap w:val="0"/>
            <w:vAlign w:val="center"/>
          </w:tcPr>
          <w:p w14:paraId="5D7A97BC">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建设项目</w:t>
            </w:r>
          </w:p>
          <w:p w14:paraId="169B3C7F">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申报情形</w:t>
            </w:r>
          </w:p>
        </w:tc>
        <w:tc>
          <w:tcPr>
            <w:tcW w:w="1645" w:type="pct"/>
            <w:noWrap w:val="0"/>
            <w:vAlign w:val="center"/>
          </w:tcPr>
          <w:p w14:paraId="07CCB39B">
            <w:pPr>
              <w:widowControl/>
              <w:spacing w:before="72" w:beforeLines="3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w:char="00FE"/>
            </w:r>
            <w:r>
              <w:rPr>
                <w:rFonts w:hint="default" w:ascii="Times New Roman" w:hAnsi="Times New Roman" w:cs="Times New Roman" w:eastAsiaTheme="minorEastAsia"/>
                <w:color w:val="auto"/>
                <w:sz w:val="24"/>
              </w:rPr>
              <w:t>首次申报项目</w:t>
            </w:r>
          </w:p>
          <w:p w14:paraId="2594690C">
            <w:pPr>
              <w:widowControl/>
              <w:spacing w:before="72" w:beforeLines="3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w:char="00A8"/>
            </w:r>
            <w:r>
              <w:rPr>
                <w:rFonts w:hint="default" w:ascii="Times New Roman" w:hAnsi="Times New Roman" w:cs="Times New Roman" w:eastAsiaTheme="minorEastAsia"/>
                <w:color w:val="auto"/>
                <w:sz w:val="24"/>
              </w:rPr>
              <w:t>不予批准后再次申报项目</w:t>
            </w:r>
          </w:p>
          <w:p w14:paraId="71413F44">
            <w:pPr>
              <w:widowControl/>
              <w:spacing w:before="72" w:beforeLines="3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w:char="00A8"/>
            </w:r>
            <w:r>
              <w:rPr>
                <w:rFonts w:hint="default" w:ascii="Times New Roman" w:hAnsi="Times New Roman" w:cs="Times New Roman" w:eastAsiaTheme="minorEastAsia"/>
                <w:color w:val="auto"/>
                <w:sz w:val="24"/>
              </w:rPr>
              <w:t>超五年重新审核项目</w:t>
            </w:r>
          </w:p>
          <w:p w14:paraId="4737A057">
            <w:pPr>
              <w:widowControl/>
              <w:spacing w:before="72" w:beforeLines="3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w:char="00A8"/>
            </w:r>
            <w:r>
              <w:rPr>
                <w:rFonts w:hint="default" w:ascii="Times New Roman" w:hAnsi="Times New Roman" w:cs="Times New Roman" w:eastAsiaTheme="minorEastAsia"/>
                <w:color w:val="auto"/>
                <w:sz w:val="24"/>
              </w:rPr>
              <w:t>重大变动重新报批项目</w:t>
            </w:r>
          </w:p>
        </w:tc>
      </w:tr>
      <w:tr w14:paraId="5138F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5" w:type="pct"/>
            <w:gridSpan w:val="2"/>
            <w:noWrap w:val="0"/>
            <w:tcMar>
              <w:top w:w="16" w:type="dxa"/>
              <w:left w:w="16" w:type="dxa"/>
              <w:right w:w="16" w:type="dxa"/>
            </w:tcMar>
            <w:vAlign w:val="center"/>
          </w:tcPr>
          <w:p w14:paraId="3AF38771">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项目审批（核准/备案）部门（选填）</w:t>
            </w:r>
          </w:p>
        </w:tc>
        <w:tc>
          <w:tcPr>
            <w:tcW w:w="1218" w:type="pct"/>
            <w:noWrap w:val="0"/>
            <w:vAlign w:val="center"/>
          </w:tcPr>
          <w:p w14:paraId="11EF9DFB">
            <w:pPr>
              <w:spacing w:before="48" w:beforeLines="20" w:line="288" w:lineRule="auto"/>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2"/>
                <w:sz w:val="24"/>
                <w:szCs w:val="24"/>
                <w:lang w:val="en-US" w:eastAsia="zh-CN" w:bidi="ar-SA"/>
              </w:rPr>
              <w:t>重庆市大足区发展和改革委员会</w:t>
            </w:r>
          </w:p>
        </w:tc>
        <w:tc>
          <w:tcPr>
            <w:tcW w:w="1081" w:type="pct"/>
            <w:noWrap w:val="0"/>
            <w:vAlign w:val="center"/>
          </w:tcPr>
          <w:p w14:paraId="26D7BCCE">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项目审批（核准/备案）文号（选填）</w:t>
            </w:r>
          </w:p>
        </w:tc>
        <w:tc>
          <w:tcPr>
            <w:tcW w:w="1645" w:type="pct"/>
            <w:noWrap w:val="0"/>
            <w:vAlign w:val="center"/>
          </w:tcPr>
          <w:p w14:paraId="13DF66E0">
            <w:pPr>
              <w:spacing w:before="48" w:beforeLines="20" w:line="288" w:lineRule="auto"/>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2312-500111-07-03-155072</w:t>
            </w:r>
          </w:p>
        </w:tc>
      </w:tr>
      <w:tr w14:paraId="5D4D8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5" w:type="pct"/>
            <w:gridSpan w:val="2"/>
            <w:noWrap w:val="0"/>
            <w:tcMar>
              <w:top w:w="16" w:type="dxa"/>
              <w:left w:w="16" w:type="dxa"/>
              <w:right w:w="16" w:type="dxa"/>
            </w:tcMar>
            <w:vAlign w:val="center"/>
          </w:tcPr>
          <w:p w14:paraId="4DEDCEAA">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总投资（万元）</w:t>
            </w:r>
          </w:p>
        </w:tc>
        <w:tc>
          <w:tcPr>
            <w:tcW w:w="1218" w:type="pct"/>
            <w:noWrap w:val="0"/>
            <w:vAlign w:val="center"/>
          </w:tcPr>
          <w:p w14:paraId="16A1C92D">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1000</w:t>
            </w:r>
          </w:p>
        </w:tc>
        <w:tc>
          <w:tcPr>
            <w:tcW w:w="1081" w:type="pct"/>
            <w:noWrap w:val="0"/>
            <w:tcMar>
              <w:top w:w="16" w:type="dxa"/>
              <w:left w:w="16" w:type="dxa"/>
              <w:right w:w="16" w:type="dxa"/>
            </w:tcMar>
            <w:vAlign w:val="center"/>
          </w:tcPr>
          <w:p w14:paraId="4047B2A0">
            <w:pPr>
              <w:pStyle w:val="41"/>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环保投资（万元）</w:t>
            </w:r>
          </w:p>
        </w:tc>
        <w:tc>
          <w:tcPr>
            <w:tcW w:w="1645" w:type="pct"/>
            <w:noWrap w:val="0"/>
            <w:vAlign w:val="center"/>
          </w:tcPr>
          <w:p w14:paraId="14DCB0D1">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260</w:t>
            </w:r>
          </w:p>
        </w:tc>
      </w:tr>
      <w:tr w14:paraId="37E87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5" w:type="pct"/>
            <w:gridSpan w:val="2"/>
            <w:noWrap w:val="0"/>
            <w:tcMar>
              <w:top w:w="16" w:type="dxa"/>
              <w:left w:w="16" w:type="dxa"/>
              <w:right w:w="16" w:type="dxa"/>
            </w:tcMar>
            <w:vAlign w:val="center"/>
          </w:tcPr>
          <w:p w14:paraId="40D79D2B">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环保投资占比（%）</w:t>
            </w:r>
          </w:p>
        </w:tc>
        <w:tc>
          <w:tcPr>
            <w:tcW w:w="1218" w:type="pct"/>
            <w:noWrap w:val="0"/>
            <w:vAlign w:val="center"/>
          </w:tcPr>
          <w:p w14:paraId="572CD489">
            <w:pPr>
              <w:adjustRightInd w:val="0"/>
              <w:snapToGrid w:val="0"/>
              <w:jc w:val="center"/>
              <w:rPr>
                <w:rFonts w:hint="default" w:ascii="Times New Roman" w:hAnsi="Times New Roman"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26</w:t>
            </w:r>
          </w:p>
        </w:tc>
        <w:tc>
          <w:tcPr>
            <w:tcW w:w="1081" w:type="pct"/>
            <w:noWrap w:val="0"/>
            <w:tcMar>
              <w:top w:w="16" w:type="dxa"/>
              <w:left w:w="16" w:type="dxa"/>
              <w:right w:w="16" w:type="dxa"/>
            </w:tcMar>
            <w:vAlign w:val="center"/>
          </w:tcPr>
          <w:p w14:paraId="01C40CF7">
            <w:pPr>
              <w:pStyle w:val="41"/>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施工工期</w:t>
            </w:r>
          </w:p>
        </w:tc>
        <w:tc>
          <w:tcPr>
            <w:tcW w:w="1645" w:type="pct"/>
            <w:noWrap w:val="0"/>
            <w:vAlign w:val="center"/>
          </w:tcPr>
          <w:p w14:paraId="781281FC">
            <w:pPr>
              <w:adjustRightInd w:val="0"/>
              <w:snapToGrid w:val="0"/>
              <w:jc w:val="center"/>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lang w:val="en-US" w:eastAsia="zh-CN"/>
              </w:rPr>
              <w:t>6</w:t>
            </w:r>
            <w:r>
              <w:rPr>
                <w:rFonts w:hint="default" w:ascii="Times New Roman" w:hAnsi="Times New Roman" w:cs="Times New Roman" w:eastAsiaTheme="minorEastAsia"/>
                <w:color w:val="auto"/>
                <w:sz w:val="24"/>
                <w:highlight w:val="none"/>
              </w:rPr>
              <w:t>个月</w:t>
            </w:r>
          </w:p>
        </w:tc>
      </w:tr>
      <w:tr w14:paraId="638B40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055" w:type="pct"/>
            <w:gridSpan w:val="2"/>
            <w:noWrap w:val="0"/>
            <w:tcMar>
              <w:top w:w="16" w:type="dxa"/>
              <w:left w:w="16" w:type="dxa"/>
              <w:right w:w="16" w:type="dxa"/>
            </w:tcMar>
            <w:vAlign w:val="center"/>
          </w:tcPr>
          <w:p w14:paraId="7D69EAA8">
            <w:pPr>
              <w:adjustRightInd w:val="0"/>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是否开工建设</w:t>
            </w:r>
          </w:p>
        </w:tc>
        <w:tc>
          <w:tcPr>
            <w:tcW w:w="1218" w:type="pct"/>
            <w:noWrap w:val="0"/>
            <w:vAlign w:val="center"/>
          </w:tcPr>
          <w:p w14:paraId="256B6182">
            <w:pPr>
              <w:widowControl/>
              <w:spacing w:before="72" w:beforeLines="3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■否</w:t>
            </w:r>
          </w:p>
          <w:p w14:paraId="7C10B1F1">
            <w:pPr>
              <w:widowControl/>
              <w:spacing w:before="72" w:beforeLines="3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sym w:font="Wingdings" w:char="00A8"/>
            </w:r>
            <w:r>
              <w:rPr>
                <w:rFonts w:hint="default" w:ascii="Times New Roman" w:hAnsi="Times New Roman" w:cs="Times New Roman" w:eastAsiaTheme="minorEastAsia"/>
                <w:color w:val="auto"/>
                <w:sz w:val="24"/>
              </w:rPr>
              <w:t>是：</w:t>
            </w:r>
            <w:r>
              <w:rPr>
                <w:rFonts w:hint="default" w:ascii="Times New Roman" w:hAnsi="Times New Roman" w:cs="Times New Roman" w:eastAsiaTheme="minorEastAsia"/>
                <w:color w:val="auto"/>
                <w:sz w:val="24"/>
                <w:u w:val="single"/>
              </w:rPr>
              <w:t xml:space="preserve">            </w:t>
            </w:r>
          </w:p>
        </w:tc>
        <w:tc>
          <w:tcPr>
            <w:tcW w:w="1081" w:type="pct"/>
            <w:noWrap w:val="0"/>
            <w:tcMar>
              <w:top w:w="16" w:type="dxa"/>
              <w:left w:w="16" w:type="dxa"/>
              <w:right w:w="16" w:type="dxa"/>
            </w:tcMar>
            <w:vAlign w:val="center"/>
          </w:tcPr>
          <w:p w14:paraId="3668DA83">
            <w:pPr>
              <w:pStyle w:val="41"/>
              <w:rPr>
                <w:rFonts w:hint="default" w:ascii="Times New Roman" w:hAnsi="Times New Roman" w:cs="Times New Roman" w:eastAsiaTheme="minorEastAsia"/>
                <w:b/>
                <w:bCs/>
                <w:color w:val="auto"/>
                <w:highlight w:val="yellow"/>
              </w:rPr>
            </w:pPr>
            <w:r>
              <w:rPr>
                <w:rFonts w:hint="default" w:ascii="Times New Roman" w:hAnsi="Times New Roman" w:cs="Times New Roman" w:eastAsiaTheme="minorEastAsia"/>
                <w:b/>
                <w:bCs/>
                <w:color w:val="auto"/>
              </w:rPr>
              <w:t>用地面积（m</w:t>
            </w:r>
            <w:r>
              <w:rPr>
                <w:rFonts w:hint="default" w:ascii="Times New Roman" w:hAnsi="Times New Roman" w:cs="Times New Roman" w:eastAsiaTheme="minorEastAsia"/>
                <w:b/>
                <w:bCs/>
                <w:color w:val="auto"/>
                <w:vertAlign w:val="superscript"/>
              </w:rPr>
              <w:t>2</w:t>
            </w:r>
            <w:r>
              <w:rPr>
                <w:rFonts w:hint="default" w:ascii="Times New Roman" w:hAnsi="Times New Roman" w:cs="Times New Roman" w:eastAsiaTheme="minorEastAsia"/>
                <w:b/>
                <w:bCs/>
                <w:color w:val="auto"/>
              </w:rPr>
              <w:t>）</w:t>
            </w:r>
          </w:p>
        </w:tc>
        <w:tc>
          <w:tcPr>
            <w:tcW w:w="1645" w:type="pct"/>
            <w:noWrap w:val="0"/>
            <w:vAlign w:val="center"/>
          </w:tcPr>
          <w:p w14:paraId="40B3574C">
            <w:pPr>
              <w:pStyle w:val="41"/>
              <w:bidi w:val="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30526</w:t>
            </w:r>
          </w:p>
        </w:tc>
      </w:tr>
      <w:tr w14:paraId="401A4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380" w:type="pct"/>
            <w:noWrap w:val="0"/>
            <w:vAlign w:val="center"/>
          </w:tcPr>
          <w:p w14:paraId="62703E1D">
            <w:pPr>
              <w:autoSpaceDE w:val="0"/>
              <w:autoSpaceDN w:val="0"/>
              <w:adjustRightInd w:val="0"/>
              <w:snapToGrid w:val="0"/>
              <w:jc w:val="center"/>
              <w:rPr>
                <w:rFonts w:hint="default" w:ascii="Times New Roman" w:hAnsi="Times New Roman" w:cs="Times New Roman" w:eastAsiaTheme="minorEastAsia"/>
                <w:b/>
                <w:bCs/>
                <w:color w:val="auto"/>
                <w:kern w:val="0"/>
                <w:sz w:val="24"/>
              </w:rPr>
            </w:pPr>
            <w:r>
              <w:rPr>
                <w:rFonts w:hint="default" w:ascii="Times New Roman" w:hAnsi="Times New Roman" w:cs="Times New Roman" w:eastAsiaTheme="minorEastAsia"/>
                <w:b/>
                <w:bCs/>
                <w:color w:val="auto"/>
                <w:kern w:val="0"/>
                <w:sz w:val="24"/>
              </w:rPr>
              <w:t>专项评价设置情况</w:t>
            </w:r>
          </w:p>
        </w:tc>
        <w:tc>
          <w:tcPr>
            <w:tcW w:w="4619" w:type="pct"/>
            <w:gridSpan w:val="4"/>
            <w:noWrap w:val="0"/>
            <w:vAlign w:val="center"/>
          </w:tcPr>
          <w:p w14:paraId="60CA2A77">
            <w:pPr>
              <w:pStyle w:val="36"/>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表1-1 专项评价设置情况表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5"/>
              <w:gridCol w:w="6394"/>
            </w:tblGrid>
            <w:tr w14:paraId="17F5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dxa"/>
                  <w:noWrap w:val="0"/>
                  <w:vAlign w:val="center"/>
                </w:tcPr>
                <w:p w14:paraId="19431168">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专项评价类别</w:t>
                  </w:r>
                </w:p>
              </w:tc>
              <w:tc>
                <w:tcPr>
                  <w:tcW w:w="6394" w:type="dxa"/>
                  <w:noWrap w:val="0"/>
                  <w:vAlign w:val="center"/>
                </w:tcPr>
                <w:p w14:paraId="72A68F51">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设置情况</w:t>
                  </w:r>
                </w:p>
              </w:tc>
            </w:tr>
            <w:tr w14:paraId="54F7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dxa"/>
                  <w:noWrap w:val="0"/>
                  <w:vAlign w:val="center"/>
                </w:tcPr>
                <w:p w14:paraId="670EC37B">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大气</w:t>
                  </w:r>
                </w:p>
              </w:tc>
              <w:tc>
                <w:tcPr>
                  <w:tcW w:w="6394" w:type="dxa"/>
                  <w:noWrap w:val="0"/>
                  <w:vAlign w:val="center"/>
                </w:tcPr>
                <w:p w14:paraId="2E1A8B04">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项目</w:t>
                  </w:r>
                  <w:r>
                    <w:rPr>
                      <w:rFonts w:hint="default" w:ascii="Times New Roman" w:hAnsi="Times New Roman" w:cs="Times New Roman" w:eastAsiaTheme="minorEastAsia"/>
                      <w:color w:val="auto"/>
                    </w:rPr>
                    <w:t>不排放有毒有害污染物、二噁英、氰化物、氯气、苯并[a]芘</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不设置专项评价。</w:t>
                  </w:r>
                </w:p>
              </w:tc>
            </w:tr>
            <w:tr w14:paraId="1110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dxa"/>
                  <w:noWrap w:val="0"/>
                  <w:vAlign w:val="center"/>
                </w:tcPr>
                <w:p w14:paraId="6171DE05">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地表水</w:t>
                  </w:r>
                </w:p>
              </w:tc>
              <w:tc>
                <w:tcPr>
                  <w:tcW w:w="6394" w:type="dxa"/>
                  <w:noWrap w:val="0"/>
                  <w:vAlign w:val="center"/>
                </w:tcPr>
                <w:p w14:paraId="6E52B4C6">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项目产生的废水间接排放，不设置专项评价。</w:t>
                  </w:r>
                </w:p>
              </w:tc>
            </w:tr>
            <w:tr w14:paraId="230C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dxa"/>
                  <w:noWrap w:val="0"/>
                  <w:vAlign w:val="center"/>
                </w:tcPr>
                <w:p w14:paraId="725343B9">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环境风险</w:t>
                  </w:r>
                </w:p>
              </w:tc>
              <w:tc>
                <w:tcPr>
                  <w:tcW w:w="6394" w:type="dxa"/>
                  <w:noWrap w:val="0"/>
                  <w:vAlign w:val="center"/>
                </w:tcPr>
                <w:p w14:paraId="23A6AF14">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项目</w:t>
                  </w:r>
                  <w:r>
                    <w:rPr>
                      <w:rFonts w:hint="default" w:ascii="Times New Roman" w:hAnsi="Times New Roman" w:cs="Times New Roman" w:eastAsiaTheme="minorEastAsia"/>
                      <w:color w:val="auto"/>
                    </w:rPr>
                    <w:t>危险物质存储量未超过临界量</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不设置专项评价。</w:t>
                  </w:r>
                </w:p>
              </w:tc>
            </w:tr>
            <w:tr w14:paraId="113E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dxa"/>
                  <w:noWrap w:val="0"/>
                  <w:vAlign w:val="center"/>
                </w:tcPr>
                <w:p w14:paraId="7815ADA7">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生态</w:t>
                  </w:r>
                </w:p>
              </w:tc>
              <w:tc>
                <w:tcPr>
                  <w:tcW w:w="6394" w:type="dxa"/>
                  <w:noWrap w:val="0"/>
                  <w:vAlign w:val="center"/>
                </w:tcPr>
                <w:p w14:paraId="5A68E200">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不涉及。</w:t>
                  </w:r>
                </w:p>
              </w:tc>
            </w:tr>
            <w:tr w14:paraId="1F48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dxa"/>
                  <w:noWrap w:val="0"/>
                  <w:vAlign w:val="center"/>
                </w:tcPr>
                <w:p w14:paraId="65C703B0">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海洋</w:t>
                  </w:r>
                </w:p>
              </w:tc>
              <w:tc>
                <w:tcPr>
                  <w:tcW w:w="6394" w:type="dxa"/>
                  <w:noWrap w:val="0"/>
                  <w:vAlign w:val="center"/>
                </w:tcPr>
                <w:p w14:paraId="5E56F80B">
                  <w:pPr>
                    <w:pStyle w:val="32"/>
                    <w:bidi w:val="0"/>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不涉及。</w:t>
                  </w:r>
                </w:p>
              </w:tc>
            </w:tr>
          </w:tbl>
          <w:p w14:paraId="42837190">
            <w:pPr>
              <w:pStyle w:val="28"/>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综上，项目不需设置专项评价。</w:t>
            </w:r>
          </w:p>
        </w:tc>
      </w:tr>
      <w:tr w14:paraId="47929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651" w:hRule="atLeast"/>
          <w:jc w:val="center"/>
        </w:trPr>
        <w:tc>
          <w:tcPr>
            <w:tcW w:w="380" w:type="pct"/>
            <w:noWrap w:val="0"/>
            <w:vAlign w:val="center"/>
          </w:tcPr>
          <w:p w14:paraId="1B4AFC84">
            <w:pPr>
              <w:snapToGrid w:val="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规划情况</w:t>
            </w:r>
          </w:p>
        </w:tc>
        <w:tc>
          <w:tcPr>
            <w:tcW w:w="4619" w:type="pct"/>
            <w:gridSpan w:val="4"/>
            <w:noWrap w:val="0"/>
            <w:vAlign w:val="center"/>
          </w:tcPr>
          <w:p w14:paraId="00E7EED0">
            <w:pPr>
              <w:pStyle w:val="28"/>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规划名称：</w:t>
            </w:r>
            <w:r>
              <w:rPr>
                <w:rFonts w:hint="default" w:ascii="Times New Roman" w:hAnsi="Times New Roman" w:cs="Times New Roman" w:eastAsiaTheme="minorEastAsia"/>
                <w:color w:val="auto"/>
                <w:lang w:val="en-US" w:eastAsia="zh-CN"/>
              </w:rPr>
              <w:t>《重庆市大足区龙水镇小微企业工业集中区规划》</w:t>
            </w:r>
          </w:p>
          <w:p w14:paraId="5E54B418">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审批机关：</w:t>
            </w:r>
            <w:r>
              <w:rPr>
                <w:rFonts w:hint="default" w:ascii="Times New Roman" w:hAnsi="Times New Roman" w:cs="Times New Roman" w:eastAsiaTheme="minorEastAsia"/>
                <w:color w:val="auto"/>
                <w:lang w:val="en-US" w:eastAsia="zh-CN"/>
              </w:rPr>
              <w:t>重庆市大足区经济和信息化委员会</w:t>
            </w:r>
          </w:p>
          <w:p w14:paraId="6D872720">
            <w:pPr>
              <w:pStyle w:val="28"/>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审批文件名称及文号：《重庆市大足区经济和信息化委员会关于龙水五金小微企业集中区建设的复函》（大足区经信委函〔2018〕113号）</w:t>
            </w:r>
          </w:p>
        </w:tc>
      </w:tr>
      <w:tr w14:paraId="15C028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299" w:hRule="atLeast"/>
          <w:jc w:val="center"/>
        </w:trPr>
        <w:tc>
          <w:tcPr>
            <w:tcW w:w="380" w:type="pct"/>
            <w:noWrap w:val="0"/>
            <w:vAlign w:val="center"/>
          </w:tcPr>
          <w:p w14:paraId="379B17E0">
            <w:pPr>
              <w:adjustRightInd w:val="0"/>
              <w:snapToGrid w:val="0"/>
              <w:jc w:val="center"/>
              <w:rPr>
                <w:rFonts w:hint="default" w:ascii="Times New Roman" w:hAnsi="Times New Roman" w:cs="Times New Roman" w:eastAsiaTheme="minorEastAsia"/>
                <w:b/>
                <w:bCs/>
                <w:color w:val="auto"/>
                <w:kern w:val="0"/>
                <w:sz w:val="24"/>
              </w:rPr>
            </w:pPr>
            <w:r>
              <w:rPr>
                <w:rFonts w:hint="default" w:ascii="Times New Roman" w:hAnsi="Times New Roman" w:cs="Times New Roman" w:eastAsiaTheme="minorEastAsia"/>
                <w:b/>
                <w:bCs/>
                <w:color w:val="auto"/>
                <w:sz w:val="24"/>
              </w:rPr>
              <w:t>规划环境影响评价情况</w:t>
            </w:r>
          </w:p>
        </w:tc>
        <w:tc>
          <w:tcPr>
            <w:tcW w:w="4619" w:type="pct"/>
            <w:gridSpan w:val="4"/>
            <w:noWrap w:val="0"/>
            <w:vAlign w:val="center"/>
          </w:tcPr>
          <w:p w14:paraId="5898A2E5">
            <w:pPr>
              <w:pStyle w:val="28"/>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规划环境影响评价文件名称：</w:t>
            </w:r>
            <w:bookmarkStart w:id="4" w:name="OLE_LINK80"/>
            <w:r>
              <w:rPr>
                <w:rFonts w:hint="default" w:ascii="Times New Roman" w:hAnsi="Times New Roman" w:cs="Times New Roman" w:eastAsiaTheme="minorEastAsia"/>
                <w:color w:val="auto"/>
                <w:lang w:eastAsia="zh-CN"/>
              </w:rPr>
              <w:t>《重庆市大足区龙水镇小微企业工业集中区规划环境影响报告书》</w:t>
            </w:r>
            <w:bookmarkEnd w:id="4"/>
            <w:r>
              <w:rPr>
                <w:rFonts w:hint="default" w:ascii="Times New Roman" w:hAnsi="Times New Roman" w:cs="Times New Roman" w:eastAsiaTheme="minorEastAsia"/>
                <w:color w:val="auto"/>
              </w:rPr>
              <w:t>；</w:t>
            </w:r>
          </w:p>
          <w:p w14:paraId="3BD9091B">
            <w:pPr>
              <w:pStyle w:val="28"/>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召集审查机关：</w:t>
            </w:r>
            <w:r>
              <w:rPr>
                <w:rFonts w:hint="default" w:ascii="Times New Roman" w:hAnsi="Times New Roman" w:cs="Times New Roman" w:eastAsiaTheme="minorEastAsia"/>
                <w:color w:val="auto"/>
                <w:lang w:eastAsia="zh-CN"/>
              </w:rPr>
              <w:t>重庆市大足区生态环境局，2019年6月21日</w:t>
            </w:r>
            <w:r>
              <w:rPr>
                <w:rFonts w:hint="default" w:ascii="Times New Roman" w:hAnsi="Times New Roman" w:cs="Times New Roman" w:eastAsiaTheme="minorEastAsia"/>
                <w:color w:val="auto"/>
              </w:rPr>
              <w:t>；</w:t>
            </w:r>
          </w:p>
          <w:p w14:paraId="38D06636">
            <w:pPr>
              <w:pStyle w:val="28"/>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审批文件名称及文号：《重庆市大足区生态环境局关于重庆市大足区龙水镇小微企业工业集中区规划环境影响报告书审查意见的函》（</w:t>
            </w:r>
            <w:bookmarkStart w:id="5" w:name="OLE_LINK82"/>
            <w:r>
              <w:rPr>
                <w:rFonts w:hint="default" w:ascii="Times New Roman" w:hAnsi="Times New Roman" w:cs="Times New Roman" w:eastAsiaTheme="minorEastAsia"/>
                <w:color w:val="auto"/>
              </w:rPr>
              <w:t>足环函〔2019〕101号</w:t>
            </w:r>
            <w:bookmarkEnd w:id="5"/>
            <w:r>
              <w:rPr>
                <w:rFonts w:hint="default" w:ascii="Times New Roman" w:hAnsi="Times New Roman" w:cs="Times New Roman" w:eastAsiaTheme="minorEastAsia"/>
                <w:color w:val="auto"/>
              </w:rPr>
              <w:t>）。</w:t>
            </w:r>
          </w:p>
        </w:tc>
      </w:tr>
      <w:tr w14:paraId="491CA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380" w:type="pct"/>
            <w:noWrap w:val="0"/>
            <w:vAlign w:val="center"/>
          </w:tcPr>
          <w:p w14:paraId="427719BF">
            <w:pPr>
              <w:autoSpaceDE w:val="0"/>
              <w:autoSpaceDN w:val="0"/>
              <w:adjustRightInd w:val="0"/>
              <w:snapToGrid w:val="0"/>
              <w:jc w:val="center"/>
              <w:rPr>
                <w:rFonts w:hint="default" w:ascii="Times New Roman" w:hAnsi="Times New Roman" w:cs="Times New Roman" w:eastAsiaTheme="minorEastAsia"/>
                <w:b/>
                <w:bCs/>
                <w:color w:val="auto"/>
                <w:kern w:val="0"/>
                <w:sz w:val="24"/>
              </w:rPr>
            </w:pPr>
            <w:r>
              <w:rPr>
                <w:rFonts w:hint="default" w:ascii="Times New Roman" w:hAnsi="Times New Roman" w:cs="Times New Roman" w:eastAsiaTheme="minorEastAsia"/>
                <w:b/>
                <w:bCs/>
                <w:color w:val="auto"/>
                <w:kern w:val="0"/>
                <w:sz w:val="24"/>
              </w:rPr>
              <w:t>规划及规划环境影响评价符合性分析</w:t>
            </w:r>
          </w:p>
        </w:tc>
        <w:tc>
          <w:tcPr>
            <w:tcW w:w="4619" w:type="pct"/>
            <w:gridSpan w:val="4"/>
            <w:noWrap w:val="0"/>
            <w:vAlign w:val="center"/>
          </w:tcPr>
          <w:p w14:paraId="0F553255">
            <w:pPr>
              <w:pStyle w:val="30"/>
              <w:bidi w:val="0"/>
              <w:rPr>
                <w:rFonts w:hint="default" w:ascii="Times New Roman" w:hAnsi="Times New Roman" w:cs="Times New Roman" w:eastAsiaTheme="minorEastAsia"/>
                <w:b/>
                <w:color w:val="auto"/>
                <w:lang w:val="en-US" w:eastAsia="zh-CN"/>
              </w:rPr>
            </w:pPr>
            <w:r>
              <w:rPr>
                <w:rFonts w:hint="default" w:ascii="Times New Roman" w:hAnsi="Times New Roman" w:cs="Times New Roman" w:eastAsiaTheme="minorEastAsia"/>
                <w:color w:val="auto"/>
              </w:rPr>
              <w:t>1、</w:t>
            </w:r>
            <w:r>
              <w:rPr>
                <w:rFonts w:hint="default" w:ascii="Times New Roman" w:hAnsi="Times New Roman" w:cs="Times New Roman" w:eastAsiaTheme="minorEastAsia"/>
                <w:color w:val="auto"/>
                <w:lang w:val="en-US" w:eastAsia="zh-CN"/>
              </w:rPr>
              <w:t>与《重庆市大足区龙水镇小微企业工业集中区规划》符合性分析</w:t>
            </w:r>
          </w:p>
          <w:p w14:paraId="23D23865">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规划区主要内容：</w:t>
            </w:r>
          </w:p>
          <w:p w14:paraId="40118DE4">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r>
              <w:rPr>
                <w:rFonts w:hint="eastAsia" w:cs="Times New Roman" w:eastAsiaTheme="minorEastAsia"/>
                <w:color w:val="auto"/>
                <w:lang w:val="en-US" w:eastAsia="zh-CN"/>
              </w:rPr>
              <w:t>1</w:t>
            </w:r>
            <w:r>
              <w:rPr>
                <w:rFonts w:hint="default" w:ascii="Times New Roman" w:hAnsi="Times New Roman" w:cs="Times New Roman" w:eastAsiaTheme="minorEastAsia"/>
                <w:color w:val="auto"/>
                <w:lang w:val="en-US" w:eastAsia="zh-CN"/>
              </w:rPr>
              <w:t>）产业定位</w:t>
            </w:r>
          </w:p>
          <w:p w14:paraId="1B2BDD11">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将龙水镇小微企业工业集中区打造为大足工业经济的重要一环，龙水经济的重要支撑点，龙水五金的孵化基地。实现工业集中区与城镇的协调发展，成为龙水镇经济增长、就业带动、生态示范和产业升级的典型示范园区。</w:t>
            </w:r>
          </w:p>
          <w:p w14:paraId="4B5148DF">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（2）产业职能</w:t>
            </w:r>
          </w:p>
          <w:p w14:paraId="72B66450">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龙水镇小微企业工业集中区主要发展五金、小五金制造；铸造；模具制造和加工；汽车配件、摩托车配件；刀具；喷漆、喷塑、喷涂；五金加工；农机配件；金属表面处理；冷轧带肋钢；管件；金属材料加工、塑料加工等产业。</w:t>
            </w:r>
          </w:p>
          <w:p w14:paraId="5DB62DAD">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r>
              <w:rPr>
                <w:rFonts w:hint="eastAsia" w:cs="Times New Roman" w:eastAsiaTheme="minorEastAsia"/>
                <w:color w:val="auto"/>
                <w:lang w:val="en-US" w:eastAsia="zh-CN"/>
              </w:rPr>
              <w:t>3</w:t>
            </w:r>
            <w:r>
              <w:rPr>
                <w:rFonts w:hint="default" w:ascii="Times New Roman" w:hAnsi="Times New Roman" w:cs="Times New Roman" w:eastAsiaTheme="minorEastAsia"/>
                <w:color w:val="auto"/>
                <w:lang w:val="en-US" w:eastAsia="zh-CN"/>
              </w:rPr>
              <w:t>）</w:t>
            </w:r>
            <w:bookmarkStart w:id="6" w:name="OLE_LINK86"/>
            <w:r>
              <w:rPr>
                <w:rFonts w:hint="default" w:ascii="Times New Roman" w:hAnsi="Times New Roman" w:cs="Times New Roman" w:eastAsiaTheme="minorEastAsia"/>
                <w:color w:val="auto"/>
                <w:lang w:val="en-US" w:eastAsia="zh-CN"/>
              </w:rPr>
              <w:t>规划范围</w:t>
            </w:r>
            <w:bookmarkEnd w:id="6"/>
          </w:p>
          <w:p w14:paraId="105E1087">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大足区龙水镇小微企业工业集中区规划用地范围北至大足工业园区北二路，南至高坡村500KV高压走廊北界，东至大邮路，西至保竹村集体建设用地入市地块西边界。规划总面积约为197.5公顷，分为AB两个区域，其中A区位于北面，范围约65.94公顷；B区位于南面，范围约131.56公顷。</w:t>
            </w:r>
          </w:p>
          <w:p w14:paraId="2EAE5E93">
            <w:pPr>
              <w:pStyle w:val="28"/>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本项目位于重庆市大足区龙水镇小微企业工业集中区</w:t>
            </w:r>
            <w:r>
              <w:rPr>
                <w:rFonts w:hint="eastAsia" w:cs="Times New Roman" w:eastAsiaTheme="minorEastAsia"/>
                <w:color w:val="auto"/>
                <w:lang w:val="en-US" w:eastAsia="zh-CN"/>
              </w:rPr>
              <w:t>B区</w:t>
            </w:r>
            <w:r>
              <w:rPr>
                <w:rFonts w:hint="default" w:ascii="Times New Roman" w:hAnsi="Times New Roman" w:cs="Times New Roman" w:eastAsiaTheme="minorEastAsia"/>
                <w:color w:val="auto"/>
                <w:lang w:val="en-US" w:eastAsia="zh-CN"/>
              </w:rPr>
              <w:t>，用地性质为工业用地（M2）。本项目为金属包装容器制造，涉及金属表面喷涂，与园区产业定位规划相符。因此，本项目的建设符合《重庆市大足区龙水镇小微企业工业集中区规划》产业要求</w:t>
            </w:r>
            <w:r>
              <w:rPr>
                <w:rFonts w:hint="default" w:ascii="Times New Roman" w:hAnsi="Times New Roman" w:cs="Times New Roman" w:eastAsiaTheme="minorEastAsia"/>
                <w:color w:val="auto"/>
              </w:rPr>
              <w:t>。</w:t>
            </w:r>
          </w:p>
          <w:p w14:paraId="04400A02">
            <w:pPr>
              <w:pStyle w:val="38"/>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2、与《重庆市大足区龙水镇小微企业工业集中区规划环境影响报告书》及其审查意见的函（足环函〔2019〕101号）符合性分析</w:t>
            </w:r>
          </w:p>
          <w:p w14:paraId="4B1166BC">
            <w:pPr>
              <w:pStyle w:val="28"/>
              <w:bidi w:val="0"/>
              <w:ind w:left="0" w:leftChars="0" w:firstLine="0" w:firstLineChars="0"/>
              <w:rPr>
                <w:rFonts w:hint="default" w:ascii="Times New Roman" w:hAnsi="Times New Roman" w:cs="Times New Roman" w:eastAsiaTheme="minorEastAsia"/>
                <w:b/>
                <w:bCs/>
                <w:color w:val="auto"/>
                <w:lang w:val="en-US" w:eastAsia="zh-CN"/>
              </w:rPr>
            </w:pPr>
            <w:r>
              <w:rPr>
                <w:rFonts w:hint="default" w:ascii="Times New Roman" w:hAnsi="Times New Roman" w:cs="Times New Roman" w:eastAsiaTheme="minorEastAsia"/>
                <w:b/>
                <w:bCs/>
                <w:color w:val="auto"/>
                <w:lang w:val="en-US" w:eastAsia="zh-CN"/>
              </w:rPr>
              <w:t>2.1与《重庆市大足区龙水镇小微企业工业集中区规划环境影响报告书》符合性分析</w:t>
            </w:r>
          </w:p>
          <w:p w14:paraId="0FE4796C">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（1）生态保护红线</w:t>
            </w:r>
          </w:p>
          <w:p w14:paraId="367F5354">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本项目位于龙水镇小微企业工业集中区范围内，属于划定的城市建设用地，不涉及生态保护红线。</w:t>
            </w:r>
          </w:p>
          <w:p w14:paraId="0D358678">
            <w:pPr>
              <w:pStyle w:val="28"/>
              <w:bidi w:val="0"/>
              <w:rPr>
                <w:rFonts w:hint="default" w:ascii="Times New Roman" w:hAnsi="Times New Roman" w:cs="Times New Roman" w:eastAsiaTheme="minorEastAsia"/>
                <w:color w:val="auto"/>
                <w:sz w:val="24"/>
                <w:szCs w:val="32"/>
              </w:rPr>
            </w:pPr>
            <w:r>
              <w:rPr>
                <w:rFonts w:hint="default" w:ascii="Times New Roman" w:hAnsi="Times New Roman" w:cs="Times New Roman" w:eastAsiaTheme="minorEastAsia"/>
                <w:color w:val="auto"/>
                <w:lang w:val="en-US" w:eastAsia="zh-CN"/>
              </w:rPr>
              <w:t>（2）总量管控清单</w:t>
            </w:r>
          </w:p>
          <w:p w14:paraId="7B5550A7">
            <w:pPr>
              <w:pStyle w:val="36"/>
              <w:bidi w:val="0"/>
              <w:rPr>
                <w:rFonts w:hint="default" w:ascii="Times New Roman" w:hAnsi="Times New Roman" w:cs="Times New Roman" w:eastAsiaTheme="minorEastAsia"/>
                <w:b/>
                <w:bCs/>
                <w:color w:val="auto"/>
                <w:kern w:val="0"/>
                <w:sz w:val="24"/>
                <w:szCs w:val="24"/>
                <w:lang w:bidi="ar"/>
              </w:rPr>
            </w:pPr>
            <w:r>
              <w:rPr>
                <w:rFonts w:hint="default" w:ascii="Times New Roman" w:hAnsi="Times New Roman" w:cs="Times New Roman" w:eastAsiaTheme="minorEastAsia"/>
                <w:color w:val="auto"/>
                <w:sz w:val="24"/>
                <w:szCs w:val="32"/>
              </w:rPr>
              <w:t>表</w:t>
            </w:r>
            <w:r>
              <w:rPr>
                <w:rFonts w:hint="eastAsia" w:ascii="Times New Roman" w:hAnsi="Times New Roman" w:cs="Times New Roman" w:eastAsiaTheme="minorEastAsia"/>
                <w:color w:val="auto"/>
                <w:sz w:val="24"/>
                <w:szCs w:val="32"/>
                <w:lang w:val="en-US" w:eastAsia="zh-CN"/>
              </w:rPr>
              <w:t>1.2</w:t>
            </w:r>
            <w:r>
              <w:rPr>
                <w:rFonts w:hint="default" w:ascii="Times New Roman" w:hAnsi="Times New Roman" w:cs="Times New Roman" w:eastAsiaTheme="minorEastAsia"/>
                <w:color w:val="auto"/>
                <w:sz w:val="24"/>
                <w:szCs w:val="32"/>
                <w:lang w:val="en-US" w:eastAsia="zh-CN"/>
              </w:rPr>
              <w:t>-1</w:t>
            </w:r>
            <w:r>
              <w:rPr>
                <w:rFonts w:hint="default" w:ascii="Times New Roman" w:hAnsi="Times New Roman" w:cs="Times New Roman" w:eastAsiaTheme="minorEastAsia"/>
                <w:color w:val="auto"/>
                <w:sz w:val="24"/>
                <w:szCs w:val="32"/>
              </w:rPr>
              <w:t xml:space="preserve">  污染物总量管控限值清单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6"/>
              <w:gridCol w:w="1307"/>
              <w:gridCol w:w="2100"/>
              <w:gridCol w:w="1575"/>
              <w:gridCol w:w="1558"/>
            </w:tblGrid>
            <w:tr w14:paraId="7E44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003" w:type="dxa"/>
                  <w:gridSpan w:val="2"/>
                  <w:vMerge w:val="restart"/>
                  <w:noWrap w:val="0"/>
                  <w:vAlign w:val="center"/>
                </w:tcPr>
                <w:p w14:paraId="5D444ABF">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kern w:val="2"/>
                    </w:rPr>
                    <w:t>规划期</w:t>
                  </w:r>
                </w:p>
              </w:tc>
              <w:tc>
                <w:tcPr>
                  <w:tcW w:w="3675" w:type="dxa"/>
                  <w:gridSpan w:val="2"/>
                  <w:noWrap w:val="0"/>
                  <w:vAlign w:val="center"/>
                </w:tcPr>
                <w:p w14:paraId="25366D2C">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kern w:val="2"/>
                    </w:rPr>
                    <w:t>规划环评污染物总量管控限值（t/a）</w:t>
                  </w:r>
                </w:p>
              </w:tc>
              <w:tc>
                <w:tcPr>
                  <w:tcW w:w="1558" w:type="dxa"/>
                  <w:vMerge w:val="restart"/>
                  <w:noWrap w:val="0"/>
                  <w:vAlign w:val="center"/>
                </w:tcPr>
                <w:p w14:paraId="0A0EAE27">
                  <w:pPr>
                    <w:adjustRightInd w:val="0"/>
                    <w:snapToGrid w:val="0"/>
                    <w:spacing w:line="320" w:lineRule="exact"/>
                    <w:jc w:val="center"/>
                    <w:rPr>
                      <w:rFonts w:hint="default" w:ascii="Times New Roman" w:hAnsi="Times New Roman" w:cs="Times New Roman" w:eastAsiaTheme="minorEastAsia"/>
                      <w:color w:val="auto"/>
                      <w:kern w:val="2"/>
                    </w:rPr>
                  </w:pPr>
                  <w:r>
                    <w:rPr>
                      <w:rFonts w:hint="eastAsia" w:cs="Times New Roman" w:eastAsiaTheme="minorEastAsia"/>
                      <w:color w:val="auto"/>
                      <w:kern w:val="2"/>
                      <w:lang w:val="en-US" w:eastAsia="zh-CN"/>
                    </w:rPr>
                    <w:t>全厂</w:t>
                  </w:r>
                  <w:r>
                    <w:rPr>
                      <w:rFonts w:hint="default" w:ascii="Times New Roman" w:hAnsi="Times New Roman" w:cs="Times New Roman" w:eastAsiaTheme="minorEastAsia"/>
                      <w:color w:val="auto"/>
                      <w:kern w:val="2"/>
                    </w:rPr>
                    <w:t>排入外环境量（t/a）</w:t>
                  </w:r>
                </w:p>
              </w:tc>
            </w:tr>
            <w:tr w14:paraId="7CA6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003" w:type="dxa"/>
                  <w:gridSpan w:val="2"/>
                  <w:vMerge w:val="continue"/>
                  <w:noWrap w:val="0"/>
                  <w:vAlign w:val="center"/>
                </w:tcPr>
                <w:p w14:paraId="4C6EB220">
                  <w:pPr>
                    <w:adjustRightInd w:val="0"/>
                    <w:snapToGrid w:val="0"/>
                    <w:spacing w:line="320" w:lineRule="exact"/>
                    <w:jc w:val="center"/>
                    <w:rPr>
                      <w:rFonts w:hint="default" w:ascii="Times New Roman" w:hAnsi="Times New Roman" w:cs="Times New Roman" w:eastAsiaTheme="minorEastAsia"/>
                      <w:color w:val="auto"/>
                      <w:kern w:val="2"/>
                    </w:rPr>
                  </w:pPr>
                </w:p>
              </w:tc>
              <w:tc>
                <w:tcPr>
                  <w:tcW w:w="2100" w:type="dxa"/>
                  <w:noWrap w:val="0"/>
                  <w:vAlign w:val="center"/>
                </w:tcPr>
                <w:p w14:paraId="37876C91">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szCs w:val="21"/>
                    </w:rPr>
                    <w:t>现状排放量</w:t>
                  </w:r>
                </w:p>
              </w:tc>
              <w:tc>
                <w:tcPr>
                  <w:tcW w:w="1575" w:type="dxa"/>
                  <w:noWrap w:val="0"/>
                  <w:vAlign w:val="center"/>
                </w:tcPr>
                <w:p w14:paraId="1DFA6A77">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szCs w:val="21"/>
                    </w:rPr>
                    <w:t>总量管控限值</w:t>
                  </w:r>
                </w:p>
              </w:tc>
              <w:tc>
                <w:tcPr>
                  <w:tcW w:w="1558" w:type="dxa"/>
                  <w:vMerge w:val="continue"/>
                  <w:noWrap w:val="0"/>
                  <w:vAlign w:val="center"/>
                </w:tcPr>
                <w:p w14:paraId="40E21E64">
                  <w:pPr>
                    <w:adjustRightInd w:val="0"/>
                    <w:snapToGrid w:val="0"/>
                    <w:spacing w:line="320" w:lineRule="exact"/>
                    <w:jc w:val="center"/>
                    <w:rPr>
                      <w:rFonts w:hint="default" w:ascii="Times New Roman" w:hAnsi="Times New Roman" w:cs="Times New Roman" w:eastAsiaTheme="minorEastAsia"/>
                      <w:color w:val="auto"/>
                      <w:kern w:val="2"/>
                    </w:rPr>
                  </w:pPr>
                </w:p>
              </w:tc>
            </w:tr>
            <w:tr w14:paraId="060B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6" w:type="dxa"/>
                  <w:vMerge w:val="restart"/>
                  <w:noWrap w:val="0"/>
                  <w:vAlign w:val="center"/>
                </w:tcPr>
                <w:p w14:paraId="565B2165">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szCs w:val="21"/>
                    </w:rPr>
                    <w:t>大足龙水镇污水处理厂</w:t>
                  </w:r>
                  <w:r>
                    <w:rPr>
                      <w:rFonts w:hint="default" w:ascii="Times New Roman" w:hAnsi="Times New Roman" w:cs="Times New Roman" w:eastAsiaTheme="minorEastAsia"/>
                      <w:color w:val="auto"/>
                      <w:kern w:val="2"/>
                    </w:rPr>
                    <w:t>水污染物总量管控限值</w:t>
                  </w:r>
                </w:p>
              </w:tc>
              <w:tc>
                <w:tcPr>
                  <w:tcW w:w="1307" w:type="dxa"/>
                  <w:noWrap w:val="0"/>
                  <w:vAlign w:val="center"/>
                </w:tcPr>
                <w:p w14:paraId="750F7029">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rPr>
                    <w:t>COD</w:t>
                  </w:r>
                </w:p>
              </w:tc>
              <w:tc>
                <w:tcPr>
                  <w:tcW w:w="2100" w:type="dxa"/>
                  <w:noWrap w:val="0"/>
                  <w:vAlign w:val="center"/>
                </w:tcPr>
                <w:p w14:paraId="193BC0C5">
                  <w:pPr>
                    <w:widowControl/>
                    <w:adjustRightInd w:val="0"/>
                    <w:snapToGrid w:val="0"/>
                    <w:spacing w:line="32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Cs w:val="21"/>
                    </w:rPr>
                    <w:t>8.94</w:t>
                  </w:r>
                </w:p>
              </w:tc>
              <w:tc>
                <w:tcPr>
                  <w:tcW w:w="1575" w:type="dxa"/>
                  <w:noWrap w:val="0"/>
                  <w:vAlign w:val="center"/>
                </w:tcPr>
                <w:p w14:paraId="34C0C3A8">
                  <w:pPr>
                    <w:widowControl/>
                    <w:adjustRightInd w:val="0"/>
                    <w:snapToGrid w:val="0"/>
                    <w:spacing w:line="32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Cs w:val="21"/>
                    </w:rPr>
                    <w:t>76.7</w:t>
                  </w:r>
                </w:p>
              </w:tc>
              <w:tc>
                <w:tcPr>
                  <w:tcW w:w="1558" w:type="dxa"/>
                  <w:noWrap w:val="0"/>
                  <w:vAlign w:val="center"/>
                </w:tcPr>
                <w:p w14:paraId="6A5EA1FA">
                  <w:pPr>
                    <w:widowControl/>
                    <w:adjustRightInd w:val="0"/>
                    <w:snapToGrid w:val="0"/>
                    <w:spacing w:line="320" w:lineRule="exact"/>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0.</w:t>
                  </w:r>
                  <w:r>
                    <w:rPr>
                      <w:rFonts w:hint="eastAsia" w:cs="Times New Roman" w:eastAsiaTheme="minorEastAsia"/>
                      <w:color w:val="auto"/>
                      <w:lang w:val="en-US" w:eastAsia="zh-CN"/>
                    </w:rPr>
                    <w:t>09</w:t>
                  </w:r>
                </w:p>
              </w:tc>
            </w:tr>
            <w:tr w14:paraId="531A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6" w:type="dxa"/>
                  <w:vMerge w:val="continue"/>
                  <w:noWrap w:val="0"/>
                  <w:vAlign w:val="center"/>
                </w:tcPr>
                <w:p w14:paraId="694095F6">
                  <w:pPr>
                    <w:adjustRightInd w:val="0"/>
                    <w:snapToGrid w:val="0"/>
                    <w:spacing w:line="320" w:lineRule="exact"/>
                    <w:jc w:val="center"/>
                    <w:rPr>
                      <w:rFonts w:hint="default" w:ascii="Times New Roman" w:hAnsi="Times New Roman" w:cs="Times New Roman" w:eastAsiaTheme="minorEastAsia"/>
                      <w:color w:val="auto"/>
                      <w:kern w:val="2"/>
                    </w:rPr>
                  </w:pPr>
                </w:p>
              </w:tc>
              <w:tc>
                <w:tcPr>
                  <w:tcW w:w="1307" w:type="dxa"/>
                  <w:noWrap w:val="0"/>
                  <w:vAlign w:val="center"/>
                </w:tcPr>
                <w:p w14:paraId="03C9EF34">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rPr>
                    <w:t>氨氮</w:t>
                  </w:r>
                </w:p>
              </w:tc>
              <w:tc>
                <w:tcPr>
                  <w:tcW w:w="2100" w:type="dxa"/>
                  <w:noWrap w:val="0"/>
                  <w:vAlign w:val="center"/>
                </w:tcPr>
                <w:p w14:paraId="52A86C4B">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szCs w:val="21"/>
                    </w:rPr>
                    <w:t>0.65</w:t>
                  </w:r>
                </w:p>
              </w:tc>
              <w:tc>
                <w:tcPr>
                  <w:tcW w:w="1575" w:type="dxa"/>
                  <w:noWrap w:val="0"/>
                  <w:vAlign w:val="center"/>
                </w:tcPr>
                <w:p w14:paraId="42BAA200">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szCs w:val="21"/>
                    </w:rPr>
                    <w:t>10.23</w:t>
                  </w:r>
                </w:p>
              </w:tc>
              <w:tc>
                <w:tcPr>
                  <w:tcW w:w="1558" w:type="dxa"/>
                  <w:noWrap w:val="0"/>
                  <w:vAlign w:val="center"/>
                </w:tcPr>
                <w:p w14:paraId="3AE67174">
                  <w:pPr>
                    <w:adjustRightInd w:val="0"/>
                    <w:snapToGrid w:val="0"/>
                    <w:spacing w:line="320" w:lineRule="exact"/>
                    <w:jc w:val="center"/>
                    <w:rPr>
                      <w:rFonts w:hint="default" w:ascii="Times New Roman" w:hAnsi="Times New Roman" w:cs="Times New Roman" w:eastAsiaTheme="minorEastAsia"/>
                      <w:color w:val="auto"/>
                      <w:kern w:val="2"/>
                      <w:lang w:val="en-US" w:eastAsia="zh-CN"/>
                    </w:rPr>
                  </w:pPr>
                  <w:r>
                    <w:rPr>
                      <w:rFonts w:hint="default" w:ascii="Times New Roman" w:hAnsi="Times New Roman" w:cs="Times New Roman" w:eastAsiaTheme="minorEastAsia"/>
                      <w:color w:val="auto"/>
                      <w:kern w:val="2"/>
                    </w:rPr>
                    <w:t>0.0</w:t>
                  </w:r>
                  <w:r>
                    <w:rPr>
                      <w:rFonts w:hint="eastAsia" w:cs="Times New Roman" w:eastAsiaTheme="minorEastAsia"/>
                      <w:color w:val="auto"/>
                      <w:kern w:val="2"/>
                      <w:lang w:val="en-US" w:eastAsia="zh-CN"/>
                    </w:rPr>
                    <w:t>04</w:t>
                  </w:r>
                </w:p>
              </w:tc>
            </w:tr>
            <w:tr w14:paraId="562B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6" w:type="dxa"/>
                  <w:vMerge w:val="restart"/>
                  <w:noWrap w:val="0"/>
                  <w:vAlign w:val="center"/>
                </w:tcPr>
                <w:p w14:paraId="5EE95769">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kern w:val="2"/>
                    </w:rPr>
                    <w:t>大气污染物总量管控限值</w:t>
                  </w:r>
                </w:p>
              </w:tc>
              <w:tc>
                <w:tcPr>
                  <w:tcW w:w="1307" w:type="dxa"/>
                  <w:noWrap w:val="0"/>
                  <w:vAlign w:val="center"/>
                </w:tcPr>
                <w:p w14:paraId="6E5165DD">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rPr>
                    <w:t>SO</w:t>
                  </w:r>
                  <w:r>
                    <w:rPr>
                      <w:rFonts w:hint="default" w:ascii="Times New Roman" w:hAnsi="Times New Roman" w:cs="Times New Roman" w:eastAsiaTheme="minorEastAsia"/>
                      <w:color w:val="auto"/>
                      <w:vertAlign w:val="subscript"/>
                    </w:rPr>
                    <w:t>2</w:t>
                  </w:r>
                </w:p>
              </w:tc>
              <w:tc>
                <w:tcPr>
                  <w:tcW w:w="2100" w:type="dxa"/>
                  <w:noWrap w:val="0"/>
                  <w:vAlign w:val="center"/>
                </w:tcPr>
                <w:p w14:paraId="7400C45B">
                  <w:pPr>
                    <w:widowControl/>
                    <w:adjustRightInd w:val="0"/>
                    <w:snapToGrid w:val="0"/>
                    <w:spacing w:line="32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Cs w:val="21"/>
                    </w:rPr>
                    <w:t>4.10</w:t>
                  </w:r>
                </w:p>
              </w:tc>
              <w:tc>
                <w:tcPr>
                  <w:tcW w:w="1575" w:type="dxa"/>
                  <w:noWrap w:val="0"/>
                  <w:vAlign w:val="center"/>
                </w:tcPr>
                <w:p w14:paraId="5EF5FE04">
                  <w:pPr>
                    <w:widowControl/>
                    <w:adjustRightInd w:val="0"/>
                    <w:snapToGrid w:val="0"/>
                    <w:spacing w:line="32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Cs w:val="21"/>
                    </w:rPr>
                    <w:t>10.804</w:t>
                  </w:r>
                </w:p>
              </w:tc>
              <w:tc>
                <w:tcPr>
                  <w:tcW w:w="1558" w:type="dxa"/>
                  <w:noWrap w:val="0"/>
                  <w:vAlign w:val="center"/>
                </w:tcPr>
                <w:p w14:paraId="64CDBB8F">
                  <w:pPr>
                    <w:adjustRightInd w:val="0"/>
                    <w:snapToGrid w:val="0"/>
                    <w:spacing w:line="320" w:lineRule="exact"/>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0.0</w:t>
                  </w:r>
                  <w:r>
                    <w:rPr>
                      <w:rFonts w:hint="eastAsia" w:cs="Times New Roman" w:eastAsiaTheme="minorEastAsia"/>
                      <w:color w:val="auto"/>
                      <w:lang w:val="en-US" w:eastAsia="zh-CN"/>
                    </w:rPr>
                    <w:t>71</w:t>
                  </w:r>
                </w:p>
              </w:tc>
            </w:tr>
            <w:tr w14:paraId="1EF5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6" w:type="dxa"/>
                  <w:vMerge w:val="continue"/>
                  <w:noWrap w:val="0"/>
                  <w:vAlign w:val="center"/>
                </w:tcPr>
                <w:p w14:paraId="05C05982">
                  <w:pPr>
                    <w:adjustRightInd w:val="0"/>
                    <w:snapToGrid w:val="0"/>
                    <w:spacing w:line="320" w:lineRule="exact"/>
                    <w:jc w:val="center"/>
                    <w:rPr>
                      <w:rFonts w:hint="default" w:ascii="Times New Roman" w:hAnsi="Times New Roman" w:cs="Times New Roman" w:eastAsiaTheme="minorEastAsia"/>
                      <w:color w:val="auto"/>
                      <w:kern w:val="2"/>
                    </w:rPr>
                  </w:pPr>
                </w:p>
              </w:tc>
              <w:tc>
                <w:tcPr>
                  <w:tcW w:w="1307" w:type="dxa"/>
                  <w:noWrap w:val="0"/>
                  <w:vAlign w:val="center"/>
                </w:tcPr>
                <w:p w14:paraId="24A61C63">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rPr>
                    <w:t>NOx</w:t>
                  </w:r>
                </w:p>
              </w:tc>
              <w:tc>
                <w:tcPr>
                  <w:tcW w:w="2100" w:type="dxa"/>
                  <w:noWrap w:val="0"/>
                  <w:vAlign w:val="center"/>
                </w:tcPr>
                <w:p w14:paraId="476F0C0A">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szCs w:val="21"/>
                    </w:rPr>
                    <w:t>15.42</w:t>
                  </w:r>
                </w:p>
              </w:tc>
              <w:tc>
                <w:tcPr>
                  <w:tcW w:w="1575" w:type="dxa"/>
                  <w:noWrap w:val="0"/>
                  <w:vAlign w:val="center"/>
                </w:tcPr>
                <w:p w14:paraId="01A70DFB">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szCs w:val="21"/>
                    </w:rPr>
                    <w:t>82.03</w:t>
                  </w:r>
                </w:p>
              </w:tc>
              <w:tc>
                <w:tcPr>
                  <w:tcW w:w="1558" w:type="dxa"/>
                  <w:noWrap w:val="0"/>
                  <w:vAlign w:val="center"/>
                </w:tcPr>
                <w:p w14:paraId="6760ED00">
                  <w:pPr>
                    <w:adjustRightInd w:val="0"/>
                    <w:snapToGrid w:val="0"/>
                    <w:spacing w:line="320" w:lineRule="exact"/>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0.</w:t>
                  </w:r>
                  <w:r>
                    <w:rPr>
                      <w:rFonts w:hint="eastAsia" w:cs="Times New Roman" w:eastAsiaTheme="minorEastAsia"/>
                      <w:color w:val="auto"/>
                      <w:lang w:val="en-US" w:eastAsia="zh-CN"/>
                    </w:rPr>
                    <w:t>642</w:t>
                  </w:r>
                </w:p>
              </w:tc>
            </w:tr>
            <w:tr w14:paraId="6066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6" w:type="dxa"/>
                  <w:vMerge w:val="continue"/>
                  <w:noWrap w:val="0"/>
                  <w:vAlign w:val="center"/>
                </w:tcPr>
                <w:p w14:paraId="0DF6DD6A">
                  <w:pPr>
                    <w:adjustRightInd w:val="0"/>
                    <w:snapToGrid w:val="0"/>
                    <w:spacing w:line="320" w:lineRule="exact"/>
                    <w:jc w:val="center"/>
                    <w:rPr>
                      <w:rFonts w:hint="default" w:ascii="Times New Roman" w:hAnsi="Times New Roman" w:cs="Times New Roman" w:eastAsiaTheme="minorEastAsia"/>
                      <w:color w:val="auto"/>
                      <w:kern w:val="2"/>
                    </w:rPr>
                  </w:pPr>
                </w:p>
              </w:tc>
              <w:tc>
                <w:tcPr>
                  <w:tcW w:w="1307" w:type="dxa"/>
                  <w:noWrap w:val="0"/>
                  <w:vAlign w:val="center"/>
                </w:tcPr>
                <w:p w14:paraId="19E55FEA">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rPr>
                    <w:t>非甲烷总烃</w:t>
                  </w:r>
                </w:p>
              </w:tc>
              <w:tc>
                <w:tcPr>
                  <w:tcW w:w="2100" w:type="dxa"/>
                  <w:noWrap w:val="0"/>
                  <w:vAlign w:val="center"/>
                </w:tcPr>
                <w:p w14:paraId="067B0D49">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szCs w:val="21"/>
                    </w:rPr>
                    <w:t>0.72</w:t>
                  </w:r>
                </w:p>
              </w:tc>
              <w:tc>
                <w:tcPr>
                  <w:tcW w:w="1575" w:type="dxa"/>
                  <w:noWrap w:val="0"/>
                  <w:vAlign w:val="center"/>
                </w:tcPr>
                <w:p w14:paraId="6274ED4E">
                  <w:pPr>
                    <w:adjustRightInd w:val="0"/>
                    <w:snapToGrid w:val="0"/>
                    <w:spacing w:line="320" w:lineRule="exact"/>
                    <w:jc w:val="center"/>
                    <w:rPr>
                      <w:rFonts w:hint="default" w:ascii="Times New Roman" w:hAnsi="Times New Roman" w:cs="Times New Roman" w:eastAsiaTheme="minorEastAsia"/>
                      <w:color w:val="auto"/>
                      <w:kern w:val="2"/>
                    </w:rPr>
                  </w:pPr>
                  <w:r>
                    <w:rPr>
                      <w:rFonts w:hint="default" w:ascii="Times New Roman" w:hAnsi="Times New Roman" w:cs="Times New Roman" w:eastAsiaTheme="minorEastAsia"/>
                      <w:color w:val="auto"/>
                      <w:szCs w:val="21"/>
                    </w:rPr>
                    <w:t>131.15</w:t>
                  </w:r>
                </w:p>
              </w:tc>
              <w:tc>
                <w:tcPr>
                  <w:tcW w:w="1558" w:type="dxa"/>
                  <w:noWrap w:val="0"/>
                  <w:vAlign w:val="center"/>
                </w:tcPr>
                <w:p w14:paraId="18173AAC">
                  <w:pPr>
                    <w:adjustRightInd w:val="0"/>
                    <w:snapToGrid w:val="0"/>
                    <w:spacing w:line="320" w:lineRule="exact"/>
                    <w:jc w:val="center"/>
                    <w:rPr>
                      <w:rFonts w:hint="default" w:ascii="Times New Roman" w:hAnsi="Times New Roman" w:cs="Times New Roman" w:eastAsiaTheme="minorEastAsia"/>
                      <w:color w:val="auto"/>
                      <w:kern w:val="2"/>
                      <w:lang w:val="en-US" w:eastAsia="zh-CN"/>
                    </w:rPr>
                  </w:pPr>
                  <w:r>
                    <w:rPr>
                      <w:rFonts w:hint="default" w:ascii="Times New Roman" w:hAnsi="Times New Roman" w:cs="Times New Roman" w:eastAsiaTheme="minorEastAsia"/>
                      <w:color w:val="auto"/>
                      <w:kern w:val="2"/>
                    </w:rPr>
                    <w:t>0.</w:t>
                  </w:r>
                  <w:r>
                    <w:rPr>
                      <w:rFonts w:hint="eastAsia" w:cs="Times New Roman" w:eastAsiaTheme="minorEastAsia"/>
                      <w:color w:val="auto"/>
                      <w:kern w:val="2"/>
                      <w:lang w:val="en-US" w:eastAsia="zh-CN"/>
                    </w:rPr>
                    <w:t>77</w:t>
                  </w:r>
                </w:p>
              </w:tc>
            </w:tr>
          </w:tbl>
          <w:p w14:paraId="5A04A75A">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（3）生态环境准入清单</w:t>
            </w:r>
          </w:p>
          <w:p w14:paraId="2E682A0D">
            <w:pPr>
              <w:pStyle w:val="36"/>
              <w:bidi w:val="0"/>
              <w:rPr>
                <w:rFonts w:hint="default" w:ascii="Times New Roman" w:hAnsi="Times New Roman" w:cs="Times New Roman" w:eastAsiaTheme="minorEastAsia"/>
                <w:color w:val="auto"/>
                <w:sz w:val="24"/>
                <w:szCs w:val="32"/>
              </w:rPr>
            </w:pPr>
            <w:r>
              <w:rPr>
                <w:rFonts w:hint="default" w:ascii="Times New Roman" w:hAnsi="Times New Roman" w:cs="Times New Roman" w:eastAsiaTheme="minorEastAsia"/>
                <w:color w:val="auto"/>
                <w:sz w:val="24"/>
                <w:szCs w:val="32"/>
              </w:rPr>
              <w:t>表</w:t>
            </w:r>
            <w:r>
              <w:rPr>
                <w:rFonts w:hint="eastAsia" w:ascii="Times New Roman" w:hAnsi="Times New Roman" w:cs="Times New Roman" w:eastAsiaTheme="minorEastAsia"/>
                <w:color w:val="auto"/>
                <w:sz w:val="24"/>
                <w:szCs w:val="32"/>
                <w:lang w:val="en-US" w:eastAsia="zh-CN"/>
              </w:rPr>
              <w:t>1.2</w:t>
            </w:r>
            <w:r>
              <w:rPr>
                <w:rFonts w:hint="default" w:ascii="Times New Roman" w:hAnsi="Times New Roman" w:cs="Times New Roman" w:eastAsiaTheme="minorEastAsia"/>
                <w:color w:val="auto"/>
                <w:sz w:val="24"/>
                <w:szCs w:val="32"/>
                <w:lang w:val="en-US" w:eastAsia="zh-CN"/>
              </w:rPr>
              <w:t>-2</w:t>
            </w:r>
            <w:r>
              <w:rPr>
                <w:rFonts w:hint="default" w:ascii="Times New Roman" w:hAnsi="Times New Roman" w:cs="Times New Roman" w:eastAsiaTheme="minorEastAsia"/>
                <w:color w:val="auto"/>
                <w:sz w:val="24"/>
                <w:szCs w:val="32"/>
              </w:rPr>
              <w:t xml:space="preserve"> </w:t>
            </w:r>
            <w:r>
              <w:rPr>
                <w:rFonts w:hint="default" w:ascii="Times New Roman" w:hAnsi="Times New Roman" w:cs="Times New Roman" w:eastAsiaTheme="minorEastAsia"/>
                <w:color w:val="auto"/>
                <w:sz w:val="24"/>
                <w:szCs w:val="32"/>
                <w:lang w:eastAsia="zh-CN"/>
              </w:rPr>
              <w:t>项目与园区规划环境准入条件符合性分析</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839"/>
              <w:gridCol w:w="3940"/>
              <w:gridCol w:w="3625"/>
              <w:gridCol w:w="832"/>
            </w:tblGrid>
            <w:tr w14:paraId="6E62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jc w:val="center"/>
              </w:trPr>
              <w:tc>
                <w:tcPr>
                  <w:tcW w:w="831" w:type="dxa"/>
                  <w:noWrap w:val="0"/>
                  <w:vAlign w:val="center"/>
                </w:tcPr>
                <w:p w14:paraId="1693333F">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类别</w:t>
                  </w:r>
                </w:p>
              </w:tc>
              <w:tc>
                <w:tcPr>
                  <w:tcW w:w="3901" w:type="dxa"/>
                  <w:noWrap w:val="0"/>
                  <w:vAlign w:val="center"/>
                </w:tcPr>
                <w:p w14:paraId="2317C193">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具体要求</w:t>
                  </w:r>
                </w:p>
              </w:tc>
              <w:tc>
                <w:tcPr>
                  <w:tcW w:w="3589" w:type="dxa"/>
                  <w:noWrap w:val="0"/>
                  <w:vAlign w:val="center"/>
                </w:tcPr>
                <w:p w14:paraId="32997852">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本项目情况</w:t>
                  </w:r>
                </w:p>
              </w:tc>
              <w:tc>
                <w:tcPr>
                  <w:tcW w:w="823" w:type="dxa"/>
                  <w:noWrap w:val="0"/>
                  <w:vAlign w:val="center"/>
                </w:tcPr>
                <w:p w14:paraId="4068500D">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符合性</w:t>
                  </w:r>
                </w:p>
              </w:tc>
            </w:tr>
            <w:tr w14:paraId="02DC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jc w:val="center"/>
              </w:trPr>
              <w:tc>
                <w:tcPr>
                  <w:tcW w:w="831" w:type="dxa"/>
                  <w:vMerge w:val="restart"/>
                  <w:noWrap w:val="0"/>
                  <w:vAlign w:val="center"/>
                </w:tcPr>
                <w:p w14:paraId="0EE845C3">
                  <w:pPr>
                    <w:spacing w:line="280" w:lineRule="exact"/>
                    <w:jc w:val="center"/>
                    <w:rPr>
                      <w:rFonts w:hint="default" w:ascii="Times New Roman" w:hAnsi="Times New Roman" w:cs="Times New Roman" w:eastAsiaTheme="minorEastAsia"/>
                      <w:color w:val="auto"/>
                    </w:rPr>
                  </w:pPr>
                  <w:bookmarkStart w:id="7" w:name="OLE_LINK85"/>
                  <w:r>
                    <w:rPr>
                      <w:rFonts w:hint="default" w:ascii="Times New Roman" w:hAnsi="Times New Roman" w:cs="Times New Roman" w:eastAsiaTheme="minorEastAsia"/>
                      <w:color w:val="auto"/>
                    </w:rPr>
                    <w:t>禁止</w:t>
                  </w:r>
                </w:p>
                <w:p w14:paraId="072E5022">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准入类</w:t>
                  </w:r>
                </w:p>
                <w:p w14:paraId="38418B10">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产业</w:t>
                  </w:r>
                  <w:bookmarkEnd w:id="7"/>
                </w:p>
              </w:tc>
              <w:tc>
                <w:tcPr>
                  <w:tcW w:w="3901" w:type="dxa"/>
                  <w:noWrap w:val="0"/>
                  <w:vAlign w:val="center"/>
                </w:tcPr>
                <w:p w14:paraId="2270EC79">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禁止引进机械制造业中含电镀工艺项目。</w:t>
                  </w:r>
                </w:p>
              </w:tc>
              <w:tc>
                <w:tcPr>
                  <w:tcW w:w="3589" w:type="dxa"/>
                  <w:noWrap w:val="0"/>
                  <w:vAlign w:val="center"/>
                </w:tcPr>
                <w:p w14:paraId="1DF73A28">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本项目不涉及电镀工艺。</w:t>
                  </w:r>
                </w:p>
              </w:tc>
              <w:tc>
                <w:tcPr>
                  <w:tcW w:w="823" w:type="dxa"/>
                  <w:noWrap w:val="0"/>
                  <w:vAlign w:val="center"/>
                </w:tcPr>
                <w:p w14:paraId="739A4348">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44B9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90" w:hRule="atLeast"/>
                <w:jc w:val="center"/>
              </w:trPr>
              <w:tc>
                <w:tcPr>
                  <w:tcW w:w="831" w:type="dxa"/>
                  <w:vMerge w:val="continue"/>
                  <w:noWrap w:val="0"/>
                  <w:vAlign w:val="center"/>
                </w:tcPr>
                <w:p w14:paraId="46F1CEBC">
                  <w:pPr>
                    <w:spacing w:line="280" w:lineRule="exact"/>
                    <w:jc w:val="center"/>
                    <w:rPr>
                      <w:rFonts w:hint="default" w:ascii="Times New Roman" w:hAnsi="Times New Roman" w:cs="Times New Roman" w:eastAsiaTheme="minorEastAsia"/>
                      <w:color w:val="auto"/>
                    </w:rPr>
                  </w:pPr>
                </w:p>
              </w:tc>
              <w:tc>
                <w:tcPr>
                  <w:tcW w:w="3901" w:type="dxa"/>
                  <w:noWrap w:val="0"/>
                  <w:vAlign w:val="center"/>
                </w:tcPr>
                <w:p w14:paraId="5F1879F0">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产业清单淘汰、限制类。</w:t>
                  </w:r>
                </w:p>
              </w:tc>
              <w:tc>
                <w:tcPr>
                  <w:tcW w:w="3589" w:type="dxa"/>
                  <w:noWrap w:val="0"/>
                  <w:vAlign w:val="center"/>
                </w:tcPr>
                <w:p w14:paraId="18F86676">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本项目不属于淘汰类、限制类项目。</w:t>
                  </w:r>
                </w:p>
              </w:tc>
              <w:tc>
                <w:tcPr>
                  <w:tcW w:w="823" w:type="dxa"/>
                  <w:noWrap w:val="0"/>
                  <w:vAlign w:val="center"/>
                </w:tcPr>
                <w:p w14:paraId="5EA5B926">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6656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831" w:type="dxa"/>
                  <w:vMerge w:val="continue"/>
                  <w:noWrap w:val="0"/>
                  <w:vAlign w:val="center"/>
                </w:tcPr>
                <w:p w14:paraId="42F2A5DD">
                  <w:pPr>
                    <w:spacing w:line="280" w:lineRule="exact"/>
                    <w:jc w:val="center"/>
                    <w:rPr>
                      <w:rFonts w:hint="default" w:ascii="Times New Roman" w:hAnsi="Times New Roman" w:cs="Times New Roman" w:eastAsiaTheme="minorEastAsia"/>
                      <w:color w:val="auto"/>
                    </w:rPr>
                  </w:pPr>
                </w:p>
              </w:tc>
              <w:tc>
                <w:tcPr>
                  <w:tcW w:w="3901" w:type="dxa"/>
                  <w:noWrap w:val="0"/>
                  <w:vAlign w:val="center"/>
                </w:tcPr>
                <w:p w14:paraId="0E921D63">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高耗水的工业项目，如化工、皮革、印染、造纸等水污染严重的项目。</w:t>
                  </w:r>
                </w:p>
              </w:tc>
              <w:tc>
                <w:tcPr>
                  <w:tcW w:w="3589" w:type="dxa"/>
                  <w:noWrap w:val="0"/>
                  <w:vAlign w:val="center"/>
                </w:tcPr>
                <w:p w14:paraId="374DDD36">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本项目不属于高耗水的工业项目。</w:t>
                  </w:r>
                </w:p>
              </w:tc>
              <w:tc>
                <w:tcPr>
                  <w:tcW w:w="823" w:type="dxa"/>
                  <w:noWrap w:val="0"/>
                  <w:vAlign w:val="center"/>
                </w:tcPr>
                <w:p w14:paraId="076FBF46">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4BA3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831" w:type="dxa"/>
                  <w:vMerge w:val="continue"/>
                  <w:noWrap w:val="0"/>
                  <w:vAlign w:val="center"/>
                </w:tcPr>
                <w:p w14:paraId="358197A8">
                  <w:pPr>
                    <w:spacing w:line="280" w:lineRule="exact"/>
                    <w:jc w:val="center"/>
                    <w:rPr>
                      <w:rFonts w:hint="default" w:ascii="Times New Roman" w:hAnsi="Times New Roman" w:cs="Times New Roman" w:eastAsiaTheme="minorEastAsia"/>
                      <w:color w:val="auto"/>
                    </w:rPr>
                  </w:pPr>
                </w:p>
              </w:tc>
              <w:tc>
                <w:tcPr>
                  <w:tcW w:w="3901" w:type="dxa"/>
                  <w:noWrap w:val="0"/>
                  <w:vAlign w:val="center"/>
                </w:tcPr>
                <w:p w14:paraId="6D1620F5">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禁止新引进COD、NH</w:t>
                  </w:r>
                  <w:r>
                    <w:rPr>
                      <w:rFonts w:hint="default" w:ascii="Times New Roman" w:hAnsi="Times New Roman" w:cs="Times New Roman" w:eastAsiaTheme="minorEastAsia"/>
                      <w:color w:val="auto"/>
                      <w:vertAlign w:val="subscript"/>
                    </w:rPr>
                    <w:t>3</w:t>
                  </w:r>
                  <w:r>
                    <w:rPr>
                      <w:rFonts w:hint="default" w:ascii="Times New Roman" w:hAnsi="Times New Roman" w:cs="Times New Roman" w:eastAsiaTheme="minorEastAsia"/>
                      <w:color w:val="auto"/>
                    </w:rPr>
                    <w:t>-N、TP排放量大的农副食品加工业，手工制作或单纯分装的除外。</w:t>
                  </w:r>
                </w:p>
              </w:tc>
              <w:tc>
                <w:tcPr>
                  <w:tcW w:w="3589" w:type="dxa"/>
                  <w:noWrap w:val="0"/>
                  <w:vAlign w:val="center"/>
                </w:tcPr>
                <w:p w14:paraId="7E211873">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本项目不属于农副食品加工业。</w:t>
                  </w:r>
                </w:p>
              </w:tc>
              <w:tc>
                <w:tcPr>
                  <w:tcW w:w="823" w:type="dxa"/>
                  <w:noWrap w:val="0"/>
                  <w:vAlign w:val="center"/>
                </w:tcPr>
                <w:p w14:paraId="4DA31369">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406C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647" w:hRule="atLeast"/>
                <w:jc w:val="center"/>
              </w:trPr>
              <w:tc>
                <w:tcPr>
                  <w:tcW w:w="831" w:type="dxa"/>
                  <w:vMerge w:val="restart"/>
                  <w:noWrap w:val="0"/>
                  <w:vAlign w:val="center"/>
                </w:tcPr>
                <w:p w14:paraId="708912CA">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限制</w:t>
                  </w:r>
                </w:p>
                <w:p w14:paraId="38A0BE16">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准入类</w:t>
                  </w:r>
                </w:p>
                <w:p w14:paraId="775688E1">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产业</w:t>
                  </w:r>
                </w:p>
              </w:tc>
              <w:tc>
                <w:tcPr>
                  <w:tcW w:w="3901" w:type="dxa"/>
                  <w:noWrap w:val="0"/>
                  <w:vAlign w:val="center"/>
                </w:tcPr>
                <w:p w14:paraId="4B3C1BA5">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规划区B区内居住用地的周边工业项目严格限制，不符合以下要求的进行整改：含喷涂（除使用高固体分、粉末涂料、水性涂料、等环保型涂料的以外）使用、有恶臭污染物排放、高噪声排放、烟粉尘排放（天然气燃烧除外）的工业企业项目。</w:t>
                  </w:r>
                </w:p>
              </w:tc>
              <w:tc>
                <w:tcPr>
                  <w:tcW w:w="3589" w:type="dxa"/>
                  <w:noWrap w:val="0"/>
                  <w:vAlign w:val="center"/>
                </w:tcPr>
                <w:p w14:paraId="29E3E17B">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本项目位于重庆市大足区龙水镇小微企业工业集中区L-B-23/01地块，用地性质为工业用地（M2）。项目未紧邻规划区B区内居住用地。且本项目喷涂使用低挥发性有机化合物含量环保型涂料</w:t>
                  </w:r>
                </w:p>
              </w:tc>
              <w:tc>
                <w:tcPr>
                  <w:tcW w:w="823" w:type="dxa"/>
                  <w:noWrap w:val="0"/>
                  <w:vAlign w:val="center"/>
                </w:tcPr>
                <w:p w14:paraId="2034C4B4">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78AE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831" w:type="dxa"/>
                  <w:vMerge w:val="continue"/>
                  <w:noWrap w:val="0"/>
                  <w:vAlign w:val="center"/>
                </w:tcPr>
                <w:p w14:paraId="63A48ED2">
                  <w:pPr>
                    <w:spacing w:line="280" w:lineRule="exact"/>
                    <w:jc w:val="center"/>
                    <w:rPr>
                      <w:rFonts w:hint="default" w:ascii="Times New Roman" w:hAnsi="Times New Roman" w:cs="Times New Roman" w:eastAsiaTheme="minorEastAsia"/>
                      <w:color w:val="auto"/>
                    </w:rPr>
                  </w:pPr>
                </w:p>
              </w:tc>
              <w:tc>
                <w:tcPr>
                  <w:tcW w:w="3901" w:type="dxa"/>
                  <w:noWrap w:val="0"/>
                  <w:vAlign w:val="center"/>
                </w:tcPr>
                <w:p w14:paraId="7C71C62A">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新引进的家具制造业应严格论证项目可行性，规划区已建家具制造项目在本次规划环评实施后应落实污染防控措施。</w:t>
                  </w:r>
                </w:p>
              </w:tc>
              <w:tc>
                <w:tcPr>
                  <w:tcW w:w="3589" w:type="dxa"/>
                  <w:noWrap w:val="0"/>
                  <w:vAlign w:val="center"/>
                </w:tcPr>
                <w:p w14:paraId="757ED5E6">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本项目不属于家具制造业。</w:t>
                  </w:r>
                </w:p>
              </w:tc>
              <w:tc>
                <w:tcPr>
                  <w:tcW w:w="823" w:type="dxa"/>
                  <w:noWrap w:val="0"/>
                  <w:vAlign w:val="center"/>
                </w:tcPr>
                <w:p w14:paraId="66EE5E16">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07CC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831" w:type="dxa"/>
                  <w:noWrap w:val="0"/>
                  <w:vAlign w:val="center"/>
                </w:tcPr>
                <w:p w14:paraId="1CBF3995">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空间</w:t>
                  </w:r>
                </w:p>
                <w:p w14:paraId="4E552C9E">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布局</w:t>
                  </w:r>
                </w:p>
                <w:p w14:paraId="04F10F4B">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约束</w:t>
                  </w:r>
                </w:p>
              </w:tc>
              <w:tc>
                <w:tcPr>
                  <w:tcW w:w="3901" w:type="dxa"/>
                  <w:noWrap w:val="0"/>
                  <w:vAlign w:val="center"/>
                </w:tcPr>
                <w:p w14:paraId="10C531DA">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已有酸洗工序仅限L-A-7/01地块生产，新引进酸洗工序的项目只能入驻L-A-7/01地块生产。</w:t>
                  </w:r>
                </w:p>
              </w:tc>
              <w:tc>
                <w:tcPr>
                  <w:tcW w:w="3589" w:type="dxa"/>
                  <w:noWrap w:val="0"/>
                  <w:vAlign w:val="center"/>
                </w:tcPr>
                <w:p w14:paraId="63E7C9B4">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本项目不涉及酸洗工序。</w:t>
                  </w:r>
                </w:p>
              </w:tc>
              <w:tc>
                <w:tcPr>
                  <w:tcW w:w="823" w:type="dxa"/>
                  <w:noWrap w:val="0"/>
                  <w:vAlign w:val="center"/>
                </w:tcPr>
                <w:p w14:paraId="7244633D">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3196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831" w:type="dxa"/>
                  <w:noWrap w:val="0"/>
                  <w:vAlign w:val="center"/>
                </w:tcPr>
                <w:p w14:paraId="70DA58A6">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污染</w:t>
                  </w:r>
                </w:p>
                <w:p w14:paraId="6AD84A35">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物排</w:t>
                  </w:r>
                </w:p>
                <w:p w14:paraId="329D672E">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放控</w:t>
                  </w:r>
                </w:p>
                <w:p w14:paraId="7D60EA8E">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制</w:t>
                  </w:r>
                </w:p>
              </w:tc>
              <w:tc>
                <w:tcPr>
                  <w:tcW w:w="3901" w:type="dxa"/>
                  <w:noWrap w:val="0"/>
                  <w:vAlign w:val="center"/>
                </w:tcPr>
                <w:p w14:paraId="23C09A5E">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考虑到濑溪河河水环境容量问题，规划区水污染物总量不得突破大足工业园污水厂及龙水镇污水处理厂给定的总量，龙水镇污水处理厂提标达《城镇污水处理厂污染物排放标准》（GB18918-2002）一级A标准，确保水体满足功能要求。</w:t>
                  </w:r>
                </w:p>
              </w:tc>
              <w:tc>
                <w:tcPr>
                  <w:tcW w:w="3589" w:type="dxa"/>
                  <w:noWrap w:val="0"/>
                  <w:vAlign w:val="center"/>
                </w:tcPr>
                <w:p w14:paraId="3E902093">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本项目建成后水污染物总量排放不会突破龙水镇污水处理厂总量。</w:t>
                  </w:r>
                </w:p>
              </w:tc>
              <w:tc>
                <w:tcPr>
                  <w:tcW w:w="823" w:type="dxa"/>
                  <w:noWrap w:val="0"/>
                  <w:vAlign w:val="center"/>
                </w:tcPr>
                <w:p w14:paraId="52E65F8E">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71B0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831" w:type="dxa"/>
                  <w:vMerge w:val="restart"/>
                  <w:noWrap w:val="0"/>
                  <w:vAlign w:val="center"/>
                </w:tcPr>
                <w:p w14:paraId="3F29CAFB">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环境</w:t>
                  </w:r>
                </w:p>
                <w:p w14:paraId="07A7EA38">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风险</w:t>
                  </w:r>
                </w:p>
                <w:p w14:paraId="29CC3F4F">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防控</w:t>
                  </w:r>
                </w:p>
              </w:tc>
              <w:tc>
                <w:tcPr>
                  <w:tcW w:w="3901" w:type="dxa"/>
                  <w:noWrap w:val="0"/>
                  <w:vAlign w:val="center"/>
                </w:tcPr>
                <w:p w14:paraId="71A94C95">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1.考虑到玉滩水库为城市集中式水源地，因此禁止布局重金属（铬、镉、汞、砷、铅等五类重金属）、剧毒物质和持久性有机污染物的工业项目。</w:t>
                  </w:r>
                </w:p>
              </w:tc>
              <w:tc>
                <w:tcPr>
                  <w:tcW w:w="3589" w:type="dxa"/>
                  <w:noWrap w:val="0"/>
                  <w:vAlign w:val="center"/>
                </w:tcPr>
                <w:p w14:paraId="66FA87D2">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本项目不涉及重金属、剧毒物质和持久性有机污染物的排放。</w:t>
                  </w:r>
                </w:p>
              </w:tc>
              <w:tc>
                <w:tcPr>
                  <w:tcW w:w="823" w:type="dxa"/>
                  <w:noWrap w:val="0"/>
                  <w:vAlign w:val="center"/>
                </w:tcPr>
                <w:p w14:paraId="3B3D6844">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548F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831" w:type="dxa"/>
                  <w:vMerge w:val="continue"/>
                  <w:noWrap w:val="0"/>
                  <w:vAlign w:val="center"/>
                </w:tcPr>
                <w:p w14:paraId="243C6589">
                  <w:pPr>
                    <w:spacing w:line="280" w:lineRule="exact"/>
                    <w:jc w:val="center"/>
                    <w:rPr>
                      <w:rFonts w:hint="default" w:ascii="Times New Roman" w:hAnsi="Times New Roman" w:cs="Times New Roman" w:eastAsiaTheme="minorEastAsia"/>
                      <w:color w:val="auto"/>
                    </w:rPr>
                  </w:pPr>
                </w:p>
              </w:tc>
              <w:tc>
                <w:tcPr>
                  <w:tcW w:w="3901" w:type="dxa"/>
                  <w:noWrap w:val="0"/>
                  <w:vAlign w:val="center"/>
                </w:tcPr>
                <w:p w14:paraId="210CDD7F">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有序推进工业污染治理。按照“取缔一批、规范一批、入园一批”的思路，积极稳妥推进龙水镇（大足工业园区外）涉水“散乱污”工业企业整治。加快建成龙水镇小微企业园。实施龙水镇污水厂提标改造，达《城镇污水处理厂污染物排放标准》GB18918-2002表1一级A标准。</w:t>
                  </w:r>
                </w:p>
              </w:tc>
              <w:tc>
                <w:tcPr>
                  <w:tcW w:w="3589" w:type="dxa"/>
                  <w:noWrap w:val="0"/>
                  <w:vAlign w:val="center"/>
                </w:tcPr>
                <w:p w14:paraId="79E49F9C">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本项目废水预处理达《污水综合排放标准》（GB8978-1996）三级标准后经园区污水管网排入龙水镇污水处理厂深度处理达《城镇污水处理厂污染物排放标准》（GB18918 -2002）一级A标准后排入濑溪河。</w:t>
                  </w:r>
                </w:p>
              </w:tc>
              <w:tc>
                <w:tcPr>
                  <w:tcW w:w="823" w:type="dxa"/>
                  <w:noWrap w:val="0"/>
                  <w:vAlign w:val="center"/>
                </w:tcPr>
                <w:p w14:paraId="072E84F3">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05B9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831" w:type="dxa"/>
                  <w:noWrap w:val="0"/>
                  <w:vAlign w:val="center"/>
                </w:tcPr>
                <w:p w14:paraId="6B60D8C4">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资源</w:t>
                  </w:r>
                </w:p>
                <w:p w14:paraId="44CDDE3E">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利用</w:t>
                  </w:r>
                </w:p>
                <w:p w14:paraId="1CBA5980">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要求</w:t>
                  </w:r>
                </w:p>
              </w:tc>
              <w:tc>
                <w:tcPr>
                  <w:tcW w:w="3901" w:type="dxa"/>
                  <w:noWrap w:val="0"/>
                  <w:vAlign w:val="center"/>
                </w:tcPr>
                <w:p w14:paraId="475D736F">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1.资源环境绩效水平不超过《重庆市工业项目环境准入规定》（渝办发[2012]142号）限值；</w:t>
                  </w:r>
                </w:p>
                <w:p w14:paraId="2EC667FB">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2.符合生态建设和环境保护规划区域布局规定的工业项目。</w:t>
                  </w:r>
                </w:p>
              </w:tc>
              <w:tc>
                <w:tcPr>
                  <w:tcW w:w="3589" w:type="dxa"/>
                  <w:noWrap w:val="0"/>
                  <w:vAlign w:val="center"/>
                </w:tcPr>
                <w:p w14:paraId="1A6BA243">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本项目属于符合生态建设和重庆市大足区龙水镇小微企业工业集中区规划布局规定的工业项目。</w:t>
                  </w:r>
                </w:p>
              </w:tc>
              <w:tc>
                <w:tcPr>
                  <w:tcW w:w="823" w:type="dxa"/>
                  <w:noWrap w:val="0"/>
                  <w:vAlign w:val="center"/>
                </w:tcPr>
                <w:p w14:paraId="4FA3B027">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bl>
          <w:p w14:paraId="77F08356">
            <w:pPr>
              <w:pStyle w:val="28"/>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ascii="Times New Roman" w:hAnsi="Times New Roman" w:cs="Times New Roman" w:eastAsiaTheme="minorEastAsia"/>
                <w:b w:val="0"/>
                <w:bCs w:val="0"/>
                <w:color w:val="auto"/>
                <w:szCs w:val="21"/>
                <w:lang w:eastAsia="zh-CN"/>
              </w:rPr>
            </w:pPr>
            <w:r>
              <w:rPr>
                <w:rFonts w:hint="default" w:ascii="Times New Roman" w:hAnsi="Times New Roman" w:cs="Times New Roman" w:eastAsiaTheme="minorEastAsia"/>
                <w:b w:val="0"/>
                <w:bCs w:val="0"/>
                <w:color w:val="auto"/>
                <w:szCs w:val="21"/>
              </w:rPr>
              <w:t>由上表可知，本项目的建设符合《重庆市大足区龙水镇小微企业工业集中区规划环境影响报告书》中相关要求</w:t>
            </w:r>
            <w:r>
              <w:rPr>
                <w:rFonts w:hint="default" w:ascii="Times New Roman" w:hAnsi="Times New Roman" w:cs="Times New Roman" w:eastAsiaTheme="minorEastAsia"/>
                <w:b w:val="0"/>
                <w:bCs w:val="0"/>
                <w:color w:val="auto"/>
                <w:szCs w:val="21"/>
                <w:lang w:eastAsia="zh-CN"/>
              </w:rPr>
              <w:t>。</w:t>
            </w:r>
          </w:p>
          <w:p w14:paraId="50797FC7">
            <w:pPr>
              <w:pStyle w:val="28"/>
              <w:ind w:left="0" w:leftChars="0" w:firstLine="0" w:firstLineChars="0"/>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lang w:val="en-US" w:eastAsia="zh-CN"/>
              </w:rPr>
              <w:t>2.2</w:t>
            </w:r>
            <w:r>
              <w:rPr>
                <w:rFonts w:hint="default" w:ascii="Times New Roman" w:hAnsi="Times New Roman" w:cs="Times New Roman" w:eastAsiaTheme="minorEastAsia"/>
                <w:b/>
                <w:bCs/>
                <w:color w:val="auto"/>
                <w:szCs w:val="21"/>
              </w:rPr>
              <w:t>与《重庆市大足区生态环境局关于重庆市大足区龙水镇小微企业工业集中区规划环境影响报告书审查意见的函》（足环函〔2019〕101号）符合性分析</w:t>
            </w:r>
          </w:p>
          <w:p w14:paraId="2EB77B0D">
            <w:pPr>
              <w:pStyle w:val="28"/>
              <w:spacing w:line="240" w:lineRule="auto"/>
              <w:ind w:left="0" w:leftChars="0" w:firstLine="0" w:firstLineChars="0"/>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lang w:val="en-US" w:eastAsia="zh-CN"/>
              </w:rPr>
              <w:t>表</w:t>
            </w:r>
            <w:r>
              <w:rPr>
                <w:rFonts w:hint="eastAsia" w:ascii="Times New Roman" w:hAnsi="Times New Roman" w:cs="Times New Roman" w:eastAsiaTheme="minorEastAsia"/>
                <w:b/>
                <w:bCs/>
                <w:color w:val="auto"/>
                <w:szCs w:val="21"/>
                <w:lang w:val="en-US" w:eastAsia="zh-CN"/>
              </w:rPr>
              <w:t>1.2-3</w:t>
            </w:r>
            <w:r>
              <w:rPr>
                <w:rFonts w:hint="default" w:ascii="Times New Roman" w:hAnsi="Times New Roman" w:cs="Times New Roman" w:eastAsiaTheme="minorEastAsia"/>
                <w:b/>
                <w:bCs/>
                <w:color w:val="auto"/>
                <w:szCs w:val="21"/>
                <w:lang w:val="en-US" w:eastAsia="zh-CN"/>
              </w:rPr>
              <w:t xml:space="preserve"> 与审查意见函（足环函〔2019〕101号）符合性分析表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4548"/>
              <w:gridCol w:w="3867"/>
              <w:gridCol w:w="821"/>
            </w:tblGrid>
            <w:tr w14:paraId="48FF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jc w:val="center"/>
              </w:trPr>
              <w:tc>
                <w:tcPr>
                  <w:tcW w:w="4503" w:type="dxa"/>
                  <w:noWrap w:val="0"/>
                  <w:vAlign w:val="center"/>
                </w:tcPr>
                <w:p w14:paraId="1852371D">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具体要求</w:t>
                  </w:r>
                </w:p>
              </w:tc>
              <w:tc>
                <w:tcPr>
                  <w:tcW w:w="3828" w:type="dxa"/>
                  <w:noWrap w:val="0"/>
                  <w:vAlign w:val="center"/>
                </w:tcPr>
                <w:p w14:paraId="08C52C27">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本项目情况</w:t>
                  </w:r>
                </w:p>
              </w:tc>
              <w:tc>
                <w:tcPr>
                  <w:tcW w:w="813" w:type="dxa"/>
                  <w:noWrap w:val="0"/>
                  <w:vAlign w:val="center"/>
                </w:tcPr>
                <w:p w14:paraId="23D066C1">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符合性</w:t>
                  </w:r>
                </w:p>
              </w:tc>
            </w:tr>
            <w:tr w14:paraId="4D40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4" w:hRule="atLeast"/>
                <w:jc w:val="center"/>
              </w:trPr>
              <w:tc>
                <w:tcPr>
                  <w:tcW w:w="9144" w:type="dxa"/>
                  <w:gridSpan w:val="3"/>
                  <w:noWrap w:val="0"/>
                  <w:vAlign w:val="center"/>
                </w:tcPr>
                <w:p w14:paraId="341ACEC8">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二、规划的基本情况</w:t>
                  </w:r>
                </w:p>
              </w:tc>
            </w:tr>
            <w:tr w14:paraId="64E9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93" w:hRule="atLeast"/>
                <w:jc w:val="center"/>
              </w:trPr>
              <w:tc>
                <w:tcPr>
                  <w:tcW w:w="4503" w:type="dxa"/>
                  <w:noWrap w:val="0"/>
                  <w:vAlign w:val="center"/>
                </w:tcPr>
                <w:p w14:paraId="3EE837C0">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（一）规划范围。规划区位于大足区龙水镇。北至大足工业园区北二路，南至高坡村500KV高压走廊北界，东至大邮路，西至保竹村集体建设用地入市地块西边界。</w:t>
                  </w:r>
                </w:p>
              </w:tc>
              <w:tc>
                <w:tcPr>
                  <w:tcW w:w="3828" w:type="dxa"/>
                  <w:noWrap w:val="0"/>
                  <w:vAlign w:val="center"/>
                </w:tcPr>
                <w:p w14:paraId="15AE6C4B">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本项目位于重庆市大足区龙水镇小微企业工业集中区</w:t>
                  </w:r>
                  <w:r>
                    <w:rPr>
                      <w:rFonts w:hint="eastAsia" w:cs="Times New Roman" w:eastAsiaTheme="minorEastAsia"/>
                      <w:color w:val="auto"/>
                      <w:lang w:val="en-US" w:eastAsia="zh-CN"/>
                    </w:rPr>
                    <w:t>B区</w:t>
                  </w:r>
                  <w:r>
                    <w:rPr>
                      <w:rFonts w:hint="default" w:ascii="Times New Roman" w:hAnsi="Times New Roman" w:cs="Times New Roman" w:eastAsiaTheme="minorEastAsia"/>
                      <w:color w:val="auto"/>
                    </w:rPr>
                    <w:t>L-B-23/01地块。</w:t>
                  </w:r>
                </w:p>
              </w:tc>
              <w:tc>
                <w:tcPr>
                  <w:tcW w:w="813" w:type="dxa"/>
                  <w:noWrap w:val="0"/>
                  <w:vAlign w:val="center"/>
                </w:tcPr>
                <w:p w14:paraId="69971726">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0C38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941" w:hRule="atLeast"/>
                <w:jc w:val="center"/>
              </w:trPr>
              <w:tc>
                <w:tcPr>
                  <w:tcW w:w="4503" w:type="dxa"/>
                  <w:noWrap w:val="0"/>
                  <w:vAlign w:val="center"/>
                </w:tcPr>
                <w:p w14:paraId="059A83C0">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二）规划产业。将龙水镇小微企业工业集中区打造为大足工业经济的重要一环，龙水经济的重要支撑点，龙水五金的孵化基地。实现工业集中区与城镇的协调发展，成为龙水镇经济增长、就业带动、生态示范和产业升级的典型示范园区。龙水镇小微企业工业集中区主要发展无电镀或喷漆工艺的金属制品加工制造，无电镀工艺、不使用有机涂层（喷粉、喷塑和电泳除外）和无钝化工艺的热镀锌金属制品表面处理及热处理加工，无电镀或喷漆工艺的家具制造，无电镀或喷漆工艺、无化学处理工艺的木材加工和木、竹、藤、棕、草制品制造，无人造革、发泡胶等涉及有毒的材料以及再生塑料为原料的塑料制品制造、无电镀或喷漆工艺的塑料制品制造（仅限塑料板、管、型材制造和日用塑料制品制造），黑色金属铁铸造、压延加工，有色金属铝铸造、压延加工，无电镀或喷漆工艺的农、林、牧、渔专用机械制造（农机配件等），无电镀或喷漆工艺的汽车零部件及配件制造，无电镀或喷漆工艺的摩托车零部件及配件制造，废旧资源加工、再生利用（仅限已建成投产且符合产业政策并能达标排放的）。</w:t>
                  </w:r>
                </w:p>
              </w:tc>
              <w:tc>
                <w:tcPr>
                  <w:tcW w:w="3828" w:type="dxa"/>
                  <w:noWrap w:val="0"/>
                  <w:vAlign w:val="center"/>
                </w:tcPr>
                <w:p w14:paraId="6B00CACB">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本项目位于重庆市大足区龙水镇小微企业工业集中区L-B-23/01地块，为金属包装容器制造，不属于规划禁止进入的产业。</w:t>
                  </w:r>
                </w:p>
              </w:tc>
              <w:tc>
                <w:tcPr>
                  <w:tcW w:w="813" w:type="dxa"/>
                  <w:noWrap w:val="0"/>
                  <w:vAlign w:val="center"/>
                </w:tcPr>
                <w:p w14:paraId="2D4AEB42">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32FF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jc w:val="center"/>
              </w:trPr>
              <w:tc>
                <w:tcPr>
                  <w:tcW w:w="4503" w:type="dxa"/>
                  <w:noWrap w:val="0"/>
                  <w:vAlign w:val="center"/>
                </w:tcPr>
                <w:p w14:paraId="48C4D1C1">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（三）规划规模。规划总面积约为197.5公顷，分为AB两个区域，其中A区位于北面，范围约65.94公顷；B区位于南面，范围约131.56公顷。</w:t>
                  </w:r>
                </w:p>
              </w:tc>
              <w:tc>
                <w:tcPr>
                  <w:tcW w:w="3828" w:type="dxa"/>
                  <w:noWrap w:val="0"/>
                  <w:vAlign w:val="center"/>
                </w:tcPr>
                <w:p w14:paraId="5C7BB7F1">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本项目位于重庆市大足区龙水镇小微企业工业集中区</w:t>
                  </w:r>
                  <w:r>
                    <w:rPr>
                      <w:rFonts w:hint="eastAsia" w:cs="Times New Roman" w:eastAsiaTheme="minorEastAsia"/>
                      <w:color w:val="auto"/>
                      <w:lang w:val="en-US" w:eastAsia="zh-CN"/>
                    </w:rPr>
                    <w:t>B区</w:t>
                  </w:r>
                  <w:r>
                    <w:rPr>
                      <w:rFonts w:hint="default" w:ascii="Times New Roman" w:hAnsi="Times New Roman" w:cs="Times New Roman" w:eastAsiaTheme="minorEastAsia"/>
                      <w:color w:val="auto"/>
                    </w:rPr>
                    <w:t>L-B-23/01地块。</w:t>
                  </w:r>
                </w:p>
              </w:tc>
              <w:tc>
                <w:tcPr>
                  <w:tcW w:w="813" w:type="dxa"/>
                  <w:noWrap w:val="0"/>
                  <w:vAlign w:val="center"/>
                </w:tcPr>
                <w:p w14:paraId="06D4A1FB">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6DE4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27" w:hRule="atLeast"/>
                <w:jc w:val="center"/>
              </w:trPr>
              <w:tc>
                <w:tcPr>
                  <w:tcW w:w="9144" w:type="dxa"/>
                  <w:gridSpan w:val="3"/>
                  <w:noWrap w:val="0"/>
                  <w:vAlign w:val="center"/>
                </w:tcPr>
                <w:p w14:paraId="5E8E0679">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四、规划优化调整建议及实施的主要意见</w:t>
                  </w:r>
                </w:p>
              </w:tc>
            </w:tr>
            <w:tr w14:paraId="6DF1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958" w:hRule="atLeast"/>
                <w:jc w:val="center"/>
              </w:trPr>
              <w:tc>
                <w:tcPr>
                  <w:tcW w:w="4503" w:type="dxa"/>
                  <w:noWrap w:val="0"/>
                  <w:vAlign w:val="center"/>
                </w:tcPr>
                <w:p w14:paraId="3DAB562B">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一）加强空间管制。规划区B区L-B-4/01R2、L-B-19/01R2地块用地周边为工业企业及居住区，L-B-19/01R2地块占用《重庆市大足区城乡总体规划（2013年编制）》中部分绿地，后续建设中，宜按照《重庆市城乡规划绿地与隔离带规划导则（试行）》（渝规发〔2008〕8号）要求，工业用地与生活用地之间预留一定的防护区域或者通过绿化方式进行隔离。规划区B区居住区周边的工业企业应加强大气和噪声的防治措施，以减轻对周边城市生活组团的环境影响，建议L-B-19/01R2占用绿地部分应调整为绿地性质。</w:t>
                  </w:r>
                </w:p>
              </w:tc>
              <w:tc>
                <w:tcPr>
                  <w:tcW w:w="3828" w:type="dxa"/>
                  <w:noWrap w:val="0"/>
                  <w:vAlign w:val="center"/>
                </w:tcPr>
                <w:p w14:paraId="0BF6E00A">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本项目位于重庆市大足区龙水镇小微企业工业集中区L-B-23/01地块，项目未紧邻B区规划居住用地，距离L-B-19/01地块最近距离</w:t>
                  </w:r>
                  <w:r>
                    <w:rPr>
                      <w:rFonts w:hint="eastAsia" w:cs="Times New Roman" w:eastAsiaTheme="minorEastAsia"/>
                      <w:color w:val="auto"/>
                      <w:lang w:val="en-US" w:eastAsia="zh-CN"/>
                    </w:rPr>
                    <w:t>约</w:t>
                  </w:r>
                  <w:r>
                    <w:rPr>
                      <w:rFonts w:hint="default" w:ascii="Times New Roman" w:hAnsi="Times New Roman" w:cs="Times New Roman" w:eastAsiaTheme="minorEastAsia"/>
                      <w:color w:val="auto"/>
                    </w:rPr>
                    <w:t>170m。本项目在落实本环评的污染防治措施后，对周边的环境影响较小。</w:t>
                  </w:r>
                </w:p>
              </w:tc>
              <w:tc>
                <w:tcPr>
                  <w:tcW w:w="813" w:type="dxa"/>
                  <w:noWrap w:val="0"/>
                  <w:vAlign w:val="center"/>
                </w:tcPr>
                <w:p w14:paraId="3E6B693B">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5110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68" w:hRule="atLeast"/>
                <w:jc w:val="center"/>
              </w:trPr>
              <w:tc>
                <w:tcPr>
                  <w:tcW w:w="4503" w:type="dxa"/>
                  <w:noWrap w:val="0"/>
                  <w:vAlign w:val="center"/>
                </w:tcPr>
                <w:p w14:paraId="517086C4">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（二）实行总量管控。总量严格执行《报告书》及其审查意见函中总量管控要求。</w:t>
                  </w:r>
                </w:p>
              </w:tc>
              <w:tc>
                <w:tcPr>
                  <w:tcW w:w="3828" w:type="dxa"/>
                  <w:noWrap w:val="0"/>
                  <w:vAlign w:val="center"/>
                </w:tcPr>
                <w:p w14:paraId="2A837191">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本项目将严格执行总量管控，投产后未突破报告书及其审查意见函中总量管控要求。</w:t>
                  </w:r>
                </w:p>
              </w:tc>
              <w:tc>
                <w:tcPr>
                  <w:tcW w:w="813" w:type="dxa"/>
                  <w:noWrap w:val="0"/>
                  <w:vAlign w:val="center"/>
                </w:tcPr>
                <w:p w14:paraId="2988FEBA">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5C24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1" w:hRule="atLeast"/>
                <w:jc w:val="center"/>
              </w:trPr>
              <w:tc>
                <w:tcPr>
                  <w:tcW w:w="4503" w:type="dxa"/>
                  <w:noWrap w:val="0"/>
                  <w:vAlign w:val="center"/>
                </w:tcPr>
                <w:p w14:paraId="72097715">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三）严格环境准入。入驻园区工业企业应满足《重庆市工业项目环境准入规定（修订）》以及《报告书》确定的环境准入清单要求，禁止引进机械制造业中含电镀工艺项目，严格限制高耗水和水污染严重的工业企业，引入项目清洁生产水平不得低于国内先进水平。</w:t>
                  </w:r>
                </w:p>
              </w:tc>
              <w:tc>
                <w:tcPr>
                  <w:tcW w:w="3828" w:type="dxa"/>
                  <w:noWrap w:val="0"/>
                  <w:vAlign w:val="center"/>
                </w:tcPr>
                <w:p w14:paraId="0D9D5C99">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本项目满足《报告书》确定的环境准入清单要求，本项目不涉及电镀工艺，不属于高耗水和水污染严重的工业企业，清洁生产水平能够达到国内先进水平。</w:t>
                  </w:r>
                </w:p>
              </w:tc>
              <w:tc>
                <w:tcPr>
                  <w:tcW w:w="813" w:type="dxa"/>
                  <w:noWrap w:val="0"/>
                  <w:vAlign w:val="center"/>
                </w:tcPr>
                <w:p w14:paraId="2BFD1814">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58DA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995" w:hRule="atLeast"/>
                <w:jc w:val="center"/>
              </w:trPr>
              <w:tc>
                <w:tcPr>
                  <w:tcW w:w="4503" w:type="dxa"/>
                  <w:noWrap w:val="0"/>
                  <w:vAlign w:val="center"/>
                </w:tcPr>
                <w:p w14:paraId="13B9EE27">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四）做好污染防治。完善污水管网建设。加强工艺废气的收集处理，提高废气污染物处理效率，确保工艺废气达标排放。固体废弃物应分类收集、综合利用，不能利用的一般工业固体废弃物应送专用渣场处置，危险废物应交由资质单位处置。采取源头控制为主的原则，落实分区、分级防渗措施，开展地下水环境跟踪监测，防止规划实施对区域地下水环境的污染。园区应建立完善环境风险防范体系，制定应急预案，开展应急演练，防止发生环境污染事故。</w:t>
                  </w:r>
                </w:p>
              </w:tc>
              <w:tc>
                <w:tcPr>
                  <w:tcW w:w="3828" w:type="dxa"/>
                  <w:noWrap w:val="0"/>
                  <w:vAlign w:val="center"/>
                </w:tcPr>
                <w:p w14:paraId="73C08D94">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本项目所在区域污水管网已建成。</w:t>
                  </w:r>
                </w:p>
                <w:p w14:paraId="14A71121">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陶化后烘干天然气燃烧废气20m高排气筒排放；喷粉废气经过</w:t>
                  </w:r>
                  <w:r>
                    <w:rPr>
                      <w:rFonts w:hint="eastAsia" w:cs="Times New Roman" w:eastAsiaTheme="minorEastAsia"/>
                      <w:color w:val="auto"/>
                      <w:lang w:val="en-US" w:eastAsia="zh-CN"/>
                    </w:rPr>
                    <w:t>两级</w:t>
                  </w:r>
                  <w:r>
                    <w:rPr>
                      <w:rFonts w:hint="default" w:ascii="Times New Roman" w:hAnsi="Times New Roman" w:cs="Times New Roman" w:eastAsiaTheme="minorEastAsia"/>
                      <w:color w:val="auto"/>
                    </w:rPr>
                    <w:t>滤筒处理后2</w:t>
                  </w:r>
                  <w:r>
                    <w:rPr>
                      <w:rFonts w:hint="eastAsia" w:cs="Times New Roman" w:eastAsiaTheme="minorEastAsia"/>
                      <w:color w:val="auto"/>
                      <w:lang w:val="en-US" w:eastAsia="zh-CN"/>
                    </w:rPr>
                    <w:t>0</w:t>
                  </w:r>
                  <w:r>
                    <w:rPr>
                      <w:rFonts w:hint="default" w:ascii="Times New Roman" w:hAnsi="Times New Roman" w:cs="Times New Roman" w:eastAsiaTheme="minorEastAsia"/>
                      <w:color w:val="auto"/>
                    </w:rPr>
                    <w:t>m高排气筒排放；喷漆、喷漆烘干、喷粉固化</w:t>
                  </w:r>
                  <w:r>
                    <w:rPr>
                      <w:rFonts w:hint="eastAsia" w:cs="Times New Roman" w:eastAsiaTheme="minorEastAsia"/>
                      <w:color w:val="auto"/>
                      <w:lang w:eastAsia="zh-CN"/>
                    </w:rPr>
                    <w:t>、</w:t>
                  </w:r>
                  <w:r>
                    <w:rPr>
                      <w:rFonts w:hint="eastAsia" w:cs="Times New Roman" w:eastAsiaTheme="minorEastAsia"/>
                      <w:color w:val="auto"/>
                      <w:lang w:val="en-US" w:eastAsia="zh-CN"/>
                    </w:rPr>
                    <w:t>天然气燃烧废气</w:t>
                  </w:r>
                  <w:r>
                    <w:rPr>
                      <w:rFonts w:hint="default" w:ascii="Times New Roman" w:hAnsi="Times New Roman" w:cs="Times New Roman" w:eastAsiaTheme="minorEastAsia"/>
                      <w:color w:val="auto"/>
                    </w:rPr>
                    <w:t>经过喷淋+沸石转轮+</w:t>
                  </w:r>
                  <w:r>
                    <w:rPr>
                      <w:rFonts w:hint="eastAsia" w:cs="Times New Roman" w:eastAsiaTheme="minorEastAsia"/>
                      <w:color w:val="auto"/>
                      <w:lang w:val="en-US" w:eastAsia="zh-CN"/>
                    </w:rPr>
                    <w:t>催化氧化</w:t>
                  </w:r>
                  <w:r>
                    <w:rPr>
                      <w:rFonts w:hint="default" w:ascii="Times New Roman" w:hAnsi="Times New Roman" w:cs="Times New Roman" w:eastAsiaTheme="minorEastAsia"/>
                      <w:color w:val="auto"/>
                    </w:rPr>
                    <w:t>CO处理后</w:t>
                  </w:r>
                  <w:r>
                    <w:rPr>
                      <w:rFonts w:hint="eastAsia" w:cs="Times New Roman" w:eastAsiaTheme="minorEastAsia"/>
                      <w:color w:val="auto"/>
                      <w:lang w:val="en-US" w:eastAsia="zh-CN"/>
                    </w:rPr>
                    <w:t>经20</w:t>
                  </w:r>
                  <w:r>
                    <w:rPr>
                      <w:rFonts w:hint="default" w:ascii="Times New Roman" w:hAnsi="Times New Roman" w:cs="Times New Roman" w:eastAsiaTheme="minorEastAsia"/>
                      <w:color w:val="auto"/>
                    </w:rPr>
                    <w:t>m高排气筒排放。</w:t>
                  </w:r>
                </w:p>
                <w:p w14:paraId="4A8B5E6C">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一般固体废物可利用部分由回收公司综合利用，不可利用部分交一般工业固废处置场处置。危险废物分类收集后定期交由有资质的单位进行处理，危废暂存间采取重点防渗措施，可有效防止区域地下水环境污染。</w:t>
                  </w:r>
                </w:p>
              </w:tc>
              <w:tc>
                <w:tcPr>
                  <w:tcW w:w="813" w:type="dxa"/>
                  <w:noWrap w:val="0"/>
                  <w:vAlign w:val="center"/>
                </w:tcPr>
                <w:p w14:paraId="7CE99E8D">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1804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89" w:hRule="atLeast"/>
                <w:jc w:val="center"/>
              </w:trPr>
              <w:tc>
                <w:tcPr>
                  <w:tcW w:w="4503" w:type="dxa"/>
                  <w:noWrap w:val="0"/>
                  <w:vAlign w:val="center"/>
                </w:tcPr>
                <w:p w14:paraId="369D28D7">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（五）规范环境管理。加强日常环境监管，建设项目应严格执行环境影响评价和固定污染源排污许可制度。规划实施后应适时开展环境影响的跟踪评价，根据评价结果及时提出改进措施。</w:t>
                  </w:r>
                </w:p>
              </w:tc>
              <w:tc>
                <w:tcPr>
                  <w:tcW w:w="3828" w:type="dxa"/>
                  <w:noWrap w:val="0"/>
                  <w:vAlign w:val="center"/>
                </w:tcPr>
                <w:p w14:paraId="4BE588E1">
                  <w:pPr>
                    <w:spacing w:line="280" w:lineRule="exac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本项目建成后将严格执行环境影响评价相关要求，定期开展环境监测，依法办理固定污染源排污许可证。</w:t>
                  </w:r>
                </w:p>
              </w:tc>
              <w:tc>
                <w:tcPr>
                  <w:tcW w:w="813" w:type="dxa"/>
                  <w:noWrap w:val="0"/>
                  <w:vAlign w:val="center"/>
                </w:tcPr>
                <w:p w14:paraId="2B92CC31">
                  <w:pPr>
                    <w:spacing w:line="280" w:lineRule="exact"/>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bl>
          <w:p w14:paraId="04597D86">
            <w:pPr>
              <w:pStyle w:val="28"/>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b w:val="0"/>
                <w:bCs w:val="0"/>
                <w:color w:val="auto"/>
                <w:szCs w:val="21"/>
              </w:rPr>
              <w:t>由上表可知，本项目的建设符合《重庆市大足区生态环境局关于重庆市大足区龙水镇小微企业工业集中区规划环境影响报告书审查意见的函》（足环函〔2019〕101号）中相关要求。</w:t>
            </w:r>
          </w:p>
        </w:tc>
      </w:tr>
      <w:tr w14:paraId="350E5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380" w:type="pct"/>
            <w:noWrap w:val="0"/>
            <w:vAlign w:val="center"/>
          </w:tcPr>
          <w:p w14:paraId="2AC70A0A">
            <w:pPr>
              <w:autoSpaceDE w:val="0"/>
              <w:autoSpaceDN w:val="0"/>
              <w:adjustRightInd w:val="0"/>
              <w:snapToGrid w:val="0"/>
              <w:jc w:val="center"/>
              <w:rPr>
                <w:rFonts w:hint="default" w:ascii="Times New Roman" w:hAnsi="Times New Roman" w:cs="Times New Roman" w:eastAsiaTheme="minorEastAsia"/>
                <w:b/>
                <w:bCs/>
                <w:color w:val="auto"/>
                <w:kern w:val="0"/>
                <w:sz w:val="24"/>
              </w:rPr>
            </w:pPr>
            <w:r>
              <w:rPr>
                <w:rFonts w:hint="default" w:ascii="Times New Roman" w:hAnsi="Times New Roman" w:cs="Times New Roman" w:eastAsiaTheme="minorEastAsia"/>
                <w:b/>
                <w:bCs/>
                <w:color w:val="auto"/>
                <w:kern w:val="0"/>
                <w:sz w:val="24"/>
              </w:rPr>
              <w:t>其他符合性分析</w:t>
            </w:r>
          </w:p>
        </w:tc>
        <w:tc>
          <w:tcPr>
            <w:tcW w:w="4619" w:type="pct"/>
            <w:gridSpan w:val="4"/>
            <w:noWrap w:val="0"/>
            <w:vAlign w:val="center"/>
          </w:tcPr>
          <w:p w14:paraId="50637511">
            <w:pPr>
              <w:pStyle w:val="3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rPr>
              <w:t>、项目“三线一单”的符合性分析</w:t>
            </w:r>
          </w:p>
          <w:p w14:paraId="7E35B85D">
            <w:pPr>
              <w:pStyle w:val="28"/>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根据《重庆市“三线一单”生态环境分区管控调整方案（2023 年）》（渝环规〔2024〕2号）、《重庆市大足区人民政府关于印发大足区“三线一单”生态环境分区管控调整方案（2023年）的通知》（大足府发〔2024〕9号）及重庆市生态环境局“三线一单智检服务”查询生成的分析报告，项目位于重庆大足高新技术产业开发区（龙水园），项目所在区域属于大足区工业城镇重点管控单元－龙水片区（ZH50011120003），经采取严格的污染防治措施符合其管控要求，符合大足区、环境管控单元“三线一单”管控要求。本项目三线一单符合性分析如下表所示。</w:t>
            </w:r>
          </w:p>
          <w:p w14:paraId="3713897E">
            <w:pPr>
              <w:pStyle w:val="36"/>
              <w:rPr>
                <w:rFonts w:hint="default" w:ascii="Times New Roman" w:hAnsi="Times New Roman" w:cs="Times New Roman" w:eastAsiaTheme="minorEastAsia"/>
                <w:color w:val="auto"/>
                <w:sz w:val="24"/>
                <w:szCs w:val="32"/>
              </w:rPr>
            </w:pPr>
            <w:r>
              <w:rPr>
                <w:rFonts w:hint="default" w:ascii="Times New Roman" w:hAnsi="Times New Roman" w:cs="Times New Roman" w:eastAsiaTheme="minorEastAsia"/>
                <w:color w:val="auto"/>
                <w:sz w:val="24"/>
                <w:szCs w:val="32"/>
              </w:rPr>
              <w:t>表1</w:t>
            </w:r>
            <w:r>
              <w:rPr>
                <w:rFonts w:hint="default" w:ascii="Times New Roman" w:hAnsi="Times New Roman" w:cs="Times New Roman" w:eastAsiaTheme="minorEastAsia"/>
                <w:color w:val="auto"/>
                <w:sz w:val="24"/>
                <w:szCs w:val="32"/>
                <w:lang w:val="en-US" w:eastAsia="zh-CN"/>
              </w:rPr>
              <w:t>.3</w:t>
            </w:r>
            <w:r>
              <w:rPr>
                <w:rFonts w:hint="default" w:ascii="Times New Roman" w:hAnsi="Times New Roman" w:cs="Times New Roman" w:eastAsiaTheme="minorEastAsia"/>
                <w:color w:val="auto"/>
                <w:sz w:val="24"/>
                <w:szCs w:val="32"/>
              </w:rPr>
              <w:t>-</w:t>
            </w:r>
            <w:r>
              <w:rPr>
                <w:rFonts w:hint="default" w:ascii="Times New Roman" w:hAnsi="Times New Roman" w:cs="Times New Roman" w:eastAsiaTheme="minorEastAsia"/>
                <w:color w:val="auto"/>
                <w:sz w:val="24"/>
                <w:szCs w:val="32"/>
                <w:lang w:val="en-US" w:eastAsia="zh-CN"/>
              </w:rPr>
              <w:t>1</w:t>
            </w:r>
            <w:r>
              <w:rPr>
                <w:rFonts w:hint="default" w:ascii="Times New Roman" w:hAnsi="Times New Roman" w:cs="Times New Roman" w:eastAsiaTheme="minorEastAsia"/>
                <w:color w:val="auto"/>
                <w:sz w:val="24"/>
                <w:szCs w:val="32"/>
              </w:rPr>
              <w:t xml:space="preserve">  项目与“三线一单”管控要求符合性分析</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656"/>
              <w:gridCol w:w="1158"/>
              <w:gridCol w:w="4046"/>
              <w:gridCol w:w="1925"/>
              <w:gridCol w:w="747"/>
            </w:tblGrid>
            <w:tr w14:paraId="5FAB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63" w:type="pct"/>
                  <w:gridSpan w:val="3"/>
                  <w:tcBorders>
                    <w:top w:val="single" w:color="auto" w:sz="4" w:space="0"/>
                    <w:left w:val="single" w:color="auto" w:sz="4" w:space="0"/>
                    <w:bottom w:val="single" w:color="auto" w:sz="4" w:space="0"/>
                    <w:right w:val="single" w:color="auto" w:sz="4" w:space="0"/>
                  </w:tcBorders>
                  <w:noWrap w:val="0"/>
                  <w:vAlign w:val="center"/>
                </w:tcPr>
                <w:p w14:paraId="07B640DE">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bidi="ar"/>
                    </w:rPr>
                    <w:t>环境管控单元编码</w:t>
                  </w:r>
                </w:p>
              </w:tc>
              <w:tc>
                <w:tcPr>
                  <w:tcW w:w="2190" w:type="pct"/>
                  <w:tcBorders>
                    <w:top w:val="single" w:color="auto" w:sz="4" w:space="0"/>
                    <w:left w:val="single" w:color="auto" w:sz="4" w:space="0"/>
                    <w:bottom w:val="single" w:color="auto" w:sz="4" w:space="0"/>
                    <w:right w:val="single" w:color="auto" w:sz="4" w:space="0"/>
                  </w:tcBorders>
                  <w:noWrap w:val="0"/>
                  <w:vAlign w:val="center"/>
                </w:tcPr>
                <w:p w14:paraId="2B92FA1B">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bidi="ar"/>
                    </w:rPr>
                    <w:t>环境管控单元名称</w:t>
                  </w:r>
                </w:p>
              </w:tc>
              <w:tc>
                <w:tcPr>
                  <w:tcW w:w="1446" w:type="pct"/>
                  <w:gridSpan w:val="2"/>
                  <w:tcBorders>
                    <w:top w:val="single" w:color="auto" w:sz="4" w:space="0"/>
                    <w:left w:val="single" w:color="auto" w:sz="4" w:space="0"/>
                    <w:bottom w:val="single" w:color="auto" w:sz="4" w:space="0"/>
                    <w:right w:val="single" w:color="auto" w:sz="4" w:space="0"/>
                  </w:tcBorders>
                  <w:noWrap w:val="0"/>
                  <w:vAlign w:val="center"/>
                </w:tcPr>
                <w:p w14:paraId="61574BAC">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bidi="ar"/>
                    </w:rPr>
                    <w:t>环境管控单元类型</w:t>
                  </w:r>
                </w:p>
              </w:tc>
            </w:tr>
            <w:tr w14:paraId="6E8D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pct"/>
                  <w:gridSpan w:val="3"/>
                  <w:tcBorders>
                    <w:top w:val="single" w:color="auto" w:sz="4" w:space="0"/>
                    <w:left w:val="single" w:color="auto" w:sz="4" w:space="0"/>
                    <w:bottom w:val="single" w:color="auto" w:sz="4" w:space="0"/>
                    <w:right w:val="single" w:color="auto" w:sz="4" w:space="0"/>
                  </w:tcBorders>
                  <w:noWrap w:val="0"/>
                  <w:vAlign w:val="center"/>
                </w:tcPr>
                <w:p w14:paraId="4D801873">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bCs/>
                      <w:color w:val="auto"/>
                      <w:sz w:val="21"/>
                      <w:szCs w:val="21"/>
                      <w:lang w:bidi="ar"/>
                    </w:rPr>
                  </w:pPr>
                  <w:r>
                    <w:rPr>
                      <w:rFonts w:hint="default" w:ascii="Times New Roman" w:hAnsi="Times New Roman" w:cs="Times New Roman" w:eastAsiaTheme="minorEastAsia"/>
                      <w:bCs/>
                      <w:color w:val="auto"/>
                      <w:sz w:val="21"/>
                      <w:szCs w:val="21"/>
                      <w:lang w:bidi="ar"/>
                    </w:rPr>
                    <w:t>ZH50011120003</w:t>
                  </w:r>
                </w:p>
              </w:tc>
              <w:tc>
                <w:tcPr>
                  <w:tcW w:w="2190" w:type="pct"/>
                  <w:tcBorders>
                    <w:top w:val="single" w:color="auto" w:sz="4" w:space="0"/>
                    <w:left w:val="single" w:color="auto" w:sz="4" w:space="0"/>
                    <w:bottom w:val="single" w:color="auto" w:sz="4" w:space="0"/>
                    <w:right w:val="single" w:color="auto" w:sz="4" w:space="0"/>
                  </w:tcBorders>
                  <w:noWrap w:val="0"/>
                  <w:vAlign w:val="center"/>
                </w:tcPr>
                <w:p w14:paraId="4FD97893">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bCs/>
                      <w:color w:val="auto"/>
                      <w:sz w:val="21"/>
                      <w:szCs w:val="21"/>
                      <w:lang w:bidi="ar"/>
                    </w:rPr>
                  </w:pPr>
                  <w:r>
                    <w:rPr>
                      <w:rFonts w:hint="default" w:ascii="Times New Roman" w:hAnsi="Times New Roman" w:cs="Times New Roman" w:eastAsiaTheme="minorEastAsia"/>
                      <w:bCs/>
                      <w:color w:val="auto"/>
                      <w:sz w:val="21"/>
                      <w:szCs w:val="21"/>
                      <w:lang w:bidi="ar"/>
                    </w:rPr>
                    <w:t xml:space="preserve">大足区工业城镇重点管控单元－龙水片区 </w:t>
                  </w:r>
                </w:p>
              </w:tc>
              <w:tc>
                <w:tcPr>
                  <w:tcW w:w="1446" w:type="pct"/>
                  <w:gridSpan w:val="2"/>
                  <w:tcBorders>
                    <w:top w:val="single" w:color="auto" w:sz="4" w:space="0"/>
                    <w:left w:val="single" w:color="auto" w:sz="4" w:space="0"/>
                    <w:bottom w:val="single" w:color="auto" w:sz="4" w:space="0"/>
                    <w:right w:val="single" w:color="auto" w:sz="4" w:space="0"/>
                  </w:tcBorders>
                  <w:noWrap w:val="0"/>
                  <w:vAlign w:val="center"/>
                </w:tcPr>
                <w:p w14:paraId="22D8129F">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bidi="en-US"/>
                    </w:rPr>
                    <w:t>重点管控单元3</w:t>
                  </w:r>
                </w:p>
              </w:tc>
            </w:tr>
            <w:tr w14:paraId="067A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tcBorders>
                    <w:top w:val="single" w:color="auto" w:sz="4" w:space="0"/>
                    <w:left w:val="single" w:color="auto" w:sz="4" w:space="0"/>
                    <w:bottom w:val="single" w:color="auto" w:sz="4" w:space="0"/>
                    <w:right w:val="single" w:color="auto" w:sz="4" w:space="0"/>
                  </w:tcBorders>
                  <w:noWrap w:val="0"/>
                  <w:vAlign w:val="center"/>
                </w:tcPr>
                <w:p w14:paraId="3BDB0260">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bidi="ar"/>
                    </w:rPr>
                    <w:t>管控层级</w:t>
                  </w:r>
                </w:p>
              </w:tc>
              <w:tc>
                <w:tcPr>
                  <w:tcW w:w="355" w:type="pct"/>
                  <w:tcBorders>
                    <w:top w:val="single" w:color="auto" w:sz="4" w:space="0"/>
                    <w:left w:val="single" w:color="auto" w:sz="4" w:space="0"/>
                    <w:bottom w:val="single" w:color="auto" w:sz="4" w:space="0"/>
                    <w:right w:val="single" w:color="auto" w:sz="4" w:space="0"/>
                  </w:tcBorders>
                  <w:noWrap w:val="0"/>
                  <w:vAlign w:val="center"/>
                </w:tcPr>
                <w:p w14:paraId="429E92B3">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bidi="ar"/>
                    </w:rPr>
                    <w:t>管控类型</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6436B504">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bidi="ar"/>
                    </w:rPr>
                    <w:t>管控要求</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5FE6801B">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bidi="ar"/>
                    </w:rPr>
                    <w:t>项目情况</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75C61EB9">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bidi="ar"/>
                    </w:rPr>
                    <w:t>符合性</w:t>
                  </w:r>
                </w:p>
              </w:tc>
            </w:tr>
            <w:tr w14:paraId="5480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81" w:type="pct"/>
                  <w:vMerge w:val="restart"/>
                  <w:tcBorders>
                    <w:top w:val="single" w:color="auto" w:sz="4" w:space="0"/>
                    <w:left w:val="single" w:color="auto" w:sz="4" w:space="0"/>
                    <w:right w:val="single" w:color="auto" w:sz="4" w:space="0"/>
                  </w:tcBorders>
                  <w:noWrap w:val="0"/>
                  <w:vAlign w:val="center"/>
                </w:tcPr>
                <w:p w14:paraId="00414447">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全市总体管控要求</w:t>
                  </w:r>
                </w:p>
              </w:tc>
              <w:tc>
                <w:tcPr>
                  <w:tcW w:w="355" w:type="pct"/>
                  <w:vMerge w:val="restart"/>
                  <w:tcBorders>
                    <w:top w:val="single" w:color="auto" w:sz="4" w:space="0"/>
                    <w:left w:val="single" w:color="auto" w:sz="4" w:space="0"/>
                    <w:right w:val="single" w:color="auto" w:sz="4" w:space="0"/>
                  </w:tcBorders>
                  <w:noWrap w:val="0"/>
                  <w:vAlign w:val="center"/>
                </w:tcPr>
                <w:p w14:paraId="3E6FEAEF">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空间布局约束</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5FB85069">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第一条 深入贯彻习近平生态文明思想，筑牢长江上游重要生态屏障，推动优势区域重点发展、生态功能区重点保护、城乡融合发展，优化重点区域、流域、产业的空间布局。</w:t>
                  </w:r>
                </w:p>
              </w:tc>
              <w:tc>
                <w:tcPr>
                  <w:tcW w:w="1042" w:type="pct"/>
                  <w:tcBorders>
                    <w:top w:val="single" w:color="auto" w:sz="4" w:space="0"/>
                    <w:left w:val="single" w:color="auto" w:sz="4" w:space="0"/>
                    <w:right w:val="single" w:color="auto" w:sz="4" w:space="0"/>
                  </w:tcBorders>
                  <w:noWrap w:val="0"/>
                  <w:vAlign w:val="center"/>
                </w:tcPr>
                <w:p w14:paraId="7EC88194">
                  <w:pPr>
                    <w:pStyle w:val="13"/>
                    <w:keepNext w:val="0"/>
                    <w:keepLines w:val="0"/>
                    <w:pageBreakBefore w:val="0"/>
                    <w:widowControl w:val="0"/>
                    <w:kinsoku/>
                    <w:wordWrap/>
                    <w:overflowPunct/>
                    <w:topLinePunct w:val="0"/>
                    <w:bidi w:val="0"/>
                    <w:spacing w:before="0" w:beforeAutospacing="0" w:after="0" w:afterAutospacing="0" w:line="240" w:lineRule="auto"/>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项目位于重庆市大足区龙水工业园区，符合产业的空间布局</w:t>
                  </w:r>
                </w:p>
              </w:tc>
              <w:tc>
                <w:tcPr>
                  <w:tcW w:w="403" w:type="pct"/>
                  <w:vMerge w:val="restart"/>
                  <w:tcBorders>
                    <w:top w:val="single" w:color="auto" w:sz="4" w:space="0"/>
                    <w:left w:val="single" w:color="auto" w:sz="4" w:space="0"/>
                    <w:right w:val="single" w:color="auto" w:sz="4" w:space="0"/>
                  </w:tcBorders>
                  <w:noWrap w:val="0"/>
                  <w:vAlign w:val="center"/>
                </w:tcPr>
                <w:p w14:paraId="31337B92">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1876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jc w:val="center"/>
              </w:trPr>
              <w:tc>
                <w:tcPr>
                  <w:tcW w:w="381" w:type="pct"/>
                  <w:vMerge w:val="continue"/>
                  <w:tcBorders>
                    <w:left w:val="single" w:color="auto" w:sz="4" w:space="0"/>
                    <w:right w:val="single" w:color="auto" w:sz="4" w:space="0"/>
                  </w:tcBorders>
                  <w:noWrap w:val="0"/>
                  <w:vAlign w:val="center"/>
                </w:tcPr>
                <w:p w14:paraId="3475C4CD">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35A63876">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2A2FA9A8">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042" w:type="pct"/>
                  <w:tcBorders>
                    <w:left w:val="single" w:color="auto" w:sz="4" w:space="0"/>
                    <w:right w:val="single" w:color="auto" w:sz="4" w:space="0"/>
                  </w:tcBorders>
                  <w:noWrap w:val="0"/>
                  <w:vAlign w:val="center"/>
                </w:tcPr>
                <w:p w14:paraId="09B79489">
                  <w:pPr>
                    <w:pStyle w:val="13"/>
                    <w:keepNext w:val="0"/>
                    <w:keepLines w:val="0"/>
                    <w:pageBreakBefore w:val="0"/>
                    <w:widowControl w:val="0"/>
                    <w:kinsoku/>
                    <w:wordWrap/>
                    <w:overflowPunct/>
                    <w:topLinePunct w:val="0"/>
                    <w:bidi w:val="0"/>
                    <w:spacing w:before="0" w:beforeAutospacing="0" w:after="0" w:afterAutospacing="0" w:line="240" w:lineRule="auto"/>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项目不涉及主要支流岸线 1 公里范围内，不属于重化工、纺织、造纸项目。</w:t>
                  </w:r>
                </w:p>
              </w:tc>
              <w:tc>
                <w:tcPr>
                  <w:tcW w:w="403" w:type="pct"/>
                  <w:vMerge w:val="continue"/>
                  <w:tcBorders>
                    <w:left w:val="single" w:color="auto" w:sz="4" w:space="0"/>
                    <w:right w:val="single" w:color="auto" w:sz="4" w:space="0"/>
                  </w:tcBorders>
                  <w:noWrap w:val="0"/>
                  <w:vAlign w:val="center"/>
                </w:tcPr>
                <w:p w14:paraId="202F63A4">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r>
            <w:tr w14:paraId="7907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jc w:val="center"/>
              </w:trPr>
              <w:tc>
                <w:tcPr>
                  <w:tcW w:w="381" w:type="pct"/>
                  <w:vMerge w:val="continue"/>
                  <w:tcBorders>
                    <w:left w:val="single" w:color="auto" w:sz="4" w:space="0"/>
                    <w:bottom w:val="single" w:color="auto" w:sz="4" w:space="0"/>
                    <w:right w:val="single" w:color="auto" w:sz="4" w:space="0"/>
                  </w:tcBorders>
                  <w:noWrap w:val="0"/>
                  <w:vAlign w:val="center"/>
                </w:tcPr>
                <w:p w14:paraId="3998443C">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1E5E6000">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78104E74">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042" w:type="pct"/>
                  <w:tcBorders>
                    <w:left w:val="single" w:color="auto" w:sz="4" w:space="0"/>
                    <w:right w:val="single" w:color="auto" w:sz="4" w:space="0"/>
                  </w:tcBorders>
                  <w:noWrap w:val="0"/>
                  <w:vAlign w:val="center"/>
                </w:tcPr>
                <w:p w14:paraId="5B2577A4">
                  <w:pPr>
                    <w:pStyle w:val="13"/>
                    <w:keepNext w:val="0"/>
                    <w:keepLines w:val="0"/>
                    <w:pageBreakBefore w:val="0"/>
                    <w:widowControl w:val="0"/>
                    <w:kinsoku/>
                    <w:wordWrap/>
                    <w:overflowPunct/>
                    <w:topLinePunct w:val="0"/>
                    <w:bidi w:val="0"/>
                    <w:spacing w:before="0" w:beforeAutospacing="0" w:after="0" w:afterAutospacing="0" w:line="240" w:lineRule="auto"/>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本项目不属于禁止类建设项目</w:t>
                  </w:r>
                </w:p>
              </w:tc>
              <w:tc>
                <w:tcPr>
                  <w:tcW w:w="403" w:type="pct"/>
                  <w:vMerge w:val="continue"/>
                  <w:tcBorders>
                    <w:left w:val="single" w:color="auto" w:sz="4" w:space="0"/>
                    <w:right w:val="single" w:color="auto" w:sz="4" w:space="0"/>
                  </w:tcBorders>
                  <w:noWrap w:val="0"/>
                  <w:vAlign w:val="center"/>
                </w:tcPr>
                <w:p w14:paraId="70DA8848">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r>
            <w:tr w14:paraId="0030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 w:type="pct"/>
                  <w:vMerge w:val="continue"/>
                  <w:tcBorders>
                    <w:left w:val="single" w:color="auto" w:sz="4" w:space="0"/>
                    <w:right w:val="single" w:color="auto" w:sz="4" w:space="0"/>
                  </w:tcBorders>
                  <w:noWrap w:val="0"/>
                  <w:vAlign w:val="center"/>
                </w:tcPr>
                <w:p w14:paraId="73E0B8BE">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355" w:type="pct"/>
                  <w:vMerge w:val="continue"/>
                  <w:tcBorders>
                    <w:left w:val="single" w:color="auto" w:sz="4" w:space="0"/>
                    <w:right w:val="single" w:color="auto" w:sz="4" w:space="0"/>
                  </w:tcBorders>
                  <w:noWrap w:val="0"/>
                  <w:vAlign w:val="center"/>
                </w:tcPr>
                <w:p w14:paraId="64CD05F3">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0F2ECCF7">
                  <w:pPr>
                    <w:pStyle w:val="61"/>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042" w:type="pct"/>
                  <w:tcBorders>
                    <w:left w:val="single" w:color="auto" w:sz="4" w:space="0"/>
                    <w:bottom w:val="single" w:color="auto" w:sz="4" w:space="0"/>
                    <w:right w:val="single" w:color="auto" w:sz="4" w:space="0"/>
                  </w:tcBorders>
                  <w:noWrap w:val="0"/>
                  <w:vAlign w:val="center"/>
                </w:tcPr>
                <w:p w14:paraId="2D0CDC37">
                  <w:pPr>
                    <w:pStyle w:val="13"/>
                    <w:keepNext w:val="0"/>
                    <w:keepLines w:val="0"/>
                    <w:pageBreakBefore w:val="0"/>
                    <w:widowControl w:val="0"/>
                    <w:kinsoku/>
                    <w:wordWrap/>
                    <w:overflowPunct/>
                    <w:topLinePunct w:val="0"/>
                    <w:bidi w:val="0"/>
                    <w:spacing w:before="0" w:beforeAutospacing="0" w:after="0" w:afterAutospacing="0" w:line="240" w:lineRule="auto"/>
                    <w:jc w:val="both"/>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本项目不属于高耗能、 高排放、化工项目</w:t>
                  </w:r>
                </w:p>
              </w:tc>
              <w:tc>
                <w:tcPr>
                  <w:tcW w:w="403" w:type="pct"/>
                  <w:vMerge w:val="continue"/>
                  <w:tcBorders>
                    <w:left w:val="single" w:color="auto" w:sz="4" w:space="0"/>
                    <w:right w:val="single" w:color="auto" w:sz="4" w:space="0"/>
                  </w:tcBorders>
                  <w:noWrap w:val="0"/>
                  <w:vAlign w:val="center"/>
                </w:tcPr>
                <w:p w14:paraId="464C7BC8">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r>
            <w:tr w14:paraId="1828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 w:type="pct"/>
                  <w:vMerge w:val="continue"/>
                  <w:tcBorders>
                    <w:left w:val="single" w:color="auto" w:sz="4" w:space="0"/>
                    <w:right w:val="single" w:color="auto" w:sz="4" w:space="0"/>
                  </w:tcBorders>
                  <w:noWrap w:val="0"/>
                  <w:vAlign w:val="center"/>
                </w:tcPr>
                <w:p w14:paraId="1155848E">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355" w:type="pct"/>
                  <w:vMerge w:val="continue"/>
                  <w:tcBorders>
                    <w:left w:val="single" w:color="auto" w:sz="4" w:space="0"/>
                    <w:right w:val="single" w:color="auto" w:sz="4" w:space="0"/>
                  </w:tcBorders>
                  <w:noWrap w:val="0"/>
                  <w:vAlign w:val="center"/>
                </w:tcPr>
                <w:p w14:paraId="050CE7FA">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727F2D29">
                  <w:pPr>
                    <w:pStyle w:val="61"/>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第五条 新建、扩建有色金属冶炼、电镀、铅蓄电池等企业应布设在依法合规设立并经过规划环评的产业园区。</w:t>
                  </w:r>
                </w:p>
              </w:tc>
              <w:tc>
                <w:tcPr>
                  <w:tcW w:w="1042" w:type="pct"/>
                  <w:tcBorders>
                    <w:left w:val="single" w:color="auto" w:sz="4" w:space="0"/>
                    <w:bottom w:val="single" w:color="auto" w:sz="4" w:space="0"/>
                    <w:right w:val="single" w:color="auto" w:sz="4" w:space="0"/>
                  </w:tcBorders>
                  <w:noWrap w:val="0"/>
                  <w:vAlign w:val="center"/>
                </w:tcPr>
                <w:p w14:paraId="4768B8B2">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本项目不属于有色金属冶炼、电镀、铅蓄电池</w:t>
                  </w:r>
                </w:p>
              </w:tc>
              <w:tc>
                <w:tcPr>
                  <w:tcW w:w="403" w:type="pct"/>
                  <w:vMerge w:val="continue"/>
                  <w:tcBorders>
                    <w:left w:val="single" w:color="auto" w:sz="4" w:space="0"/>
                    <w:right w:val="single" w:color="auto" w:sz="4" w:space="0"/>
                  </w:tcBorders>
                  <w:noWrap w:val="0"/>
                  <w:vAlign w:val="center"/>
                </w:tcPr>
                <w:p w14:paraId="750247DF">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r>
            <w:tr w14:paraId="0248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81" w:type="pct"/>
                  <w:vMerge w:val="continue"/>
                  <w:tcBorders>
                    <w:left w:val="single" w:color="auto" w:sz="4" w:space="0"/>
                    <w:right w:val="single" w:color="auto" w:sz="4" w:space="0"/>
                  </w:tcBorders>
                  <w:noWrap w:val="0"/>
                  <w:vAlign w:val="center"/>
                </w:tcPr>
                <w:p w14:paraId="12A5C7BF">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355" w:type="pct"/>
                  <w:vMerge w:val="continue"/>
                  <w:tcBorders>
                    <w:left w:val="single" w:color="auto" w:sz="4" w:space="0"/>
                    <w:right w:val="single" w:color="auto" w:sz="4" w:space="0"/>
                  </w:tcBorders>
                  <w:noWrap w:val="0"/>
                  <w:vAlign w:val="center"/>
                </w:tcPr>
                <w:p w14:paraId="7093E8AB">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66FDF035">
                  <w:pPr>
                    <w:pStyle w:val="61"/>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第六条 涉及环境防护距离的工业企业或项目应通过选址或调整布局原则上将环境防护距离控制在园区边界或用地红线内，提前合理规划项目地块布置、预防环境风险。</w:t>
                  </w:r>
                </w:p>
              </w:tc>
              <w:tc>
                <w:tcPr>
                  <w:tcW w:w="1042" w:type="pct"/>
                  <w:tcBorders>
                    <w:left w:val="single" w:color="auto" w:sz="4" w:space="0"/>
                    <w:bottom w:val="single" w:color="auto" w:sz="4" w:space="0"/>
                    <w:right w:val="single" w:color="auto" w:sz="4" w:space="0"/>
                  </w:tcBorders>
                  <w:noWrap w:val="0"/>
                  <w:vAlign w:val="center"/>
                </w:tcPr>
                <w:p w14:paraId="1E54CE53">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 xml:space="preserve">本项目不涉及环境防护距离 </w:t>
                  </w:r>
                </w:p>
              </w:tc>
              <w:tc>
                <w:tcPr>
                  <w:tcW w:w="403" w:type="pct"/>
                  <w:vMerge w:val="continue"/>
                  <w:tcBorders>
                    <w:left w:val="single" w:color="auto" w:sz="4" w:space="0"/>
                    <w:right w:val="single" w:color="auto" w:sz="4" w:space="0"/>
                  </w:tcBorders>
                  <w:noWrap w:val="0"/>
                  <w:vAlign w:val="center"/>
                </w:tcPr>
                <w:p w14:paraId="43A2EEB4">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r>
            <w:tr w14:paraId="4448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81" w:type="pct"/>
                  <w:vMerge w:val="continue"/>
                  <w:tcBorders>
                    <w:left w:val="single" w:color="auto" w:sz="4" w:space="0"/>
                    <w:right w:val="single" w:color="auto" w:sz="4" w:space="0"/>
                  </w:tcBorders>
                  <w:noWrap w:val="0"/>
                  <w:vAlign w:val="center"/>
                </w:tcPr>
                <w:p w14:paraId="0B69555A">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355" w:type="pct"/>
                  <w:vMerge w:val="continue"/>
                  <w:tcBorders>
                    <w:left w:val="single" w:color="auto" w:sz="4" w:space="0"/>
                    <w:bottom w:val="single" w:color="auto" w:sz="4" w:space="0"/>
                    <w:right w:val="single" w:color="auto" w:sz="4" w:space="0"/>
                  </w:tcBorders>
                  <w:noWrap w:val="0"/>
                  <w:vAlign w:val="center"/>
                </w:tcPr>
                <w:p w14:paraId="2FDCD890">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1BF19CEA">
                  <w:pPr>
                    <w:pStyle w:val="61"/>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第七条 有效规范空间开发秩序，合理控制空间开发强度，切实将各类开发活动限制在资源环境承载能力之内，为构建高效协调可持续的国土空间开发格局奠定坚实基础。</w:t>
                  </w:r>
                </w:p>
              </w:tc>
              <w:tc>
                <w:tcPr>
                  <w:tcW w:w="1042" w:type="pct"/>
                  <w:tcBorders>
                    <w:left w:val="single" w:color="auto" w:sz="4" w:space="0"/>
                    <w:bottom w:val="single" w:color="auto" w:sz="4" w:space="0"/>
                    <w:right w:val="single" w:color="auto" w:sz="4" w:space="0"/>
                  </w:tcBorders>
                  <w:noWrap w:val="0"/>
                  <w:vAlign w:val="center"/>
                </w:tcPr>
                <w:p w14:paraId="71842008">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项目符合园区规划</w:t>
                  </w:r>
                </w:p>
              </w:tc>
              <w:tc>
                <w:tcPr>
                  <w:tcW w:w="403" w:type="pct"/>
                  <w:vMerge w:val="continue"/>
                  <w:tcBorders>
                    <w:left w:val="single" w:color="auto" w:sz="4" w:space="0"/>
                    <w:bottom w:val="single" w:color="auto" w:sz="4" w:space="0"/>
                    <w:right w:val="single" w:color="auto" w:sz="4" w:space="0"/>
                  </w:tcBorders>
                  <w:noWrap w:val="0"/>
                  <w:vAlign w:val="center"/>
                </w:tcPr>
                <w:p w14:paraId="6D395EFC">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r>
            <w:tr w14:paraId="54DB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3DAC5D8D">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restart"/>
                  <w:tcBorders>
                    <w:top w:val="single" w:color="auto" w:sz="4" w:space="0"/>
                    <w:left w:val="single" w:color="auto" w:sz="4" w:space="0"/>
                    <w:right w:val="single" w:color="auto" w:sz="4" w:space="0"/>
                  </w:tcBorders>
                  <w:noWrap w:val="0"/>
                  <w:vAlign w:val="center"/>
                </w:tcPr>
                <w:p w14:paraId="33B819F4">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污染物排放管控</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55B7E635">
                  <w:pPr>
                    <w:pStyle w:val="61"/>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1042" w:type="pct"/>
                  <w:tcBorders>
                    <w:top w:val="single" w:color="auto" w:sz="4" w:space="0"/>
                    <w:left w:val="single" w:color="auto" w:sz="4" w:space="0"/>
                    <w:right w:val="single" w:color="auto" w:sz="4" w:space="0"/>
                  </w:tcBorders>
                  <w:noWrap w:val="0"/>
                  <w:vAlign w:val="center"/>
                </w:tcPr>
                <w:p w14:paraId="0F4A9B62">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项目不属于石化、煤化工、燃煤发电（含热电）、钢铁、有色金属冶炼、制浆造纸行业</w:t>
                  </w:r>
                </w:p>
              </w:tc>
              <w:tc>
                <w:tcPr>
                  <w:tcW w:w="403" w:type="pct"/>
                  <w:vMerge w:val="restart"/>
                  <w:tcBorders>
                    <w:top w:val="single" w:color="auto" w:sz="4" w:space="0"/>
                    <w:left w:val="single" w:color="auto" w:sz="4" w:space="0"/>
                    <w:right w:val="single" w:color="auto" w:sz="4" w:space="0"/>
                  </w:tcBorders>
                  <w:noWrap w:val="0"/>
                  <w:vAlign w:val="center"/>
                </w:tcPr>
                <w:p w14:paraId="7B09913E">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6287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426ABFB4">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6A8FC459">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146AD8A6">
                  <w:pPr>
                    <w:pStyle w:val="13"/>
                    <w:keepNext w:val="0"/>
                    <w:keepLines w:val="0"/>
                    <w:pageBreakBefore w:val="0"/>
                    <w:widowControl w:val="0"/>
                    <w:kinsoku/>
                    <w:wordWrap/>
                    <w:overflowPunct/>
                    <w:topLinePunct w:val="0"/>
                    <w:bidi w:val="0"/>
                    <w:spacing w:before="0" w:beforeAutospacing="0" w:after="0" w:afterAutospacing="0" w:line="240" w:lineRule="auto"/>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042" w:type="pct"/>
                  <w:tcBorders>
                    <w:left w:val="single" w:color="auto" w:sz="4" w:space="0"/>
                    <w:right w:val="single" w:color="auto" w:sz="4" w:space="0"/>
                  </w:tcBorders>
                  <w:noWrap w:val="0"/>
                  <w:vAlign w:val="center"/>
                </w:tcPr>
                <w:p w14:paraId="0C9B0588">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项目位于大足区，为不达标区，该区已制定了限期达标规划，本项目废气污染物经处理后均能达标排放，污染物总量</w:t>
                  </w:r>
                  <w:r>
                    <w:rPr>
                      <w:rFonts w:hint="default" w:ascii="Times New Roman" w:hAnsi="Times New Roman" w:cs="Times New Roman" w:eastAsiaTheme="minorEastAsia"/>
                      <w:color w:val="auto"/>
                      <w:sz w:val="21"/>
                      <w:szCs w:val="21"/>
                    </w:rPr>
                    <w:t>由大足区总量控制指标内统筹解决。</w:t>
                  </w:r>
                </w:p>
              </w:tc>
              <w:tc>
                <w:tcPr>
                  <w:tcW w:w="403" w:type="pct"/>
                  <w:vMerge w:val="continue"/>
                  <w:tcBorders>
                    <w:left w:val="single" w:color="auto" w:sz="4" w:space="0"/>
                    <w:right w:val="single" w:color="auto" w:sz="4" w:space="0"/>
                  </w:tcBorders>
                  <w:noWrap w:val="0"/>
                  <w:vAlign w:val="center"/>
                </w:tcPr>
                <w:p w14:paraId="013DF8A4">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r>
            <w:tr w14:paraId="7E87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176B4C41">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6BF6E7E0">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72137177">
                  <w:pPr>
                    <w:pStyle w:val="13"/>
                    <w:keepNext w:val="0"/>
                    <w:keepLines w:val="0"/>
                    <w:pageBreakBefore w:val="0"/>
                    <w:widowControl w:val="0"/>
                    <w:kinsoku/>
                    <w:wordWrap/>
                    <w:overflowPunct/>
                    <w:topLinePunct w:val="0"/>
                    <w:bidi w:val="0"/>
                    <w:spacing w:before="0" w:beforeAutospacing="0" w:after="0" w:afterAutospacing="0" w:line="240" w:lineRule="auto"/>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042" w:type="pct"/>
                  <w:tcBorders>
                    <w:left w:val="single" w:color="auto" w:sz="4" w:space="0"/>
                    <w:right w:val="single" w:color="auto" w:sz="4" w:space="0"/>
                  </w:tcBorders>
                  <w:noWrap w:val="0"/>
                  <w:vAlign w:val="center"/>
                </w:tcPr>
                <w:p w14:paraId="126C30C0">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本项目使用的溶剂型</w:t>
                  </w:r>
                  <w:r>
                    <w:rPr>
                      <w:rFonts w:hint="eastAsia" w:ascii="Times New Roman" w:hAnsi="Times New Roman" w:cs="Times New Roman" w:eastAsiaTheme="minorEastAsia"/>
                      <w:color w:val="auto"/>
                      <w:kern w:val="2"/>
                      <w:sz w:val="21"/>
                      <w:szCs w:val="21"/>
                      <w:lang w:val="en-US" w:eastAsia="zh-CN" w:bidi="ar"/>
                    </w:rPr>
                    <w:t>涂料</w:t>
                  </w:r>
                  <w:r>
                    <w:rPr>
                      <w:rFonts w:hint="default" w:ascii="Times New Roman" w:hAnsi="Times New Roman" w:cs="Times New Roman" w:eastAsiaTheme="minorEastAsia"/>
                      <w:color w:val="auto"/>
                      <w:kern w:val="2"/>
                      <w:sz w:val="21"/>
                      <w:szCs w:val="21"/>
                      <w:lang w:bidi="ar"/>
                    </w:rPr>
                    <w:t>、水性漆属于低挥发性涂料。喷漆、喷漆烘干、喷粉固化废气等有机废气经过喷淋+沸石转轮+RCO处理后</w:t>
                  </w:r>
                  <w:r>
                    <w:rPr>
                      <w:rFonts w:hint="eastAsia" w:ascii="Times New Roman" w:hAnsi="Times New Roman" w:cs="Times New Roman" w:eastAsiaTheme="minorEastAsia"/>
                      <w:color w:val="auto"/>
                      <w:kern w:val="2"/>
                      <w:sz w:val="21"/>
                      <w:szCs w:val="21"/>
                      <w:lang w:val="en-US" w:eastAsia="zh-CN" w:bidi="ar"/>
                    </w:rPr>
                    <w:t>经</w:t>
                  </w:r>
                  <w:r>
                    <w:rPr>
                      <w:rFonts w:hint="default" w:ascii="Times New Roman" w:hAnsi="Times New Roman" w:cs="Times New Roman" w:eastAsiaTheme="minorEastAsia"/>
                      <w:color w:val="auto"/>
                      <w:kern w:val="2"/>
                      <w:sz w:val="21"/>
                      <w:szCs w:val="21"/>
                      <w:lang w:bidi="ar"/>
                    </w:rPr>
                    <w:t>2</w:t>
                  </w:r>
                  <w:r>
                    <w:rPr>
                      <w:rFonts w:hint="eastAsia" w:ascii="Times New Roman" w:hAnsi="Times New Roman" w:cs="Times New Roman" w:eastAsiaTheme="minorEastAsia"/>
                      <w:color w:val="auto"/>
                      <w:kern w:val="2"/>
                      <w:sz w:val="21"/>
                      <w:szCs w:val="21"/>
                      <w:lang w:val="en-US" w:eastAsia="zh-CN" w:bidi="ar"/>
                    </w:rPr>
                    <w:t>0</w:t>
                  </w:r>
                  <w:r>
                    <w:rPr>
                      <w:rFonts w:hint="default" w:ascii="Times New Roman" w:hAnsi="Times New Roman" w:cs="Times New Roman" w:eastAsiaTheme="minorEastAsia"/>
                      <w:color w:val="auto"/>
                      <w:kern w:val="2"/>
                      <w:sz w:val="21"/>
                      <w:szCs w:val="21"/>
                      <w:lang w:bidi="ar"/>
                    </w:rPr>
                    <w:t>m高排气筒排放</w:t>
                  </w:r>
                </w:p>
              </w:tc>
              <w:tc>
                <w:tcPr>
                  <w:tcW w:w="403" w:type="pct"/>
                  <w:vMerge w:val="continue"/>
                  <w:tcBorders>
                    <w:left w:val="single" w:color="auto" w:sz="4" w:space="0"/>
                    <w:right w:val="single" w:color="auto" w:sz="4" w:space="0"/>
                  </w:tcBorders>
                  <w:noWrap w:val="0"/>
                  <w:vAlign w:val="center"/>
                </w:tcPr>
                <w:p w14:paraId="14A8F4FC">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r>
            <w:tr w14:paraId="0F1D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3C53D48A">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17D03C55">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1BAE42E1">
                  <w:pPr>
                    <w:pStyle w:val="13"/>
                    <w:keepNext w:val="0"/>
                    <w:keepLines w:val="0"/>
                    <w:pageBreakBefore w:val="0"/>
                    <w:widowControl w:val="0"/>
                    <w:kinsoku/>
                    <w:wordWrap/>
                    <w:overflowPunct/>
                    <w:topLinePunct w:val="0"/>
                    <w:bidi w:val="0"/>
                    <w:spacing w:before="0" w:beforeAutospacing="0" w:after="0" w:afterAutospacing="0" w:line="240" w:lineRule="auto"/>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042" w:type="pct"/>
                  <w:tcBorders>
                    <w:left w:val="single" w:color="auto" w:sz="4" w:space="0"/>
                    <w:right w:val="single" w:color="auto" w:sz="4" w:space="0"/>
                  </w:tcBorders>
                  <w:noWrap w:val="0"/>
                  <w:vAlign w:val="center"/>
                </w:tcPr>
                <w:p w14:paraId="3BB9CA61">
                  <w:pPr>
                    <w:pStyle w:val="13"/>
                    <w:keepNext w:val="0"/>
                    <w:keepLines w:val="0"/>
                    <w:pageBreakBefore w:val="0"/>
                    <w:widowControl w:val="0"/>
                    <w:kinsoku/>
                    <w:wordWrap/>
                    <w:overflowPunct/>
                    <w:topLinePunct w:val="0"/>
                    <w:bidi w:val="0"/>
                    <w:spacing w:before="0" w:beforeAutospacing="0" w:after="0" w:afterAutospacing="0" w:line="240" w:lineRule="auto"/>
                    <w:jc w:val="both"/>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项目污水经过预处理后排入</w:t>
                  </w:r>
                  <w:r>
                    <w:rPr>
                      <w:rFonts w:hint="default" w:ascii="Times New Roman" w:hAnsi="Times New Roman" w:cs="Times New Roman" w:eastAsiaTheme="minorEastAsia"/>
                      <w:color w:val="auto"/>
                      <w:sz w:val="21"/>
                      <w:szCs w:val="21"/>
                      <w:lang w:bidi="ar"/>
                    </w:rPr>
                    <w:t>龙水镇</w:t>
                  </w:r>
                  <w:r>
                    <w:rPr>
                      <w:rFonts w:hint="default" w:ascii="Times New Roman" w:hAnsi="Times New Roman" w:cs="Times New Roman" w:eastAsiaTheme="minorEastAsia"/>
                      <w:color w:val="auto"/>
                      <w:kern w:val="2"/>
                      <w:sz w:val="21"/>
                      <w:szCs w:val="21"/>
                      <w:lang w:bidi="ar"/>
                    </w:rPr>
                    <w:t>污水处理厂集中处理后达标排放。</w:t>
                  </w:r>
                </w:p>
              </w:tc>
              <w:tc>
                <w:tcPr>
                  <w:tcW w:w="403" w:type="pct"/>
                  <w:vMerge w:val="continue"/>
                  <w:tcBorders>
                    <w:left w:val="single" w:color="auto" w:sz="4" w:space="0"/>
                    <w:right w:val="single" w:color="auto" w:sz="4" w:space="0"/>
                  </w:tcBorders>
                  <w:noWrap w:val="0"/>
                  <w:vAlign w:val="center"/>
                </w:tcPr>
                <w:p w14:paraId="20E71E40">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r>
            <w:tr w14:paraId="32CF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404C3D58">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43FA2BA9">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0895DB4E">
                  <w:pPr>
                    <w:pStyle w:val="13"/>
                    <w:keepNext w:val="0"/>
                    <w:keepLines w:val="0"/>
                    <w:pageBreakBefore w:val="0"/>
                    <w:widowControl w:val="0"/>
                    <w:kinsoku/>
                    <w:wordWrap/>
                    <w:overflowPunct/>
                    <w:topLinePunct w:val="0"/>
                    <w:bidi w:val="0"/>
                    <w:spacing w:before="0" w:beforeAutospacing="0" w:after="0" w:afterAutospacing="0" w:line="240" w:lineRule="auto"/>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1042" w:type="pct"/>
                  <w:tcBorders>
                    <w:left w:val="single" w:color="auto" w:sz="4" w:space="0"/>
                    <w:right w:val="single" w:color="auto" w:sz="4" w:space="0"/>
                  </w:tcBorders>
                  <w:noWrap w:val="0"/>
                  <w:vAlign w:val="center"/>
                </w:tcPr>
                <w:p w14:paraId="1E8E2D2E">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项目位于重庆市大足区龙水工业园区，不属于乡镇区域</w:t>
                  </w:r>
                </w:p>
              </w:tc>
              <w:tc>
                <w:tcPr>
                  <w:tcW w:w="403" w:type="pct"/>
                  <w:vMerge w:val="continue"/>
                  <w:tcBorders>
                    <w:left w:val="single" w:color="auto" w:sz="4" w:space="0"/>
                    <w:right w:val="single" w:color="auto" w:sz="4" w:space="0"/>
                  </w:tcBorders>
                  <w:noWrap w:val="0"/>
                  <w:vAlign w:val="center"/>
                </w:tcPr>
                <w:p w14:paraId="7B0DA4BA">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r>
            <w:tr w14:paraId="32D7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6014B596">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29788AF6">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712BF0F4">
                  <w:pPr>
                    <w:pStyle w:val="13"/>
                    <w:keepNext w:val="0"/>
                    <w:keepLines w:val="0"/>
                    <w:pageBreakBefore w:val="0"/>
                    <w:widowControl w:val="0"/>
                    <w:kinsoku/>
                    <w:wordWrap/>
                    <w:overflowPunct/>
                    <w:topLinePunct w:val="0"/>
                    <w:bidi w:val="0"/>
                    <w:spacing w:before="0" w:beforeAutospacing="0" w:after="0" w:afterAutospacing="0" w:line="240" w:lineRule="auto"/>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042" w:type="pct"/>
                  <w:tcBorders>
                    <w:left w:val="single" w:color="auto" w:sz="4" w:space="0"/>
                    <w:right w:val="single" w:color="auto" w:sz="4" w:space="0"/>
                  </w:tcBorders>
                  <w:noWrap w:val="0"/>
                  <w:vAlign w:val="center"/>
                </w:tcPr>
                <w:p w14:paraId="687FAFAA">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不属于上述行业，不排放重金属</w:t>
                  </w:r>
                </w:p>
              </w:tc>
              <w:tc>
                <w:tcPr>
                  <w:tcW w:w="403" w:type="pct"/>
                  <w:vMerge w:val="continue"/>
                  <w:tcBorders>
                    <w:left w:val="single" w:color="auto" w:sz="4" w:space="0"/>
                    <w:right w:val="single" w:color="auto" w:sz="4" w:space="0"/>
                  </w:tcBorders>
                  <w:noWrap w:val="0"/>
                  <w:vAlign w:val="center"/>
                </w:tcPr>
                <w:p w14:paraId="13AFB67F">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r>
            <w:tr w14:paraId="6E55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03A06AE5">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7808B324">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43333D5D">
                  <w:pPr>
                    <w:pStyle w:val="13"/>
                    <w:keepNext w:val="0"/>
                    <w:keepLines w:val="0"/>
                    <w:pageBreakBefore w:val="0"/>
                    <w:widowControl w:val="0"/>
                    <w:kinsoku/>
                    <w:wordWrap/>
                    <w:overflowPunct/>
                    <w:topLinePunct w:val="0"/>
                    <w:bidi w:val="0"/>
                    <w:spacing w:before="0" w:beforeAutospacing="0" w:after="0" w:afterAutospacing="0" w:line="240" w:lineRule="auto"/>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042" w:type="pct"/>
                  <w:tcBorders>
                    <w:left w:val="single" w:color="auto" w:sz="4" w:space="0"/>
                    <w:right w:val="single" w:color="auto" w:sz="4" w:space="0"/>
                  </w:tcBorders>
                  <w:noWrap w:val="0"/>
                  <w:vAlign w:val="center"/>
                </w:tcPr>
                <w:p w14:paraId="31892599">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项目危险废物交有资质的单位处置，一般工业固废交由回收单位回收处置，均无害化</w:t>
                  </w:r>
                </w:p>
              </w:tc>
              <w:tc>
                <w:tcPr>
                  <w:tcW w:w="403" w:type="pct"/>
                  <w:vMerge w:val="continue"/>
                  <w:tcBorders>
                    <w:left w:val="single" w:color="auto" w:sz="4" w:space="0"/>
                    <w:right w:val="single" w:color="auto" w:sz="4" w:space="0"/>
                  </w:tcBorders>
                  <w:noWrap w:val="0"/>
                  <w:vAlign w:val="center"/>
                </w:tcPr>
                <w:p w14:paraId="66ADB61E">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r>
            <w:tr w14:paraId="4E24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81" w:type="pct"/>
                  <w:vMerge w:val="continue"/>
                  <w:tcBorders>
                    <w:left w:val="single" w:color="auto" w:sz="4" w:space="0"/>
                    <w:bottom w:val="single" w:color="auto" w:sz="4" w:space="0"/>
                    <w:right w:val="single" w:color="auto" w:sz="4" w:space="0"/>
                  </w:tcBorders>
                  <w:noWrap w:val="0"/>
                  <w:vAlign w:val="center"/>
                </w:tcPr>
                <w:p w14:paraId="75A25C22">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bottom w:val="single" w:color="auto" w:sz="4" w:space="0"/>
                    <w:right w:val="single" w:color="auto" w:sz="4" w:space="0"/>
                  </w:tcBorders>
                  <w:noWrap w:val="0"/>
                  <w:vAlign w:val="center"/>
                </w:tcPr>
                <w:p w14:paraId="2217EE1C">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51EC0B6D">
                  <w:pPr>
                    <w:pStyle w:val="13"/>
                    <w:keepNext w:val="0"/>
                    <w:keepLines w:val="0"/>
                    <w:pageBreakBefore w:val="0"/>
                    <w:widowControl w:val="0"/>
                    <w:kinsoku/>
                    <w:wordWrap/>
                    <w:overflowPunct/>
                    <w:topLinePunct w:val="0"/>
                    <w:bidi w:val="0"/>
                    <w:spacing w:before="0" w:beforeAutospacing="0" w:after="0" w:afterAutospacing="0" w:line="240" w:lineRule="auto"/>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042" w:type="pct"/>
                  <w:tcBorders>
                    <w:left w:val="single" w:color="auto" w:sz="4" w:space="0"/>
                    <w:bottom w:val="single" w:color="auto" w:sz="4" w:space="0"/>
                    <w:right w:val="single" w:color="auto" w:sz="4" w:space="0"/>
                  </w:tcBorders>
                  <w:noWrap w:val="0"/>
                  <w:vAlign w:val="center"/>
                </w:tcPr>
                <w:p w14:paraId="0C7711C4">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kern w:val="2"/>
                      <w:sz w:val="21"/>
                      <w:szCs w:val="21"/>
                      <w:lang w:bidi="ar"/>
                    </w:rPr>
                  </w:pPr>
                  <w:r>
                    <w:rPr>
                      <w:rFonts w:hint="default" w:ascii="Times New Roman" w:hAnsi="Times New Roman" w:cs="Times New Roman" w:eastAsiaTheme="minorEastAsia"/>
                      <w:color w:val="auto"/>
                      <w:kern w:val="2"/>
                      <w:sz w:val="21"/>
                      <w:szCs w:val="21"/>
                      <w:lang w:bidi="ar"/>
                    </w:rPr>
                    <w:t>项目所在区域已采取生活垃圾分类</w:t>
                  </w:r>
                </w:p>
              </w:tc>
              <w:tc>
                <w:tcPr>
                  <w:tcW w:w="403" w:type="pct"/>
                  <w:vMerge w:val="continue"/>
                  <w:tcBorders>
                    <w:left w:val="single" w:color="auto" w:sz="4" w:space="0"/>
                    <w:bottom w:val="single" w:color="auto" w:sz="4" w:space="0"/>
                    <w:right w:val="single" w:color="auto" w:sz="4" w:space="0"/>
                  </w:tcBorders>
                  <w:noWrap w:val="0"/>
                  <w:vAlign w:val="center"/>
                </w:tcPr>
                <w:p w14:paraId="7A3D9F8A">
                  <w:pPr>
                    <w:pStyle w:val="61"/>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r>
            <w:tr w14:paraId="7F2C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3649AEEA">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restart"/>
                  <w:tcBorders>
                    <w:top w:val="single" w:color="auto" w:sz="4" w:space="0"/>
                    <w:left w:val="single" w:color="auto" w:sz="4" w:space="0"/>
                    <w:right w:val="single" w:color="auto" w:sz="4" w:space="0"/>
                  </w:tcBorders>
                  <w:noWrap w:val="0"/>
                  <w:vAlign w:val="center"/>
                </w:tcPr>
                <w:p w14:paraId="1E3F5497">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环境风险防控</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302055A3">
                  <w:pPr>
                    <w:pStyle w:val="13"/>
                    <w:keepNext w:val="0"/>
                    <w:keepLines w:val="0"/>
                    <w:pageBreakBefore w:val="0"/>
                    <w:widowControl w:val="0"/>
                    <w:kinsoku/>
                    <w:wordWrap/>
                    <w:overflowPunct/>
                    <w:topLinePunct w:val="0"/>
                    <w:bidi w:val="0"/>
                    <w:spacing w:before="0" w:beforeAutospacing="0" w:after="0" w:afterAutospacing="0" w:line="240" w:lineRule="auto"/>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3FE5173F">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项目</w:t>
                  </w:r>
                  <w:r>
                    <w:rPr>
                      <w:rFonts w:hint="eastAsia" w:ascii="Times New Roman" w:hAnsi="Times New Roman" w:cs="Times New Roman" w:eastAsiaTheme="minorEastAsia"/>
                      <w:color w:val="auto"/>
                      <w:kern w:val="2"/>
                      <w:sz w:val="21"/>
                      <w:szCs w:val="21"/>
                      <w:lang w:val="en-US" w:eastAsia="zh-CN" w:bidi="ar"/>
                    </w:rPr>
                    <w:t>不属于</w:t>
                  </w:r>
                  <w:r>
                    <w:rPr>
                      <w:rFonts w:hint="default" w:ascii="Times New Roman" w:hAnsi="Times New Roman" w:cs="Times New Roman" w:eastAsiaTheme="minorEastAsia"/>
                      <w:color w:val="auto"/>
                      <w:kern w:val="2"/>
                      <w:sz w:val="21"/>
                      <w:szCs w:val="21"/>
                      <w:lang w:bidi="ar"/>
                    </w:rPr>
                    <w:t>重大环境安全隐患项目。</w:t>
                  </w:r>
                </w:p>
              </w:tc>
              <w:tc>
                <w:tcPr>
                  <w:tcW w:w="403" w:type="pct"/>
                  <w:vMerge w:val="continue"/>
                  <w:tcBorders>
                    <w:top w:val="single" w:color="auto" w:sz="4" w:space="0"/>
                    <w:left w:val="single" w:color="auto" w:sz="4" w:space="0"/>
                    <w:bottom w:val="single" w:color="auto" w:sz="4" w:space="0"/>
                    <w:right w:val="single" w:color="auto" w:sz="4" w:space="0"/>
                  </w:tcBorders>
                  <w:noWrap w:val="0"/>
                  <w:vAlign w:val="center"/>
                </w:tcPr>
                <w:p w14:paraId="0A9C912C">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r>
            <w:tr w14:paraId="7D5F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81" w:type="pct"/>
                  <w:vMerge w:val="continue"/>
                  <w:tcBorders>
                    <w:left w:val="single" w:color="auto" w:sz="4" w:space="0"/>
                    <w:bottom w:val="single" w:color="auto" w:sz="4" w:space="0"/>
                    <w:right w:val="single" w:color="auto" w:sz="4" w:space="0"/>
                  </w:tcBorders>
                  <w:noWrap w:val="0"/>
                  <w:vAlign w:val="center"/>
                </w:tcPr>
                <w:p w14:paraId="19C6DD7F">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bottom w:val="single" w:color="auto" w:sz="4" w:space="0"/>
                    <w:right w:val="single" w:color="auto" w:sz="4" w:space="0"/>
                  </w:tcBorders>
                  <w:noWrap w:val="0"/>
                  <w:vAlign w:val="center"/>
                </w:tcPr>
                <w:p w14:paraId="254BE26A">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7AB2C3A8">
                  <w:pPr>
                    <w:pStyle w:val="13"/>
                    <w:keepNext w:val="0"/>
                    <w:keepLines w:val="0"/>
                    <w:pageBreakBefore w:val="0"/>
                    <w:widowControl w:val="0"/>
                    <w:kinsoku/>
                    <w:wordWrap/>
                    <w:overflowPunct/>
                    <w:topLinePunct w:val="0"/>
                    <w:bidi w:val="0"/>
                    <w:spacing w:before="0" w:beforeAutospacing="0" w:after="0" w:afterAutospacing="0" w:line="240" w:lineRule="auto"/>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第十七条 强化化工园区涉水突发环境事件四级环境风险防范体系建设。持续推进重点化工园区（化工集中区）建设有毒有害气体监测预警体系和水质生物毒性预警体系。</w:t>
                  </w:r>
                </w:p>
              </w:tc>
              <w:tc>
                <w:tcPr>
                  <w:tcW w:w="1042" w:type="pct"/>
                  <w:tcBorders>
                    <w:left w:val="single" w:color="auto" w:sz="4" w:space="0"/>
                    <w:bottom w:val="single" w:color="auto" w:sz="4" w:space="0"/>
                    <w:right w:val="single" w:color="auto" w:sz="4" w:space="0"/>
                  </w:tcBorders>
                  <w:noWrap w:val="0"/>
                  <w:vAlign w:val="center"/>
                </w:tcPr>
                <w:p w14:paraId="128263C2">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项目不属于化工园区</w:t>
                  </w:r>
                </w:p>
              </w:tc>
              <w:tc>
                <w:tcPr>
                  <w:tcW w:w="403" w:type="pct"/>
                  <w:vMerge w:val="continue"/>
                  <w:tcBorders>
                    <w:left w:val="single" w:color="auto" w:sz="4" w:space="0"/>
                    <w:bottom w:val="single" w:color="auto" w:sz="4" w:space="0"/>
                    <w:right w:val="single" w:color="auto" w:sz="4" w:space="0"/>
                  </w:tcBorders>
                  <w:noWrap w:val="0"/>
                  <w:vAlign w:val="center"/>
                </w:tcPr>
                <w:p w14:paraId="7359B87C">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r>
            <w:tr w14:paraId="3D9359EC">
              <w:tblPrEx>
                <w:tblCellMar>
                  <w:top w:w="0" w:type="dxa"/>
                  <w:left w:w="108" w:type="dxa"/>
                  <w:bottom w:w="0" w:type="dxa"/>
                  <w:right w:w="108" w:type="dxa"/>
                </w:tblCellMar>
              </w:tblPrEx>
              <w:trPr>
                <w:trHeight w:val="144"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0CADB351">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restart"/>
                  <w:tcBorders>
                    <w:top w:val="single" w:color="auto" w:sz="4" w:space="0"/>
                    <w:left w:val="single" w:color="auto" w:sz="4" w:space="0"/>
                    <w:right w:val="single" w:color="auto" w:sz="4" w:space="0"/>
                  </w:tcBorders>
                  <w:noWrap w:val="0"/>
                  <w:vAlign w:val="center"/>
                </w:tcPr>
                <w:p w14:paraId="3BDAC543">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资源开发利用效率</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0E484CAC">
                  <w:pPr>
                    <w:pStyle w:val="13"/>
                    <w:keepNext w:val="0"/>
                    <w:keepLines w:val="0"/>
                    <w:pageBreakBefore w:val="0"/>
                    <w:widowControl w:val="0"/>
                    <w:kinsoku/>
                    <w:wordWrap/>
                    <w:overflowPunct/>
                    <w:topLinePunct w:val="0"/>
                    <w:bidi w:val="0"/>
                    <w:spacing w:before="0" w:beforeAutospacing="0" w:after="0" w:afterAutospacing="0" w:line="240" w:lineRule="auto"/>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1042" w:type="pct"/>
                  <w:tcBorders>
                    <w:top w:val="single" w:color="auto" w:sz="4" w:space="0"/>
                    <w:left w:val="single" w:color="auto" w:sz="4" w:space="0"/>
                    <w:right w:val="single" w:color="auto" w:sz="4" w:space="0"/>
                  </w:tcBorders>
                  <w:noWrap w:val="0"/>
                  <w:vAlign w:val="center"/>
                </w:tcPr>
                <w:p w14:paraId="4A9F24B2">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项目不属于能源领域</w:t>
                  </w:r>
                </w:p>
              </w:tc>
              <w:tc>
                <w:tcPr>
                  <w:tcW w:w="403" w:type="pct"/>
                  <w:vMerge w:val="restart"/>
                  <w:tcBorders>
                    <w:top w:val="single" w:color="auto" w:sz="4" w:space="0"/>
                    <w:left w:val="single" w:color="auto" w:sz="4" w:space="0"/>
                    <w:right w:val="single" w:color="auto" w:sz="4" w:space="0"/>
                  </w:tcBorders>
                  <w:noWrap w:val="0"/>
                  <w:vAlign w:val="center"/>
                </w:tcPr>
                <w:p w14:paraId="0AC53558">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29DD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5E125CC6">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46C7F3C5">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56426B91">
                  <w:pPr>
                    <w:pStyle w:val="13"/>
                    <w:keepNext w:val="0"/>
                    <w:keepLines w:val="0"/>
                    <w:pageBreakBefore w:val="0"/>
                    <w:widowControl w:val="0"/>
                    <w:kinsoku/>
                    <w:wordWrap/>
                    <w:overflowPunct/>
                    <w:topLinePunct w:val="0"/>
                    <w:bidi w:val="0"/>
                    <w:spacing w:before="0" w:beforeAutospacing="0" w:after="0" w:afterAutospacing="0" w:line="240" w:lineRule="auto"/>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042" w:type="pct"/>
                  <w:tcBorders>
                    <w:left w:val="single" w:color="auto" w:sz="4" w:space="0"/>
                    <w:right w:val="single" w:color="auto" w:sz="4" w:space="0"/>
                  </w:tcBorders>
                  <w:noWrap w:val="0"/>
                  <w:vAlign w:val="center"/>
                </w:tcPr>
                <w:p w14:paraId="5CF37DCD">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项目主要能源为清洁能源电能、天然气</w:t>
                  </w:r>
                </w:p>
              </w:tc>
              <w:tc>
                <w:tcPr>
                  <w:tcW w:w="403" w:type="pct"/>
                  <w:vMerge w:val="continue"/>
                  <w:tcBorders>
                    <w:left w:val="single" w:color="auto" w:sz="4" w:space="0"/>
                    <w:right w:val="single" w:color="auto" w:sz="4" w:space="0"/>
                  </w:tcBorders>
                  <w:noWrap w:val="0"/>
                  <w:vAlign w:val="center"/>
                </w:tcPr>
                <w:p w14:paraId="19AC6975">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r>
            <w:tr w14:paraId="3062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38FB04F3">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3B40E25D">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4884CD3E">
                  <w:pPr>
                    <w:pStyle w:val="13"/>
                    <w:keepNext w:val="0"/>
                    <w:keepLines w:val="0"/>
                    <w:pageBreakBefore w:val="0"/>
                    <w:widowControl w:val="0"/>
                    <w:kinsoku/>
                    <w:wordWrap/>
                    <w:overflowPunct/>
                    <w:topLinePunct w:val="0"/>
                    <w:bidi w:val="0"/>
                    <w:spacing w:before="0" w:beforeAutospacing="0" w:after="0" w:afterAutospacing="0"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第二十条 新建、扩建“两高”项目应采用先进适用的工艺技术和装备，单位产品物耗、能耗、水耗等达到清洁生产先进水平。</w:t>
                  </w:r>
                </w:p>
              </w:tc>
              <w:tc>
                <w:tcPr>
                  <w:tcW w:w="1042" w:type="pct"/>
                  <w:tcBorders>
                    <w:left w:val="single" w:color="auto" w:sz="4" w:space="0"/>
                    <w:right w:val="single" w:color="auto" w:sz="4" w:space="0"/>
                  </w:tcBorders>
                  <w:noWrap w:val="0"/>
                  <w:vAlign w:val="center"/>
                </w:tcPr>
                <w:p w14:paraId="389CF1C9">
                  <w:pPr>
                    <w:pStyle w:val="13"/>
                    <w:keepNext w:val="0"/>
                    <w:keepLines w:val="0"/>
                    <w:pageBreakBefore w:val="0"/>
                    <w:widowControl w:val="0"/>
                    <w:kinsoku/>
                    <w:wordWrap/>
                    <w:overflowPunct/>
                    <w:topLinePunct w:val="0"/>
                    <w:bidi w:val="0"/>
                    <w:spacing w:before="0" w:beforeAutospacing="0" w:after="0" w:afterAutospacing="0" w:line="240" w:lineRule="auto"/>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不属于两高项目</w:t>
                  </w:r>
                </w:p>
              </w:tc>
              <w:tc>
                <w:tcPr>
                  <w:tcW w:w="403" w:type="pct"/>
                  <w:vMerge w:val="continue"/>
                  <w:tcBorders>
                    <w:left w:val="single" w:color="auto" w:sz="4" w:space="0"/>
                    <w:right w:val="single" w:color="auto" w:sz="4" w:space="0"/>
                  </w:tcBorders>
                  <w:noWrap w:val="0"/>
                  <w:vAlign w:val="center"/>
                </w:tcPr>
                <w:p w14:paraId="19360EB4">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r>
            <w:tr w14:paraId="1F94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1EBDB120">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238C427E">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3D404579">
                  <w:pPr>
                    <w:pStyle w:val="13"/>
                    <w:keepNext w:val="0"/>
                    <w:keepLines w:val="0"/>
                    <w:pageBreakBefore w:val="0"/>
                    <w:widowControl w:val="0"/>
                    <w:kinsoku/>
                    <w:wordWrap/>
                    <w:overflowPunct/>
                    <w:topLinePunct w:val="0"/>
                    <w:bidi w:val="0"/>
                    <w:spacing w:before="0" w:beforeAutospacing="0" w:after="0" w:afterAutospacing="0"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042" w:type="pct"/>
                  <w:tcBorders>
                    <w:left w:val="single" w:color="auto" w:sz="4" w:space="0"/>
                    <w:right w:val="single" w:color="auto" w:sz="4" w:space="0"/>
                  </w:tcBorders>
                  <w:noWrap w:val="0"/>
                  <w:vAlign w:val="center"/>
                </w:tcPr>
                <w:p w14:paraId="488196A6">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项目水帘喷漆水、废气喷淋水等均循环使用，定期排放。</w:t>
                  </w:r>
                </w:p>
              </w:tc>
              <w:tc>
                <w:tcPr>
                  <w:tcW w:w="403" w:type="pct"/>
                  <w:vMerge w:val="continue"/>
                  <w:tcBorders>
                    <w:left w:val="single" w:color="auto" w:sz="4" w:space="0"/>
                    <w:right w:val="single" w:color="auto" w:sz="4" w:space="0"/>
                  </w:tcBorders>
                  <w:noWrap w:val="0"/>
                  <w:vAlign w:val="center"/>
                </w:tcPr>
                <w:p w14:paraId="00FFC22C">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r>
            <w:tr w14:paraId="10DB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4CCF9DA8">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3065DE69">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6463D003">
                  <w:pPr>
                    <w:pStyle w:val="13"/>
                    <w:keepNext w:val="0"/>
                    <w:keepLines w:val="0"/>
                    <w:pageBreakBefore w:val="0"/>
                    <w:widowControl w:val="0"/>
                    <w:kinsoku/>
                    <w:wordWrap/>
                    <w:overflowPunct/>
                    <w:topLinePunct w:val="0"/>
                    <w:bidi w:val="0"/>
                    <w:spacing w:before="0" w:beforeAutospacing="0" w:after="0" w:afterAutospacing="0"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042" w:type="pct"/>
                  <w:tcBorders>
                    <w:left w:val="single" w:color="auto" w:sz="4" w:space="0"/>
                    <w:right w:val="single" w:color="auto" w:sz="4" w:space="0"/>
                  </w:tcBorders>
                  <w:noWrap w:val="0"/>
                  <w:vAlign w:val="center"/>
                </w:tcPr>
                <w:p w14:paraId="01326A06">
                  <w:pPr>
                    <w:pStyle w:val="13"/>
                    <w:keepNext w:val="0"/>
                    <w:keepLines w:val="0"/>
                    <w:pageBreakBefore w:val="0"/>
                    <w:widowControl w:val="0"/>
                    <w:kinsoku/>
                    <w:wordWrap/>
                    <w:overflowPunct/>
                    <w:topLinePunct w:val="0"/>
                    <w:bidi w:val="0"/>
                    <w:spacing w:before="0" w:beforeAutospacing="0" w:after="0" w:afterAutospacing="0"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项目通过水帘喷漆、废气喷淋水、陶化线用水采取水循环措施实现节约用水</w:t>
                  </w:r>
                </w:p>
              </w:tc>
              <w:tc>
                <w:tcPr>
                  <w:tcW w:w="403" w:type="pct"/>
                  <w:vMerge w:val="continue"/>
                  <w:tcBorders>
                    <w:left w:val="single" w:color="auto" w:sz="4" w:space="0"/>
                    <w:right w:val="single" w:color="auto" w:sz="4" w:space="0"/>
                  </w:tcBorders>
                  <w:noWrap w:val="0"/>
                  <w:vAlign w:val="center"/>
                </w:tcPr>
                <w:p w14:paraId="35CC3F1C">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r>
            <w:tr w14:paraId="7881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restart"/>
                  <w:tcBorders>
                    <w:top w:val="single" w:color="auto" w:sz="4" w:space="0"/>
                    <w:left w:val="single" w:color="auto" w:sz="4" w:space="0"/>
                    <w:right w:val="single" w:color="auto" w:sz="4" w:space="0"/>
                  </w:tcBorders>
                  <w:noWrap w:val="0"/>
                  <w:vAlign w:val="center"/>
                </w:tcPr>
                <w:p w14:paraId="024F49BD">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大足区总体管控要求</w:t>
                  </w:r>
                </w:p>
              </w:tc>
              <w:tc>
                <w:tcPr>
                  <w:tcW w:w="355" w:type="pct"/>
                  <w:vMerge w:val="restart"/>
                  <w:tcBorders>
                    <w:top w:val="single" w:color="auto" w:sz="4" w:space="0"/>
                    <w:left w:val="single" w:color="auto" w:sz="4" w:space="0"/>
                    <w:bottom w:val="single" w:color="auto" w:sz="4" w:space="0"/>
                    <w:right w:val="single" w:color="auto" w:sz="4" w:space="0"/>
                  </w:tcBorders>
                  <w:noWrap w:val="0"/>
                  <w:vAlign w:val="center"/>
                </w:tcPr>
                <w:p w14:paraId="69BAFE3D">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空间布局约束</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21948489">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第一条 执行重点管控单元市级总体管控要求第一条、第四条、第六条、第七条</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174F527F">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本项目符合市级管控要求。</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1700DFC6">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3021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 w:type="pct"/>
                  <w:vMerge w:val="continue"/>
                  <w:tcBorders>
                    <w:left w:val="single" w:color="auto" w:sz="4" w:space="0"/>
                    <w:right w:val="single" w:color="auto" w:sz="4" w:space="0"/>
                  </w:tcBorders>
                  <w:noWrap w:val="0"/>
                  <w:vAlign w:val="center"/>
                </w:tcPr>
                <w:p w14:paraId="77B4BDAE">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7FB10623">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729E1F3C">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第二条 禁止在长江干支流、重要湖泊岸线一公里范围内新建、扩建化工园区和化工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110E840F">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本项目不涉及</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0586722A">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5081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tcBorders>
                    <w:left w:val="single" w:color="auto" w:sz="4" w:space="0"/>
                    <w:right w:val="single" w:color="auto" w:sz="4" w:space="0"/>
                  </w:tcBorders>
                  <w:noWrap w:val="0"/>
                  <w:vAlign w:val="center"/>
                </w:tcPr>
                <w:p w14:paraId="033698AC">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547DF7C4">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76F88CCD">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第三条 新建、扩建的重有色金属冶炼、电镀企业优先选择布设在依法合规设立并经规划环评的产业园区。在国家法律法规、行政规章及规划确定或县级以上人民政府批准的饮用水水源保护区、基本农田保护区、自然保护区、风景名胜区、生态功能保护区等需要特殊保护的地区，大中城市及其近郊，居民集中区、疗养地、医院周边1km内不得新建再生铅企业。</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6FF9BFDF">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本项目不属于新建、扩建的重有色金属冶炼、电镀企业；不涉及饮用水水源保护区等保护区；不属于再生铅企业。</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3CF88967">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5007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tcBorders>
                    <w:left w:val="single" w:color="auto" w:sz="4" w:space="0"/>
                    <w:right w:val="single" w:color="auto" w:sz="4" w:space="0"/>
                  </w:tcBorders>
                  <w:noWrap w:val="0"/>
                  <w:vAlign w:val="center"/>
                </w:tcPr>
                <w:p w14:paraId="55904039">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28A7EEA4">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1537B62A">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第四条 禁止在合规园区外新建、扩建化工、建材、有色等高污染项目，禁止 新建、扩建不符合国家石化现代煤化工等产业规划布局的项目。园区外的锶盐化工企业应逐步实施搬迁进入锶盐新材料产业园。</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2806D587">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本项目不涉及</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176A7018">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18E4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tcBorders>
                    <w:left w:val="single" w:color="auto" w:sz="4" w:space="0"/>
                    <w:right w:val="single" w:color="auto" w:sz="4" w:space="0"/>
                  </w:tcBorders>
                  <w:noWrap w:val="0"/>
                  <w:vAlign w:val="center"/>
                </w:tcPr>
                <w:p w14:paraId="13DF7FF6">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15F6121E">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0F4C1247">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第五条 工业园区应严格环境准入和空间管控要求，环境敏感目标邻近区域应避免新布局大气污染严重及可能会产生异味扰民的工业项目。</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5C91D344">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项目位重庆市大足区龙水工业园区，</w:t>
                  </w:r>
                  <w:r>
                    <w:rPr>
                      <w:rFonts w:hint="eastAsia" w:cs="Times New Roman" w:eastAsiaTheme="minorEastAsia"/>
                      <w:color w:val="auto"/>
                      <w:sz w:val="21"/>
                      <w:szCs w:val="21"/>
                      <w:lang w:val="en-US" w:eastAsia="zh-CN"/>
                    </w:rPr>
                    <w:t>属于扩建项目，</w:t>
                  </w:r>
                  <w:r>
                    <w:rPr>
                      <w:rFonts w:hint="default" w:ascii="Times New Roman" w:hAnsi="Times New Roman" w:cs="Times New Roman" w:eastAsiaTheme="minorEastAsia"/>
                      <w:color w:val="auto"/>
                      <w:sz w:val="21"/>
                      <w:szCs w:val="21"/>
                    </w:rPr>
                    <w:t>满足园区环境准入和空间管控要求。</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1462461A">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2B3F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81" w:type="pct"/>
                  <w:vMerge w:val="continue"/>
                  <w:tcBorders>
                    <w:left w:val="single" w:color="auto" w:sz="4" w:space="0"/>
                    <w:right w:val="single" w:color="auto" w:sz="4" w:space="0"/>
                  </w:tcBorders>
                  <w:noWrap w:val="0"/>
                  <w:vAlign w:val="center"/>
                </w:tcPr>
                <w:p w14:paraId="72C7C232">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restart"/>
                  <w:tcBorders>
                    <w:top w:val="single" w:color="auto" w:sz="4" w:space="0"/>
                    <w:left w:val="single" w:color="auto" w:sz="4" w:space="0"/>
                    <w:bottom w:val="single" w:color="auto" w:sz="4" w:space="0"/>
                    <w:right w:val="single" w:color="auto" w:sz="4" w:space="0"/>
                  </w:tcBorders>
                  <w:noWrap w:val="0"/>
                  <w:vAlign w:val="center"/>
                </w:tcPr>
                <w:p w14:paraId="20372AAD">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污染物排放管控</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79A9864A">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bCs/>
                      <w:color w:val="auto"/>
                      <w:sz w:val="21"/>
                      <w:szCs w:val="21"/>
                      <w:lang w:bidi="en-US"/>
                    </w:rPr>
                  </w:pPr>
                  <w:r>
                    <w:rPr>
                      <w:rFonts w:hint="default" w:ascii="Times New Roman" w:hAnsi="Times New Roman" w:cs="Times New Roman" w:eastAsiaTheme="minorEastAsia"/>
                      <w:bCs/>
                      <w:color w:val="auto"/>
                      <w:sz w:val="21"/>
                      <w:szCs w:val="21"/>
                      <w:lang w:bidi="en-US"/>
                    </w:rPr>
                    <w:t>第六条 执行重点管控单元市级总体管控要求第十一条、第十四条、第十五条。</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118B1575">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本项目符合市级管控要求。</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73A8DE66">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18E4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81" w:type="pct"/>
                  <w:vMerge w:val="continue"/>
                  <w:tcBorders>
                    <w:left w:val="single" w:color="auto" w:sz="4" w:space="0"/>
                    <w:right w:val="single" w:color="auto" w:sz="4" w:space="0"/>
                  </w:tcBorders>
                  <w:noWrap w:val="0"/>
                  <w:vAlign w:val="center"/>
                </w:tcPr>
                <w:p w14:paraId="69F0F6C0">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799ED99E">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51F8CDDF">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bCs/>
                      <w:color w:val="auto"/>
                      <w:sz w:val="21"/>
                      <w:szCs w:val="21"/>
                      <w:lang w:bidi="en-US"/>
                    </w:rPr>
                  </w:pPr>
                  <w:r>
                    <w:rPr>
                      <w:rFonts w:hint="default" w:ascii="Times New Roman" w:hAnsi="Times New Roman" w:cs="Times New Roman" w:eastAsiaTheme="minorEastAsia"/>
                      <w:bCs/>
                      <w:color w:val="auto"/>
                      <w:sz w:val="21"/>
                      <w:szCs w:val="21"/>
                      <w:lang w:bidi="en-US"/>
                    </w:rPr>
                    <w:t>第七条 严格按照国家及我市有关规定，对水泥熟料、电解铝等行业新建、扩建项目实行产能等量或减量置换。国家或地方已出台超低排放要求的“两高”行业建设项目应满 足超低排放要求。</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71A4DACB">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项目不涉及</w:t>
                  </w:r>
                  <w:r>
                    <w:rPr>
                      <w:rFonts w:hint="default" w:ascii="Times New Roman" w:hAnsi="Times New Roman" w:cs="Times New Roman" w:eastAsiaTheme="minorEastAsia"/>
                      <w:bCs/>
                      <w:color w:val="auto"/>
                      <w:sz w:val="21"/>
                      <w:szCs w:val="21"/>
                      <w:lang w:bidi="en-US"/>
                    </w:rPr>
                    <w:t>水泥熟料、电解铝</w:t>
                  </w:r>
                  <w:r>
                    <w:rPr>
                      <w:rFonts w:hint="default" w:ascii="Times New Roman" w:hAnsi="Times New Roman" w:cs="Times New Roman" w:eastAsiaTheme="minorEastAsia"/>
                      <w:color w:val="auto"/>
                      <w:sz w:val="21"/>
                      <w:szCs w:val="21"/>
                      <w:lang w:bidi="ar"/>
                    </w:rPr>
                    <w:t>，不属于</w:t>
                  </w:r>
                  <w:r>
                    <w:rPr>
                      <w:rFonts w:hint="default" w:ascii="Times New Roman" w:hAnsi="Times New Roman" w:cs="Times New Roman" w:eastAsiaTheme="minorEastAsia"/>
                      <w:bCs/>
                      <w:color w:val="auto"/>
                      <w:sz w:val="21"/>
                      <w:szCs w:val="21"/>
                      <w:lang w:bidi="en-US"/>
                    </w:rPr>
                    <w:t>“两高”行业</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5D62C9C7">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4453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1" w:type="pct"/>
                  <w:vMerge w:val="continue"/>
                  <w:tcBorders>
                    <w:left w:val="single" w:color="auto" w:sz="4" w:space="0"/>
                    <w:right w:val="single" w:color="auto" w:sz="4" w:space="0"/>
                  </w:tcBorders>
                  <w:noWrap w:val="0"/>
                  <w:vAlign w:val="center"/>
                </w:tcPr>
                <w:p w14:paraId="2571CAA9">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4E97ABA2">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40F35F55">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bCs/>
                      <w:color w:val="auto"/>
                      <w:sz w:val="21"/>
                      <w:szCs w:val="21"/>
                      <w:lang w:bidi="en-US"/>
                    </w:rPr>
                  </w:pPr>
                  <w:r>
                    <w:rPr>
                      <w:rFonts w:hint="default" w:ascii="Times New Roman" w:hAnsi="Times New Roman" w:cs="Times New Roman" w:eastAsiaTheme="minorEastAsia"/>
                      <w:bCs/>
                      <w:color w:val="auto"/>
                      <w:sz w:val="21"/>
                      <w:szCs w:val="21"/>
                      <w:lang w:bidi="en-US"/>
                    </w:rPr>
                    <w:t>第八条 在重点行业（石化、化工、工业涂装、包装印刷、油品储运销等）推进挥发性有机物综合治理，推动低挥发性有机物原辅材料和产品源头替代，推广使用低挥发性有机物含量产品，推动纳入政府绿色采购名录。</w:t>
                  </w:r>
                </w:p>
              </w:tc>
              <w:tc>
                <w:tcPr>
                  <w:tcW w:w="1042" w:type="pct"/>
                  <w:vMerge w:val="restart"/>
                  <w:tcBorders>
                    <w:top w:val="single" w:color="auto" w:sz="4" w:space="0"/>
                    <w:left w:val="single" w:color="auto" w:sz="4" w:space="0"/>
                    <w:right w:val="single" w:color="auto" w:sz="4" w:space="0"/>
                  </w:tcBorders>
                  <w:noWrap w:val="0"/>
                  <w:vAlign w:val="center"/>
                </w:tcPr>
                <w:p w14:paraId="04E647EE">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bidi="ar"/>
                    </w:rPr>
                    <w:t>本项目使用的溶剂型</w:t>
                  </w:r>
                  <w:r>
                    <w:rPr>
                      <w:rFonts w:hint="eastAsia" w:cs="Times New Roman" w:eastAsiaTheme="minorEastAsia"/>
                      <w:color w:val="auto"/>
                      <w:kern w:val="2"/>
                      <w:sz w:val="21"/>
                      <w:szCs w:val="21"/>
                      <w:lang w:val="en-US" w:eastAsia="zh-CN" w:bidi="ar"/>
                    </w:rPr>
                    <w:t>涂料</w:t>
                  </w:r>
                  <w:r>
                    <w:rPr>
                      <w:rFonts w:hint="default" w:ascii="Times New Roman" w:hAnsi="Times New Roman" w:cs="Times New Roman" w:eastAsiaTheme="minorEastAsia"/>
                      <w:color w:val="auto"/>
                      <w:kern w:val="2"/>
                      <w:sz w:val="21"/>
                      <w:szCs w:val="21"/>
                      <w:lang w:bidi="ar"/>
                    </w:rPr>
                    <w:t>、水性漆属于低挥发性涂料。喷漆、喷漆烘干、喷粉固化废气等有机废气经过喷淋+沸石转轮+RCO处理后2</w:t>
                  </w:r>
                  <w:r>
                    <w:rPr>
                      <w:rFonts w:hint="eastAsia" w:cs="Times New Roman" w:eastAsiaTheme="minorEastAsia"/>
                      <w:color w:val="auto"/>
                      <w:kern w:val="2"/>
                      <w:sz w:val="21"/>
                      <w:szCs w:val="21"/>
                      <w:lang w:val="en-US" w:eastAsia="zh-CN" w:bidi="ar"/>
                    </w:rPr>
                    <w:t>0</w:t>
                  </w:r>
                  <w:r>
                    <w:rPr>
                      <w:rFonts w:hint="default" w:ascii="Times New Roman" w:hAnsi="Times New Roman" w:cs="Times New Roman" w:eastAsiaTheme="minorEastAsia"/>
                      <w:color w:val="auto"/>
                      <w:kern w:val="2"/>
                      <w:sz w:val="21"/>
                      <w:szCs w:val="21"/>
                      <w:lang w:bidi="ar"/>
                    </w:rPr>
                    <w:t>m高排气筒排放</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5F51D1B0">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5765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381" w:type="pct"/>
                  <w:vMerge w:val="continue"/>
                  <w:tcBorders>
                    <w:left w:val="single" w:color="auto" w:sz="4" w:space="0"/>
                    <w:right w:val="single" w:color="auto" w:sz="4" w:space="0"/>
                  </w:tcBorders>
                  <w:noWrap w:val="0"/>
                  <w:vAlign w:val="center"/>
                </w:tcPr>
                <w:p w14:paraId="52B94840">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15E4BAA1">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69614EF3">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bCs/>
                      <w:color w:val="auto"/>
                      <w:sz w:val="21"/>
                      <w:szCs w:val="21"/>
                      <w:lang w:bidi="en-US"/>
                    </w:rPr>
                  </w:pPr>
                  <w:r>
                    <w:rPr>
                      <w:rFonts w:hint="default" w:ascii="Times New Roman" w:hAnsi="Times New Roman" w:cs="Times New Roman" w:eastAsiaTheme="minorEastAsia"/>
                      <w:bCs/>
                      <w:color w:val="auto"/>
                      <w:sz w:val="21"/>
                      <w:szCs w:val="21"/>
                      <w:lang w:bidi="en-US"/>
                    </w:rPr>
                    <w:t>第九条 包装印刷、家具制造、铸造等重点行业应开展挥发性有机物污染防治深度治理。城市建成区、工业园区基本淘汰 35 蒸吨/小时以下燃煤锅炉，逐步淘汰和清洁能源改造燃煤锅炉。开展燃气锅炉低氮燃烧改造。</w:t>
                  </w:r>
                </w:p>
              </w:tc>
              <w:tc>
                <w:tcPr>
                  <w:tcW w:w="1042" w:type="pct"/>
                  <w:vMerge w:val="continue"/>
                  <w:tcBorders>
                    <w:left w:val="single" w:color="auto" w:sz="4" w:space="0"/>
                    <w:bottom w:val="single" w:color="auto" w:sz="4" w:space="0"/>
                    <w:right w:val="single" w:color="auto" w:sz="4" w:space="0"/>
                  </w:tcBorders>
                  <w:noWrap w:val="0"/>
                  <w:vAlign w:val="center"/>
                </w:tcPr>
                <w:p w14:paraId="3A116F71">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403" w:type="pct"/>
                  <w:tcBorders>
                    <w:top w:val="single" w:color="auto" w:sz="4" w:space="0"/>
                    <w:left w:val="single" w:color="auto" w:sz="4" w:space="0"/>
                    <w:bottom w:val="single" w:color="auto" w:sz="4" w:space="0"/>
                    <w:right w:val="single" w:color="auto" w:sz="4" w:space="0"/>
                  </w:tcBorders>
                  <w:noWrap w:val="0"/>
                  <w:vAlign w:val="center"/>
                </w:tcPr>
                <w:p w14:paraId="7FC2843A">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符合</w:t>
                  </w:r>
                </w:p>
              </w:tc>
            </w:tr>
            <w:tr w14:paraId="5C3B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81" w:type="pct"/>
                  <w:vMerge w:val="continue"/>
                  <w:tcBorders>
                    <w:left w:val="single" w:color="auto" w:sz="4" w:space="0"/>
                    <w:right w:val="single" w:color="auto" w:sz="4" w:space="0"/>
                  </w:tcBorders>
                  <w:noWrap w:val="0"/>
                  <w:vAlign w:val="center"/>
                </w:tcPr>
                <w:p w14:paraId="6FDEB0C5">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46CAF01F">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7B8DA76D">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bCs/>
                      <w:color w:val="auto"/>
                      <w:sz w:val="21"/>
                      <w:szCs w:val="21"/>
                      <w:lang w:bidi="en-US"/>
                    </w:rPr>
                  </w:pPr>
                  <w:r>
                    <w:rPr>
                      <w:rFonts w:hint="default" w:ascii="Times New Roman" w:hAnsi="Times New Roman" w:cs="Times New Roman" w:eastAsiaTheme="minorEastAsia"/>
                      <w:bCs/>
                      <w:color w:val="auto"/>
                      <w:sz w:val="21"/>
                      <w:szCs w:val="21"/>
                      <w:lang w:bidi="en-US"/>
                    </w:rPr>
                    <w:t>第十条 完成市级下达的柴油车淘汰更新任务，严格执行重型柴油车实施国家第六阶段机动车排放标准。</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12041BFA">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本项目不涉及柴油车</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0A0BA6FF">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符合</w:t>
                  </w:r>
                </w:p>
              </w:tc>
            </w:tr>
            <w:tr w14:paraId="273C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381" w:type="pct"/>
                  <w:vMerge w:val="continue"/>
                  <w:tcBorders>
                    <w:left w:val="single" w:color="auto" w:sz="4" w:space="0"/>
                    <w:right w:val="single" w:color="auto" w:sz="4" w:space="0"/>
                  </w:tcBorders>
                  <w:noWrap w:val="0"/>
                  <w:vAlign w:val="center"/>
                </w:tcPr>
                <w:p w14:paraId="650F1239">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28C9C48D">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5213CB60">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bCs/>
                      <w:color w:val="auto"/>
                      <w:sz w:val="21"/>
                      <w:szCs w:val="21"/>
                      <w:lang w:bidi="en-US"/>
                    </w:rPr>
                  </w:pPr>
                  <w:r>
                    <w:rPr>
                      <w:rFonts w:hint="default" w:ascii="Times New Roman" w:hAnsi="Times New Roman" w:cs="Times New Roman" w:eastAsiaTheme="minorEastAsia"/>
                      <w:bCs/>
                      <w:color w:val="auto"/>
                      <w:sz w:val="21"/>
                      <w:szCs w:val="21"/>
                      <w:lang w:bidi="en-US"/>
                    </w:rPr>
                    <w:t>第十一条 全面落实扬尘污染防治十项强制性规定和控尘“六项工作”，推进“智慧工地”建设。加大道路机械化清扫力度。加强生产经营过程的扬尘控制，加强企业堆料和建筑渣土消纳场管理，加强对物料、产品运输设施的扬尘控制。</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216D0CC2">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本项目物料、产品运输加强扬尘控制</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2F3AB0BA">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符合</w:t>
                  </w:r>
                </w:p>
              </w:tc>
            </w:tr>
            <w:tr w14:paraId="7134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81" w:type="pct"/>
                  <w:vMerge w:val="continue"/>
                  <w:tcBorders>
                    <w:left w:val="single" w:color="auto" w:sz="4" w:space="0"/>
                    <w:right w:val="single" w:color="auto" w:sz="4" w:space="0"/>
                  </w:tcBorders>
                  <w:noWrap w:val="0"/>
                  <w:vAlign w:val="center"/>
                </w:tcPr>
                <w:p w14:paraId="0F75736C">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36AE22BE">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69BD942A">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bCs/>
                      <w:color w:val="auto"/>
                      <w:sz w:val="21"/>
                      <w:szCs w:val="21"/>
                      <w:lang w:bidi="en-US"/>
                    </w:rPr>
                  </w:pPr>
                  <w:r>
                    <w:rPr>
                      <w:rFonts w:hint="default" w:ascii="Times New Roman" w:hAnsi="Times New Roman" w:cs="Times New Roman" w:eastAsiaTheme="minorEastAsia"/>
                      <w:bCs/>
                      <w:color w:val="auto"/>
                      <w:sz w:val="21"/>
                      <w:szCs w:val="21"/>
                      <w:lang w:bidi="en-US"/>
                    </w:rPr>
                    <w:t>第十二条 餐饮单位安装油烟净化设施并强化设施运行维护监管，确保污染物达标排放。</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7BEA046F">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本项目不涉及食堂</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6ADB4370">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符合</w:t>
                  </w:r>
                </w:p>
              </w:tc>
            </w:tr>
            <w:tr w14:paraId="2C0D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81" w:type="pct"/>
                  <w:vMerge w:val="continue"/>
                  <w:tcBorders>
                    <w:left w:val="single" w:color="auto" w:sz="4" w:space="0"/>
                    <w:right w:val="single" w:color="auto" w:sz="4" w:space="0"/>
                  </w:tcBorders>
                  <w:noWrap w:val="0"/>
                  <w:vAlign w:val="center"/>
                </w:tcPr>
                <w:p w14:paraId="7B046AD5">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2E141356">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4EE2F530">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bCs/>
                      <w:color w:val="auto"/>
                      <w:sz w:val="21"/>
                      <w:szCs w:val="21"/>
                      <w:lang w:bidi="en-US"/>
                    </w:rPr>
                  </w:pPr>
                  <w:r>
                    <w:rPr>
                      <w:rFonts w:hint="default" w:ascii="Times New Roman" w:hAnsi="Times New Roman" w:cs="Times New Roman" w:eastAsiaTheme="minorEastAsia"/>
                      <w:bCs/>
                      <w:color w:val="auto"/>
                      <w:sz w:val="21"/>
                      <w:szCs w:val="21"/>
                      <w:lang w:bidi="en-US"/>
                    </w:rPr>
                    <w:t>第十三条 推进城镇污水管网全覆盖，加大城镇污水收集管网建设力度，消除收集管网空白区，持续提高污水收集效能。到 2025年，确保全区城镇污水处理率不低于 95%。</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2AE108BD">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本项目污水预处理后排入龙水镇污水处理厂</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18A028DE">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符合</w:t>
                  </w:r>
                </w:p>
              </w:tc>
            </w:tr>
            <w:tr w14:paraId="0236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381" w:type="pct"/>
                  <w:vMerge w:val="continue"/>
                  <w:tcBorders>
                    <w:left w:val="single" w:color="auto" w:sz="4" w:space="0"/>
                    <w:right w:val="single" w:color="auto" w:sz="4" w:space="0"/>
                  </w:tcBorders>
                  <w:noWrap w:val="0"/>
                  <w:vAlign w:val="center"/>
                </w:tcPr>
                <w:p w14:paraId="03051E0D">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30F95CCF">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39A1471D">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bCs/>
                      <w:color w:val="auto"/>
                      <w:sz w:val="21"/>
                      <w:szCs w:val="21"/>
                      <w:lang w:bidi="en-US"/>
                    </w:rPr>
                  </w:pPr>
                  <w:r>
                    <w:rPr>
                      <w:rFonts w:hint="default" w:ascii="Times New Roman" w:hAnsi="Times New Roman" w:cs="Times New Roman" w:eastAsiaTheme="minorEastAsia"/>
                      <w:bCs/>
                      <w:color w:val="auto"/>
                      <w:sz w:val="21"/>
                      <w:szCs w:val="21"/>
                      <w:lang w:bidi="en-US"/>
                    </w:rPr>
                    <w:t>第十四条 推进乡镇生活污水处理设施达标改造。新建城市生活污水处理厂全部按照 《城镇污水处理厂污染物排放标准》（GB18918-2002）一级 A 标及以上排放标准设计、 施工、验收。针对无法彻底雨污分流的老城区，尊重现实合理保留截留区域，提高截 留倍数；对新建的排水管网，全部按照雨污分流模式实施建设。</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22F76CB2">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本项目雨污分流，污水经厂区处理后排龙水镇污水处理厂</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320DC26B">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1D13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81" w:type="pct"/>
                  <w:vMerge w:val="continue"/>
                  <w:tcBorders>
                    <w:left w:val="single" w:color="auto" w:sz="4" w:space="0"/>
                    <w:right w:val="single" w:color="auto" w:sz="4" w:space="0"/>
                  </w:tcBorders>
                  <w:noWrap w:val="0"/>
                  <w:vAlign w:val="center"/>
                </w:tcPr>
                <w:p w14:paraId="5F8CEA97">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restart"/>
                  <w:tcBorders>
                    <w:top w:val="single" w:color="auto" w:sz="4" w:space="0"/>
                    <w:left w:val="single" w:color="auto" w:sz="4" w:space="0"/>
                    <w:bottom w:val="single" w:color="auto" w:sz="4" w:space="0"/>
                    <w:right w:val="single" w:color="auto" w:sz="4" w:space="0"/>
                  </w:tcBorders>
                  <w:noWrap w:val="0"/>
                  <w:vAlign w:val="center"/>
                </w:tcPr>
                <w:p w14:paraId="734D5A72">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环境风险防控</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257A9096">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bCs/>
                      <w:color w:val="auto"/>
                      <w:sz w:val="21"/>
                      <w:szCs w:val="21"/>
                      <w:lang w:bidi="en-US"/>
                    </w:rPr>
                  </w:pPr>
                  <w:r>
                    <w:rPr>
                      <w:rFonts w:hint="default" w:ascii="Times New Roman" w:hAnsi="Times New Roman" w:cs="Times New Roman" w:eastAsiaTheme="minorEastAsia"/>
                      <w:bCs/>
                      <w:color w:val="auto"/>
                      <w:sz w:val="21"/>
                      <w:szCs w:val="21"/>
                      <w:lang w:bidi="en-US"/>
                    </w:rPr>
                    <w:t>第十五条 执行重点管控单元市级总体管控要求第十六条。</w:t>
                  </w:r>
                </w:p>
              </w:tc>
              <w:tc>
                <w:tcPr>
                  <w:tcW w:w="1042" w:type="pct"/>
                  <w:vMerge w:val="restart"/>
                  <w:tcBorders>
                    <w:top w:val="single" w:color="auto" w:sz="4" w:space="0"/>
                    <w:left w:val="single" w:color="auto" w:sz="4" w:space="0"/>
                    <w:right w:val="single" w:color="auto" w:sz="4" w:space="0"/>
                  </w:tcBorders>
                  <w:noWrap w:val="0"/>
                  <w:vAlign w:val="center"/>
                </w:tcPr>
                <w:p w14:paraId="3B3DB381">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本项目不涉及</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0374D26B">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7A3A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tcBorders>
                    <w:left w:val="single" w:color="auto" w:sz="4" w:space="0"/>
                    <w:right w:val="single" w:color="auto" w:sz="4" w:space="0"/>
                  </w:tcBorders>
                  <w:noWrap w:val="0"/>
                  <w:vAlign w:val="center"/>
                </w:tcPr>
                <w:p w14:paraId="659F915F">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642B0BE5">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71399DFD">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bCs/>
                      <w:color w:val="auto"/>
                      <w:sz w:val="21"/>
                      <w:szCs w:val="21"/>
                      <w:lang w:bidi="en-US"/>
                    </w:rPr>
                  </w:pPr>
                  <w:r>
                    <w:rPr>
                      <w:rFonts w:hint="default" w:ascii="Times New Roman" w:hAnsi="Times New Roman" w:cs="Times New Roman" w:eastAsiaTheme="minorEastAsia"/>
                      <w:bCs/>
                      <w:color w:val="auto"/>
                      <w:sz w:val="21"/>
                      <w:szCs w:val="21"/>
                      <w:lang w:bidi="en-US"/>
                    </w:rPr>
                    <w:t>第十六条 依法应当开展土壤污染状况调查或风险评估而未开展或尚未完成的地块，以及未达到土壤污染风险评估报告确定的风险管控、修复目标的建设用地地块，不得开工建设与风险管控、修复无关的项目。土壤污染重点监管单位应严格控制有毒有害物质排放，建立土壤污染隐患排查制度，保证持续有效防止有毒有害物质渗漏、流失、扬散，并制定自行监测方案，每年开展土壤监测。持续推进重庆大足红蝶锶业有限公司（龙水工厂、雍溪工厂）等企业搬迁后遗留污染地块的修复与治理工作，修复过程中应防止二次污染。</w:t>
                  </w:r>
                </w:p>
              </w:tc>
              <w:tc>
                <w:tcPr>
                  <w:tcW w:w="1042" w:type="pct"/>
                  <w:vMerge w:val="continue"/>
                  <w:tcBorders>
                    <w:left w:val="single" w:color="auto" w:sz="4" w:space="0"/>
                    <w:bottom w:val="single" w:color="auto" w:sz="4" w:space="0"/>
                    <w:right w:val="single" w:color="auto" w:sz="4" w:space="0"/>
                  </w:tcBorders>
                  <w:noWrap w:val="0"/>
                  <w:vAlign w:val="center"/>
                </w:tcPr>
                <w:p w14:paraId="328AC173">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403" w:type="pct"/>
                  <w:tcBorders>
                    <w:top w:val="single" w:color="auto" w:sz="4" w:space="0"/>
                    <w:left w:val="single" w:color="auto" w:sz="4" w:space="0"/>
                    <w:bottom w:val="single" w:color="auto" w:sz="4" w:space="0"/>
                    <w:right w:val="single" w:color="auto" w:sz="4" w:space="0"/>
                  </w:tcBorders>
                  <w:noWrap w:val="0"/>
                  <w:vAlign w:val="center"/>
                </w:tcPr>
                <w:p w14:paraId="3445DDD1">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574A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81" w:type="pct"/>
                  <w:vMerge w:val="continue"/>
                  <w:tcBorders>
                    <w:left w:val="single" w:color="auto" w:sz="4" w:space="0"/>
                    <w:right w:val="single" w:color="auto" w:sz="4" w:space="0"/>
                  </w:tcBorders>
                  <w:noWrap w:val="0"/>
                  <w:vAlign w:val="center"/>
                </w:tcPr>
                <w:p w14:paraId="0002D0BA">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restart"/>
                  <w:tcBorders>
                    <w:top w:val="single" w:color="auto" w:sz="4" w:space="0"/>
                    <w:left w:val="single" w:color="auto" w:sz="4" w:space="0"/>
                    <w:right w:val="single" w:color="auto" w:sz="4" w:space="0"/>
                  </w:tcBorders>
                  <w:noWrap w:val="0"/>
                  <w:vAlign w:val="center"/>
                </w:tcPr>
                <w:p w14:paraId="4CE6BBF8">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资源开发利用效率</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48E87D83">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第十七条 执行重点管控单元</w:t>
                  </w:r>
                  <w:bookmarkStart w:id="8" w:name="OLE_LINK57"/>
                  <w:r>
                    <w:rPr>
                      <w:rFonts w:hint="default" w:ascii="Times New Roman" w:hAnsi="Times New Roman" w:cs="Times New Roman" w:eastAsiaTheme="minorEastAsia"/>
                      <w:color w:val="auto"/>
                      <w:sz w:val="21"/>
                      <w:szCs w:val="21"/>
                    </w:rPr>
                    <w:t>市级总体管控要求</w:t>
                  </w:r>
                  <w:bookmarkEnd w:id="8"/>
                  <w:r>
                    <w:rPr>
                      <w:rFonts w:hint="default" w:ascii="Times New Roman" w:hAnsi="Times New Roman" w:cs="Times New Roman" w:eastAsiaTheme="minorEastAsia"/>
                      <w:color w:val="auto"/>
                      <w:sz w:val="21"/>
                      <w:szCs w:val="21"/>
                    </w:rPr>
                    <w:t>第十八条、第十九条、第二十条、第二十一条</w:t>
                  </w:r>
                </w:p>
              </w:tc>
              <w:tc>
                <w:tcPr>
                  <w:tcW w:w="1042" w:type="pct"/>
                  <w:tcBorders>
                    <w:top w:val="single" w:color="auto" w:sz="4" w:space="0"/>
                    <w:left w:val="single" w:color="auto" w:sz="4" w:space="0"/>
                    <w:right w:val="single" w:color="auto" w:sz="4" w:space="0"/>
                  </w:tcBorders>
                  <w:noWrap w:val="0"/>
                  <w:vAlign w:val="center"/>
                </w:tcPr>
                <w:p w14:paraId="7E154A2D">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项目符合</w:t>
                  </w:r>
                  <w:r>
                    <w:rPr>
                      <w:rFonts w:hint="default" w:ascii="Times New Roman" w:hAnsi="Times New Roman" w:cs="Times New Roman" w:eastAsiaTheme="minorEastAsia"/>
                      <w:color w:val="auto"/>
                      <w:sz w:val="21"/>
                      <w:szCs w:val="21"/>
                    </w:rPr>
                    <w:t>市级总体管控要求</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54D2DFAF">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42E0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81" w:type="pct"/>
                  <w:vMerge w:val="continue"/>
                  <w:tcBorders>
                    <w:left w:val="single" w:color="auto" w:sz="4" w:space="0"/>
                    <w:right w:val="single" w:color="auto" w:sz="4" w:space="0"/>
                  </w:tcBorders>
                  <w:noWrap w:val="0"/>
                  <w:vAlign w:val="center"/>
                </w:tcPr>
                <w:p w14:paraId="0192C93C">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right w:val="single" w:color="auto" w:sz="4" w:space="0"/>
                  </w:tcBorders>
                  <w:noWrap w:val="0"/>
                  <w:vAlign w:val="center"/>
                </w:tcPr>
                <w:p w14:paraId="4A6D7995">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27EE53A0">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第十八条 区域工业废水优先进行资源化综合利用。鼓励企业开展中水回用，提高中水 回用率。提高工业企业新鲜水重复利用率。</w:t>
                  </w:r>
                </w:p>
              </w:tc>
              <w:tc>
                <w:tcPr>
                  <w:tcW w:w="1042" w:type="pct"/>
                  <w:vMerge w:val="restart"/>
                  <w:tcBorders>
                    <w:left w:val="single" w:color="auto" w:sz="4" w:space="0"/>
                    <w:right w:val="single" w:color="auto" w:sz="4" w:space="0"/>
                  </w:tcBorders>
                  <w:noWrap w:val="0"/>
                  <w:vAlign w:val="center"/>
                </w:tcPr>
                <w:p w14:paraId="540FF1D5">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项目生产用水循环利用，不属于高耗水项目。</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05B282C1">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符合</w:t>
                  </w:r>
                </w:p>
              </w:tc>
            </w:tr>
            <w:tr w14:paraId="78CA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81" w:type="pct"/>
                  <w:vMerge w:val="continue"/>
                  <w:tcBorders>
                    <w:left w:val="single" w:color="auto" w:sz="4" w:space="0"/>
                    <w:bottom w:val="single" w:color="auto" w:sz="4" w:space="0"/>
                    <w:right w:val="single" w:color="auto" w:sz="4" w:space="0"/>
                  </w:tcBorders>
                  <w:noWrap w:val="0"/>
                  <w:vAlign w:val="center"/>
                </w:tcPr>
                <w:p w14:paraId="0934889F">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vMerge w:val="continue"/>
                  <w:tcBorders>
                    <w:left w:val="single" w:color="auto" w:sz="4" w:space="0"/>
                    <w:bottom w:val="single" w:color="auto" w:sz="4" w:space="0"/>
                    <w:right w:val="single" w:color="auto" w:sz="4" w:space="0"/>
                  </w:tcBorders>
                  <w:noWrap w:val="0"/>
                  <w:vAlign w:val="center"/>
                </w:tcPr>
                <w:p w14:paraId="2B068F63">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2C0C68B2">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第十九条 严格限制建设高耗水的工业项目，确保工业企业单位产品用水量不大于国家、地方标准值或定额要求。</w:t>
                  </w:r>
                </w:p>
              </w:tc>
              <w:tc>
                <w:tcPr>
                  <w:tcW w:w="1042" w:type="pct"/>
                  <w:vMerge w:val="continue"/>
                  <w:tcBorders>
                    <w:left w:val="single" w:color="auto" w:sz="4" w:space="0"/>
                    <w:bottom w:val="single" w:color="auto" w:sz="4" w:space="0"/>
                    <w:right w:val="single" w:color="auto" w:sz="4" w:space="0"/>
                  </w:tcBorders>
                  <w:noWrap w:val="0"/>
                  <w:vAlign w:val="center"/>
                </w:tcPr>
                <w:p w14:paraId="2D2DA151">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p>
              </w:tc>
              <w:tc>
                <w:tcPr>
                  <w:tcW w:w="403" w:type="pct"/>
                  <w:tcBorders>
                    <w:top w:val="single" w:color="auto" w:sz="4" w:space="0"/>
                    <w:left w:val="single" w:color="auto" w:sz="4" w:space="0"/>
                    <w:bottom w:val="single" w:color="auto" w:sz="4" w:space="0"/>
                    <w:right w:val="single" w:color="auto" w:sz="4" w:space="0"/>
                  </w:tcBorders>
                  <w:noWrap w:val="0"/>
                  <w:vAlign w:val="center"/>
                </w:tcPr>
                <w:p w14:paraId="7D553CEB">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符合</w:t>
                  </w:r>
                </w:p>
              </w:tc>
            </w:tr>
            <w:tr w14:paraId="351A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restart"/>
                  <w:tcBorders>
                    <w:top w:val="single" w:color="auto" w:sz="4" w:space="0"/>
                    <w:left w:val="single" w:color="auto" w:sz="4" w:space="0"/>
                    <w:bottom w:val="single" w:color="auto" w:sz="4" w:space="0"/>
                    <w:right w:val="single" w:color="auto" w:sz="4" w:space="0"/>
                  </w:tcBorders>
                  <w:noWrap w:val="0"/>
                  <w:vAlign w:val="center"/>
                </w:tcPr>
                <w:p w14:paraId="40F3F9C0">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单元管控要求</w:t>
                  </w:r>
                </w:p>
              </w:tc>
              <w:tc>
                <w:tcPr>
                  <w:tcW w:w="355" w:type="pct"/>
                  <w:tcBorders>
                    <w:top w:val="single" w:color="auto" w:sz="4" w:space="0"/>
                    <w:left w:val="single" w:color="auto" w:sz="4" w:space="0"/>
                    <w:bottom w:val="single" w:color="auto" w:sz="4" w:space="0"/>
                    <w:right w:val="single" w:color="auto" w:sz="4" w:space="0"/>
                  </w:tcBorders>
                  <w:noWrap w:val="0"/>
                  <w:vAlign w:val="center"/>
                </w:tcPr>
                <w:p w14:paraId="0EBE6782">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空间布局约束</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2D02F873">
                  <w:pPr>
                    <w:keepNext w:val="0"/>
                    <w:keepLines w:val="0"/>
                    <w:pageBreakBefore w:val="0"/>
                    <w:numPr>
                      <w:ilvl w:val="0"/>
                      <w:numId w:val="2"/>
                    </w:numPr>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 xml:space="preserve">玉滩水库饮用水水源取水口上游5km范围内的沿岸地区，禁止新建、扩建排放废水。含重金属（铬、镉、汞、砷、铅等五类重金属）、剧毒物质和持久性有机污染物的工业项目。 </w:t>
                  </w:r>
                </w:p>
                <w:p w14:paraId="192157E6">
                  <w:pPr>
                    <w:keepNext w:val="0"/>
                    <w:keepLines w:val="0"/>
                    <w:pageBreakBefore w:val="0"/>
                    <w:numPr>
                      <w:ilvl w:val="0"/>
                      <w:numId w:val="2"/>
                    </w:numPr>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工业用地与居住用地之间应设置合理的环境防护距离。优化新建项目布局，临近居住用地的工业地块宜布局大气污染较轻的工业企业。</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76AC35A0">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lang w:bidi="en-US"/>
                    </w:rPr>
                    <w:t>项目位于重庆市大足区龙水工业园区，项目不涉及含重金属、剧毒物质和持久性有机污染物排放。</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6BDAED42">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5938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68DF50E9">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tcBorders>
                    <w:top w:val="single" w:color="auto" w:sz="4" w:space="0"/>
                    <w:left w:val="single" w:color="auto" w:sz="4" w:space="0"/>
                    <w:bottom w:val="single" w:color="auto" w:sz="4" w:space="0"/>
                    <w:right w:val="single" w:color="auto" w:sz="4" w:space="0"/>
                  </w:tcBorders>
                  <w:noWrap w:val="0"/>
                  <w:vAlign w:val="center"/>
                </w:tcPr>
                <w:p w14:paraId="4E42A847">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污染物排放管控</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4E104DD9">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1、大足工业园区外未完善环保设施的企业应限期整治，并建设完善的污染治理设施，要求达标排放。</w:t>
                  </w:r>
                </w:p>
                <w:p w14:paraId="107D6D65">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 xml:space="preserve">2、加强涉磷企业的清洁化改造，鼓励使用含磷原料替代工艺。 </w:t>
                  </w:r>
                </w:p>
                <w:p w14:paraId="11DACA07">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 xml:space="preserve">3、推进大足工业园区污水管网改造工程，将平桥组团工业废水接入园区工业污水处理厂处置。 </w:t>
                  </w:r>
                </w:p>
                <w:p w14:paraId="35371277">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4、加强龙水片区城区排水管网运维及整治工程、到2025年末城市生活污水集中收集率达73%以上，集中处理率达98%以上。</w:t>
                  </w:r>
                </w:p>
                <w:p w14:paraId="1C8C6594">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5、有序推进龙水镇污水处理厂扩建工程，新建城市生活污水处理厂全部按照《城镇污水处理厂污染物排放标准》（GB18918-2002）一级A标及以上排放标准设计、施工、验收。</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5D92590A">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本项目位于重庆市大足区龙水工业园区内，项目属于龙水镇污水处理厂污水收纳范围，已配套污水管网。</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13C64462">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4131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3507FECF">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tcBorders>
                    <w:top w:val="single" w:color="auto" w:sz="4" w:space="0"/>
                    <w:left w:val="single" w:color="auto" w:sz="4" w:space="0"/>
                    <w:bottom w:val="single" w:color="auto" w:sz="4" w:space="0"/>
                    <w:right w:val="single" w:color="auto" w:sz="4" w:space="0"/>
                  </w:tcBorders>
                  <w:noWrap w:val="0"/>
                  <w:vAlign w:val="center"/>
                </w:tcPr>
                <w:p w14:paraId="5FB211C9">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环境风险防控</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31B82F22">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1.开展大足工业园区及龙水镇沿江企业水环境隐患的全面排查，强化重点风险源监控、突发事故应急和响应，确保水环境安全。 2.大足工业园区应与下游玉滩水库运营单位建立水源地突发环境事件应急联动机制。</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277A1F90">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项目不涉及</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4A917E28">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r w14:paraId="3392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1" w:type="pct"/>
                  <w:vMerge w:val="continue"/>
                  <w:tcBorders>
                    <w:top w:val="single" w:color="auto" w:sz="4" w:space="0"/>
                    <w:left w:val="single" w:color="auto" w:sz="4" w:space="0"/>
                    <w:bottom w:val="single" w:color="auto" w:sz="4" w:space="0"/>
                    <w:right w:val="single" w:color="auto" w:sz="4" w:space="0"/>
                  </w:tcBorders>
                  <w:noWrap w:val="0"/>
                  <w:vAlign w:val="center"/>
                </w:tcPr>
                <w:p w14:paraId="14388CCE">
                  <w:pPr>
                    <w:keepNext w:val="0"/>
                    <w:keepLines w:val="0"/>
                    <w:pageBreakBefore w:val="0"/>
                    <w:kinsoku/>
                    <w:wordWrap/>
                    <w:overflowPunct/>
                    <w:topLinePunct w:val="0"/>
                    <w:bidi w:val="0"/>
                    <w:spacing w:line="240" w:lineRule="auto"/>
                    <w:textAlignment w:val="auto"/>
                    <w:rPr>
                      <w:rFonts w:hint="default" w:ascii="Times New Roman" w:hAnsi="Times New Roman" w:cs="Times New Roman" w:eastAsiaTheme="minorEastAsia"/>
                      <w:color w:val="auto"/>
                      <w:sz w:val="21"/>
                      <w:szCs w:val="21"/>
                    </w:rPr>
                  </w:pPr>
                </w:p>
              </w:tc>
              <w:tc>
                <w:tcPr>
                  <w:tcW w:w="355" w:type="pct"/>
                  <w:tcBorders>
                    <w:top w:val="single" w:color="auto" w:sz="4" w:space="0"/>
                    <w:left w:val="single" w:color="auto" w:sz="4" w:space="0"/>
                    <w:bottom w:val="single" w:color="auto" w:sz="4" w:space="0"/>
                    <w:right w:val="single" w:color="auto" w:sz="4" w:space="0"/>
                  </w:tcBorders>
                  <w:noWrap w:val="0"/>
                  <w:vAlign w:val="center"/>
                </w:tcPr>
                <w:p w14:paraId="0792E354">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资源开发利用效率</w:t>
                  </w:r>
                </w:p>
              </w:tc>
              <w:tc>
                <w:tcPr>
                  <w:tcW w:w="2816" w:type="pct"/>
                  <w:gridSpan w:val="2"/>
                  <w:tcBorders>
                    <w:top w:val="single" w:color="auto" w:sz="4" w:space="0"/>
                    <w:left w:val="single" w:color="auto" w:sz="4" w:space="0"/>
                    <w:bottom w:val="single" w:color="auto" w:sz="4" w:space="0"/>
                    <w:right w:val="single" w:color="auto" w:sz="4" w:space="0"/>
                  </w:tcBorders>
                  <w:noWrap w:val="0"/>
                  <w:vAlign w:val="center"/>
                </w:tcPr>
                <w:p w14:paraId="13C6FE89">
                  <w:pPr>
                    <w:keepNext w:val="0"/>
                    <w:keepLines w:val="0"/>
                    <w:pageBreakBefore w:val="0"/>
                    <w:kinsoku/>
                    <w:wordWrap/>
                    <w:overflowPunct/>
                    <w:topLinePunct w:val="0"/>
                    <w:bidi w:val="0"/>
                    <w:snapToGrid w:val="0"/>
                    <w:spacing w:line="240" w:lineRule="auto"/>
                    <w:jc w:val="left"/>
                    <w:textAlignment w:val="auto"/>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1.加强用水效率控制红线管理，推进污水资源化利用。到2025年再生水利用率不低于15%。</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5591BA8B">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lang w:bidi="ar"/>
                    </w:rPr>
                    <w:t>项目依托园区现有供水 管网，结合企业生产需求提</w:t>
                  </w:r>
                  <w:r>
                    <w:rPr>
                      <w:rFonts w:hint="eastAsia" w:cs="Times New Roman" w:eastAsiaTheme="minorEastAsia"/>
                      <w:bCs/>
                      <w:color w:val="auto"/>
                      <w:sz w:val="21"/>
                      <w:szCs w:val="21"/>
                      <w:lang w:val="en-US" w:eastAsia="zh-CN" w:bidi="ar"/>
                    </w:rPr>
                    <w:t>高</w:t>
                  </w:r>
                  <w:r>
                    <w:rPr>
                      <w:rFonts w:hint="default" w:ascii="Times New Roman" w:hAnsi="Times New Roman" w:cs="Times New Roman" w:eastAsiaTheme="minorEastAsia"/>
                      <w:bCs/>
                      <w:color w:val="auto"/>
                      <w:sz w:val="21"/>
                      <w:szCs w:val="21"/>
                      <w:lang w:bidi="ar"/>
                    </w:rPr>
                    <w:t>水循环利用率。</w:t>
                  </w:r>
                </w:p>
              </w:tc>
              <w:tc>
                <w:tcPr>
                  <w:tcW w:w="403" w:type="pct"/>
                  <w:tcBorders>
                    <w:top w:val="single" w:color="auto" w:sz="4" w:space="0"/>
                    <w:left w:val="single" w:color="auto" w:sz="4" w:space="0"/>
                    <w:bottom w:val="single" w:color="auto" w:sz="4" w:space="0"/>
                    <w:right w:val="single" w:color="auto" w:sz="4" w:space="0"/>
                  </w:tcBorders>
                  <w:noWrap w:val="0"/>
                  <w:vAlign w:val="center"/>
                </w:tcPr>
                <w:p w14:paraId="7B3915D6">
                  <w:pPr>
                    <w:keepNext w:val="0"/>
                    <w:keepLines w:val="0"/>
                    <w:pageBreakBefore w:val="0"/>
                    <w:kinsoku/>
                    <w:wordWrap/>
                    <w:overflowPunct/>
                    <w:topLinePunct w:val="0"/>
                    <w:bidi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符合</w:t>
                  </w:r>
                </w:p>
              </w:tc>
            </w:tr>
          </w:tbl>
          <w:p w14:paraId="7C055131">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综上，项目符合“三线一单”相关要求。</w:t>
            </w:r>
          </w:p>
          <w:p w14:paraId="215F0ED2">
            <w:pPr>
              <w:pStyle w:val="30"/>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lang w:val="en-US" w:eastAsia="zh-CN"/>
              </w:rPr>
              <w:t>与《</w:t>
            </w:r>
            <w:bookmarkStart w:id="9" w:name="OLE_LINK59"/>
            <w:r>
              <w:rPr>
                <w:rFonts w:hint="default" w:ascii="Times New Roman" w:hAnsi="Times New Roman" w:cs="Times New Roman" w:eastAsiaTheme="minorEastAsia"/>
                <w:color w:val="auto"/>
                <w:lang w:val="en-US" w:eastAsia="zh-CN"/>
              </w:rPr>
              <w:t>产业结构调整指导目录</w:t>
            </w:r>
            <w:bookmarkEnd w:id="9"/>
            <w:r>
              <w:rPr>
                <w:rFonts w:hint="default" w:ascii="Times New Roman" w:hAnsi="Times New Roman" w:cs="Times New Roman" w:eastAsiaTheme="minorEastAsia"/>
                <w:color w:val="auto"/>
                <w:lang w:val="en-US" w:eastAsia="zh-CN"/>
              </w:rPr>
              <w:t>（2024年本）》符合性分析</w:t>
            </w:r>
          </w:p>
          <w:p w14:paraId="3CEB3C70">
            <w:pPr>
              <w:pStyle w:val="30"/>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eastAsiaTheme="minorEastAsia"/>
                <w:b w:val="0"/>
                <w:color w:val="auto"/>
                <w:kern w:val="2"/>
                <w:sz w:val="24"/>
                <w:szCs w:val="24"/>
                <w:lang w:val="en-US" w:eastAsia="zh-CN" w:bidi="ar-SA"/>
              </w:rPr>
            </w:pPr>
            <w:r>
              <w:rPr>
                <w:rFonts w:hint="default" w:ascii="Times New Roman" w:hAnsi="Times New Roman" w:cs="Times New Roman" w:eastAsiaTheme="minorEastAsia"/>
                <w:b w:val="0"/>
                <w:color w:val="auto"/>
                <w:kern w:val="2"/>
                <w:sz w:val="24"/>
                <w:szCs w:val="24"/>
                <w:lang w:val="en-US" w:eastAsia="zh-CN" w:bidi="ar-SA"/>
              </w:rPr>
              <w:t>对照《产业结构调整指导目录（2024年本）》，本项目不属于其中“鼓励类”项目，也不属于“限制类”项目，视为允许类项目，符合国家产业政策。且本项目已取得重庆市大足区发展和改革委员会颁发的重庆市企业投资项目备案证（项目代码2312-500111-07-03-155072）</w:t>
            </w:r>
            <w:r>
              <w:rPr>
                <w:rFonts w:hint="eastAsia" w:cs="Times New Roman" w:eastAsiaTheme="minorEastAsia"/>
                <w:b w:val="0"/>
                <w:color w:val="auto"/>
                <w:kern w:val="2"/>
                <w:sz w:val="24"/>
                <w:szCs w:val="24"/>
                <w:lang w:val="en-US" w:eastAsia="zh-CN" w:bidi="ar-SA"/>
              </w:rPr>
              <w:t>。</w:t>
            </w:r>
          </w:p>
          <w:p w14:paraId="24A931A2">
            <w:pPr>
              <w:pStyle w:val="30"/>
              <w:rPr>
                <w:rFonts w:hint="default" w:ascii="Times New Roman" w:hAnsi="Times New Roman" w:cs="Times New Roman" w:eastAsiaTheme="minorEastAsia"/>
                <w:color w:val="auto"/>
              </w:rPr>
            </w:pPr>
            <w:r>
              <w:rPr>
                <w:rFonts w:hint="eastAsia"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rPr>
              <w:t>、</w:t>
            </w:r>
            <w:r>
              <w:rPr>
                <w:rStyle w:val="39"/>
                <w:rFonts w:hint="default" w:ascii="Times New Roman" w:hAnsi="Times New Roman" w:cs="Times New Roman" w:eastAsiaTheme="minorEastAsia"/>
                <w:b/>
                <w:color w:val="auto"/>
              </w:rPr>
              <w:t>与《重庆市发展和改革委员会关于印发重庆市产业投资准入工作手册的通知》（渝发改投资〔2022〕1436号）符合性分析</w:t>
            </w:r>
          </w:p>
          <w:p w14:paraId="7AE42285">
            <w:pPr>
              <w:pStyle w:val="28"/>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w:t>
            </w:r>
            <w:r>
              <w:rPr>
                <w:rStyle w:val="31"/>
                <w:rFonts w:hint="default" w:ascii="Times New Roman" w:hAnsi="Times New Roman" w:cs="Times New Roman" w:eastAsiaTheme="minorEastAsia"/>
                <w:color w:val="auto"/>
                <w:lang w:val="en-US" w:eastAsia="zh-CN"/>
              </w:rPr>
              <w:t>与</w:t>
            </w:r>
            <w:r>
              <w:rPr>
                <w:rStyle w:val="31"/>
                <w:rFonts w:hint="default" w:ascii="Times New Roman" w:hAnsi="Times New Roman" w:cs="Times New Roman" w:eastAsiaTheme="minorEastAsia"/>
                <w:color w:val="auto"/>
              </w:rPr>
              <w:t>《重庆市发展和改革委员会关于印发重庆市产业投资准入工作手册的通知》（渝发改投资〔2022〕1436号）</w:t>
            </w:r>
            <w:r>
              <w:rPr>
                <w:rStyle w:val="31"/>
                <w:rFonts w:hint="default" w:ascii="Times New Roman" w:hAnsi="Times New Roman" w:cs="Times New Roman" w:eastAsiaTheme="minorEastAsia"/>
                <w:color w:val="auto"/>
                <w:lang w:val="en-US" w:eastAsia="zh-CN"/>
              </w:rPr>
              <w:t>符合性</w:t>
            </w:r>
            <w:r>
              <w:rPr>
                <w:rStyle w:val="31"/>
                <w:rFonts w:hint="default" w:ascii="Times New Roman" w:hAnsi="Times New Roman" w:cs="Times New Roman" w:eastAsiaTheme="minorEastAsia"/>
                <w:color w:val="auto"/>
              </w:rPr>
              <w:t>分析见下表。</w:t>
            </w:r>
          </w:p>
          <w:p w14:paraId="31C86F2A">
            <w:pPr>
              <w:pStyle w:val="36"/>
              <w:bidi w:val="0"/>
              <w:rPr>
                <w:rFonts w:hint="default" w:ascii="Times New Roman" w:hAnsi="Times New Roman" w:cs="Times New Roman" w:eastAsiaTheme="minorEastAsia"/>
                <w:color w:val="auto"/>
                <w:sz w:val="24"/>
                <w:szCs w:val="32"/>
              </w:rPr>
            </w:pPr>
            <w:r>
              <w:rPr>
                <w:rFonts w:hint="default" w:ascii="Times New Roman" w:hAnsi="Times New Roman" w:cs="Times New Roman" w:eastAsiaTheme="minorEastAsia"/>
                <w:color w:val="auto"/>
                <w:sz w:val="24"/>
                <w:szCs w:val="32"/>
              </w:rPr>
              <w:t>1</w:t>
            </w:r>
            <w:r>
              <w:rPr>
                <w:rFonts w:hint="default" w:ascii="Times New Roman" w:hAnsi="Times New Roman" w:cs="Times New Roman" w:eastAsiaTheme="minorEastAsia"/>
                <w:color w:val="auto"/>
                <w:sz w:val="24"/>
                <w:szCs w:val="32"/>
                <w:lang w:val="en-US" w:eastAsia="zh-CN"/>
              </w:rPr>
              <w:t>.</w:t>
            </w:r>
            <w:r>
              <w:rPr>
                <w:rFonts w:hint="eastAsia" w:ascii="Times New Roman" w:hAnsi="Times New Roman" w:cs="Times New Roman" w:eastAsiaTheme="minorEastAsia"/>
                <w:color w:val="auto"/>
                <w:sz w:val="24"/>
                <w:szCs w:val="32"/>
                <w:lang w:val="en-US" w:eastAsia="zh-CN"/>
              </w:rPr>
              <w:t>5</w:t>
            </w:r>
            <w:r>
              <w:rPr>
                <w:rFonts w:hint="default" w:ascii="Times New Roman" w:hAnsi="Times New Roman" w:cs="Times New Roman" w:eastAsiaTheme="minorEastAsia"/>
                <w:color w:val="auto"/>
                <w:sz w:val="24"/>
                <w:szCs w:val="32"/>
              </w:rPr>
              <w:t>-</w:t>
            </w:r>
            <w:r>
              <w:rPr>
                <w:rFonts w:hint="default" w:ascii="Times New Roman" w:hAnsi="Times New Roman" w:cs="Times New Roman" w:eastAsiaTheme="minorEastAsia"/>
                <w:color w:val="auto"/>
                <w:sz w:val="24"/>
                <w:szCs w:val="32"/>
                <w:lang w:val="en-US" w:eastAsia="zh-CN"/>
              </w:rPr>
              <w:t>1</w:t>
            </w:r>
            <w:r>
              <w:rPr>
                <w:rFonts w:hint="default" w:ascii="Times New Roman" w:hAnsi="Times New Roman" w:cs="Times New Roman" w:eastAsiaTheme="minorEastAsia"/>
                <w:color w:val="auto"/>
                <w:sz w:val="24"/>
                <w:szCs w:val="32"/>
              </w:rPr>
              <w:t xml:space="preserve"> 与《重庆市产业投资准入工作手册》对比分析一览表</w:t>
            </w:r>
          </w:p>
          <w:tbl>
            <w:tblPr>
              <w:tblStyle w:val="1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4363"/>
              <w:gridCol w:w="2639"/>
              <w:gridCol w:w="828"/>
            </w:tblGrid>
            <w:tr w14:paraId="1A1E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08" w:type="dxa"/>
                  <w:noWrap w:val="0"/>
                  <w:vAlign w:val="center"/>
                </w:tcPr>
                <w:p w14:paraId="785CC498">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4727" w:type="dxa"/>
                  <w:noWrap w:val="0"/>
                  <w:vAlign w:val="center"/>
                </w:tcPr>
                <w:p w14:paraId="64271B90">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产业投资准入规定</w:t>
                  </w:r>
                </w:p>
              </w:tc>
              <w:tc>
                <w:tcPr>
                  <w:tcW w:w="2846" w:type="dxa"/>
                  <w:noWrap w:val="0"/>
                  <w:vAlign w:val="center"/>
                </w:tcPr>
                <w:p w14:paraId="10C98DC3">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870" w:type="dxa"/>
                  <w:noWrap w:val="0"/>
                  <w:vAlign w:val="center"/>
                </w:tcPr>
                <w:p w14:paraId="63DC3B18">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14:paraId="0E20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noWrap w:val="0"/>
                  <w:vAlign w:val="center"/>
                </w:tcPr>
                <w:p w14:paraId="4EB6E4FF">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8443" w:type="dxa"/>
                  <w:gridSpan w:val="3"/>
                  <w:noWrap w:val="0"/>
                  <w:vAlign w:val="center"/>
                </w:tcPr>
                <w:p w14:paraId="7368F477">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不予准入类</w:t>
                  </w:r>
                </w:p>
              </w:tc>
            </w:tr>
            <w:tr w14:paraId="2683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noWrap w:val="0"/>
                  <w:vAlign w:val="center"/>
                </w:tcPr>
                <w:p w14:paraId="482E3569">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8443" w:type="dxa"/>
                  <w:gridSpan w:val="3"/>
                  <w:noWrap w:val="0"/>
                  <w:vAlign w:val="center"/>
                </w:tcPr>
                <w:p w14:paraId="391619C0">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全市范围内不予准入的产业</w:t>
                  </w:r>
                </w:p>
              </w:tc>
            </w:tr>
            <w:tr w14:paraId="2FCB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5760EE3E">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727" w:type="dxa"/>
                  <w:noWrap w:val="0"/>
                  <w:vAlign w:val="center"/>
                </w:tcPr>
                <w:p w14:paraId="1536D70D">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国家产业结构调整指导目录中的淘汰类项目。</w:t>
                  </w:r>
                </w:p>
              </w:tc>
              <w:tc>
                <w:tcPr>
                  <w:tcW w:w="2846" w:type="dxa"/>
                  <w:noWrap w:val="0"/>
                  <w:vAlign w:val="center"/>
                </w:tcPr>
                <w:p w14:paraId="1F416088">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本项目属于《产业结构调整指导目录》中“允许类”项目，符合国家产业政策。</w:t>
                  </w:r>
                </w:p>
              </w:tc>
              <w:tc>
                <w:tcPr>
                  <w:tcW w:w="870" w:type="dxa"/>
                  <w:noWrap w:val="0"/>
                  <w:vAlign w:val="center"/>
                </w:tcPr>
                <w:p w14:paraId="0314C0FB">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2F7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noWrap w:val="0"/>
                  <w:vAlign w:val="center"/>
                </w:tcPr>
                <w:p w14:paraId="4287A40E">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727" w:type="dxa"/>
                  <w:noWrap w:val="0"/>
                  <w:vAlign w:val="center"/>
                </w:tcPr>
                <w:p w14:paraId="1C4BDF12">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天然林商业性采伐。</w:t>
                  </w:r>
                </w:p>
              </w:tc>
              <w:tc>
                <w:tcPr>
                  <w:tcW w:w="2846" w:type="dxa"/>
                  <w:noWrap w:val="0"/>
                  <w:vAlign w:val="center"/>
                </w:tcPr>
                <w:p w14:paraId="06B68C61">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本项目不涉及天然林商业性采伐。</w:t>
                  </w:r>
                </w:p>
              </w:tc>
              <w:tc>
                <w:tcPr>
                  <w:tcW w:w="870" w:type="dxa"/>
                  <w:noWrap w:val="0"/>
                  <w:vAlign w:val="center"/>
                </w:tcPr>
                <w:p w14:paraId="550EBCDF">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7AA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03BDCE13">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727" w:type="dxa"/>
                  <w:noWrap w:val="0"/>
                  <w:vAlign w:val="center"/>
                </w:tcPr>
                <w:p w14:paraId="5F763D3F">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法律法规和相关政策明令不予准入的其他项目。</w:t>
                  </w:r>
                </w:p>
              </w:tc>
              <w:tc>
                <w:tcPr>
                  <w:tcW w:w="2846" w:type="dxa"/>
                  <w:noWrap w:val="0"/>
                  <w:vAlign w:val="center"/>
                </w:tcPr>
                <w:p w14:paraId="20C4ACA6">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本项目符合国家、重庆和大足区规划和政策，与园区规划相符。</w:t>
                  </w:r>
                </w:p>
              </w:tc>
              <w:tc>
                <w:tcPr>
                  <w:tcW w:w="870" w:type="dxa"/>
                  <w:noWrap w:val="0"/>
                  <w:vAlign w:val="center"/>
                </w:tcPr>
                <w:p w14:paraId="729D35C6">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145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noWrap w:val="0"/>
                  <w:vAlign w:val="center"/>
                </w:tcPr>
                <w:p w14:paraId="2F2692C1">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8443" w:type="dxa"/>
                  <w:gridSpan w:val="3"/>
                  <w:noWrap w:val="0"/>
                  <w:vAlign w:val="center"/>
                </w:tcPr>
                <w:p w14:paraId="6F86B6BD">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重点区域不予准入的产业</w:t>
                  </w:r>
                </w:p>
              </w:tc>
            </w:tr>
            <w:tr w14:paraId="4149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noWrap w:val="0"/>
                  <w:vAlign w:val="center"/>
                </w:tcPr>
                <w:p w14:paraId="51E44F9A">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727" w:type="dxa"/>
                  <w:noWrap w:val="0"/>
                  <w:vAlign w:val="center"/>
                </w:tcPr>
                <w:p w14:paraId="010D117B">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外环绕城高速公路以内长江、嘉陵江水域采砂。</w:t>
                  </w:r>
                </w:p>
              </w:tc>
              <w:tc>
                <w:tcPr>
                  <w:tcW w:w="2846" w:type="dxa"/>
                  <w:noWrap w:val="0"/>
                  <w:vAlign w:val="center"/>
                </w:tcPr>
                <w:p w14:paraId="49CE7638">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本项目不涉及采砂。</w:t>
                  </w:r>
                </w:p>
              </w:tc>
              <w:tc>
                <w:tcPr>
                  <w:tcW w:w="870" w:type="dxa"/>
                  <w:noWrap w:val="0"/>
                  <w:vAlign w:val="center"/>
                </w:tcPr>
                <w:p w14:paraId="0348D871">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E54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0D9DB132">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727" w:type="dxa"/>
                  <w:noWrap w:val="0"/>
                  <w:vAlign w:val="center"/>
                </w:tcPr>
                <w:p w14:paraId="420CC947">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二十五度以上陡坡地开垦种植农作物。</w:t>
                  </w:r>
                </w:p>
              </w:tc>
              <w:tc>
                <w:tcPr>
                  <w:tcW w:w="2846" w:type="dxa"/>
                  <w:noWrap w:val="0"/>
                  <w:vAlign w:val="center"/>
                </w:tcPr>
                <w:p w14:paraId="009F432C">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本项目不涉及二十五度以上陡坡地开垦种植农作物。</w:t>
                  </w:r>
                </w:p>
              </w:tc>
              <w:tc>
                <w:tcPr>
                  <w:tcW w:w="870" w:type="dxa"/>
                  <w:noWrap w:val="0"/>
                  <w:vAlign w:val="center"/>
                </w:tcPr>
                <w:p w14:paraId="48E1E983">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D8D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5B374916">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727" w:type="dxa"/>
                  <w:noWrap w:val="0"/>
                  <w:vAlign w:val="center"/>
                </w:tcPr>
                <w:p w14:paraId="56C459CA">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在自然保护区核心区、缓冲区的岸线和河段范围内投资建设旅游和生产经营项目。</w:t>
                  </w:r>
                </w:p>
              </w:tc>
              <w:tc>
                <w:tcPr>
                  <w:tcW w:w="2846" w:type="dxa"/>
                  <w:noWrap w:val="0"/>
                  <w:vAlign w:val="center"/>
                </w:tcPr>
                <w:p w14:paraId="3471A2C2">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本项目不涉及</w:t>
                  </w:r>
                  <w:r>
                    <w:rPr>
                      <w:rFonts w:hint="default" w:ascii="Times New Roman" w:hAnsi="Times New Roman" w:eastAsia="宋体" w:cs="Times New Roman"/>
                      <w:color w:val="auto"/>
                      <w:sz w:val="21"/>
                      <w:szCs w:val="21"/>
                    </w:rPr>
                    <w:t>自然保护区核心区、缓冲区的岸线和河段。</w:t>
                  </w:r>
                </w:p>
              </w:tc>
              <w:tc>
                <w:tcPr>
                  <w:tcW w:w="870" w:type="dxa"/>
                  <w:noWrap w:val="0"/>
                  <w:vAlign w:val="center"/>
                </w:tcPr>
                <w:p w14:paraId="1CB67611">
                  <w:pPr>
                    <w:adjustRightInd w:val="0"/>
                    <w:snapToGrid w:val="0"/>
                    <w:spacing w:line="28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符合</w:t>
                  </w:r>
                </w:p>
              </w:tc>
            </w:tr>
            <w:tr w14:paraId="5440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3087057D">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727" w:type="dxa"/>
                  <w:noWrap w:val="0"/>
                  <w:vAlign w:val="center"/>
                </w:tcPr>
                <w:p w14:paraId="5C138FF2">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2846" w:type="dxa"/>
                  <w:noWrap w:val="0"/>
                  <w:vAlign w:val="center"/>
                </w:tcPr>
                <w:p w14:paraId="1F5BC727">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本项目</w:t>
                  </w:r>
                  <w:r>
                    <w:rPr>
                      <w:rFonts w:hint="default" w:ascii="Times New Roman" w:hAnsi="Times New Roman" w:eastAsia="宋体" w:cs="Times New Roman"/>
                      <w:color w:val="auto"/>
                      <w:sz w:val="21"/>
                      <w:szCs w:val="21"/>
                    </w:rPr>
                    <w:t>不涉及饮用水水源一级保护区、饮用水水源二级保护区的岸线和河段。</w:t>
                  </w:r>
                </w:p>
              </w:tc>
              <w:tc>
                <w:tcPr>
                  <w:tcW w:w="870" w:type="dxa"/>
                  <w:noWrap w:val="0"/>
                  <w:vAlign w:val="center"/>
                </w:tcPr>
                <w:p w14:paraId="5B8875E6">
                  <w:pPr>
                    <w:adjustRightInd w:val="0"/>
                    <w:snapToGrid w:val="0"/>
                    <w:spacing w:line="28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符合</w:t>
                  </w:r>
                </w:p>
              </w:tc>
            </w:tr>
            <w:tr w14:paraId="3CD0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41BD72D8">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727" w:type="dxa"/>
                  <w:noWrap w:val="0"/>
                  <w:vAlign w:val="center"/>
                </w:tcPr>
                <w:p w14:paraId="6F818A05">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长江干流岸线3公里范围内和重要支流岸线1公里范围内新建、改建、扩建尾矿库、冶炼渣库和磷石膏库（以提升安全、生态环境保护水平为目的的改建除外）。</w:t>
                  </w:r>
                </w:p>
              </w:tc>
              <w:tc>
                <w:tcPr>
                  <w:tcW w:w="2846" w:type="dxa"/>
                  <w:noWrap w:val="0"/>
                  <w:vAlign w:val="center"/>
                </w:tcPr>
                <w:p w14:paraId="2C4D33A3">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本项目不涉及在长江干流岸线3公里范围内和重要支流岸线1公里范围内新建、改建、扩建尾矿库、冶炼渣库和磷石膏库。</w:t>
                  </w:r>
                </w:p>
              </w:tc>
              <w:tc>
                <w:tcPr>
                  <w:tcW w:w="870" w:type="dxa"/>
                  <w:noWrap w:val="0"/>
                  <w:vAlign w:val="center"/>
                </w:tcPr>
                <w:p w14:paraId="5E4AD065">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784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204A9C06">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4727" w:type="dxa"/>
                  <w:noWrap w:val="0"/>
                  <w:vAlign w:val="center"/>
                </w:tcPr>
                <w:p w14:paraId="0EF4B784">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在风景名胜区核心景区的岸线和河段范围内投资建设与风景名胜资源保护无关的项目。</w:t>
                  </w:r>
                </w:p>
              </w:tc>
              <w:tc>
                <w:tcPr>
                  <w:tcW w:w="2846" w:type="dxa"/>
                  <w:noWrap w:val="0"/>
                  <w:vAlign w:val="center"/>
                </w:tcPr>
                <w:p w14:paraId="39FA1EA1">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bCs/>
                      <w:color w:val="auto"/>
                      <w:sz w:val="21"/>
                      <w:szCs w:val="21"/>
                    </w:rPr>
                    <w:t>不涉及</w:t>
                  </w:r>
                  <w:r>
                    <w:rPr>
                      <w:rFonts w:hint="default" w:ascii="Times New Roman" w:hAnsi="Times New Roman" w:eastAsia="宋体" w:cs="Times New Roman"/>
                      <w:color w:val="auto"/>
                      <w:sz w:val="21"/>
                      <w:szCs w:val="21"/>
                    </w:rPr>
                    <w:t>风景名胜区核心景区的岸线和河段。</w:t>
                  </w:r>
                </w:p>
              </w:tc>
              <w:tc>
                <w:tcPr>
                  <w:tcW w:w="870" w:type="dxa"/>
                  <w:noWrap w:val="0"/>
                  <w:vAlign w:val="center"/>
                </w:tcPr>
                <w:p w14:paraId="07A835D7">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ADD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30F439F3">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4727" w:type="dxa"/>
                  <w:noWrap w:val="0"/>
                  <w:vAlign w:val="center"/>
                </w:tcPr>
                <w:p w14:paraId="75485708">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在国家湿地公园的岸线和河段范围内挖沙、采矿，以及任何不符合主体功能定位的投资建设项目。</w:t>
                  </w:r>
                </w:p>
              </w:tc>
              <w:tc>
                <w:tcPr>
                  <w:tcW w:w="2846" w:type="dxa"/>
                  <w:noWrap w:val="0"/>
                  <w:vAlign w:val="center"/>
                </w:tcPr>
                <w:p w14:paraId="1BDFCB89">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bCs/>
                      <w:color w:val="auto"/>
                      <w:sz w:val="21"/>
                      <w:szCs w:val="21"/>
                    </w:rPr>
                    <w:t>不涉及</w:t>
                  </w:r>
                  <w:r>
                    <w:rPr>
                      <w:rFonts w:hint="default" w:ascii="Times New Roman" w:hAnsi="Times New Roman" w:eastAsia="宋体" w:cs="Times New Roman"/>
                      <w:color w:val="auto"/>
                      <w:sz w:val="21"/>
                      <w:szCs w:val="21"/>
                    </w:rPr>
                    <w:t>国家湿地公园的岸线和河段。</w:t>
                  </w:r>
                </w:p>
              </w:tc>
              <w:tc>
                <w:tcPr>
                  <w:tcW w:w="870" w:type="dxa"/>
                  <w:noWrap w:val="0"/>
                  <w:vAlign w:val="center"/>
                </w:tcPr>
                <w:p w14:paraId="0E7D7D36">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0B8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20447CA6">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727" w:type="dxa"/>
                  <w:noWrap w:val="0"/>
                  <w:vAlign w:val="center"/>
                </w:tcPr>
                <w:p w14:paraId="0AD6C398">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在《长江岸线保护和开发利用总体规划》划定的岸线保护区和保留区内投资建设除事关公共安全及公众利益的防洪护岸、河道治理、供水、生态环境保护、航道整治、国家重要基础设施以外的项目。</w:t>
                  </w:r>
                </w:p>
              </w:tc>
              <w:tc>
                <w:tcPr>
                  <w:tcW w:w="2846" w:type="dxa"/>
                  <w:noWrap w:val="0"/>
                  <w:vAlign w:val="center"/>
                </w:tcPr>
                <w:p w14:paraId="7F7EF09C">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bCs/>
                      <w:color w:val="auto"/>
                      <w:sz w:val="21"/>
                      <w:szCs w:val="21"/>
                    </w:rPr>
                    <w:t>不涉及</w:t>
                  </w:r>
                  <w:r>
                    <w:rPr>
                      <w:rFonts w:hint="default" w:ascii="Times New Roman" w:hAnsi="Times New Roman" w:eastAsia="宋体" w:cs="Times New Roman"/>
                      <w:color w:val="auto"/>
                      <w:sz w:val="21"/>
                      <w:szCs w:val="21"/>
                    </w:rPr>
                    <w:t>《长江岸线保护和开发利用总体规划》划定的岸线保护区和保留区。</w:t>
                  </w:r>
                </w:p>
              </w:tc>
              <w:tc>
                <w:tcPr>
                  <w:tcW w:w="870" w:type="dxa"/>
                  <w:noWrap w:val="0"/>
                  <w:vAlign w:val="center"/>
                </w:tcPr>
                <w:p w14:paraId="6C99B2AB">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9AE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43386558">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4727" w:type="dxa"/>
                  <w:noWrap w:val="0"/>
                  <w:vAlign w:val="center"/>
                </w:tcPr>
                <w:p w14:paraId="38D9D309">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在《全国重要江河湖泊水功能区划》划定的河段及湖泊保护区、保留区内投资建设不利于水资源及自然生态保护的项目。</w:t>
                  </w:r>
                </w:p>
              </w:tc>
              <w:tc>
                <w:tcPr>
                  <w:tcW w:w="2846" w:type="dxa"/>
                  <w:noWrap w:val="0"/>
                  <w:vAlign w:val="center"/>
                </w:tcPr>
                <w:p w14:paraId="2BB0ED8C">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bCs/>
                      <w:color w:val="auto"/>
                      <w:sz w:val="21"/>
                      <w:szCs w:val="21"/>
                    </w:rPr>
                    <w:t>不涉及</w:t>
                  </w:r>
                  <w:r>
                    <w:rPr>
                      <w:rFonts w:hint="default" w:ascii="Times New Roman" w:hAnsi="Times New Roman" w:eastAsia="宋体" w:cs="Times New Roman"/>
                      <w:color w:val="auto"/>
                      <w:sz w:val="21"/>
                      <w:szCs w:val="21"/>
                    </w:rPr>
                    <w:t>《全国重要江河湖泊水功能区划》划定的河段及湖泊保护区、保留区。</w:t>
                  </w:r>
                </w:p>
              </w:tc>
              <w:tc>
                <w:tcPr>
                  <w:tcW w:w="870" w:type="dxa"/>
                  <w:noWrap w:val="0"/>
                  <w:vAlign w:val="center"/>
                </w:tcPr>
                <w:p w14:paraId="6B9EDEDB">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8B3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noWrap w:val="0"/>
                  <w:vAlign w:val="center"/>
                </w:tcPr>
                <w:p w14:paraId="64DD4B4E">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8443" w:type="dxa"/>
                  <w:gridSpan w:val="3"/>
                  <w:noWrap w:val="0"/>
                  <w:vAlign w:val="center"/>
                </w:tcPr>
                <w:p w14:paraId="69037A23">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限制准入类</w:t>
                  </w:r>
                </w:p>
              </w:tc>
            </w:tr>
            <w:tr w14:paraId="0E78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noWrap w:val="0"/>
                  <w:vAlign w:val="center"/>
                </w:tcPr>
                <w:p w14:paraId="43ACD7DA">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8443" w:type="dxa"/>
                  <w:gridSpan w:val="3"/>
                  <w:noWrap w:val="0"/>
                  <w:vAlign w:val="center"/>
                </w:tcPr>
                <w:p w14:paraId="3E631605">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全市范围内限制准入的产业</w:t>
                  </w:r>
                </w:p>
              </w:tc>
            </w:tr>
            <w:tr w14:paraId="0606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421CD8FD">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727" w:type="dxa"/>
                  <w:noWrap w:val="0"/>
                  <w:vAlign w:val="center"/>
                </w:tcPr>
                <w:p w14:paraId="7621000E">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新建、扩建不符合国家产能置换要求的严重过剩产能行业的项目。新建、扩建不符合要求的高耗能高排放项目。</w:t>
                  </w:r>
                </w:p>
              </w:tc>
              <w:tc>
                <w:tcPr>
                  <w:tcW w:w="2846" w:type="dxa"/>
                  <w:noWrap w:val="0"/>
                  <w:vAlign w:val="center"/>
                </w:tcPr>
                <w:p w14:paraId="41D2429C">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本项目不属于国家产能置换要求的严重过剩产能行业的项目，不属于高耗能高排放项目。</w:t>
                  </w:r>
                </w:p>
              </w:tc>
              <w:tc>
                <w:tcPr>
                  <w:tcW w:w="870" w:type="dxa"/>
                  <w:noWrap w:val="0"/>
                  <w:vAlign w:val="center"/>
                </w:tcPr>
                <w:p w14:paraId="4C724EFA">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6AD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4F9E3839">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727" w:type="dxa"/>
                  <w:noWrap w:val="0"/>
                  <w:vAlign w:val="center"/>
                </w:tcPr>
                <w:p w14:paraId="25A55EA8">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新建、扩建不符合国家石化、现代煤化工等产业布局规划的项目。</w:t>
                  </w:r>
                </w:p>
              </w:tc>
              <w:tc>
                <w:tcPr>
                  <w:tcW w:w="2846" w:type="dxa"/>
                  <w:noWrap w:val="0"/>
                  <w:vAlign w:val="center"/>
                </w:tcPr>
                <w:p w14:paraId="31336F3F">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本项目不属于国家石化、现代煤化工等产业布局规划的项目。</w:t>
                  </w:r>
                </w:p>
              </w:tc>
              <w:tc>
                <w:tcPr>
                  <w:tcW w:w="870" w:type="dxa"/>
                  <w:noWrap w:val="0"/>
                  <w:vAlign w:val="center"/>
                </w:tcPr>
                <w:p w14:paraId="7C1EE33C">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46E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71F20818">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727" w:type="dxa"/>
                  <w:noWrap w:val="0"/>
                  <w:vAlign w:val="center"/>
                </w:tcPr>
                <w:p w14:paraId="486B1C48">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在合规园区外新建、扩建钢铁、石化、化工、焦化、建材、有色、制浆造纸等高污染项目。</w:t>
                  </w:r>
                </w:p>
              </w:tc>
              <w:tc>
                <w:tcPr>
                  <w:tcW w:w="2846" w:type="dxa"/>
                  <w:noWrap w:val="0"/>
                  <w:vAlign w:val="center"/>
                </w:tcPr>
                <w:p w14:paraId="2607C733">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本项目不属于钢铁、石化、化工、焦化、建材、有色、制浆造纸等高污染项目。</w:t>
                  </w:r>
                </w:p>
              </w:tc>
              <w:tc>
                <w:tcPr>
                  <w:tcW w:w="870" w:type="dxa"/>
                  <w:noWrap w:val="0"/>
                  <w:vAlign w:val="center"/>
                </w:tcPr>
                <w:p w14:paraId="0651B4E2">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224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47509193">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727" w:type="dxa"/>
                  <w:noWrap w:val="0"/>
                  <w:vAlign w:val="center"/>
                </w:tcPr>
                <w:p w14:paraId="43605D1F">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《汽车产业投资管理规定》（国家发展和改革委员会令第22号）明确禁止建设的汽车投资项目。</w:t>
                  </w:r>
                </w:p>
              </w:tc>
              <w:tc>
                <w:tcPr>
                  <w:tcW w:w="2846" w:type="dxa"/>
                  <w:noWrap w:val="0"/>
                  <w:vAlign w:val="center"/>
                </w:tcPr>
                <w:p w14:paraId="7CED5CA3">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本项目不属于汽车投资项目。</w:t>
                  </w:r>
                </w:p>
              </w:tc>
              <w:tc>
                <w:tcPr>
                  <w:tcW w:w="870" w:type="dxa"/>
                  <w:noWrap w:val="0"/>
                  <w:vAlign w:val="center"/>
                </w:tcPr>
                <w:p w14:paraId="73C6751D">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387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noWrap w:val="0"/>
                  <w:vAlign w:val="center"/>
                </w:tcPr>
                <w:p w14:paraId="1008283B">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8443" w:type="dxa"/>
                  <w:gridSpan w:val="3"/>
                  <w:noWrap w:val="0"/>
                  <w:vAlign w:val="center"/>
                </w:tcPr>
                <w:p w14:paraId="685D76B6">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重点区域范围内限制准入的产业</w:t>
                  </w:r>
                </w:p>
              </w:tc>
            </w:tr>
            <w:tr w14:paraId="3EE0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082DC392">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727" w:type="dxa"/>
                  <w:noWrap w:val="0"/>
                  <w:vAlign w:val="center"/>
                </w:tcPr>
                <w:p w14:paraId="4DBDF95C">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长江干支流、重要湖泊岸线1公里范围内新建、扩建化工园区和化工项目，长江、嘉陵江、乌江岸线1公里范围内布局新建纸浆制造、印染等存在环境风险的项目。</w:t>
                  </w:r>
                </w:p>
              </w:tc>
              <w:tc>
                <w:tcPr>
                  <w:tcW w:w="2846" w:type="dxa"/>
                  <w:noWrap w:val="0"/>
                  <w:vAlign w:val="center"/>
                </w:tcPr>
                <w:p w14:paraId="2BFF0A78">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bCs/>
                      <w:color w:val="auto"/>
                      <w:sz w:val="21"/>
                      <w:szCs w:val="21"/>
                    </w:rPr>
                    <w:t>不属于</w:t>
                  </w:r>
                  <w:r>
                    <w:rPr>
                      <w:rFonts w:hint="default" w:ascii="Times New Roman" w:hAnsi="Times New Roman" w:eastAsia="宋体" w:cs="Times New Roman"/>
                      <w:color w:val="auto"/>
                      <w:sz w:val="21"/>
                      <w:szCs w:val="21"/>
                    </w:rPr>
                    <w:t>化工、纸浆制造、印染等存在环境风险的项目。</w:t>
                  </w:r>
                </w:p>
              </w:tc>
              <w:tc>
                <w:tcPr>
                  <w:tcW w:w="870" w:type="dxa"/>
                  <w:noWrap w:val="0"/>
                  <w:vAlign w:val="center"/>
                </w:tcPr>
                <w:p w14:paraId="17BAF742">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73C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8" w:type="dxa"/>
                  <w:noWrap w:val="0"/>
                  <w:vAlign w:val="center"/>
                </w:tcPr>
                <w:p w14:paraId="0F379473">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727" w:type="dxa"/>
                  <w:noWrap w:val="0"/>
                  <w:vAlign w:val="center"/>
                </w:tcPr>
                <w:p w14:paraId="24E14774">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在水产种质资源保护区的岸线和河段范围内新建围湖造田等投资建设项目。</w:t>
                  </w:r>
                </w:p>
              </w:tc>
              <w:tc>
                <w:tcPr>
                  <w:tcW w:w="2846" w:type="dxa"/>
                  <w:noWrap w:val="0"/>
                  <w:vAlign w:val="center"/>
                </w:tcPr>
                <w:p w14:paraId="4EDD3996">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bCs/>
                      <w:color w:val="auto"/>
                      <w:sz w:val="21"/>
                      <w:szCs w:val="21"/>
                    </w:rPr>
                    <w:t>不涉及</w:t>
                  </w:r>
                  <w:r>
                    <w:rPr>
                      <w:rFonts w:hint="default" w:ascii="Times New Roman" w:hAnsi="Times New Roman" w:eastAsia="宋体" w:cs="Times New Roman"/>
                      <w:color w:val="auto"/>
                      <w:sz w:val="21"/>
                      <w:szCs w:val="21"/>
                    </w:rPr>
                    <w:t>水产种质资源保护区的岸线和河段。</w:t>
                  </w:r>
                </w:p>
              </w:tc>
              <w:tc>
                <w:tcPr>
                  <w:tcW w:w="870" w:type="dxa"/>
                  <w:noWrap w:val="0"/>
                  <w:vAlign w:val="center"/>
                </w:tcPr>
                <w:p w14:paraId="5109BD5C">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5D5B26EF">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由上表中可知，拟建项目的建设符合《重庆市产业投资准入工作手册》的相关要求。</w:t>
            </w:r>
          </w:p>
          <w:p w14:paraId="49DEB10C">
            <w:pPr>
              <w:pStyle w:val="30"/>
              <w:bidi w:val="0"/>
              <w:rPr>
                <w:rFonts w:hint="default" w:ascii="Times New Roman" w:hAnsi="Times New Roman" w:cs="Times New Roman" w:eastAsiaTheme="minorEastAsia"/>
                <w:color w:val="auto"/>
              </w:rPr>
            </w:pPr>
            <w:r>
              <w:rPr>
                <w:rFonts w:hint="eastAsia" w:ascii="Times New Roman" w:hAnsi="Times New Roman" w:cs="Times New Roman" w:eastAsiaTheme="minorEastAsia"/>
                <w:color w:val="auto"/>
                <w:lang w:val="en-US" w:eastAsia="zh-CN"/>
              </w:rPr>
              <w:t>6</w:t>
            </w:r>
            <w:r>
              <w:rPr>
                <w:rFonts w:hint="default" w:ascii="Times New Roman" w:hAnsi="Times New Roman" w:cs="Times New Roman" w:eastAsiaTheme="minorEastAsia"/>
                <w:color w:val="auto"/>
                <w:lang w:val="en-US" w:eastAsia="zh-CN"/>
              </w:rPr>
              <w:t>、与</w:t>
            </w:r>
            <w:r>
              <w:rPr>
                <w:rFonts w:hint="default" w:ascii="Times New Roman" w:hAnsi="Times New Roman" w:cs="Times New Roman" w:eastAsiaTheme="minorEastAsia"/>
                <w:color w:val="auto"/>
              </w:rPr>
              <w:t>《四川省、重庆市长江经济带发展负面清单实施细则》（试行，2022年版）（川长江办</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2022</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17号）的符合性分析</w:t>
            </w:r>
          </w:p>
          <w:p w14:paraId="778C0D16">
            <w:pPr>
              <w:pStyle w:val="28"/>
              <w:ind w:firstLine="48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项目与</w:t>
            </w:r>
            <w:r>
              <w:rPr>
                <w:rFonts w:hint="default" w:ascii="Times New Roman" w:hAnsi="Times New Roman" w:cs="Times New Roman" w:eastAsiaTheme="minorEastAsia"/>
                <w:color w:val="auto"/>
              </w:rPr>
              <w:t>《四川省、重庆市长江经济带发展负面清单实施细则》（试行，2022年版）（川长江办</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2022</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17号）的符合性分析</w:t>
            </w:r>
            <w:r>
              <w:rPr>
                <w:rFonts w:hint="default" w:ascii="Times New Roman" w:hAnsi="Times New Roman" w:cs="Times New Roman" w:eastAsiaTheme="minorEastAsia"/>
                <w:color w:val="auto"/>
                <w:lang w:val="en-US" w:eastAsia="zh-CN"/>
              </w:rPr>
              <w:t>详见下表。</w:t>
            </w:r>
          </w:p>
          <w:p w14:paraId="5C6871C5">
            <w:pPr>
              <w:pStyle w:val="36"/>
              <w:bidi w:val="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eastAsiaTheme="minorEastAsia"/>
                <w:color w:val="auto"/>
                <w:sz w:val="24"/>
                <w:szCs w:val="32"/>
                <w:lang w:val="en-US" w:eastAsia="zh-CN"/>
              </w:rPr>
              <w:t>表1.</w:t>
            </w:r>
            <w:r>
              <w:rPr>
                <w:rFonts w:hint="eastAsia" w:ascii="Times New Roman" w:hAnsi="Times New Roman" w:cs="Times New Roman" w:eastAsiaTheme="minorEastAsia"/>
                <w:color w:val="auto"/>
                <w:sz w:val="24"/>
                <w:szCs w:val="32"/>
                <w:lang w:val="en-US" w:eastAsia="zh-CN"/>
              </w:rPr>
              <w:t>6</w:t>
            </w:r>
            <w:r>
              <w:rPr>
                <w:rFonts w:hint="default" w:ascii="Times New Roman" w:hAnsi="Times New Roman" w:cs="Times New Roman" w:eastAsiaTheme="minorEastAsia"/>
                <w:color w:val="auto"/>
                <w:sz w:val="24"/>
                <w:szCs w:val="32"/>
                <w:lang w:val="en-US" w:eastAsia="zh-CN"/>
              </w:rPr>
              <w:t>-1 与《四川省、重庆市长江经济带发展负面清单实施细则》（试行，2022年版）（川长江办〔2022〕17号）符合性分析</w:t>
            </w:r>
          </w:p>
          <w:tbl>
            <w:tblPr>
              <w:tblStyle w:val="1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27"/>
              <w:gridCol w:w="5072"/>
              <w:gridCol w:w="2317"/>
              <w:gridCol w:w="716"/>
            </w:tblGrid>
            <w:tr w14:paraId="0657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9" w:type="pct"/>
                  <w:noWrap w:val="0"/>
                  <w:vAlign w:val="center"/>
                </w:tcPr>
                <w:p w14:paraId="2B139510">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904" w:type="pct"/>
                  <w:noWrap w:val="0"/>
                  <w:vAlign w:val="center"/>
                </w:tcPr>
                <w:p w14:paraId="1426B7FE">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相关要求</w:t>
                  </w:r>
                </w:p>
              </w:tc>
              <w:tc>
                <w:tcPr>
                  <w:tcW w:w="1327" w:type="pct"/>
                  <w:noWrap w:val="0"/>
                  <w:vAlign w:val="center"/>
                </w:tcPr>
                <w:p w14:paraId="560E343E">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410" w:type="pct"/>
                  <w:noWrap w:val="0"/>
                  <w:vAlign w:val="center"/>
                </w:tcPr>
                <w:p w14:paraId="549081E6">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14:paraId="2591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7D2DE68B">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904" w:type="pct"/>
                  <w:noWrap w:val="0"/>
                  <w:vAlign w:val="center"/>
                </w:tcPr>
                <w:p w14:paraId="4D4ADD08">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禁止新建、改建和扩建不符合全国港口布局规划，以及《四川省内河水运发展规划》《泸州一-宜宾一乐山港口群布局以及《重庆港总体规划（2035年）》等省级港口布局规划及市级规划港口总体规划的码头项目。</w:t>
                  </w:r>
                </w:p>
              </w:tc>
              <w:tc>
                <w:tcPr>
                  <w:tcW w:w="1327" w:type="pct"/>
                  <w:noWrap w:val="0"/>
                  <w:vAlign w:val="center"/>
                </w:tcPr>
                <w:p w14:paraId="355D5694">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本项目不属于码头项目。</w:t>
                  </w:r>
                </w:p>
              </w:tc>
              <w:tc>
                <w:tcPr>
                  <w:tcW w:w="410" w:type="pct"/>
                  <w:noWrap w:val="0"/>
                  <w:vAlign w:val="center"/>
                </w:tcPr>
                <w:p w14:paraId="7EA65D99">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DD2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7EB23DE9">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904" w:type="pct"/>
                  <w:noWrap w:val="0"/>
                  <w:vAlign w:val="center"/>
                </w:tcPr>
                <w:p w14:paraId="37A45D46">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改建和扩建不符合《长江干线过江通道布局规划（2020--2035年）》的过长江通道项目（含桥梁、隧道），布局规划（2020-2035年）》的过长江通道项目（含桥梁、隧道），国家发展改革委同意过长江通道线位调整的除外。</w:t>
                  </w:r>
                </w:p>
              </w:tc>
              <w:tc>
                <w:tcPr>
                  <w:tcW w:w="1327" w:type="pct"/>
                  <w:noWrap w:val="0"/>
                  <w:vAlign w:val="center"/>
                </w:tcPr>
                <w:p w14:paraId="3DF04B03">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本项目不属于过长江通道项目。</w:t>
                  </w:r>
                </w:p>
              </w:tc>
              <w:tc>
                <w:tcPr>
                  <w:tcW w:w="410" w:type="pct"/>
                  <w:noWrap w:val="0"/>
                  <w:vAlign w:val="center"/>
                </w:tcPr>
                <w:p w14:paraId="73AA39C8">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E38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196E03A4">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904" w:type="pct"/>
                  <w:noWrap w:val="0"/>
                  <w:vAlign w:val="center"/>
                </w:tcPr>
                <w:p w14:paraId="3689FD2E">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禁止在自然保护区核心区、缓冲区的岸线和河段范围内投资建设旅游和生产经营项目。自然保护区的内部未分区的，依照核心区和缓冲区的规定管控。</w:t>
                  </w:r>
                </w:p>
              </w:tc>
              <w:tc>
                <w:tcPr>
                  <w:tcW w:w="1327" w:type="pct"/>
                  <w:noWrap w:val="0"/>
                  <w:vAlign w:val="center"/>
                </w:tcPr>
                <w:p w14:paraId="536524F6">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本项目不涉及自然保护区。</w:t>
                  </w:r>
                </w:p>
              </w:tc>
              <w:tc>
                <w:tcPr>
                  <w:tcW w:w="410" w:type="pct"/>
                  <w:noWrap w:val="0"/>
                  <w:vAlign w:val="center"/>
                </w:tcPr>
                <w:p w14:paraId="351FDCAB">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C36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7965F183">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904" w:type="pct"/>
                  <w:noWrap w:val="0"/>
                  <w:vAlign w:val="center"/>
                </w:tcPr>
                <w:p w14:paraId="1007169A">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禁止违反风景名胜区规划，在风景名胜区内设立各类开发区。禁止在风景名胜区核心景区的岸线和河段范围内建设宾馆、招待所、培训中心、疗养院以及与风景名胜资源保护无关的项目。</w:t>
                  </w:r>
                </w:p>
              </w:tc>
              <w:tc>
                <w:tcPr>
                  <w:tcW w:w="1327" w:type="pct"/>
                  <w:noWrap w:val="0"/>
                  <w:vAlign w:val="center"/>
                </w:tcPr>
                <w:p w14:paraId="39D7128C">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本项目不涉及风景名胜区。</w:t>
                  </w:r>
                </w:p>
              </w:tc>
              <w:tc>
                <w:tcPr>
                  <w:tcW w:w="410" w:type="pct"/>
                  <w:noWrap w:val="0"/>
                  <w:vAlign w:val="center"/>
                </w:tcPr>
                <w:p w14:paraId="6E47DF17">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C1F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5FE4D570">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904" w:type="pct"/>
                  <w:noWrap w:val="0"/>
                  <w:vAlign w:val="center"/>
                </w:tcPr>
                <w:p w14:paraId="194F6764">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禁止在饮用水水源准保护区的岸线和河段范围内新建、扩建对水体污染严重的建设项目，禁止改建增加排污量的建设项目</w:t>
                  </w:r>
                </w:p>
              </w:tc>
              <w:tc>
                <w:tcPr>
                  <w:tcW w:w="1327" w:type="pct"/>
                  <w:noWrap w:val="0"/>
                  <w:vAlign w:val="center"/>
                </w:tcPr>
                <w:p w14:paraId="1CA5CC94">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本项目不涉及饮用水水源准保护区。</w:t>
                  </w:r>
                </w:p>
              </w:tc>
              <w:tc>
                <w:tcPr>
                  <w:tcW w:w="410" w:type="pct"/>
                  <w:noWrap w:val="0"/>
                  <w:vAlign w:val="center"/>
                </w:tcPr>
                <w:p w14:paraId="2921FD84">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0ED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5A1811D9">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904" w:type="pct"/>
                  <w:noWrap w:val="0"/>
                  <w:vAlign w:val="center"/>
                </w:tcPr>
                <w:p w14:paraId="216D92CC">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饮用水水源二级保护区的岸线和河段范围内，除遵守准保护区规定外，禁止新建、改建、扩建排放污染物的投资建设项目;禁止从事对水体有污染的水产养殖等活动。</w:t>
                  </w:r>
                </w:p>
              </w:tc>
              <w:tc>
                <w:tcPr>
                  <w:tcW w:w="1327" w:type="pct"/>
                  <w:noWrap w:val="0"/>
                  <w:vAlign w:val="center"/>
                </w:tcPr>
                <w:p w14:paraId="7C029C10">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本项目不涉及饮用水水源二级保护区。</w:t>
                  </w:r>
                </w:p>
              </w:tc>
              <w:tc>
                <w:tcPr>
                  <w:tcW w:w="410" w:type="pct"/>
                  <w:noWrap w:val="0"/>
                  <w:vAlign w:val="center"/>
                </w:tcPr>
                <w:p w14:paraId="620BD62B">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EA3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108EC745">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904" w:type="pct"/>
                  <w:noWrap w:val="0"/>
                  <w:vAlign w:val="center"/>
                </w:tcPr>
                <w:p w14:paraId="6C8E0D24">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饮用水水源一级保护区的岸线和河段范围内， 除遵守二级保护区规定外，禁止新建、改建、扩建与供水设施和保护水源无关的项目，以及网箱养殖、畜禽养殖、旅游等可能污染饮用水水体的投资建设项目。</w:t>
                  </w:r>
                </w:p>
              </w:tc>
              <w:tc>
                <w:tcPr>
                  <w:tcW w:w="1327" w:type="pct"/>
                  <w:noWrap w:val="0"/>
                  <w:vAlign w:val="center"/>
                </w:tcPr>
                <w:p w14:paraId="3CC38C68">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本项目不涉及饮用水水源二级保护区。</w:t>
                  </w:r>
                </w:p>
              </w:tc>
              <w:tc>
                <w:tcPr>
                  <w:tcW w:w="410" w:type="pct"/>
                  <w:noWrap w:val="0"/>
                  <w:vAlign w:val="center"/>
                </w:tcPr>
                <w:p w14:paraId="2C3DB825">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5BC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4B94F38B">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904" w:type="pct"/>
                  <w:noWrap w:val="0"/>
                  <w:vAlign w:val="center"/>
                </w:tcPr>
                <w:p w14:paraId="5EB99C3A">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禁止在水产种质资源保护区岸线和河段范围内新建围湖造田、围湖造地或挖沙采石等投资建设项目。</w:t>
                  </w:r>
                </w:p>
              </w:tc>
              <w:tc>
                <w:tcPr>
                  <w:tcW w:w="1327" w:type="pct"/>
                  <w:noWrap w:val="0"/>
                  <w:vAlign w:val="center"/>
                </w:tcPr>
                <w:p w14:paraId="63D2445A">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本项目不涉及水产种质资源保护区。</w:t>
                  </w:r>
                </w:p>
              </w:tc>
              <w:tc>
                <w:tcPr>
                  <w:tcW w:w="410" w:type="pct"/>
                  <w:noWrap w:val="0"/>
                  <w:vAlign w:val="center"/>
                </w:tcPr>
                <w:p w14:paraId="06FF979B">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310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36775551">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904" w:type="pct"/>
                  <w:noWrap w:val="0"/>
                  <w:vAlign w:val="center"/>
                </w:tcPr>
                <w:p w14:paraId="5D26E24F">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327" w:type="pct"/>
                  <w:noWrap w:val="0"/>
                  <w:vAlign w:val="center"/>
                </w:tcPr>
                <w:p w14:paraId="36E774E4">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本项目不涉及国家湿地公园。</w:t>
                  </w:r>
                </w:p>
              </w:tc>
              <w:tc>
                <w:tcPr>
                  <w:tcW w:w="410" w:type="pct"/>
                  <w:noWrap w:val="0"/>
                  <w:vAlign w:val="center"/>
                </w:tcPr>
                <w:p w14:paraId="3A3AF9D7">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2EB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52BD8BB5">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904" w:type="pct"/>
                  <w:noWrap w:val="0"/>
                  <w:vAlign w:val="center"/>
                </w:tcPr>
                <w:p w14:paraId="590BDF41">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禁止违法利用、 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327" w:type="pct"/>
                  <w:noWrap w:val="0"/>
                  <w:vAlign w:val="center"/>
                </w:tcPr>
                <w:p w14:paraId="0BA497D8">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本项目不涉及长江流域河湖岸线。</w:t>
                  </w:r>
                </w:p>
              </w:tc>
              <w:tc>
                <w:tcPr>
                  <w:tcW w:w="410" w:type="pct"/>
                  <w:noWrap w:val="0"/>
                  <w:vAlign w:val="center"/>
                </w:tcPr>
                <w:p w14:paraId="54A34E6C">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FF9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14193719">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904" w:type="pct"/>
                  <w:noWrap w:val="0"/>
                  <w:vAlign w:val="center"/>
                </w:tcPr>
                <w:p w14:paraId="76027E15">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禁止在《全国重要江河湖泊水功能区划》划定的河段及湖泊保护区、保留区内投资建设不利于水资源及自然生态保护的项目。</w:t>
                  </w:r>
                </w:p>
              </w:tc>
              <w:tc>
                <w:tcPr>
                  <w:tcW w:w="1327" w:type="pct"/>
                  <w:noWrap w:val="0"/>
                  <w:vAlign w:val="center"/>
                </w:tcPr>
                <w:p w14:paraId="54F4FF46">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本项目不涉及河段及湖泊保护区、保留区。</w:t>
                  </w:r>
                </w:p>
              </w:tc>
              <w:tc>
                <w:tcPr>
                  <w:tcW w:w="410" w:type="pct"/>
                  <w:noWrap w:val="0"/>
                  <w:vAlign w:val="center"/>
                </w:tcPr>
                <w:p w14:paraId="47D9BEDB">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DBB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42FD0773">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904" w:type="pct"/>
                  <w:noWrap w:val="0"/>
                  <w:vAlign w:val="center"/>
                </w:tcPr>
                <w:p w14:paraId="4B3627C6">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禁止在长江流域江河、湖泊新设、改设或者扩大排污口，经有管辖权的生态环境主管部门或者长江流域生态环境监督管理机构同意的除外。</w:t>
                  </w:r>
                </w:p>
              </w:tc>
              <w:tc>
                <w:tcPr>
                  <w:tcW w:w="1327" w:type="pct"/>
                  <w:noWrap w:val="0"/>
                  <w:vAlign w:val="center"/>
                </w:tcPr>
                <w:p w14:paraId="5F2CB508">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本项目不涉及长江流域江河、湖泊排污口。</w:t>
                  </w:r>
                </w:p>
              </w:tc>
              <w:tc>
                <w:tcPr>
                  <w:tcW w:w="410" w:type="pct"/>
                  <w:noWrap w:val="0"/>
                  <w:vAlign w:val="center"/>
                </w:tcPr>
                <w:p w14:paraId="367F5270">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617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59" w:type="pct"/>
                  <w:noWrap w:val="0"/>
                  <w:vAlign w:val="center"/>
                </w:tcPr>
                <w:p w14:paraId="6D953D74">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904" w:type="pct"/>
                  <w:noWrap w:val="0"/>
                  <w:vAlign w:val="center"/>
                </w:tcPr>
                <w:p w14:paraId="0754D137">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禁止在长江干流、大渡河、岷江、赤水河、沱江、嘉陵江、乌江、汉江和51个（四川省45个、重庆市6个）水生生物保护区开展生产性捕捞。</w:t>
                  </w:r>
                </w:p>
              </w:tc>
              <w:tc>
                <w:tcPr>
                  <w:tcW w:w="1327" w:type="pct"/>
                  <w:noWrap w:val="0"/>
                  <w:vAlign w:val="center"/>
                </w:tcPr>
                <w:p w14:paraId="49B053B9">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本项目不属于生产性捕捞。</w:t>
                  </w:r>
                </w:p>
              </w:tc>
              <w:tc>
                <w:tcPr>
                  <w:tcW w:w="410" w:type="pct"/>
                  <w:noWrap w:val="0"/>
                  <w:vAlign w:val="center"/>
                </w:tcPr>
                <w:p w14:paraId="310A9D09">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1F5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5AD20F50">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2904" w:type="pct"/>
                  <w:noWrap w:val="0"/>
                  <w:vAlign w:val="center"/>
                </w:tcPr>
                <w:p w14:paraId="7F3353CD">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禁止在长江干支流、重要湖泊岸线一公里范围内新建、扩建化工园区和化工项目。</w:t>
                  </w:r>
                </w:p>
              </w:tc>
              <w:tc>
                <w:tcPr>
                  <w:tcW w:w="1327" w:type="pct"/>
                  <w:noWrap w:val="0"/>
                  <w:vAlign w:val="center"/>
                </w:tcPr>
                <w:p w14:paraId="3FC24E70">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本项目不属于化工项目。</w:t>
                  </w:r>
                </w:p>
              </w:tc>
              <w:tc>
                <w:tcPr>
                  <w:tcW w:w="410" w:type="pct"/>
                  <w:noWrap w:val="0"/>
                  <w:vAlign w:val="center"/>
                </w:tcPr>
                <w:p w14:paraId="073B3900">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CB7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3F23F3DB">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904" w:type="pct"/>
                  <w:noWrap w:val="0"/>
                  <w:vAlign w:val="center"/>
                </w:tcPr>
                <w:p w14:paraId="18FCD221">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禁止在长江干流岸线三公里 范围内和重要支流岸线一公里范围内新建、改建、扩建尾矿库、冶炼渣库、磷石膏库，以提升安全、生态环境保护水平为目的的改建除外。</w:t>
                  </w:r>
                </w:p>
              </w:tc>
              <w:tc>
                <w:tcPr>
                  <w:tcW w:w="1327" w:type="pct"/>
                  <w:noWrap w:val="0"/>
                  <w:vAlign w:val="center"/>
                </w:tcPr>
                <w:p w14:paraId="18B2ABB6">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本项目不属于尾矿库、冶炼渣库、磷石膏库。</w:t>
                  </w:r>
                </w:p>
              </w:tc>
              <w:tc>
                <w:tcPr>
                  <w:tcW w:w="410" w:type="pct"/>
                  <w:noWrap w:val="0"/>
                  <w:vAlign w:val="center"/>
                </w:tcPr>
                <w:p w14:paraId="7E3779B3">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F44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174CBCE0">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2904" w:type="pct"/>
                  <w:noWrap w:val="0"/>
                  <w:vAlign w:val="center"/>
                </w:tcPr>
                <w:p w14:paraId="48582072">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禁止在生态保护红线区域、永久基本农田集中区域和其他需要特别保护的区域内选址建设尾矿库、冶炼渣库、磷石膏库。</w:t>
                  </w:r>
                </w:p>
              </w:tc>
              <w:tc>
                <w:tcPr>
                  <w:tcW w:w="1327" w:type="pct"/>
                  <w:noWrap w:val="0"/>
                  <w:vAlign w:val="center"/>
                </w:tcPr>
                <w:p w14:paraId="579E638D">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本项目不属于尾矿库、冶炼渣库、磷石膏库。</w:t>
                  </w:r>
                </w:p>
              </w:tc>
              <w:tc>
                <w:tcPr>
                  <w:tcW w:w="410" w:type="pct"/>
                  <w:noWrap w:val="0"/>
                  <w:vAlign w:val="center"/>
                </w:tcPr>
                <w:p w14:paraId="79851F02">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802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01323084">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2904" w:type="pct"/>
                  <w:noWrap w:val="0"/>
                  <w:vAlign w:val="center"/>
                </w:tcPr>
                <w:p w14:paraId="3566EFE5">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禁止在合规园区外新建、扩建钢铁、石化、化工、焦化、建材、有色、制浆造纸等高污染项目。</w:t>
                  </w:r>
                </w:p>
              </w:tc>
              <w:tc>
                <w:tcPr>
                  <w:tcW w:w="1327" w:type="pct"/>
                  <w:noWrap w:val="0"/>
                  <w:vAlign w:val="center"/>
                </w:tcPr>
                <w:p w14:paraId="58586FE4">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本项目不属于钢铁、石化、化工、焦化、建材、有色、制浆造纸等高污染项目。</w:t>
                  </w:r>
                </w:p>
              </w:tc>
              <w:tc>
                <w:tcPr>
                  <w:tcW w:w="410" w:type="pct"/>
                  <w:noWrap w:val="0"/>
                  <w:vAlign w:val="center"/>
                </w:tcPr>
                <w:p w14:paraId="06AA5E19">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235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184CE781">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2904" w:type="pct"/>
                  <w:noWrap w:val="0"/>
                  <w:vAlign w:val="center"/>
                </w:tcPr>
                <w:p w14:paraId="4DAF7ECF">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 扩建不符合国家石化、现代煤化工等产业布局规划的项目。（一）严格控制新增炼油产能，未列入《石化产业规划布局方案(修订版)》的新增炼油产能一律不得建设。（二）新建煤制烯烃、煤制芳烃项目必须列入《现代煤化工产业创新发展布局方案》，必须符合《现代煤化工建设项目环境准.</w:t>
                  </w:r>
                </w:p>
              </w:tc>
              <w:tc>
                <w:tcPr>
                  <w:tcW w:w="1327" w:type="pct"/>
                  <w:noWrap w:val="0"/>
                  <w:vAlign w:val="center"/>
                </w:tcPr>
                <w:p w14:paraId="2B5237F0">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本项目不属于石化、现代煤化工等项目。</w:t>
                  </w:r>
                </w:p>
              </w:tc>
              <w:tc>
                <w:tcPr>
                  <w:tcW w:w="410" w:type="pct"/>
                  <w:noWrap w:val="0"/>
                  <w:vAlign w:val="center"/>
                </w:tcPr>
                <w:p w14:paraId="61AEE2E0">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BBF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461E0BBC">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2904" w:type="pct"/>
                  <w:noWrap w:val="0"/>
                  <w:vAlign w:val="center"/>
                </w:tcPr>
                <w:p w14:paraId="7A867D9D">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 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327" w:type="pct"/>
                  <w:noWrap w:val="0"/>
                  <w:vAlign w:val="center"/>
                </w:tcPr>
                <w:p w14:paraId="5350BE60">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本项目属于《产业结构调整指导目录》（2024年本）中允许类项目。</w:t>
                  </w:r>
                </w:p>
              </w:tc>
              <w:tc>
                <w:tcPr>
                  <w:tcW w:w="410" w:type="pct"/>
                  <w:noWrap w:val="0"/>
                  <w:vAlign w:val="center"/>
                </w:tcPr>
                <w:p w14:paraId="7A5C040B">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687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0C4ED296">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904" w:type="pct"/>
                  <w:noWrap w:val="0"/>
                  <w:vAlign w:val="center"/>
                </w:tcPr>
                <w:p w14:paraId="3562B727">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禁止新建、扩建不符合国家产能置换要求的严重过剩产能行业的项目。对于不符合国家产能置换要求的严重过剩产能行业，不得以其他任何名义、任何方式备案新增产能项目。</w:t>
                  </w:r>
                </w:p>
              </w:tc>
              <w:tc>
                <w:tcPr>
                  <w:tcW w:w="1327" w:type="pct"/>
                  <w:noWrap w:val="0"/>
                  <w:vAlign w:val="center"/>
                </w:tcPr>
                <w:p w14:paraId="09725086">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本项目不属于严重过剩产能行业。</w:t>
                  </w:r>
                </w:p>
              </w:tc>
              <w:tc>
                <w:tcPr>
                  <w:tcW w:w="410" w:type="pct"/>
                  <w:noWrap w:val="0"/>
                  <w:vAlign w:val="center"/>
                </w:tcPr>
                <w:p w14:paraId="7F3230AA">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BCF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7D8CFA45">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904" w:type="pct"/>
                  <w:noWrap w:val="0"/>
                  <w:vAlign w:val="center"/>
                </w:tcPr>
                <w:p w14:paraId="69DDF900">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以下燃油汽车投资项目(不在中国境内销售产品的投资项目除外)：（一）新建独立燃油汽车企业；（二）现有汽车企业跨乘用车、商用车类别建设燃油汽车生产能力；（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tc>
              <w:tc>
                <w:tcPr>
                  <w:tcW w:w="1327" w:type="pct"/>
                  <w:noWrap w:val="0"/>
                  <w:vAlign w:val="center"/>
                </w:tcPr>
                <w:p w14:paraId="3B87831F">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本项目不属于燃油汽车投资项目。</w:t>
                  </w:r>
                </w:p>
              </w:tc>
              <w:tc>
                <w:tcPr>
                  <w:tcW w:w="410" w:type="pct"/>
                  <w:noWrap w:val="0"/>
                  <w:vAlign w:val="center"/>
                </w:tcPr>
                <w:p w14:paraId="5E4513D0">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385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noWrap w:val="0"/>
                  <w:vAlign w:val="center"/>
                </w:tcPr>
                <w:p w14:paraId="5E9D4762">
                  <w:pPr>
                    <w:adjustRightInd w:val="0"/>
                    <w:snapToGrid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2904" w:type="pct"/>
                  <w:noWrap w:val="0"/>
                  <w:vAlign w:val="center"/>
                </w:tcPr>
                <w:p w14:paraId="6C6FBEEF">
                  <w:pPr>
                    <w:adjustRightInd w:val="0"/>
                    <w:snapToGri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禁止新建、扩建不符合要求的高耗能、高排放、低水平项目。</w:t>
                  </w:r>
                </w:p>
              </w:tc>
              <w:tc>
                <w:tcPr>
                  <w:tcW w:w="1327" w:type="pct"/>
                  <w:noWrap w:val="0"/>
                  <w:vAlign w:val="center"/>
                </w:tcPr>
                <w:p w14:paraId="5EA86560">
                  <w:pPr>
                    <w:adjustRightInd w:val="0"/>
                    <w:snapToGri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本项目不属于高耗能、高排放、低水平项目。</w:t>
                  </w:r>
                </w:p>
              </w:tc>
              <w:tc>
                <w:tcPr>
                  <w:tcW w:w="410" w:type="pct"/>
                  <w:noWrap w:val="0"/>
                  <w:vAlign w:val="center"/>
                </w:tcPr>
                <w:p w14:paraId="10370840">
                  <w:pPr>
                    <w:adjustRightInd w:val="0"/>
                    <w:snapToGrid w:val="0"/>
                    <w:spacing w:line="28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6C0DBD46">
            <w:pPr>
              <w:pStyle w:val="28"/>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由上表可知，项目的建设符合《四川省、重庆市长江经济带发展负面清单实施细则（试行，2022年版）》 （川长江办〔2022〕17号）的要求</w:t>
            </w:r>
            <w:r>
              <w:rPr>
                <w:rFonts w:hint="default" w:ascii="Times New Roman" w:hAnsi="Times New Roman" w:cs="Times New Roman" w:eastAsiaTheme="minorEastAsia"/>
                <w:color w:val="auto"/>
              </w:rPr>
              <w:t>。</w:t>
            </w:r>
          </w:p>
          <w:p w14:paraId="741AA9DA">
            <w:pPr>
              <w:pStyle w:val="30"/>
              <w:rPr>
                <w:rFonts w:hint="default" w:ascii="Times New Roman" w:hAnsi="Times New Roman" w:cs="Times New Roman" w:eastAsiaTheme="minorEastAsia"/>
                <w:color w:val="auto"/>
              </w:rPr>
            </w:pPr>
            <w:r>
              <w:rPr>
                <w:rFonts w:hint="eastAsia" w:ascii="Times New Roman" w:hAnsi="Times New Roman" w:cs="Times New Roman" w:eastAsiaTheme="minorEastAsia"/>
                <w:color w:val="auto"/>
                <w:lang w:val="en-US" w:eastAsia="zh-CN"/>
              </w:rPr>
              <w:t>7</w:t>
            </w:r>
            <w:r>
              <w:rPr>
                <w:rFonts w:hint="default" w:ascii="Times New Roman" w:hAnsi="Times New Roman" w:cs="Times New Roman" w:eastAsiaTheme="minorEastAsia"/>
                <w:color w:val="auto"/>
              </w:rPr>
              <w:t>、与《重庆市大气污染防治条例》的符合性分析</w:t>
            </w:r>
          </w:p>
          <w:p w14:paraId="43A4D96A">
            <w:pPr>
              <w:pStyle w:val="28"/>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项目与《重庆市大气污染防治条例》符合性分析详见下表。</w:t>
            </w:r>
          </w:p>
          <w:p w14:paraId="2FA40373">
            <w:pPr>
              <w:pStyle w:val="36"/>
              <w:rPr>
                <w:rFonts w:hint="default" w:ascii="Times New Roman" w:hAnsi="Times New Roman" w:cs="Times New Roman" w:eastAsiaTheme="minorEastAsia"/>
                <w:color w:val="auto"/>
                <w:sz w:val="24"/>
                <w:szCs w:val="32"/>
              </w:rPr>
            </w:pPr>
            <w:r>
              <w:rPr>
                <w:rFonts w:hint="default" w:ascii="Times New Roman" w:hAnsi="Times New Roman" w:cs="Times New Roman" w:eastAsiaTheme="minorEastAsia"/>
                <w:color w:val="auto"/>
                <w:sz w:val="24"/>
                <w:szCs w:val="32"/>
              </w:rPr>
              <w:t>表1</w:t>
            </w:r>
            <w:r>
              <w:rPr>
                <w:rFonts w:hint="default" w:ascii="Times New Roman" w:hAnsi="Times New Roman" w:cs="Times New Roman" w:eastAsiaTheme="minorEastAsia"/>
                <w:color w:val="auto"/>
                <w:sz w:val="24"/>
                <w:szCs w:val="32"/>
                <w:lang w:val="en-US" w:eastAsia="zh-CN"/>
              </w:rPr>
              <w:t>.</w:t>
            </w:r>
            <w:r>
              <w:rPr>
                <w:rFonts w:hint="eastAsia" w:ascii="Times New Roman" w:hAnsi="Times New Roman" w:cs="Times New Roman" w:eastAsiaTheme="minorEastAsia"/>
                <w:color w:val="auto"/>
                <w:sz w:val="24"/>
                <w:szCs w:val="32"/>
                <w:lang w:val="en-US" w:eastAsia="zh-CN"/>
              </w:rPr>
              <w:t>7</w:t>
            </w:r>
            <w:r>
              <w:rPr>
                <w:rFonts w:hint="default" w:ascii="Times New Roman" w:hAnsi="Times New Roman" w:cs="Times New Roman" w:eastAsiaTheme="minorEastAsia"/>
                <w:color w:val="auto"/>
                <w:sz w:val="24"/>
                <w:szCs w:val="32"/>
                <w:lang w:val="en-US" w:eastAsia="zh-CN"/>
              </w:rPr>
              <w:t>-1</w:t>
            </w:r>
            <w:r>
              <w:rPr>
                <w:rFonts w:hint="default" w:ascii="Times New Roman" w:hAnsi="Times New Roman" w:cs="Times New Roman" w:eastAsiaTheme="minorEastAsia"/>
                <w:color w:val="auto"/>
                <w:sz w:val="24"/>
                <w:szCs w:val="32"/>
              </w:rPr>
              <w:t xml:space="preserve">   与《重庆市大气污染防治条例》的符合性分析</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5017"/>
              <w:gridCol w:w="2196"/>
              <w:gridCol w:w="1089"/>
            </w:tblGrid>
            <w:tr w14:paraId="4CB3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6" w:type="pct"/>
                  <w:noWrap w:val="0"/>
                  <w:vAlign w:val="center"/>
                </w:tcPr>
                <w:p w14:paraId="115CCCD9">
                  <w:pPr>
                    <w:pStyle w:val="3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文件</w:t>
                  </w:r>
                </w:p>
              </w:tc>
              <w:tc>
                <w:tcPr>
                  <w:tcW w:w="2714" w:type="pct"/>
                  <w:noWrap w:val="0"/>
                  <w:vAlign w:val="center"/>
                </w:tcPr>
                <w:p w14:paraId="0199BCC1">
                  <w:pPr>
                    <w:pStyle w:val="32"/>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准入条件要求</w:t>
                  </w:r>
                </w:p>
              </w:tc>
              <w:tc>
                <w:tcPr>
                  <w:tcW w:w="1188" w:type="pct"/>
                  <w:noWrap w:val="0"/>
                  <w:vAlign w:val="center"/>
                </w:tcPr>
                <w:p w14:paraId="30147F33">
                  <w:pPr>
                    <w:pStyle w:val="3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实际情况</w:t>
                  </w:r>
                </w:p>
              </w:tc>
              <w:tc>
                <w:tcPr>
                  <w:tcW w:w="589" w:type="pct"/>
                  <w:noWrap w:val="0"/>
                  <w:vAlign w:val="center"/>
                </w:tcPr>
                <w:p w14:paraId="56AE3B6D">
                  <w:pPr>
                    <w:pStyle w:val="3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符合性</w:t>
                  </w:r>
                </w:p>
              </w:tc>
            </w:tr>
            <w:tr w14:paraId="5950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6" w:type="pct"/>
                  <w:vMerge w:val="restart"/>
                  <w:noWrap w:val="0"/>
                  <w:vAlign w:val="center"/>
                </w:tcPr>
                <w:p w14:paraId="0F8EE8DA">
                  <w:pPr>
                    <w:pStyle w:val="3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《重庆市大气污染防治条例》</w:t>
                  </w:r>
                </w:p>
              </w:tc>
              <w:tc>
                <w:tcPr>
                  <w:tcW w:w="2714" w:type="pct"/>
                  <w:noWrap w:val="0"/>
                  <w:vAlign w:val="center"/>
                </w:tcPr>
                <w:p w14:paraId="72668F08">
                  <w:pPr>
                    <w:pStyle w:val="32"/>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市人民政府发布产业禁投清单，控制高污染、高耗能行业新增产能，压缩过剩产能，淘汰落后产能。新建排放大气污染物的工业项目，除必须单独布局以外，应当按照相关规定进入相应工业园</w:t>
                  </w:r>
                </w:p>
              </w:tc>
              <w:tc>
                <w:tcPr>
                  <w:tcW w:w="1188" w:type="pct"/>
                  <w:noWrap w:val="0"/>
                  <w:vAlign w:val="center"/>
                </w:tcPr>
                <w:p w14:paraId="5BEB7B84">
                  <w:pPr>
                    <w:pStyle w:val="3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w:t>
                  </w:r>
                  <w:r>
                    <w:rPr>
                      <w:rFonts w:hint="default" w:ascii="Times New Roman" w:hAnsi="Times New Roman" w:cs="Times New Roman" w:eastAsiaTheme="minorEastAsia"/>
                      <w:color w:val="auto"/>
                      <w:lang w:val="en-US" w:eastAsia="zh-CN"/>
                    </w:rPr>
                    <w:t>位于</w:t>
                  </w:r>
                  <w:r>
                    <w:rPr>
                      <w:rFonts w:hint="eastAsia" w:ascii="Times New Roman" w:hAnsi="Times New Roman" w:cs="Times New Roman" w:eastAsiaTheme="minorEastAsia"/>
                      <w:color w:val="auto"/>
                      <w:lang w:val="en-US" w:eastAsia="zh-CN"/>
                    </w:rPr>
                    <w:t>大足区龙水</w:t>
                  </w:r>
                  <w:r>
                    <w:rPr>
                      <w:rFonts w:hint="default" w:ascii="Times New Roman" w:hAnsi="Times New Roman" w:cs="Times New Roman" w:eastAsiaTheme="minorEastAsia"/>
                      <w:color w:val="auto"/>
                      <w:lang w:val="en-US" w:eastAsia="zh-CN"/>
                    </w:rPr>
                    <w:t>工业园</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不属于高污染、高耗能、过剩产能、淘汰产能项目</w:t>
                  </w:r>
                </w:p>
              </w:tc>
              <w:tc>
                <w:tcPr>
                  <w:tcW w:w="589" w:type="pct"/>
                  <w:noWrap w:val="0"/>
                  <w:vAlign w:val="center"/>
                </w:tcPr>
                <w:p w14:paraId="245E0A4D">
                  <w:pPr>
                    <w:pStyle w:val="3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1D44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6" w:type="pct"/>
                  <w:vMerge w:val="continue"/>
                  <w:noWrap w:val="0"/>
                  <w:vAlign w:val="center"/>
                </w:tcPr>
                <w:p w14:paraId="159ADF47">
                  <w:pPr>
                    <w:pStyle w:val="3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76</w:t>
                  </w:r>
                </w:p>
              </w:tc>
              <w:tc>
                <w:tcPr>
                  <w:tcW w:w="2714" w:type="pct"/>
                  <w:noWrap w:val="0"/>
                  <w:vAlign w:val="center"/>
                </w:tcPr>
                <w:p w14:paraId="42FE28B1">
                  <w:pPr>
                    <w:pStyle w:val="32"/>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市人民政府划定大气污染防治重点控制区域和一般控制区域。在重点控制区域内禁止新建和扩建燃煤火电、化工、水泥、采（碎）石场、烧结砖瓦窑以及燃煤锅炉等项目；在一般控制区域限制投资建设大气污染严重的项目。</w:t>
                  </w:r>
                </w:p>
              </w:tc>
              <w:tc>
                <w:tcPr>
                  <w:tcW w:w="1188" w:type="pct"/>
                  <w:noWrap w:val="0"/>
                  <w:vAlign w:val="center"/>
                </w:tcPr>
                <w:p w14:paraId="5A8F8D56">
                  <w:pPr>
                    <w:pStyle w:val="3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项目不使用燃煤，不属于大气污染严重的项目</w:t>
                  </w:r>
                </w:p>
              </w:tc>
              <w:tc>
                <w:tcPr>
                  <w:tcW w:w="589" w:type="pct"/>
                  <w:noWrap w:val="0"/>
                  <w:vAlign w:val="center"/>
                </w:tcPr>
                <w:p w14:paraId="162E3D6B">
                  <w:pPr>
                    <w:pStyle w:val="3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5B65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6" w:type="pct"/>
                  <w:vMerge w:val="continue"/>
                  <w:noWrap w:val="0"/>
                  <w:vAlign w:val="center"/>
                </w:tcPr>
                <w:p w14:paraId="24E6B6CD">
                  <w:pPr>
                    <w:pStyle w:val="32"/>
                    <w:rPr>
                      <w:rFonts w:hint="default" w:ascii="Times New Roman" w:hAnsi="Times New Roman" w:cs="Times New Roman" w:eastAsiaTheme="minorEastAsia"/>
                      <w:color w:val="auto"/>
                    </w:rPr>
                  </w:pPr>
                </w:p>
              </w:tc>
              <w:tc>
                <w:tcPr>
                  <w:tcW w:w="2714" w:type="pct"/>
                  <w:noWrap w:val="0"/>
                  <w:vAlign w:val="center"/>
                </w:tcPr>
                <w:p w14:paraId="39045195">
                  <w:pPr>
                    <w:pStyle w:val="32"/>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有机化工、制药、电子设备制造、包装印刷、家具制造等产生含挥发性有机物废气的生产和服务活动，应当在密闭空间或者设备中进行，并按照规定安装、使用污染防治设施，保持正常运行；无法密闭的，应当采取措施减少污染物排放；</w:t>
                  </w:r>
                </w:p>
              </w:tc>
              <w:tc>
                <w:tcPr>
                  <w:tcW w:w="1188" w:type="pct"/>
                  <w:noWrap w:val="0"/>
                  <w:vAlign w:val="center"/>
                </w:tcPr>
                <w:p w14:paraId="0241E74D">
                  <w:pPr>
                    <w:pStyle w:val="32"/>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项目按规定安装污染防治措施，大气污染物经治理后达标排放</w:t>
                  </w:r>
                </w:p>
              </w:tc>
              <w:tc>
                <w:tcPr>
                  <w:tcW w:w="589" w:type="pct"/>
                  <w:noWrap w:val="0"/>
                  <w:vAlign w:val="center"/>
                </w:tcPr>
                <w:p w14:paraId="1373BC97">
                  <w:pPr>
                    <w:pStyle w:val="32"/>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bl>
          <w:p w14:paraId="625D8B9B">
            <w:pPr>
              <w:pStyle w:val="28"/>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综上，项目满足《重庆市大气污染防治条例》中相关要求。</w:t>
            </w:r>
          </w:p>
          <w:p w14:paraId="6422540E">
            <w:pPr>
              <w:pStyle w:val="30"/>
              <w:bidi w:val="0"/>
              <w:rPr>
                <w:rFonts w:hint="default" w:ascii="Times New Roman" w:hAnsi="Times New Roman" w:cs="Times New Roman" w:eastAsiaTheme="minorEastAsia"/>
                <w:color w:val="auto"/>
                <w:lang w:val="en-US" w:eastAsia="zh-CN"/>
              </w:rPr>
            </w:pPr>
            <w:bookmarkStart w:id="10" w:name="_Toc3455"/>
            <w:bookmarkStart w:id="11" w:name="_Toc32461"/>
            <w:r>
              <w:rPr>
                <w:rFonts w:hint="eastAsia" w:cs="Times New Roman" w:eastAsiaTheme="minorEastAsia"/>
                <w:color w:val="auto"/>
                <w:lang w:val="en-US" w:eastAsia="zh-CN"/>
              </w:rPr>
              <w:t>8</w:t>
            </w:r>
            <w:r>
              <w:rPr>
                <w:rFonts w:hint="default" w:ascii="Times New Roman" w:hAnsi="Times New Roman" w:cs="Times New Roman" w:eastAsiaTheme="minorEastAsia"/>
                <w:color w:val="auto"/>
                <w:lang w:val="en-US" w:eastAsia="zh-CN"/>
              </w:rPr>
              <w:t>、与《重庆市生态环境保护“十四五”规划（2021-2025年）》（渝府发〔2022〕11号）的符合性分析</w:t>
            </w:r>
          </w:p>
          <w:p w14:paraId="1FAA0C8F">
            <w:pPr>
              <w:pStyle w:val="36"/>
              <w:bidi w:val="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eastAsiaTheme="minorEastAsia"/>
                <w:color w:val="auto"/>
                <w:sz w:val="24"/>
                <w:szCs w:val="32"/>
                <w:lang w:val="en-US" w:eastAsia="zh-CN"/>
              </w:rPr>
              <w:t>表1.</w:t>
            </w:r>
            <w:r>
              <w:rPr>
                <w:rFonts w:hint="eastAsia" w:cs="Times New Roman" w:eastAsiaTheme="minorEastAsia"/>
                <w:color w:val="auto"/>
                <w:sz w:val="24"/>
                <w:szCs w:val="32"/>
                <w:lang w:val="en-US" w:eastAsia="zh-CN"/>
              </w:rPr>
              <w:t>8</w:t>
            </w:r>
            <w:r>
              <w:rPr>
                <w:rFonts w:hint="default" w:ascii="Times New Roman" w:hAnsi="Times New Roman" w:cs="Times New Roman" w:eastAsiaTheme="minorEastAsia"/>
                <w:color w:val="auto"/>
                <w:sz w:val="24"/>
                <w:szCs w:val="32"/>
                <w:lang w:val="en-US" w:eastAsia="zh-CN"/>
              </w:rPr>
              <w:t>-1项目与《重庆市生态环境保护“十四五”规划（2021—2025年）》的符合性分析表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5741"/>
              <w:gridCol w:w="2124"/>
              <w:gridCol w:w="802"/>
            </w:tblGrid>
            <w:tr w14:paraId="317F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7B1DB440">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序号</w:t>
                  </w:r>
                </w:p>
              </w:tc>
              <w:tc>
                <w:tcPr>
                  <w:tcW w:w="3108" w:type="pct"/>
                  <w:noWrap w:val="0"/>
                  <w:vAlign w:val="center"/>
                </w:tcPr>
                <w:p w14:paraId="025E227B">
                  <w:pPr>
                    <w:pStyle w:val="32"/>
                    <w:bidi w:val="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具体要求</w:t>
                  </w:r>
                </w:p>
              </w:tc>
              <w:tc>
                <w:tcPr>
                  <w:tcW w:w="1150" w:type="pct"/>
                  <w:noWrap w:val="0"/>
                  <w:vAlign w:val="center"/>
                </w:tcPr>
                <w:p w14:paraId="5865B434">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符合性分析</w:t>
                  </w:r>
                </w:p>
              </w:tc>
              <w:tc>
                <w:tcPr>
                  <w:tcW w:w="434" w:type="pct"/>
                  <w:noWrap w:val="0"/>
                  <w:vAlign w:val="center"/>
                </w:tcPr>
                <w:p w14:paraId="3B42910E">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符合性</w:t>
                  </w:r>
                </w:p>
              </w:tc>
            </w:tr>
            <w:tr w14:paraId="5DAA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7BB3CFB1">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p>
              </w:tc>
              <w:tc>
                <w:tcPr>
                  <w:tcW w:w="3108" w:type="pct"/>
                  <w:noWrap w:val="0"/>
                  <w:vAlign w:val="center"/>
                </w:tcPr>
                <w:p w14:paraId="5AFC43CA">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控制煤炭消费总量。新建耗煤项目实行煤炭减量替代，加强煤层气（煤矿瓦斯）综合利用，实现全市煤炭消费总量及比重持续下降。加强煤炭清洁利用，推进散煤治理，将煤炭主要用于发电和供热，削减非电力用煤，推进电能替代燃煤和燃油。严控燃煤、燃气发电机组增长速度，淘汰达不到环保、能耗、安全等标准的燃煤机组。各区县城市建成区、工业园区基本淘汰35蒸吨/小时以下燃煤锅炉。推动企业自备电厂、65蒸吨/小时以上燃煤锅炉实施超低排放改造，燃气锅炉实施低氮改造。</w:t>
                  </w:r>
                </w:p>
              </w:tc>
              <w:tc>
                <w:tcPr>
                  <w:tcW w:w="1150" w:type="pct"/>
                  <w:noWrap w:val="0"/>
                  <w:vAlign w:val="center"/>
                </w:tcPr>
                <w:p w14:paraId="219BCDCA">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项目不使用煤炭，</w:t>
                  </w:r>
                  <w:r>
                    <w:rPr>
                      <w:rFonts w:hint="default" w:ascii="Times New Roman" w:hAnsi="Times New Roman" w:cs="Times New Roman" w:eastAsiaTheme="minorEastAsia"/>
                      <w:color w:val="auto"/>
                      <w:lang w:val="en-US" w:eastAsia="zh-CN"/>
                    </w:rPr>
                    <w:t>不涉及燃煤锅炉</w:t>
                  </w:r>
                </w:p>
              </w:tc>
              <w:tc>
                <w:tcPr>
                  <w:tcW w:w="434" w:type="pct"/>
                  <w:noWrap w:val="0"/>
                  <w:vAlign w:val="center"/>
                </w:tcPr>
                <w:p w14:paraId="17D87A57">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6915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14CF8911">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p>
              </w:tc>
              <w:tc>
                <w:tcPr>
                  <w:tcW w:w="3108" w:type="pct"/>
                  <w:noWrap w:val="0"/>
                  <w:vAlign w:val="center"/>
                </w:tcPr>
                <w:p w14:paraId="439C598B">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提升能源利用效率。进一步完善节能标准体系、能耗标识制度，加强标准实施的监督。完善能源消费和强度“双控”制度，严格实施节能评估审查制度，加强事中事后监管，保障合理用能，限制过度用能。实施能效“领跑者”行动，给予“领跑者”资金奖励或项目支持，推广先进节能技术和产品应用，推动能效电厂试点。实施工业能效提升计划，重点抓好电力、化工、造纸、建材、钢铁、有色金属等耗能行业和年耗万吨标准煤以上企业节能，实施锅炉、电机等高耗能设备能效提升计划。</w:t>
                  </w:r>
                </w:p>
              </w:tc>
              <w:tc>
                <w:tcPr>
                  <w:tcW w:w="1150" w:type="pct"/>
                  <w:noWrap w:val="0"/>
                  <w:vAlign w:val="center"/>
                </w:tcPr>
                <w:p w14:paraId="793D85E0">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项目不属于电力、化工、造纸、建材、钢铁、有色金属等耗能行业和年耗万吨标准煤以上企业</w:t>
                  </w:r>
                </w:p>
              </w:tc>
              <w:tc>
                <w:tcPr>
                  <w:tcW w:w="434" w:type="pct"/>
                  <w:noWrap w:val="0"/>
                  <w:vAlign w:val="center"/>
                </w:tcPr>
                <w:p w14:paraId="597E04F9">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7779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6CC90421">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p>
              </w:tc>
              <w:tc>
                <w:tcPr>
                  <w:tcW w:w="3108" w:type="pct"/>
                  <w:noWrap w:val="0"/>
                  <w:vAlign w:val="center"/>
                </w:tcPr>
                <w:p w14:paraId="4546183B">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利用综合标准淘汰落后产能。对达不到强制性能耗限额标准的产能，依法责令整改或关停退出。对超过污染物排放标准、超过重点污染物排放总量控制指标的企业，依法责令限制生产、停产整治或停业、关闭。对产品质量达不到强制性标准要求的产能，依法查处并责令停产整改，逾期未整改或经整改仍未达标的，依法报批关停退出。对安全生产条件达不到法律法规和相关标准要求的产能，立即停产停业整顿，经整顿仍不具备安全生产条件的依法关闭。深化“腾笼换鸟”，加快城市建成区、重点流域重污染企业和危险化学品企业搬迁改造。持续巩固散乱污企业集中整治成果，防止死灰复燃。</w:t>
                  </w:r>
                </w:p>
              </w:tc>
              <w:tc>
                <w:tcPr>
                  <w:tcW w:w="1150" w:type="pct"/>
                  <w:noWrap w:val="0"/>
                  <w:vAlign w:val="center"/>
                </w:tcPr>
                <w:p w14:paraId="39EF2350">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对比《产业结构调整指导目录》（20</w:t>
                  </w:r>
                  <w:r>
                    <w:rPr>
                      <w:rFonts w:hint="default" w:ascii="Times New Roman" w:hAnsi="Times New Roman" w:cs="Times New Roman" w:eastAsiaTheme="minorEastAsia"/>
                      <w:color w:val="auto"/>
                      <w:lang w:val="en-US" w:eastAsia="zh-CN"/>
                    </w:rPr>
                    <w:t>24</w:t>
                  </w:r>
                  <w:r>
                    <w:rPr>
                      <w:rFonts w:hint="default" w:ascii="Times New Roman" w:hAnsi="Times New Roman" w:cs="Times New Roman" w:eastAsiaTheme="minorEastAsia"/>
                      <w:color w:val="auto"/>
                    </w:rPr>
                    <w:t>年本），项目不属于落后产能项目，本项目排放污染物不超过污染物排放标准、不超过重点污染物排放总量控制指标</w:t>
                  </w:r>
                </w:p>
              </w:tc>
              <w:tc>
                <w:tcPr>
                  <w:tcW w:w="434" w:type="pct"/>
                  <w:noWrap w:val="0"/>
                  <w:vAlign w:val="center"/>
                </w:tcPr>
                <w:p w14:paraId="475D3F6F">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71C7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52BE1402">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w:t>
                  </w:r>
                </w:p>
              </w:tc>
              <w:tc>
                <w:tcPr>
                  <w:tcW w:w="3108" w:type="pct"/>
                  <w:noWrap w:val="0"/>
                  <w:vAlign w:val="center"/>
                </w:tcPr>
                <w:p w14:paraId="5C3DF33E">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落实生态环境准入规定。落实《中华人民共和国长江保护法》等法律法规和产业结构调整指导目录、环境保护综合名录、长江经济带发展负面清单、重庆市产业投资准入等规定，坚决管控高耗能、高排放项目。落实生态保护红线、环境质量底线、资源利用上线、生态环境准入清单硬约束，实施生态环境分区管控。进一步发挥规划环境影响评价的引领作用，加强规划环评、区域环评与项目环评联动。除在安全生产或者产业布局等方面有特殊要求外，禁止在工业园区外新建工业项目。禁止在工业园区外扩建钢铁、焦化、建材、有色等高污染项目，禁止新建、扩建不符合国家石化、现代煤化工等产业布局规划的项目。</w:t>
                  </w:r>
                </w:p>
              </w:tc>
              <w:tc>
                <w:tcPr>
                  <w:tcW w:w="1150" w:type="pct"/>
                  <w:noWrap w:val="0"/>
                  <w:vAlign w:val="center"/>
                </w:tcPr>
                <w:p w14:paraId="558C4280">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项目不属于高耗能、高排放项目；项目不在生态保护红线内、未突破环境质量底线、资源利用上线；项目</w:t>
                  </w:r>
                  <w:r>
                    <w:rPr>
                      <w:rFonts w:hint="default" w:ascii="Times New Roman" w:hAnsi="Times New Roman" w:cs="Times New Roman" w:eastAsiaTheme="minorEastAsia"/>
                      <w:color w:val="auto"/>
                      <w:lang w:val="en-US" w:eastAsia="zh-CN"/>
                    </w:rPr>
                    <w:t>属于新建项目，位于工业园区内</w:t>
                  </w:r>
                  <w:r>
                    <w:rPr>
                      <w:rFonts w:hint="default" w:ascii="Times New Roman" w:hAnsi="Times New Roman" w:cs="Times New Roman" w:eastAsiaTheme="minorEastAsia"/>
                      <w:color w:val="auto"/>
                    </w:rPr>
                    <w:t>；项目不属于钢铁、焦化、建材、有色等高污染项目、不属于石化、现代煤化工等项目</w:t>
                  </w:r>
                </w:p>
              </w:tc>
              <w:tc>
                <w:tcPr>
                  <w:tcW w:w="434" w:type="pct"/>
                  <w:noWrap w:val="0"/>
                  <w:vAlign w:val="center"/>
                </w:tcPr>
                <w:p w14:paraId="65E5F848">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3792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1BA92216">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w:t>
                  </w:r>
                </w:p>
              </w:tc>
              <w:tc>
                <w:tcPr>
                  <w:tcW w:w="3108" w:type="pct"/>
                  <w:noWrap w:val="0"/>
                  <w:vAlign w:val="center"/>
                </w:tcPr>
                <w:p w14:paraId="7BE3B5D1">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提高存量企业资源环境绩效。依法将超标准超总量排放、高耗能、使用或排放有毒有害物质的企业列入强制性清洁生产审核名单，推进清洁生产。鼓励其他企业开展自愿性清洁生产审核，用更少的排放创造更多的经济效益。</w:t>
                  </w:r>
                </w:p>
              </w:tc>
              <w:tc>
                <w:tcPr>
                  <w:tcW w:w="1150" w:type="pct"/>
                  <w:noWrap w:val="0"/>
                  <w:vAlign w:val="center"/>
                </w:tcPr>
                <w:p w14:paraId="2D435B86">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项目不属于超标准超总量排放、高耗能、使用或排放有毒有害物质的企业</w:t>
                  </w:r>
                </w:p>
              </w:tc>
              <w:tc>
                <w:tcPr>
                  <w:tcW w:w="434" w:type="pct"/>
                  <w:noWrap w:val="0"/>
                  <w:vAlign w:val="center"/>
                </w:tcPr>
                <w:p w14:paraId="700A8A54">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3208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20117C0A">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w:t>
                  </w:r>
                </w:p>
              </w:tc>
              <w:tc>
                <w:tcPr>
                  <w:tcW w:w="3108" w:type="pct"/>
                  <w:noWrap w:val="0"/>
                  <w:vAlign w:val="center"/>
                </w:tcPr>
                <w:p w14:paraId="46A4DE96">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制定碳排放达峰行动方案。推动全市和重点行业开展二氧化碳排放达峰行动，制定明确的达峰目标、路线图和实施方案，采取有力措施确保单位地区生产总值二氧化碳排放持续下降。开展碳达峰目标任务分解，指导工业、能源、交通、建筑、农业和大数据等重点领域制定专项碳达峰行动方案。加强碳达峰目标过程管理，强化形势分析和激励督导，确保碳达峰目标如期实现。推动钢铁、建材、有色、化工、电力等重点行业提出明确的碳达峰目标并制定专项行动方案。鼓励大型企业制定碳达峰行动方案。实施低碳标杆引领计划，推动重点行业企业开展碳排放对标活动。</w:t>
                  </w:r>
                </w:p>
              </w:tc>
              <w:tc>
                <w:tcPr>
                  <w:tcW w:w="1150" w:type="pct"/>
                  <w:noWrap w:val="0"/>
                  <w:vAlign w:val="center"/>
                </w:tcPr>
                <w:p w14:paraId="79D8F7FE">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项目不属于钢铁、建材、有色、化工、电力等行业</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生产过程采用节能技术，能源消耗低</w:t>
                  </w:r>
                </w:p>
              </w:tc>
              <w:tc>
                <w:tcPr>
                  <w:tcW w:w="434" w:type="pct"/>
                  <w:noWrap w:val="0"/>
                  <w:vAlign w:val="center"/>
                </w:tcPr>
                <w:p w14:paraId="05C3C0B9">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73BA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0AC64EBE">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w:t>
                  </w:r>
                </w:p>
              </w:tc>
              <w:tc>
                <w:tcPr>
                  <w:tcW w:w="3108" w:type="pct"/>
                  <w:noWrap w:val="0"/>
                  <w:vAlign w:val="center"/>
                </w:tcPr>
                <w:p w14:paraId="09762354">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加强生态保护红线管控。开展生态保护红线勘界定标。完善全市生态保护红线监管平台和生态保护红线台账数据库，建立生态保护红线监测网络。开展生态保护红线生态环境和人类活动本底调查，核定生态保护红线生态功能基线水平。生态保护红线内，自然保护地核心保护区原则上禁止人为活动，其他区域严格禁止开发性、生产性建设活动，在符合现行法律法规前提下，除国家重大战略项目外，仅允许对生态功能不造成破坏的有限人为活动。加大对生态保护红线内违法开发建设活动以及毁林、捕猎等破坏生态环境行为的查处力度。</w:t>
                  </w:r>
                </w:p>
              </w:tc>
              <w:tc>
                <w:tcPr>
                  <w:tcW w:w="1150" w:type="pct"/>
                  <w:noWrap w:val="0"/>
                  <w:vAlign w:val="center"/>
                </w:tcPr>
                <w:p w14:paraId="79091033">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项目不在生态保护红线</w:t>
                  </w:r>
                  <w:r>
                    <w:rPr>
                      <w:rFonts w:hint="default" w:ascii="Times New Roman" w:hAnsi="Times New Roman" w:cs="Times New Roman" w:eastAsiaTheme="minorEastAsia"/>
                      <w:color w:val="auto"/>
                      <w:lang w:val="en-US" w:eastAsia="zh-CN"/>
                    </w:rPr>
                    <w:t>范围</w:t>
                  </w:r>
                  <w:r>
                    <w:rPr>
                      <w:rFonts w:hint="default" w:ascii="Times New Roman" w:hAnsi="Times New Roman" w:cs="Times New Roman" w:eastAsiaTheme="minorEastAsia"/>
                      <w:color w:val="auto"/>
                    </w:rPr>
                    <w:t>内</w:t>
                  </w:r>
                </w:p>
              </w:tc>
              <w:tc>
                <w:tcPr>
                  <w:tcW w:w="434" w:type="pct"/>
                  <w:noWrap w:val="0"/>
                  <w:vAlign w:val="center"/>
                </w:tcPr>
                <w:p w14:paraId="26C784E8">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1CA8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5C4E5DDF">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8</w:t>
                  </w:r>
                </w:p>
              </w:tc>
              <w:tc>
                <w:tcPr>
                  <w:tcW w:w="3108" w:type="pct"/>
                  <w:noWrap w:val="0"/>
                  <w:vAlign w:val="center"/>
                </w:tcPr>
                <w:p w14:paraId="5480DF8D">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w:t>
                  </w:r>
                </w:p>
              </w:tc>
              <w:tc>
                <w:tcPr>
                  <w:tcW w:w="1150" w:type="pct"/>
                  <w:noWrap w:val="0"/>
                  <w:vAlign w:val="center"/>
                </w:tcPr>
                <w:p w14:paraId="59DEC47A">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项目不属于钢铁、水泥、制药、造纸、化工、火电、砖瓦、陶瓷、建材行业，</w:t>
                  </w:r>
                  <w:r>
                    <w:rPr>
                      <w:rFonts w:hint="eastAsia" w:cs="Times New Roman" w:eastAsiaTheme="minorEastAsia"/>
                      <w:color w:val="auto"/>
                      <w:lang w:val="en-US" w:eastAsia="zh-CN"/>
                    </w:rPr>
                    <w:t>不使用</w:t>
                  </w:r>
                  <w:r>
                    <w:rPr>
                      <w:rFonts w:hint="default" w:ascii="Times New Roman" w:hAnsi="Times New Roman" w:cs="Times New Roman" w:eastAsiaTheme="minorEastAsia"/>
                      <w:color w:val="auto"/>
                    </w:rPr>
                    <w:t>燃煤锅炉；</w:t>
                  </w:r>
                  <w:r>
                    <w:rPr>
                      <w:rFonts w:hint="eastAsia" w:cs="Times New Roman" w:eastAsiaTheme="minorEastAsia"/>
                      <w:color w:val="auto"/>
                      <w:lang w:val="en-US" w:eastAsia="zh-CN"/>
                    </w:rPr>
                    <w:t>有机废气</w:t>
                  </w:r>
                  <w:r>
                    <w:rPr>
                      <w:rFonts w:hint="default" w:ascii="Times New Roman" w:hAnsi="Times New Roman" w:cs="Times New Roman" w:eastAsiaTheme="minorEastAsia"/>
                      <w:color w:val="auto"/>
                      <w:kern w:val="2"/>
                      <w:sz w:val="21"/>
                      <w:szCs w:val="21"/>
                      <w:lang w:bidi="ar"/>
                    </w:rPr>
                    <w:t>经过喷淋+沸石转轮+RCO处理后2</w:t>
                  </w:r>
                  <w:r>
                    <w:rPr>
                      <w:rFonts w:hint="eastAsia" w:cs="Times New Roman" w:eastAsiaTheme="minorEastAsia"/>
                      <w:color w:val="auto"/>
                      <w:kern w:val="2"/>
                      <w:sz w:val="21"/>
                      <w:szCs w:val="21"/>
                      <w:lang w:val="en-US" w:eastAsia="zh-CN" w:bidi="ar"/>
                    </w:rPr>
                    <w:t>0</w:t>
                  </w:r>
                  <w:r>
                    <w:rPr>
                      <w:rFonts w:hint="default" w:ascii="Times New Roman" w:hAnsi="Times New Roman" w:cs="Times New Roman" w:eastAsiaTheme="minorEastAsia"/>
                      <w:color w:val="auto"/>
                      <w:kern w:val="2"/>
                      <w:sz w:val="21"/>
                      <w:szCs w:val="21"/>
                      <w:lang w:bidi="ar"/>
                    </w:rPr>
                    <w:t>m高排气筒排放</w:t>
                  </w:r>
                </w:p>
              </w:tc>
              <w:tc>
                <w:tcPr>
                  <w:tcW w:w="434" w:type="pct"/>
                  <w:noWrap w:val="0"/>
                  <w:vAlign w:val="center"/>
                </w:tcPr>
                <w:p w14:paraId="29135F48">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4887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46C0CAA5">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9</w:t>
                  </w:r>
                </w:p>
              </w:tc>
              <w:tc>
                <w:tcPr>
                  <w:tcW w:w="3108" w:type="pct"/>
                  <w:noWrap w:val="0"/>
                  <w:vAlign w:val="center"/>
                </w:tcPr>
                <w:p w14:paraId="581DD024">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以餐饮油烟综合整治和露天焚烧管控为重点深化生活污染控制。深化餐饮油烟综合整治，强化源头防治，全面实行餐饮业规划、选址及油烟治理、维护、监测、执法属地化管理，试点油烟排放智能化监管。鼓励使用低毒、低挥发性溶剂，倡导绿色装修，减少生活有机溶剂使用。</w:t>
                  </w:r>
                </w:p>
              </w:tc>
              <w:tc>
                <w:tcPr>
                  <w:tcW w:w="1150" w:type="pct"/>
                  <w:noWrap w:val="0"/>
                  <w:vAlign w:val="center"/>
                </w:tcPr>
                <w:p w14:paraId="05054D9A">
                  <w:pPr>
                    <w:pStyle w:val="32"/>
                    <w:bidi w:val="0"/>
                    <w:rPr>
                      <w:rFonts w:hint="eastAsia" w:ascii="Times New Roman" w:hAnsi="Times New Roman" w:cs="Times New Roman" w:eastAsiaTheme="minorEastAsia"/>
                      <w:color w:val="auto"/>
                      <w:lang w:eastAsia="zh-CN"/>
                    </w:rPr>
                  </w:pPr>
                  <w:r>
                    <w:rPr>
                      <w:rFonts w:hint="eastAsia" w:cs="Times New Roman" w:eastAsiaTheme="minorEastAsia"/>
                      <w:color w:val="auto"/>
                      <w:lang w:val="en-US" w:eastAsia="zh-CN"/>
                    </w:rPr>
                    <w:t>不涉及</w:t>
                  </w:r>
                </w:p>
              </w:tc>
              <w:tc>
                <w:tcPr>
                  <w:tcW w:w="434" w:type="pct"/>
                  <w:noWrap w:val="0"/>
                  <w:vAlign w:val="center"/>
                </w:tcPr>
                <w:p w14:paraId="2B8006A4">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3D40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74B0976D">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10</w:t>
                  </w:r>
                </w:p>
              </w:tc>
              <w:tc>
                <w:tcPr>
                  <w:tcW w:w="3108" w:type="pct"/>
                  <w:noWrap w:val="0"/>
                  <w:vAlign w:val="center"/>
                </w:tcPr>
                <w:p w14:paraId="0019EAC3">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加强建筑施工噪声监管。完善城市夜间作业审核管理，落实城市建筑施工环保公告制度，依法严格限定施工作业时间，严格限制在敏感区内进行产生噪声污染的夜间施工作业。进一步加大对违法夜间施工行为的巡查和行政处罚力度。推进噪声自动监测系统对建筑施工进行实时监督，鼓励使用低噪声施工设备和工艺，对施工强噪声单元实行全封闭管理。</w:t>
                  </w:r>
                </w:p>
              </w:tc>
              <w:tc>
                <w:tcPr>
                  <w:tcW w:w="1150" w:type="pct"/>
                  <w:noWrap w:val="0"/>
                  <w:vAlign w:val="center"/>
                </w:tcPr>
                <w:p w14:paraId="74259420">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项目加强建筑施工噪声监管，</w:t>
                  </w:r>
                  <w:r>
                    <w:rPr>
                      <w:rFonts w:hint="default" w:ascii="Times New Roman" w:hAnsi="Times New Roman" w:cs="Times New Roman" w:eastAsiaTheme="minorEastAsia"/>
                      <w:color w:val="auto"/>
                      <w:lang w:eastAsia="zh-CN"/>
                    </w:rPr>
                    <w:t>不</w:t>
                  </w:r>
                  <w:r>
                    <w:rPr>
                      <w:rFonts w:hint="default" w:ascii="Times New Roman" w:hAnsi="Times New Roman" w:cs="Times New Roman" w:eastAsiaTheme="minorEastAsia"/>
                      <w:color w:val="auto"/>
                    </w:rPr>
                    <w:t>违法</w:t>
                  </w:r>
                  <w:r>
                    <w:rPr>
                      <w:rFonts w:hint="default" w:ascii="Times New Roman" w:hAnsi="Times New Roman" w:cs="Times New Roman" w:eastAsiaTheme="minorEastAsia"/>
                      <w:color w:val="auto"/>
                      <w:lang w:eastAsia="zh-CN"/>
                    </w:rPr>
                    <w:t>进行</w:t>
                  </w:r>
                  <w:r>
                    <w:rPr>
                      <w:rFonts w:hint="default" w:ascii="Times New Roman" w:hAnsi="Times New Roman" w:cs="Times New Roman" w:eastAsiaTheme="minorEastAsia"/>
                      <w:color w:val="auto"/>
                    </w:rPr>
                    <w:t>夜间施工行为</w:t>
                  </w:r>
                  <w:r>
                    <w:rPr>
                      <w:rFonts w:hint="default" w:ascii="Times New Roman" w:hAnsi="Times New Roman" w:cs="Times New Roman" w:eastAsiaTheme="minorEastAsia"/>
                      <w:color w:val="auto"/>
                      <w:lang w:eastAsia="zh-CN"/>
                    </w:rPr>
                    <w:t>，合理安排建筑施工时间</w:t>
                  </w:r>
                </w:p>
              </w:tc>
              <w:tc>
                <w:tcPr>
                  <w:tcW w:w="434" w:type="pct"/>
                  <w:noWrap w:val="0"/>
                  <w:vAlign w:val="center"/>
                </w:tcPr>
                <w:p w14:paraId="2BB319A2">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3B34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480BFB33">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11</w:t>
                  </w:r>
                </w:p>
              </w:tc>
              <w:tc>
                <w:tcPr>
                  <w:tcW w:w="3108" w:type="pct"/>
                  <w:noWrap w:val="0"/>
                  <w:vAlign w:val="center"/>
                </w:tcPr>
                <w:p w14:paraId="21EC1538">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1150" w:type="pct"/>
                  <w:noWrap w:val="0"/>
                  <w:vAlign w:val="center"/>
                </w:tcPr>
                <w:p w14:paraId="163036F5">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项目</w:t>
                  </w:r>
                  <w:r>
                    <w:rPr>
                      <w:rFonts w:hint="default" w:ascii="Times New Roman" w:hAnsi="Times New Roman" w:cs="Times New Roman" w:eastAsiaTheme="minorEastAsia"/>
                      <w:color w:val="auto"/>
                      <w:lang w:val="en-US" w:eastAsia="zh-CN"/>
                    </w:rPr>
                    <w:t>位于3类声功能区，</w:t>
                  </w:r>
                  <w:r>
                    <w:rPr>
                      <w:rFonts w:hint="default" w:ascii="Times New Roman" w:hAnsi="Times New Roman" w:cs="Times New Roman" w:eastAsiaTheme="minorEastAsia"/>
                      <w:color w:val="auto"/>
                    </w:rPr>
                    <w:t>运营期噪声</w:t>
                  </w:r>
                  <w:r>
                    <w:rPr>
                      <w:rFonts w:hint="default" w:ascii="Times New Roman" w:hAnsi="Times New Roman" w:cs="Times New Roman" w:eastAsiaTheme="minorEastAsia"/>
                      <w:color w:val="auto"/>
                      <w:lang w:val="en-US" w:eastAsia="zh-CN"/>
                    </w:rPr>
                    <w:t>达标</w:t>
                  </w:r>
                  <w:r>
                    <w:rPr>
                      <w:rFonts w:hint="default" w:ascii="Times New Roman" w:hAnsi="Times New Roman" w:cs="Times New Roman" w:eastAsiaTheme="minorEastAsia"/>
                      <w:color w:val="auto"/>
                    </w:rPr>
                    <w:t>排放</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不会噪声扰民</w:t>
                  </w:r>
                </w:p>
              </w:tc>
              <w:tc>
                <w:tcPr>
                  <w:tcW w:w="434" w:type="pct"/>
                  <w:noWrap w:val="0"/>
                  <w:vAlign w:val="center"/>
                </w:tcPr>
                <w:p w14:paraId="43E6F1E4">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284F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49998EF8">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12</w:t>
                  </w:r>
                </w:p>
              </w:tc>
              <w:tc>
                <w:tcPr>
                  <w:tcW w:w="3108" w:type="pct"/>
                  <w:noWrap w:val="0"/>
                  <w:vAlign w:val="center"/>
                </w:tcPr>
                <w:p w14:paraId="2BA6256F">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加强环境风险评估。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强化环境风险事前防范，完善生态环境、应急、公安、交通、卫生健康等多部门对重大环境风险源的联合监管机制。</w:t>
                  </w:r>
                </w:p>
              </w:tc>
              <w:tc>
                <w:tcPr>
                  <w:tcW w:w="1150" w:type="pct"/>
                  <w:noWrap w:val="0"/>
                  <w:vAlign w:val="center"/>
                </w:tcPr>
                <w:p w14:paraId="0C006C38">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项目环境风险低</w:t>
                  </w:r>
                </w:p>
              </w:tc>
              <w:tc>
                <w:tcPr>
                  <w:tcW w:w="434" w:type="pct"/>
                  <w:noWrap w:val="0"/>
                  <w:vAlign w:val="center"/>
                </w:tcPr>
                <w:p w14:paraId="02366C9A">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5334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1EDF6A74">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14</w:t>
                  </w:r>
                </w:p>
              </w:tc>
              <w:tc>
                <w:tcPr>
                  <w:tcW w:w="3108" w:type="pct"/>
                  <w:noWrap w:val="0"/>
                  <w:vAlign w:val="center"/>
                </w:tcPr>
                <w:p w14:paraId="280C4DD0">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推进一般工业固废和生活垃圾减量化、无害化、资源化处置。全面摸底调查和整治现有一般工业固体废物堆存场所，新建、扩建一批一般工业固体废物处置场。探索建设固体废物虚拟产业园、固体废物治理智慧化信息管理平台，以信息化带动产业化。推动磷石膏、冶炼废渣、粉煤灰、尾矿等大宗工业固体废物资源化利用，逐步减少一般工业固体废物堆存量。到2025年，大宗工业固体废物资源化利用率达到70%以上。建立完善分类投放、分类运输、分类处理的城市生活垃圾处理系统，引导居民自觉开展生活垃圾减量与分类。推动区县生活垃圾焚烧处理设施建设，加快建设厨余垃圾资源化利用设施，鼓励水泥窑或生活垃圾焚烧厂协同处置污泥。推进垃圾分类与再生资源利用“两网融合”。开展非正规固体废物堆存场所排查整治，有效防控环境风险。</w:t>
                  </w:r>
                </w:p>
              </w:tc>
              <w:tc>
                <w:tcPr>
                  <w:tcW w:w="1150" w:type="pct"/>
                  <w:noWrap w:val="0"/>
                  <w:vAlign w:val="center"/>
                </w:tcPr>
                <w:p w14:paraId="6CF87B65">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项目一般工业固废和生活垃圾得到无害化处置</w:t>
                  </w:r>
                </w:p>
              </w:tc>
              <w:tc>
                <w:tcPr>
                  <w:tcW w:w="434" w:type="pct"/>
                  <w:noWrap w:val="0"/>
                  <w:vAlign w:val="center"/>
                </w:tcPr>
                <w:p w14:paraId="25709BB9">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4142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596FE66A">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16</w:t>
                  </w:r>
                </w:p>
              </w:tc>
              <w:tc>
                <w:tcPr>
                  <w:tcW w:w="3108" w:type="pct"/>
                  <w:noWrap w:val="0"/>
                  <w:vAlign w:val="center"/>
                </w:tcPr>
                <w:p w14:paraId="6BE3A9D2">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建立完善的医疗废物处置体系。优化医疗废物集中处置设施布局，新建、扩建一批医疗废物集中处置设施，推进现有医疗废物集中处置设施扩能提质。完善区域协同处置机制，扩大设施服务范围，推动医疗废物集中收集处置体系覆盖城乡各级各类医疗机构。推进医疗废物集中处置设施应急备用能力建设，将危险废物处置设施、工业窑炉等列入重大疫情医疗废物应急处置资源清单，设置医疗废物应急处置进料装置。到2025年，二级以上医疗机构医疗废物集中无害化处置率达到100%。</w:t>
                  </w:r>
                </w:p>
              </w:tc>
              <w:tc>
                <w:tcPr>
                  <w:tcW w:w="1150" w:type="pct"/>
                  <w:noWrap w:val="0"/>
                  <w:vAlign w:val="center"/>
                </w:tcPr>
                <w:p w14:paraId="1F2A0E38">
                  <w:pPr>
                    <w:pStyle w:val="32"/>
                    <w:bidi w:val="0"/>
                    <w:rPr>
                      <w:rFonts w:hint="eastAsia" w:ascii="Times New Roman" w:hAnsi="Times New Roman" w:cs="Times New Roman" w:eastAsiaTheme="minorEastAsia"/>
                      <w:color w:val="auto"/>
                      <w:lang w:val="en-US" w:eastAsia="zh-CN"/>
                    </w:rPr>
                  </w:pPr>
                  <w:r>
                    <w:rPr>
                      <w:rFonts w:hint="eastAsia" w:cs="Times New Roman" w:eastAsiaTheme="minorEastAsia"/>
                      <w:color w:val="auto"/>
                      <w:lang w:val="en-US" w:eastAsia="zh-CN"/>
                    </w:rPr>
                    <w:t>不涉及</w:t>
                  </w:r>
                </w:p>
              </w:tc>
              <w:tc>
                <w:tcPr>
                  <w:tcW w:w="434" w:type="pct"/>
                  <w:noWrap w:val="0"/>
                  <w:vAlign w:val="center"/>
                </w:tcPr>
                <w:p w14:paraId="23D20945">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2651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099EEB95">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17</w:t>
                  </w:r>
                </w:p>
              </w:tc>
              <w:tc>
                <w:tcPr>
                  <w:tcW w:w="3108" w:type="pct"/>
                  <w:noWrap w:val="0"/>
                  <w:vAlign w:val="center"/>
                </w:tcPr>
                <w:p w14:paraId="58655CA9">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防范尾矿库渣场环境风险。对尾矿库实施总量控制，在保证紧缺和战略性矿产矿山正常开发建设的前提下，尾矿库数量原则上只减不增。禁止在长江干流岸线3公里范围内和重要支流岸线1公里范围内新建、改建、扩建尾矿库，坚决杜绝在尾矿库下游1公里范围内新建生产生活设施。全面实施信息化监管，在用尾矿库100%安装在线监测装置。以秀山电解锰渣场、石柱铅锌矿渣场为重点，实施“一场一策”整治，重点突出堆存、渗滤收集处理等环节整治，着力解决历史遗留问题。</w:t>
                  </w:r>
                </w:p>
              </w:tc>
              <w:tc>
                <w:tcPr>
                  <w:tcW w:w="1150" w:type="pct"/>
                  <w:noWrap w:val="0"/>
                  <w:vAlign w:val="center"/>
                </w:tcPr>
                <w:p w14:paraId="55F86B42">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项目不属于尾矿库项目</w:t>
                  </w:r>
                </w:p>
              </w:tc>
              <w:tc>
                <w:tcPr>
                  <w:tcW w:w="434" w:type="pct"/>
                  <w:noWrap w:val="0"/>
                  <w:vAlign w:val="center"/>
                </w:tcPr>
                <w:p w14:paraId="65048FF2">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151C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470A2620">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18</w:t>
                  </w:r>
                </w:p>
              </w:tc>
              <w:tc>
                <w:tcPr>
                  <w:tcW w:w="3108" w:type="pct"/>
                  <w:noWrap w:val="0"/>
                  <w:vAlign w:val="center"/>
                </w:tcPr>
                <w:p w14:paraId="56C96049">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加强塑料污染治理。有序禁止、限制部分塑料制品生产和销售，持续减少不可降解塑料袋、一次性塑料餐具、宾馆酒店一次性塑料用品、快递塑料包装等塑料制品的使用，积极推广使用布袋、纸袋、可降解包装袋等替代产品。结合实施垃圾分类，加大塑料废弃物分类收集和处理力度，在塑料废弃物产生量大的场所增设投放设施。常态化开展河湖水域、岸线、滩地等重点区域塑料垃圾清理。持续开展塑料污染治理跨部门联合专项行动。</w:t>
                  </w:r>
                </w:p>
              </w:tc>
              <w:tc>
                <w:tcPr>
                  <w:tcW w:w="1150" w:type="pct"/>
                  <w:noWrap w:val="0"/>
                  <w:vAlign w:val="center"/>
                </w:tcPr>
                <w:p w14:paraId="78FA2106">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项目</w:t>
                  </w:r>
                  <w:r>
                    <w:rPr>
                      <w:rFonts w:hint="default" w:ascii="Times New Roman" w:hAnsi="Times New Roman" w:cs="Times New Roman" w:eastAsiaTheme="minorEastAsia"/>
                      <w:color w:val="auto"/>
                      <w:lang w:val="en-US" w:eastAsia="zh-CN"/>
                    </w:rPr>
                    <w:t>不涉及废塑料</w:t>
                  </w:r>
                </w:p>
              </w:tc>
              <w:tc>
                <w:tcPr>
                  <w:tcW w:w="434" w:type="pct"/>
                  <w:noWrap w:val="0"/>
                  <w:vAlign w:val="center"/>
                </w:tcPr>
                <w:p w14:paraId="2090E0BA">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03D8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24FA5411">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19</w:t>
                  </w:r>
                </w:p>
              </w:tc>
              <w:tc>
                <w:tcPr>
                  <w:tcW w:w="3108" w:type="pct"/>
                  <w:noWrap w:val="0"/>
                  <w:vAlign w:val="center"/>
                </w:tcPr>
                <w:p w14:paraId="085813B0">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加强危险化学品环境监管。严格执行危险化学品企业环境保护防护距离要求，新建化工项目应当进入全市统一布局的化工产业聚集区。加强危险化学品废弃处置过程的环境管理，强化企业主体责任，按照“谁产生、谁处置”的原则及时处置废弃危险化学品。调查相关危险化学品环境污染事故和生态破坏事件。落实持久性有机污染物（POPs）和消耗臭氧层物质（ODS）治理任务，加大违法行为打击力度。</w:t>
                  </w:r>
                </w:p>
              </w:tc>
              <w:tc>
                <w:tcPr>
                  <w:tcW w:w="1150" w:type="pct"/>
                  <w:noWrap w:val="0"/>
                  <w:vAlign w:val="center"/>
                </w:tcPr>
                <w:p w14:paraId="19952286">
                  <w:pPr>
                    <w:pStyle w:val="32"/>
                    <w:bidi w:val="0"/>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rPr>
                    <w:t>项目</w:t>
                  </w:r>
                  <w:r>
                    <w:rPr>
                      <w:rFonts w:hint="default" w:ascii="Times New Roman" w:hAnsi="Times New Roman" w:cs="Times New Roman" w:eastAsiaTheme="minorEastAsia"/>
                      <w:color w:val="auto"/>
                      <w:lang w:eastAsia="zh-CN"/>
                    </w:rPr>
                    <w:t>不</w:t>
                  </w:r>
                  <w:r>
                    <w:rPr>
                      <w:rFonts w:hint="default" w:ascii="Times New Roman" w:hAnsi="Times New Roman" w:cs="Times New Roman" w:eastAsiaTheme="minorEastAsia"/>
                      <w:color w:val="auto"/>
                      <w:lang w:val="en-US" w:eastAsia="zh-CN"/>
                    </w:rPr>
                    <w:t>属于危险化学品企业，不属于化工项目</w:t>
                  </w:r>
                </w:p>
              </w:tc>
              <w:tc>
                <w:tcPr>
                  <w:tcW w:w="434" w:type="pct"/>
                  <w:noWrap w:val="0"/>
                  <w:vAlign w:val="center"/>
                </w:tcPr>
                <w:p w14:paraId="48D47C31">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5BB2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7DC86C86">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20</w:t>
                  </w:r>
                </w:p>
              </w:tc>
              <w:tc>
                <w:tcPr>
                  <w:tcW w:w="3108" w:type="pct"/>
                  <w:noWrap w:val="0"/>
                  <w:vAlign w:val="center"/>
                </w:tcPr>
                <w:p w14:paraId="09097D87">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重视新污染物治理。全面贯彻《优先控制化学品名录》，落实新化学物质环境风险管控措施。以长江、嘉陵江、乌江为重点，以内分泌干扰物、抗生素、全氟化合物等有毒有害化学物质为调查对象，开展有毒有害化学物质环境调查、监测和环境风险评估，建立新污染物排放源管理清单。加强石化、涂料、纺织印染、橡胶、医药等行业新污染物环境风险管控。加强新污染物筛查识别、风险评估、监测监管技术队伍和能力建设，建立新污染物预警机制，加强新污染物来源、归因分析和环境效应研究，探索可测、可查、可考、可追责的评估体系。</w:t>
                  </w:r>
                </w:p>
              </w:tc>
              <w:tc>
                <w:tcPr>
                  <w:tcW w:w="1150" w:type="pct"/>
                  <w:noWrap w:val="0"/>
                  <w:vAlign w:val="center"/>
                </w:tcPr>
                <w:p w14:paraId="2940482C">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项目</w:t>
                  </w:r>
                  <w:r>
                    <w:rPr>
                      <w:rFonts w:hint="default" w:ascii="Times New Roman" w:hAnsi="Times New Roman" w:cs="Times New Roman" w:eastAsiaTheme="minorEastAsia"/>
                      <w:color w:val="auto"/>
                      <w:lang w:eastAsia="zh-CN"/>
                    </w:rPr>
                    <w:t>不</w:t>
                  </w:r>
                  <w:r>
                    <w:rPr>
                      <w:rFonts w:hint="default" w:ascii="Times New Roman" w:hAnsi="Times New Roman" w:cs="Times New Roman" w:eastAsiaTheme="minorEastAsia"/>
                      <w:color w:val="auto"/>
                      <w:lang w:val="en-US" w:eastAsia="zh-CN"/>
                    </w:rPr>
                    <w:t>涉及前述污染物</w:t>
                  </w:r>
                </w:p>
              </w:tc>
              <w:tc>
                <w:tcPr>
                  <w:tcW w:w="434" w:type="pct"/>
                  <w:noWrap w:val="0"/>
                  <w:vAlign w:val="center"/>
                </w:tcPr>
                <w:p w14:paraId="74D96BFB">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7A0C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7960A5AE">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21</w:t>
                  </w:r>
                </w:p>
              </w:tc>
              <w:tc>
                <w:tcPr>
                  <w:tcW w:w="3108" w:type="pct"/>
                  <w:noWrap w:val="0"/>
                  <w:vAlign w:val="center"/>
                </w:tcPr>
                <w:p w14:paraId="03431E0B">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稳步推进沿江化工企业搬迁。对长江干支流岸线1公里范围内化工企业进行全面调查摸底，科学评估规划、安全、环保等合规情况，稳步有序实施整治搬迁工作，不搞“一刀切”。对尚未搬迁的企业，加强日常监管，督促企业提升环境风险防范能力，严防发生突发环境事件。禁止在长江干支流岸线1公里范围内新建、扩建化工园区和化工项目。鼓励现有工业项目、化工项目分别搬入工业集聚区、化工产业集聚区。</w:t>
                  </w:r>
                </w:p>
              </w:tc>
              <w:tc>
                <w:tcPr>
                  <w:tcW w:w="1150" w:type="pct"/>
                  <w:noWrap w:val="0"/>
                  <w:vAlign w:val="center"/>
                </w:tcPr>
                <w:p w14:paraId="4C6F6E7E">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项目不属于化工园区和化工项目</w:t>
                  </w:r>
                </w:p>
              </w:tc>
              <w:tc>
                <w:tcPr>
                  <w:tcW w:w="434" w:type="pct"/>
                  <w:noWrap w:val="0"/>
                  <w:vAlign w:val="center"/>
                </w:tcPr>
                <w:p w14:paraId="10A912F2">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2A56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noWrap w:val="0"/>
                  <w:vAlign w:val="center"/>
                </w:tcPr>
                <w:p w14:paraId="04B3DD08">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22</w:t>
                  </w:r>
                </w:p>
              </w:tc>
              <w:tc>
                <w:tcPr>
                  <w:tcW w:w="3108" w:type="pct"/>
                  <w:noWrap w:val="0"/>
                  <w:vAlign w:val="center"/>
                </w:tcPr>
                <w:p w14:paraId="7A85507F">
                  <w:pPr>
                    <w:pStyle w:val="32"/>
                    <w:bidi w:val="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持续推进重金属环境风险防控。挖掘减排潜力，推进实施一批重金属减排项目。严格执行建设项目重金属排放“等量替换”或“减量替换”制度，无排放指标替换来源的项目不予审批。全面深化涉铅、镉、铬等重金属排放行业污染排查整治，对纳入整治清单的企业实施限期整改。继续对全市有色金属矿采选业、有色金属冶炼业、铅蓄电池制造业、皮革及其制品业、化学原料及化学制品制造业、电镀行业等重点行业执行重点重金属污染物特别排放限值，督促企业达标排放。</w:t>
                  </w:r>
                </w:p>
              </w:tc>
              <w:tc>
                <w:tcPr>
                  <w:tcW w:w="1150" w:type="pct"/>
                  <w:noWrap w:val="0"/>
                  <w:vAlign w:val="center"/>
                </w:tcPr>
                <w:p w14:paraId="40A9BC7D">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项目不排放重金属污染物，不属于有色金属矿采选业、有色金属冶炼业、铅蓄电池制造业、皮革及其制品业、化学原料及化学制品制造业、电镀行业等重点行业</w:t>
                  </w:r>
                </w:p>
              </w:tc>
              <w:tc>
                <w:tcPr>
                  <w:tcW w:w="434" w:type="pct"/>
                  <w:noWrap w:val="0"/>
                  <w:vAlign w:val="center"/>
                </w:tcPr>
                <w:p w14:paraId="79D8D5C2">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bl>
          <w:p w14:paraId="3EE3F849">
            <w:pPr>
              <w:pStyle w:val="28"/>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综上，项目符合《重庆市生态环境保护“十四五”规划（2021—2025年）》相关要求。</w:t>
            </w:r>
            <w:bookmarkEnd w:id="10"/>
            <w:bookmarkEnd w:id="11"/>
          </w:p>
          <w:p w14:paraId="5F3F39BF">
            <w:pPr>
              <w:pStyle w:val="30"/>
              <w:bidi w:val="0"/>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9</w:t>
            </w:r>
            <w:r>
              <w:rPr>
                <w:rFonts w:hint="default" w:ascii="Times New Roman" w:hAnsi="Times New Roman" w:cs="Times New Roman" w:eastAsiaTheme="minorEastAsia"/>
                <w:color w:val="auto"/>
                <w:lang w:val="en-US" w:eastAsia="zh-CN"/>
              </w:rPr>
              <w:t>、与《挥发性有机物无组织排放控制标准》（GB37822-2019）的符合性分析</w:t>
            </w:r>
          </w:p>
          <w:p w14:paraId="10E8376F">
            <w:pPr>
              <w:pStyle w:val="20"/>
              <w:spacing w:before="48" w:after="24"/>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t>根据《挥发性有机物无组织排放控制标准》（GB37822-2019），拟建项目符合性分析见下表。</w:t>
            </w:r>
          </w:p>
          <w:p w14:paraId="73006316">
            <w:pPr>
              <w:pStyle w:val="21"/>
              <w:spacing w:before="72" w:after="24" w:line="240" w:lineRule="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表1.</w:t>
            </w:r>
            <w:r>
              <w:rPr>
                <w:rFonts w:hint="eastAsia" w:cs="Times New Roman" w:eastAsiaTheme="minorEastAsia"/>
                <w:color w:val="auto"/>
                <w:lang w:val="en-US" w:eastAsia="zh-CN"/>
              </w:rPr>
              <w:t>9</w:t>
            </w:r>
            <w:r>
              <w:rPr>
                <w:rFonts w:hint="default"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rPr>
              <w:t xml:space="preserve"> 与《挥发性有机物无组织排放控制标准》（GB37822-2019）符合性分析</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77"/>
              <w:gridCol w:w="5563"/>
              <w:gridCol w:w="2510"/>
              <w:gridCol w:w="680"/>
            </w:tblGrid>
            <w:tr w14:paraId="394F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noWrap w:val="0"/>
                  <w:vAlign w:val="center"/>
                </w:tcPr>
                <w:p w14:paraId="0BAA6F85">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序号</w:t>
                  </w:r>
                </w:p>
              </w:tc>
              <w:tc>
                <w:tcPr>
                  <w:tcW w:w="3012" w:type="pct"/>
                  <w:noWrap w:val="0"/>
                  <w:vAlign w:val="center"/>
                </w:tcPr>
                <w:p w14:paraId="51D07CE4">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《挥发性有机物无组织排放控制标准》（GB37822-2019）相关内容</w:t>
                  </w:r>
                </w:p>
              </w:tc>
              <w:tc>
                <w:tcPr>
                  <w:tcW w:w="1359" w:type="pct"/>
                  <w:noWrap w:val="0"/>
                  <w:vAlign w:val="center"/>
                </w:tcPr>
                <w:p w14:paraId="578ED35A">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项目实际情况</w:t>
                  </w:r>
                </w:p>
              </w:tc>
              <w:tc>
                <w:tcPr>
                  <w:tcW w:w="368" w:type="pct"/>
                  <w:noWrap w:val="0"/>
                  <w:vAlign w:val="center"/>
                </w:tcPr>
                <w:p w14:paraId="0DE2181D">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符合性</w:t>
                  </w:r>
                </w:p>
              </w:tc>
            </w:tr>
            <w:tr w14:paraId="0A3C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noWrap w:val="0"/>
                  <w:vAlign w:val="center"/>
                </w:tcPr>
                <w:p w14:paraId="57B96EAD">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p>
              </w:tc>
              <w:tc>
                <w:tcPr>
                  <w:tcW w:w="3012" w:type="pct"/>
                  <w:noWrap w:val="0"/>
                  <w:vAlign w:val="center"/>
                </w:tcPr>
                <w:p w14:paraId="544FEB2C">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VOCs物料储存无组织排放控制要求：</w:t>
                  </w:r>
                </w:p>
                <w:p w14:paraId="6AD53604">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5.1.1VOCs物料应储存于密闭的容器、包装袋、储罐、储库、料仓中。</w:t>
                  </w:r>
                </w:p>
                <w:p w14:paraId="5CC30724">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5.1.2盛装VOCs物料的容器或包装袋应存放于室内，或存放于设置有雨棚、遮阳和防渗设施的专用场地。盛装VOCs物料的容器或包装袋在非取用状态时应加盖、封口，保持密闭。</w:t>
                  </w:r>
                </w:p>
                <w:p w14:paraId="2A23F39C">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5.1.3VOCs物料储罐应密封良好，其中挥发性有机液体储罐应符合5.2条规定。</w:t>
                  </w:r>
                </w:p>
                <w:p w14:paraId="10C03AD0">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5.1.4VOCs物料储库、料仓应满足3.6条对密闭空间的要求。</w:t>
                  </w:r>
                </w:p>
              </w:tc>
              <w:tc>
                <w:tcPr>
                  <w:tcW w:w="1359" w:type="pct"/>
                  <w:noWrap w:val="0"/>
                  <w:vAlign w:val="center"/>
                </w:tcPr>
                <w:p w14:paraId="5A37AED1">
                  <w:pPr>
                    <w:pStyle w:val="32"/>
                    <w:bidi w:val="0"/>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项目使用涂料均密闭桶装，储存于液体原料区内，在非取用状态时封口，保持密闭，随时保持关闭状态</w:t>
                  </w:r>
                </w:p>
              </w:tc>
              <w:tc>
                <w:tcPr>
                  <w:tcW w:w="368" w:type="pct"/>
                  <w:noWrap w:val="0"/>
                  <w:vAlign w:val="center"/>
                </w:tcPr>
                <w:p w14:paraId="451BA75B">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3836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noWrap w:val="0"/>
                  <w:vAlign w:val="center"/>
                </w:tcPr>
                <w:p w14:paraId="42701214">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w:t>
                  </w:r>
                </w:p>
              </w:tc>
              <w:tc>
                <w:tcPr>
                  <w:tcW w:w="3012" w:type="pct"/>
                  <w:noWrap w:val="0"/>
                  <w:vAlign w:val="center"/>
                </w:tcPr>
                <w:p w14:paraId="395BF7AC">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VOCs物料转移和输送无组织排放控制要求：</w:t>
                  </w:r>
                </w:p>
                <w:p w14:paraId="03FE3E12">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6.1.1液态VOCs物料应采用密闭管道输送。采用非管道输送方式转移液态VOCs物料时，应采用密闭容器、罐车。</w:t>
                  </w:r>
                </w:p>
                <w:p w14:paraId="0BEC4F18">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6.1.2粉状、粒状VOCs物料应采用气力输送设备、管状带式输送机、螺旋输送机等密闭输送方式，或者采用密闭的包装袋、容器或罐车进行物料转移。</w:t>
                  </w:r>
                </w:p>
                <w:p w14:paraId="1F6599CD">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6.1.3对挥发性有机液体进行装载时，应符合6.2条规定。</w:t>
                  </w:r>
                </w:p>
              </w:tc>
              <w:tc>
                <w:tcPr>
                  <w:tcW w:w="1359" w:type="pct"/>
                  <w:noWrap w:val="0"/>
                  <w:vAlign w:val="center"/>
                </w:tcPr>
                <w:p w14:paraId="318373AB">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项目涂料采用密闭容器转移</w:t>
                  </w:r>
                </w:p>
              </w:tc>
              <w:tc>
                <w:tcPr>
                  <w:tcW w:w="368" w:type="pct"/>
                  <w:noWrap w:val="0"/>
                  <w:vAlign w:val="center"/>
                </w:tcPr>
                <w:p w14:paraId="44FE22B1">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5B82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noWrap w:val="0"/>
                  <w:vAlign w:val="center"/>
                </w:tcPr>
                <w:p w14:paraId="7BFC7DCD">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w:t>
                  </w:r>
                </w:p>
              </w:tc>
              <w:tc>
                <w:tcPr>
                  <w:tcW w:w="3012" w:type="pct"/>
                  <w:noWrap w:val="0"/>
                  <w:vAlign w:val="center"/>
                </w:tcPr>
                <w:p w14:paraId="7B1A2567">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工艺过程VOCs无组织排放控制要求：</w:t>
                  </w:r>
                </w:p>
                <w:p w14:paraId="674B54AF">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7.2含VOCs产品的使用过程</w:t>
                  </w:r>
                </w:p>
                <w:p w14:paraId="3EF73389">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7.2.1VOCs质量占比大于等于10%的含VOCs产品，其使用过程应采用密闭设备或在密闭空间内操作，废气应排至VOCs废气收集处理系统；无法密闭的，应采取局部气体收集措施，废气应排至VOCs废气收集处理系统。</w:t>
                  </w:r>
                </w:p>
                <w:p w14:paraId="6896FA85">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7.3其他要求</w:t>
                  </w:r>
                </w:p>
                <w:p w14:paraId="2015B0FF">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7.3.1企业应建立台账...台账保存期限不少于3年。</w:t>
                  </w:r>
                </w:p>
                <w:p w14:paraId="240F6F96">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7.3.2通风生产设备、操作工位、...采用合理的通风量。</w:t>
                  </w:r>
                </w:p>
                <w:p w14:paraId="7598AB2A">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7.3.4工艺过程产生的含VOCs废料（渣、液）应按照第5章、第5章的要求进行储存、转移和输送。盛装过VOCs物料的废包装容器应加盖密闭</w:t>
                  </w:r>
                </w:p>
              </w:tc>
              <w:tc>
                <w:tcPr>
                  <w:tcW w:w="1359" w:type="pct"/>
                  <w:noWrap w:val="0"/>
                  <w:vAlign w:val="center"/>
                </w:tcPr>
                <w:p w14:paraId="7339690A">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项目喷漆</w:t>
                  </w:r>
                  <w:r>
                    <w:rPr>
                      <w:rFonts w:hint="eastAsia" w:cs="Times New Roman" w:eastAsiaTheme="minorEastAsia"/>
                      <w:color w:val="auto"/>
                      <w:lang w:eastAsia="zh-CN"/>
                    </w:rPr>
                    <w:t>、</w:t>
                  </w:r>
                  <w:r>
                    <w:rPr>
                      <w:rFonts w:hint="default" w:ascii="Times New Roman" w:hAnsi="Times New Roman" w:cs="Times New Roman" w:eastAsiaTheme="minorEastAsia"/>
                      <w:color w:val="auto"/>
                    </w:rPr>
                    <w:t>烘干、喷粉固化等有机废气采用</w:t>
                  </w:r>
                  <w:r>
                    <w:rPr>
                      <w:rFonts w:hint="eastAsia" w:cs="Times New Roman" w:eastAsiaTheme="minorEastAsia"/>
                      <w:color w:val="auto"/>
                      <w:lang w:val="en-US" w:eastAsia="zh-CN"/>
                    </w:rPr>
                    <w:t>喷淋+</w:t>
                  </w:r>
                  <w:r>
                    <w:rPr>
                      <w:rFonts w:hint="default" w:ascii="Times New Roman" w:hAnsi="Times New Roman" w:cs="Times New Roman" w:eastAsiaTheme="minorEastAsia"/>
                      <w:color w:val="auto"/>
                    </w:rPr>
                    <w:t>沸石转轮吸附浓缩+RCO净化</w:t>
                  </w:r>
                  <w:r>
                    <w:rPr>
                      <w:rFonts w:hint="eastAsia" w:cs="Times New Roman" w:eastAsiaTheme="minorEastAsia"/>
                      <w:color w:val="auto"/>
                      <w:lang w:val="en-US" w:eastAsia="zh-CN"/>
                    </w:rPr>
                    <w:t>处理后经20m高排气筒排放</w:t>
                  </w:r>
                </w:p>
              </w:tc>
              <w:tc>
                <w:tcPr>
                  <w:tcW w:w="368" w:type="pct"/>
                  <w:noWrap w:val="0"/>
                  <w:vAlign w:val="center"/>
                </w:tcPr>
                <w:p w14:paraId="2FBD3BD3">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6724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noWrap w:val="0"/>
                  <w:vAlign w:val="center"/>
                </w:tcPr>
                <w:p w14:paraId="73FE99B2">
                  <w:pPr>
                    <w:pStyle w:val="32"/>
                    <w:bidi w:val="0"/>
                    <w:rPr>
                      <w:rFonts w:hint="eastAsia" w:ascii="Times New Roman" w:hAnsi="Times New Roman" w:cs="Times New Roman" w:eastAsiaTheme="minorEastAsia"/>
                      <w:color w:val="auto"/>
                      <w:lang w:eastAsia="zh-CN"/>
                    </w:rPr>
                  </w:pPr>
                  <w:r>
                    <w:rPr>
                      <w:rFonts w:hint="eastAsia" w:cs="Times New Roman" w:eastAsiaTheme="minorEastAsia"/>
                      <w:color w:val="auto"/>
                      <w:lang w:val="en-US" w:eastAsia="zh-CN"/>
                    </w:rPr>
                    <w:t>4</w:t>
                  </w:r>
                </w:p>
              </w:tc>
              <w:tc>
                <w:tcPr>
                  <w:tcW w:w="3012" w:type="pct"/>
                  <w:noWrap w:val="0"/>
                  <w:vAlign w:val="center"/>
                </w:tcPr>
                <w:p w14:paraId="1A8E3F8D">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VOCs无组织排放废气收集处理系统要求：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企业应建立台账，记录废气收集系统、VOCs处理设施的主要运行和维护信息...</w:t>
                  </w:r>
                </w:p>
              </w:tc>
              <w:tc>
                <w:tcPr>
                  <w:tcW w:w="1359" w:type="pct"/>
                  <w:noWrap w:val="0"/>
                  <w:vAlign w:val="center"/>
                </w:tcPr>
                <w:p w14:paraId="4D5B7D8E">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项目VOCs废气收集处理系统应与生产工艺设备同步运行。</w:t>
                  </w:r>
                </w:p>
              </w:tc>
              <w:tc>
                <w:tcPr>
                  <w:tcW w:w="368" w:type="pct"/>
                  <w:noWrap w:val="0"/>
                  <w:vAlign w:val="center"/>
                </w:tcPr>
                <w:p w14:paraId="31BC2A10">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r w14:paraId="4254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noWrap w:val="0"/>
                  <w:vAlign w:val="center"/>
                </w:tcPr>
                <w:p w14:paraId="3BABD521">
                  <w:pPr>
                    <w:pStyle w:val="32"/>
                    <w:bidi w:val="0"/>
                    <w:rPr>
                      <w:rFonts w:hint="eastAsia" w:ascii="Times New Roman" w:hAnsi="Times New Roman" w:cs="Times New Roman" w:eastAsiaTheme="minorEastAsia"/>
                      <w:color w:val="auto"/>
                      <w:lang w:eastAsia="zh-CN"/>
                    </w:rPr>
                  </w:pPr>
                  <w:r>
                    <w:rPr>
                      <w:rFonts w:hint="eastAsia" w:cs="Times New Roman" w:eastAsiaTheme="minorEastAsia"/>
                      <w:color w:val="auto"/>
                      <w:lang w:val="en-US" w:eastAsia="zh-CN"/>
                    </w:rPr>
                    <w:t>5</w:t>
                  </w:r>
                </w:p>
              </w:tc>
              <w:tc>
                <w:tcPr>
                  <w:tcW w:w="3012" w:type="pct"/>
                  <w:noWrap w:val="0"/>
                  <w:vAlign w:val="center"/>
                </w:tcPr>
                <w:p w14:paraId="0F7873AE">
                  <w:pPr>
                    <w:pStyle w:val="32"/>
                    <w:bidi w:val="0"/>
                    <w:jc w:val="left"/>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污染物监测要求：企业应按照有关法律、《环境监测管理办法》和HJ819等规定，建立企业监测制度，制订监测方案，对污染物排放状况及其对周边环境质量的影响开展自行监测，保存原始监测记录，并公布监测结果。</w:t>
                  </w:r>
                </w:p>
              </w:tc>
              <w:tc>
                <w:tcPr>
                  <w:tcW w:w="1359" w:type="pct"/>
                  <w:noWrap w:val="0"/>
                  <w:vAlign w:val="center"/>
                </w:tcPr>
                <w:p w14:paraId="3C977F7F">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项目定期对厂</w:t>
                  </w:r>
                  <w:r>
                    <w:rPr>
                      <w:rFonts w:hint="eastAsia" w:cs="Times New Roman" w:eastAsiaTheme="minorEastAsia"/>
                      <w:color w:val="auto"/>
                      <w:lang w:val="en-US" w:eastAsia="zh-CN"/>
                    </w:rPr>
                    <w:t>区</w:t>
                  </w:r>
                  <w:r>
                    <w:rPr>
                      <w:rFonts w:hint="default" w:ascii="Times New Roman" w:hAnsi="Times New Roman" w:cs="Times New Roman" w:eastAsiaTheme="minorEastAsia"/>
                      <w:color w:val="auto"/>
                    </w:rPr>
                    <w:t>污染物进行自行监测，保存原始监测记录，并公布监测结果</w:t>
                  </w:r>
                </w:p>
              </w:tc>
              <w:tc>
                <w:tcPr>
                  <w:tcW w:w="368" w:type="pct"/>
                  <w:noWrap w:val="0"/>
                  <w:vAlign w:val="center"/>
                </w:tcPr>
                <w:p w14:paraId="1A637FF6">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符合</w:t>
                  </w:r>
                </w:p>
              </w:tc>
            </w:tr>
          </w:tbl>
          <w:p w14:paraId="7C0C3952">
            <w:pPr>
              <w:pStyle w:val="28"/>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eastAsiaTheme="minorEastAsia"/>
                <w:color w:val="auto"/>
                <w:highlight w:val="none"/>
                <w:lang w:val="en-US"/>
              </w:rPr>
            </w:pPr>
            <w:r>
              <w:rPr>
                <w:rFonts w:hint="default" w:ascii="Times New Roman" w:hAnsi="Times New Roman" w:cs="Times New Roman" w:eastAsiaTheme="minorEastAsia"/>
                <w:color w:val="auto"/>
                <w:szCs w:val="24"/>
              </w:rPr>
              <w:t>从上表可以看出，拟建项目建成后符合《挥发性有机物无组织排放控制标准》（GB37822-2019）相关要求。</w:t>
            </w:r>
          </w:p>
          <w:p w14:paraId="360C69CA">
            <w:pPr>
              <w:pStyle w:val="30"/>
              <w:rPr>
                <w:rFonts w:hint="default" w:ascii="Times New Roman" w:hAnsi="Times New Roman" w:cs="Times New Roman" w:eastAsiaTheme="minorEastAsia"/>
                <w:color w:val="auto"/>
              </w:rPr>
            </w:pPr>
            <w:bookmarkStart w:id="12" w:name="_Toc28306"/>
            <w:bookmarkStart w:id="13" w:name="_Toc5198"/>
            <w:bookmarkStart w:id="14" w:name="_Toc17381"/>
            <w:bookmarkStart w:id="15" w:name="_Toc5133"/>
            <w:bookmarkStart w:id="16" w:name="_Toc29368"/>
            <w:r>
              <w:rPr>
                <w:rFonts w:hint="default" w:ascii="Times New Roman" w:hAnsi="Times New Roman" w:cs="Times New Roman" w:eastAsiaTheme="minorEastAsia"/>
                <w:color w:val="auto"/>
              </w:rPr>
              <w:t>1</w:t>
            </w:r>
            <w:r>
              <w:rPr>
                <w:rFonts w:hint="eastAsia" w:cs="Times New Roman" w:eastAsiaTheme="minorEastAsia"/>
                <w:color w:val="auto"/>
                <w:lang w:val="en-US" w:eastAsia="zh-CN"/>
              </w:rPr>
              <w:t>0</w:t>
            </w:r>
            <w:r>
              <w:rPr>
                <w:rFonts w:hint="default" w:ascii="Times New Roman" w:hAnsi="Times New Roman" w:cs="Times New Roman" w:eastAsiaTheme="minorEastAsia"/>
                <w:color w:val="auto"/>
              </w:rPr>
              <w:t>、与“关于印发《2020年挥发性有机物治理攻坚方案》的通知”（环大气〔2020〕33号）符合性分析</w:t>
            </w:r>
            <w:bookmarkEnd w:id="12"/>
            <w:bookmarkEnd w:id="13"/>
            <w:bookmarkEnd w:id="14"/>
            <w:bookmarkEnd w:id="15"/>
            <w:bookmarkEnd w:id="16"/>
          </w:p>
          <w:p w14:paraId="7743A801">
            <w:pPr>
              <w:pStyle w:val="28"/>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根据“关于印发《2020年挥发性有机物治理攻坚方案》的通知”（环大气〔2020〕33号），项目符合性分析见下表。</w:t>
            </w:r>
          </w:p>
          <w:p w14:paraId="0EEF75F6">
            <w:pPr>
              <w:pStyle w:val="36"/>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表1</w:t>
            </w:r>
            <w:r>
              <w:rPr>
                <w:rFonts w:hint="default" w:ascii="Times New Roman" w:hAnsi="Times New Roman" w:cs="Times New Roman" w:eastAsiaTheme="minorEastAsia"/>
                <w:color w:val="auto"/>
                <w:sz w:val="24"/>
                <w:lang w:val="en-US" w:eastAsia="zh-CN"/>
              </w:rPr>
              <w:t>.1</w:t>
            </w:r>
            <w:r>
              <w:rPr>
                <w:rFonts w:hint="eastAsia" w:cs="Times New Roman" w:eastAsiaTheme="minorEastAsia"/>
                <w:color w:val="auto"/>
                <w:sz w:val="24"/>
                <w:lang w:val="en-US" w:eastAsia="zh-CN"/>
              </w:rPr>
              <w:t>0</w:t>
            </w:r>
            <w:r>
              <w:rPr>
                <w:rFonts w:hint="default" w:ascii="Times New Roman" w:hAnsi="Times New Roman" w:cs="Times New Roman" w:eastAsiaTheme="minorEastAsia"/>
                <w:color w:val="auto"/>
                <w:sz w:val="24"/>
              </w:rPr>
              <w:t>-1 与“关于印发《2020年挥发性有机物治理攻坚方案》的通知”符合性分析</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5712"/>
              <w:gridCol w:w="1917"/>
              <w:gridCol w:w="900"/>
            </w:tblGrid>
            <w:tr w14:paraId="5D21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81" w:type="pct"/>
                  <w:vAlign w:val="center"/>
                </w:tcPr>
                <w:p w14:paraId="35102B75">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序号</w:t>
                  </w:r>
                </w:p>
              </w:tc>
              <w:tc>
                <w:tcPr>
                  <w:tcW w:w="3092" w:type="pct"/>
                  <w:vAlign w:val="center"/>
                </w:tcPr>
                <w:p w14:paraId="417CED2F">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（环大气〔2020〕33号）相关内容</w:t>
                  </w:r>
                </w:p>
              </w:tc>
              <w:tc>
                <w:tcPr>
                  <w:tcW w:w="1038" w:type="pct"/>
                  <w:vAlign w:val="center"/>
                </w:tcPr>
                <w:p w14:paraId="13527FE9">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项目实际情况</w:t>
                  </w:r>
                </w:p>
              </w:tc>
              <w:tc>
                <w:tcPr>
                  <w:tcW w:w="487" w:type="pct"/>
                  <w:vAlign w:val="center"/>
                </w:tcPr>
                <w:p w14:paraId="53B7B19E">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符合性</w:t>
                  </w:r>
                </w:p>
              </w:tc>
            </w:tr>
            <w:tr w14:paraId="6610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81" w:type="pct"/>
                  <w:vAlign w:val="center"/>
                </w:tcPr>
                <w:p w14:paraId="7506870C">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1</w:t>
                  </w:r>
                </w:p>
              </w:tc>
              <w:tc>
                <w:tcPr>
                  <w:tcW w:w="3092" w:type="pct"/>
                  <w:vAlign w:val="center"/>
                </w:tcPr>
                <w:p w14:paraId="71CFB474">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大力推进源头替代，有效减少VOCs产生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w:t>
                  </w:r>
                </w:p>
              </w:tc>
              <w:tc>
                <w:tcPr>
                  <w:tcW w:w="1038" w:type="pct"/>
                  <w:vAlign w:val="center"/>
                </w:tcPr>
                <w:p w14:paraId="77479AB3">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项目</w:t>
                  </w:r>
                  <w:r>
                    <w:rPr>
                      <w:rFonts w:hint="default" w:ascii="Times New Roman" w:hAnsi="Times New Roman" w:cs="Times New Roman" w:eastAsiaTheme="minorEastAsia"/>
                      <w:color w:val="auto"/>
                      <w:sz w:val="22"/>
                      <w:szCs w:val="22"/>
                      <w:lang w:val="en-US" w:eastAsia="zh-CN"/>
                    </w:rPr>
                    <w:t>使用低</w:t>
                  </w:r>
                  <w:r>
                    <w:rPr>
                      <w:rFonts w:hint="default" w:ascii="Times New Roman" w:hAnsi="Times New Roman" w:cs="Times New Roman" w:eastAsiaTheme="minorEastAsia"/>
                      <w:color w:val="auto"/>
                      <w:sz w:val="22"/>
                      <w:szCs w:val="22"/>
                    </w:rPr>
                    <w:t>VOCs含量</w:t>
                  </w:r>
                  <w:r>
                    <w:rPr>
                      <w:rFonts w:hint="default" w:ascii="Times New Roman" w:hAnsi="Times New Roman" w:cs="Times New Roman" w:eastAsiaTheme="minorEastAsia"/>
                      <w:color w:val="auto"/>
                      <w:sz w:val="22"/>
                      <w:szCs w:val="22"/>
                      <w:lang w:val="en-US" w:eastAsia="zh-CN"/>
                    </w:rPr>
                    <w:t>的</w:t>
                  </w:r>
                  <w:r>
                    <w:rPr>
                      <w:rFonts w:hint="eastAsia" w:ascii="Times New Roman" w:hAnsi="Times New Roman" w:cs="Times New Roman" w:eastAsiaTheme="minorEastAsia"/>
                      <w:color w:val="auto"/>
                      <w:sz w:val="22"/>
                      <w:szCs w:val="22"/>
                      <w:lang w:val="en-US" w:eastAsia="zh-CN"/>
                    </w:rPr>
                    <w:t>涂料</w:t>
                  </w:r>
                  <w:r>
                    <w:rPr>
                      <w:rFonts w:hint="default" w:ascii="Times New Roman" w:hAnsi="Times New Roman" w:cs="Times New Roman" w:eastAsiaTheme="minorEastAsia"/>
                      <w:color w:val="auto"/>
                      <w:sz w:val="22"/>
                      <w:szCs w:val="22"/>
                    </w:rPr>
                    <w:t>，企业已建立原辅材料台账，记录原辅材料名称、成分、含量、采购量、使用量、库存量等</w:t>
                  </w:r>
                </w:p>
              </w:tc>
              <w:tc>
                <w:tcPr>
                  <w:tcW w:w="487" w:type="pct"/>
                  <w:vAlign w:val="center"/>
                </w:tcPr>
                <w:p w14:paraId="2C44C279">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符合</w:t>
                  </w:r>
                </w:p>
              </w:tc>
            </w:tr>
            <w:tr w14:paraId="5D5B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81" w:type="pct"/>
                  <w:vAlign w:val="center"/>
                </w:tcPr>
                <w:p w14:paraId="117E83A2">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2</w:t>
                  </w:r>
                </w:p>
              </w:tc>
              <w:tc>
                <w:tcPr>
                  <w:tcW w:w="3092" w:type="pct"/>
                  <w:vAlign w:val="center"/>
                </w:tcPr>
                <w:p w14:paraId="3C4E8238">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全面落实标准要求，强化无组织排放控制</w:t>
                  </w:r>
                  <w:bookmarkStart w:id="17" w:name="_Toc29207"/>
                  <w:bookmarkStart w:id="18" w:name="_Toc10886"/>
                  <w:bookmarkStart w:id="19" w:name="_Toc26867"/>
                  <w:r>
                    <w:rPr>
                      <w:rFonts w:hint="default" w:ascii="Times New Roman" w:hAnsi="Times New Roman" w:cs="Times New Roman" w:eastAsiaTheme="minorEastAsia"/>
                      <w:color w:val="auto"/>
                      <w:sz w:val="22"/>
                      <w:szCs w:val="22"/>
                    </w:rPr>
                    <w:t>2020年7月1日起，全面执行《挥发性有机物无组织排放控制标准》，重点区域应落实无组织排放特别控制要求。</w:t>
                  </w:r>
                  <w:bookmarkEnd w:id="17"/>
                  <w:bookmarkEnd w:id="18"/>
                  <w:bookmarkEnd w:id="19"/>
                  <w:bookmarkStart w:id="20" w:name="_Toc29792"/>
                  <w:bookmarkStart w:id="21" w:name="_Toc2343"/>
                  <w:bookmarkStart w:id="22" w:name="_Toc7293"/>
                  <w:r>
                    <w:rPr>
                      <w:rFonts w:hint="default" w:ascii="Times New Roman" w:hAnsi="Times New Roman" w:cs="Times New Roman" w:eastAsiaTheme="minorEastAsia"/>
                      <w:color w:val="auto"/>
                      <w:sz w:val="22"/>
                      <w:szCs w:val="22"/>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w:t>
                  </w:r>
                  <w:bookmarkEnd w:id="20"/>
                  <w:bookmarkEnd w:id="21"/>
                  <w:bookmarkEnd w:id="22"/>
                </w:p>
              </w:tc>
              <w:tc>
                <w:tcPr>
                  <w:tcW w:w="1038" w:type="pct"/>
                  <w:vAlign w:val="center"/>
                </w:tcPr>
                <w:p w14:paraId="55EBF3FC">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项目按《挥发性有机物无组织排放控制标准》执行；企业加强生产管理实现污染物达标排放</w:t>
                  </w:r>
                </w:p>
              </w:tc>
              <w:tc>
                <w:tcPr>
                  <w:tcW w:w="487" w:type="pct"/>
                  <w:vAlign w:val="center"/>
                </w:tcPr>
                <w:p w14:paraId="653AF684">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符合</w:t>
                  </w:r>
                </w:p>
              </w:tc>
            </w:tr>
            <w:tr w14:paraId="2192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81" w:type="pct"/>
                  <w:vAlign w:val="center"/>
                </w:tcPr>
                <w:p w14:paraId="17EC94E4">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3</w:t>
                  </w:r>
                </w:p>
              </w:tc>
              <w:tc>
                <w:tcPr>
                  <w:tcW w:w="3092" w:type="pct"/>
                  <w:vAlign w:val="center"/>
                </w:tcPr>
                <w:p w14:paraId="3CD80CC2">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聚焦治污设施“三率”，提升综合治理效率按照“应收尽收”的原则提升废气收集率。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按照“适宜高效”的原则提高治理设施去除率，不得稀释排放。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各地要督促行政区域内采用一次性活性炭吸附技术的企业按期更换活性炭，对于长期未进行更换的，于7月底前全部更换一次，并将废旧活性炭交有资质的单位处理处置，记录更换时间和使用量。</w:t>
                  </w:r>
                </w:p>
              </w:tc>
              <w:tc>
                <w:tcPr>
                  <w:tcW w:w="1038" w:type="pct"/>
                  <w:vAlign w:val="center"/>
                </w:tcPr>
                <w:p w14:paraId="151E3A6B">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项目</w:t>
                  </w:r>
                  <w:r>
                    <w:rPr>
                      <w:rFonts w:hint="default" w:ascii="Times New Roman" w:hAnsi="Times New Roman" w:cs="Times New Roman" w:eastAsiaTheme="minorEastAsia"/>
                      <w:color w:val="auto"/>
                    </w:rPr>
                    <w:t>喷漆</w:t>
                  </w:r>
                  <w:r>
                    <w:rPr>
                      <w:rFonts w:hint="eastAsia" w:cs="Times New Roman" w:eastAsiaTheme="minorEastAsia"/>
                      <w:color w:val="auto"/>
                      <w:lang w:eastAsia="zh-CN"/>
                    </w:rPr>
                    <w:t>、</w:t>
                  </w:r>
                  <w:r>
                    <w:rPr>
                      <w:rFonts w:hint="default" w:ascii="Times New Roman" w:hAnsi="Times New Roman" w:cs="Times New Roman" w:eastAsiaTheme="minorEastAsia"/>
                      <w:color w:val="auto"/>
                    </w:rPr>
                    <w:t>烘干、喷粉固化废气等有机废气采用</w:t>
                  </w:r>
                  <w:r>
                    <w:rPr>
                      <w:rFonts w:hint="eastAsia" w:cs="Times New Roman" w:eastAsiaTheme="minorEastAsia"/>
                      <w:color w:val="auto"/>
                      <w:lang w:val="en-US" w:eastAsia="zh-CN"/>
                    </w:rPr>
                    <w:t>喷淋+</w:t>
                  </w:r>
                  <w:r>
                    <w:rPr>
                      <w:rFonts w:hint="default" w:ascii="Times New Roman" w:hAnsi="Times New Roman" w:cs="Times New Roman" w:eastAsiaTheme="minorEastAsia"/>
                      <w:color w:val="auto"/>
                    </w:rPr>
                    <w:t>沸石转轮吸附浓缩+RCO净化</w:t>
                  </w:r>
                  <w:r>
                    <w:rPr>
                      <w:rFonts w:hint="eastAsia" w:cs="Times New Roman" w:eastAsiaTheme="minorEastAsia"/>
                      <w:color w:val="auto"/>
                      <w:lang w:val="en-US" w:eastAsia="zh-CN"/>
                    </w:rPr>
                    <w:t>处理后经20m高排气筒排放</w:t>
                  </w:r>
                  <w:r>
                    <w:rPr>
                      <w:rFonts w:hint="default" w:ascii="Times New Roman" w:hAnsi="Times New Roman" w:cs="Times New Roman" w:eastAsiaTheme="minorEastAsia"/>
                      <w:color w:val="auto"/>
                      <w:sz w:val="22"/>
                      <w:szCs w:val="22"/>
                    </w:rPr>
                    <w:t>；过滤</w:t>
                  </w:r>
                  <w:r>
                    <w:rPr>
                      <w:rFonts w:hint="eastAsia" w:ascii="Times New Roman" w:hAnsi="Times New Roman" w:cs="Times New Roman" w:eastAsiaTheme="minorEastAsia"/>
                      <w:color w:val="auto"/>
                      <w:sz w:val="22"/>
                      <w:szCs w:val="22"/>
                      <w:lang w:eastAsia="zh-CN"/>
                    </w:rPr>
                    <w:t>、</w:t>
                  </w:r>
                  <w:r>
                    <w:rPr>
                      <w:rFonts w:hint="eastAsia" w:ascii="Times New Roman" w:hAnsi="Times New Roman" w:cs="Times New Roman" w:eastAsiaTheme="minorEastAsia"/>
                      <w:color w:val="auto"/>
                      <w:sz w:val="22"/>
                      <w:szCs w:val="22"/>
                      <w:lang w:val="en-US" w:eastAsia="zh-CN"/>
                    </w:rPr>
                    <w:t>吸附</w:t>
                  </w:r>
                  <w:r>
                    <w:rPr>
                      <w:rFonts w:hint="default" w:ascii="Times New Roman" w:hAnsi="Times New Roman" w:cs="Times New Roman" w:eastAsiaTheme="minorEastAsia"/>
                      <w:color w:val="auto"/>
                      <w:sz w:val="22"/>
                      <w:szCs w:val="22"/>
                    </w:rPr>
                    <w:t>材料定期更换，废过滤材料、废活性炭交有危废处置资质单位处理，企业做好更换记录，保存好转移联单</w:t>
                  </w:r>
                </w:p>
                <w:p w14:paraId="4827C845">
                  <w:pPr>
                    <w:pStyle w:val="32"/>
                    <w:rPr>
                      <w:rFonts w:hint="default" w:ascii="Times New Roman" w:hAnsi="Times New Roman" w:cs="Times New Roman" w:eastAsiaTheme="minorEastAsia"/>
                      <w:color w:val="auto"/>
                      <w:sz w:val="22"/>
                      <w:szCs w:val="22"/>
                    </w:rPr>
                  </w:pPr>
                </w:p>
              </w:tc>
              <w:tc>
                <w:tcPr>
                  <w:tcW w:w="487" w:type="pct"/>
                  <w:vAlign w:val="center"/>
                </w:tcPr>
                <w:p w14:paraId="145DA822">
                  <w:pPr>
                    <w:pStyle w:val="32"/>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符合</w:t>
                  </w:r>
                </w:p>
              </w:tc>
            </w:tr>
          </w:tbl>
          <w:p w14:paraId="45C159C3">
            <w:pPr>
              <w:pStyle w:val="28"/>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综上，项目符合“关于印发《2020年挥发性有机物治理攻坚方案》的通知”（环大气〔2020〕33号）相关要求。</w:t>
            </w:r>
          </w:p>
          <w:p w14:paraId="50512F29">
            <w:pPr>
              <w:pStyle w:val="7"/>
              <w:rPr>
                <w:rFonts w:hint="default" w:ascii="Times New Roman" w:hAnsi="Times New Roman" w:cs="Times New Roman" w:eastAsiaTheme="minorEastAsia"/>
                <w:color w:val="auto"/>
              </w:rPr>
            </w:pPr>
          </w:p>
          <w:p w14:paraId="7687632B">
            <w:pPr>
              <w:rPr>
                <w:rFonts w:hint="default" w:ascii="Times New Roman" w:hAnsi="Times New Roman" w:cs="Times New Roman" w:eastAsiaTheme="minorEastAsia"/>
                <w:color w:val="auto"/>
              </w:rPr>
            </w:pPr>
          </w:p>
          <w:p w14:paraId="198AEDDA">
            <w:pPr>
              <w:pStyle w:val="7"/>
              <w:rPr>
                <w:rFonts w:hint="default" w:ascii="Times New Roman" w:hAnsi="Times New Roman" w:cs="Times New Roman" w:eastAsiaTheme="minorEastAsia"/>
                <w:color w:val="auto"/>
              </w:rPr>
            </w:pPr>
          </w:p>
          <w:p w14:paraId="54464F9A">
            <w:pPr>
              <w:rPr>
                <w:rFonts w:hint="default" w:ascii="Times New Roman" w:hAnsi="Times New Roman" w:cs="Times New Roman" w:eastAsiaTheme="minorEastAsia"/>
                <w:color w:val="auto"/>
              </w:rPr>
            </w:pPr>
          </w:p>
          <w:p w14:paraId="031DD617">
            <w:pPr>
              <w:pStyle w:val="7"/>
              <w:rPr>
                <w:rFonts w:hint="default" w:ascii="Times New Roman" w:hAnsi="Times New Roman" w:cs="Times New Roman" w:eastAsiaTheme="minorEastAsia"/>
                <w:color w:val="auto"/>
              </w:rPr>
            </w:pPr>
          </w:p>
          <w:p w14:paraId="47D5DADB">
            <w:pPr>
              <w:rPr>
                <w:rFonts w:hint="default" w:ascii="Times New Roman" w:hAnsi="Times New Roman" w:cs="Times New Roman" w:eastAsiaTheme="minorEastAsia"/>
                <w:color w:val="auto"/>
              </w:rPr>
            </w:pPr>
          </w:p>
          <w:p w14:paraId="47CFBEFD">
            <w:pPr>
              <w:pStyle w:val="7"/>
              <w:rPr>
                <w:rFonts w:hint="default" w:ascii="Times New Roman" w:hAnsi="Times New Roman" w:cs="Times New Roman" w:eastAsiaTheme="minorEastAsia"/>
                <w:color w:val="auto"/>
              </w:rPr>
            </w:pPr>
          </w:p>
          <w:p w14:paraId="3DC71231">
            <w:pPr>
              <w:rPr>
                <w:rFonts w:hint="default" w:ascii="Times New Roman" w:hAnsi="Times New Roman" w:cs="Times New Roman" w:eastAsiaTheme="minorEastAsia"/>
                <w:color w:val="auto"/>
              </w:rPr>
            </w:pPr>
          </w:p>
          <w:p w14:paraId="363D62BF">
            <w:pPr>
              <w:pStyle w:val="7"/>
              <w:rPr>
                <w:rFonts w:hint="default" w:ascii="Times New Roman" w:hAnsi="Times New Roman" w:cs="Times New Roman" w:eastAsiaTheme="minorEastAsia"/>
                <w:color w:val="auto"/>
              </w:rPr>
            </w:pPr>
          </w:p>
          <w:p w14:paraId="675BDD31">
            <w:pPr>
              <w:rPr>
                <w:rFonts w:hint="default" w:ascii="Times New Roman" w:hAnsi="Times New Roman" w:cs="Times New Roman" w:eastAsiaTheme="minorEastAsia"/>
                <w:color w:val="auto"/>
              </w:rPr>
            </w:pPr>
          </w:p>
          <w:p w14:paraId="24EAAFBD">
            <w:pPr>
              <w:rPr>
                <w:rFonts w:hint="default" w:ascii="Times New Roman" w:hAnsi="Times New Roman" w:cs="Times New Roman" w:eastAsiaTheme="minorEastAsia"/>
                <w:color w:val="auto"/>
              </w:rPr>
            </w:pPr>
          </w:p>
        </w:tc>
      </w:tr>
    </w:tbl>
    <w:p w14:paraId="4ED7FFAD">
      <w:pPr>
        <w:spacing w:line="360" w:lineRule="auto"/>
        <w:outlineLvl w:val="0"/>
        <w:rPr>
          <w:color w:val="auto"/>
          <w:sz w:val="30"/>
        </w:rPr>
        <w:sectPr>
          <w:pgSz w:w="11906" w:h="16838"/>
          <w:pgMar w:top="1440" w:right="1080" w:bottom="1440" w:left="1080" w:header="851" w:footer="992" w:gutter="0"/>
          <w:pgNumType w:start="1"/>
          <w:cols w:space="720" w:num="1"/>
          <w:docGrid w:linePitch="312" w:charSpace="0"/>
        </w:sectPr>
      </w:pPr>
    </w:p>
    <w:p w14:paraId="2A8F8193">
      <w:pPr>
        <w:pStyle w:val="35"/>
        <w:rPr>
          <w:color w:val="auto"/>
        </w:rPr>
      </w:pPr>
      <w:r>
        <w:rPr>
          <w:color w:val="auto"/>
        </w:rPr>
        <w:t>二、建设项目工程分析</w:t>
      </w:r>
    </w:p>
    <w:tbl>
      <w:tblPr>
        <w:tblStyle w:val="15"/>
        <w:tblW w:w="493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9113"/>
      </w:tblGrid>
      <w:tr w14:paraId="56BEF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2" w:hRule="atLeast"/>
          <w:jc w:val="center"/>
        </w:trPr>
        <w:tc>
          <w:tcPr>
            <w:tcW w:w="384" w:type="pct"/>
            <w:noWrap w:val="0"/>
            <w:vAlign w:val="center"/>
          </w:tcPr>
          <w:p w14:paraId="0A29992D">
            <w:pPr>
              <w:autoSpaceDE w:val="0"/>
              <w:autoSpaceDN w:val="0"/>
              <w:adjustRightInd w:val="0"/>
              <w:snapToGrid w:val="0"/>
              <w:jc w:val="center"/>
              <w:rPr>
                <w:b/>
                <w:bCs/>
                <w:color w:val="auto"/>
                <w:kern w:val="0"/>
                <w:sz w:val="24"/>
              </w:rPr>
            </w:pPr>
            <w:r>
              <w:rPr>
                <w:rFonts w:hint="eastAsia" w:ascii="宋体" w:hAnsi="宋体" w:eastAsia="宋体" w:cs="宋体"/>
                <w:b/>
                <w:bCs/>
                <w:color w:val="auto"/>
                <w:kern w:val="0"/>
                <w:sz w:val="24"/>
              </w:rPr>
              <w:t>建设内容</w:t>
            </w:r>
          </w:p>
        </w:tc>
        <w:tc>
          <w:tcPr>
            <w:tcW w:w="4615" w:type="pct"/>
            <w:noWrap w:val="0"/>
            <w:vAlign w:val="top"/>
          </w:tcPr>
          <w:p w14:paraId="4BA406BF">
            <w:pPr>
              <w:pStyle w:val="38"/>
              <w:rPr>
                <w:rFonts w:hint="eastAsia"/>
                <w:color w:val="auto"/>
              </w:rPr>
            </w:pPr>
            <w:bookmarkStart w:id="23" w:name="_Toc479508068"/>
            <w:bookmarkStart w:id="24" w:name="_Toc479750807"/>
            <w:bookmarkStart w:id="25" w:name="_Toc479837285"/>
            <w:r>
              <w:rPr>
                <w:rFonts w:hint="eastAsia"/>
                <w:color w:val="auto"/>
              </w:rPr>
              <w:t>1、项目由来</w:t>
            </w:r>
          </w:p>
          <w:p w14:paraId="7412ECC9">
            <w:pPr>
              <w:pStyle w:val="28"/>
              <w:bidi w:val="0"/>
              <w:jc w:val="both"/>
              <w:rPr>
                <w:rFonts w:hint="eastAsia"/>
                <w:color w:val="auto"/>
                <w:lang w:val="en-US" w:eastAsia="zh-CN"/>
              </w:rPr>
            </w:pPr>
            <w:bookmarkStart w:id="26" w:name="OLE_LINK39"/>
            <w:r>
              <w:rPr>
                <w:rFonts w:hint="eastAsia"/>
                <w:color w:val="auto"/>
              </w:rPr>
              <w:t>重庆市连航金属制品有限公司</w:t>
            </w:r>
            <w:r>
              <w:rPr>
                <w:rFonts w:hint="eastAsia"/>
                <w:color w:val="auto"/>
                <w:lang w:val="en-US" w:eastAsia="zh-CN"/>
              </w:rPr>
              <w:t>位于</w:t>
            </w:r>
            <w:r>
              <w:rPr>
                <w:rFonts w:hint="eastAsia"/>
                <w:color w:val="auto"/>
              </w:rPr>
              <w:t>重庆市</w:t>
            </w:r>
            <w:r>
              <w:rPr>
                <w:rFonts w:hint="eastAsia"/>
                <w:color w:val="auto"/>
                <w:lang w:val="en-US" w:eastAsia="zh-CN"/>
              </w:rPr>
              <w:t>大足区龙水工业园区</w:t>
            </w:r>
            <w:r>
              <w:rPr>
                <w:rFonts w:hint="eastAsia"/>
                <w:color w:val="auto"/>
                <w:lang w:eastAsia="zh-CN"/>
              </w:rPr>
              <w:t>，2008年修建</w:t>
            </w:r>
            <w:r>
              <w:rPr>
                <w:rFonts w:hint="eastAsia"/>
                <w:color w:val="auto"/>
                <w:lang w:val="en-US" w:eastAsia="zh-CN"/>
              </w:rPr>
              <w:t>厂房和办公楼各1栋，并于2016年5月获得重庆市大足区国土资源和房屋管理局下发的不动产权证书。由于企业内部决策原因，厂房及办公楼一直闲置至2017年。</w:t>
            </w:r>
          </w:p>
          <w:p w14:paraId="1E09D2A4">
            <w:pPr>
              <w:pStyle w:val="28"/>
              <w:bidi w:val="0"/>
              <w:jc w:val="both"/>
              <w:rPr>
                <w:rFonts w:hint="default" w:eastAsia="宋体"/>
                <w:color w:val="auto"/>
                <w:lang w:val="en-US" w:eastAsia="zh-CN"/>
              </w:rPr>
            </w:pPr>
            <w:r>
              <w:rPr>
                <w:rFonts w:hint="eastAsia"/>
                <w:color w:val="auto"/>
                <w:lang w:val="en-US" w:eastAsia="zh-CN"/>
              </w:rPr>
              <w:t>2017年企业利用闲置厂房的北侧区域建设“塑料桶生产项目”，于2017年编制完成了《</w:t>
            </w:r>
            <w:r>
              <w:rPr>
                <w:rFonts w:hint="eastAsia"/>
                <w:color w:val="auto"/>
              </w:rPr>
              <w:t>重庆市连航金属制品有限公司</w:t>
            </w:r>
            <w:r>
              <w:rPr>
                <w:rFonts w:hint="default"/>
                <w:color w:val="auto"/>
                <w:lang w:val="en-US" w:eastAsia="zh-CN"/>
              </w:rPr>
              <w:t>塑料桶生产建设项目</w:t>
            </w:r>
            <w:r>
              <w:rPr>
                <w:rFonts w:hint="eastAsia"/>
                <w:color w:val="auto"/>
                <w:lang w:val="en-US" w:eastAsia="zh-CN"/>
              </w:rPr>
              <w:t>环境影响报告表》，并于2017年11月取得环境影响评价文件批准书（渝（足）环准〔2017〕073号）。批准建设内容和建设规模为：利用现有厂房新建聚乙烯塑料桶生产线及聚乙烯塑料桶盖生产线各1条，年产聚乙烯塑料桶13万个及聚乙烯塑料桶盖13万个</w:t>
            </w:r>
            <w:r>
              <w:rPr>
                <w:rFonts w:hint="eastAsia"/>
                <w:color w:val="auto"/>
              </w:rPr>
              <w:t>。</w:t>
            </w:r>
            <w:r>
              <w:rPr>
                <w:rFonts w:hint="eastAsia"/>
                <w:color w:val="auto"/>
                <w:lang w:val="en-US" w:eastAsia="zh-CN"/>
              </w:rPr>
              <w:t>该项目于2020年开始建设，由于资金和市场等原因，目前该项目正在建设过程中。</w:t>
            </w:r>
          </w:p>
          <w:bookmarkEnd w:id="26"/>
          <w:p w14:paraId="611594CC">
            <w:pPr>
              <w:pStyle w:val="28"/>
              <w:bidi w:val="0"/>
              <w:rPr>
                <w:rFonts w:hint="default"/>
                <w:color w:val="auto"/>
                <w:lang w:val="en-US" w:eastAsia="zh-CN"/>
              </w:rPr>
            </w:pPr>
            <w:r>
              <w:rPr>
                <w:rFonts w:hint="eastAsia"/>
                <w:color w:val="auto"/>
                <w:lang w:val="en-US" w:eastAsia="zh-CN"/>
              </w:rPr>
              <w:t>现为了满足公司发展需求，建设单位拟在现有厂房内闲置区域投资扩建钢桶生产线建设项目，扩建完成后年生产30万只钢桶，其中普通钢桶15万只/a、喷塑桶5万只/a、喷漆桶10万只/a。</w:t>
            </w:r>
          </w:p>
          <w:p w14:paraId="4571EDB8">
            <w:pPr>
              <w:pStyle w:val="28"/>
              <w:bidi w:val="0"/>
              <w:rPr>
                <w:rFonts w:hint="default"/>
                <w:color w:val="auto"/>
                <w:lang w:val="en-US" w:eastAsia="zh-CN"/>
              </w:rPr>
            </w:pPr>
            <w:r>
              <w:rPr>
                <w:rFonts w:hint="default"/>
                <w:color w:val="auto"/>
                <w:lang w:val="en-US" w:eastAsia="zh-CN"/>
              </w:rPr>
              <w:t>根据《建设项目环境影响评价分类管理名录》（2021版）、《重庆市生态环境局关于印发《重庆市不纳入环境影响评价管理的建设项目名录（2023年版）》的通知》（渝环规〔2023〕8号），拟建项目</w:t>
            </w:r>
            <w:r>
              <w:rPr>
                <w:rFonts w:hint="eastAsia"/>
                <w:color w:val="auto"/>
                <w:lang w:val="en-US" w:eastAsia="zh-CN"/>
              </w:rPr>
              <w:t>属于“</w:t>
            </w:r>
            <w:r>
              <w:rPr>
                <w:rFonts w:hint="default"/>
                <w:color w:val="auto"/>
                <w:lang w:val="en-US" w:eastAsia="zh-CN"/>
              </w:rPr>
              <w:t>三十、金属制品业33-66集装箱及金属包装容器制造 333</w:t>
            </w:r>
            <w:r>
              <w:rPr>
                <w:rFonts w:hint="eastAsia"/>
                <w:color w:val="auto"/>
                <w:lang w:val="en-US" w:eastAsia="zh-CN"/>
              </w:rPr>
              <w:t>”</w:t>
            </w:r>
            <w:r>
              <w:rPr>
                <w:rFonts w:hint="default"/>
                <w:color w:val="auto"/>
                <w:lang w:val="en-US" w:eastAsia="zh-CN"/>
              </w:rPr>
              <w:t>中的</w:t>
            </w:r>
            <w:r>
              <w:rPr>
                <w:rFonts w:hint="eastAsia"/>
                <w:color w:val="auto"/>
                <w:lang w:val="en-US" w:eastAsia="zh-CN"/>
              </w:rPr>
              <w:t>“其他”</w:t>
            </w:r>
            <w:r>
              <w:rPr>
                <w:rFonts w:hint="default"/>
                <w:color w:val="auto"/>
                <w:lang w:val="en-US" w:eastAsia="zh-CN"/>
              </w:rPr>
              <w:t>，故应编制环境影响报告表。</w:t>
            </w:r>
          </w:p>
          <w:p w14:paraId="51684D11">
            <w:pPr>
              <w:pStyle w:val="30"/>
              <w:bidi w:val="0"/>
              <w:rPr>
                <w:color w:val="auto"/>
              </w:rPr>
            </w:pPr>
            <w:r>
              <w:rPr>
                <w:rFonts w:hint="eastAsia"/>
                <w:color w:val="auto"/>
                <w:lang w:val="en-US" w:eastAsia="zh-CN"/>
              </w:rPr>
              <w:t>2</w:t>
            </w:r>
            <w:r>
              <w:rPr>
                <w:color w:val="auto"/>
              </w:rPr>
              <w:t>、建设内容</w:t>
            </w:r>
            <w:bookmarkEnd w:id="23"/>
            <w:bookmarkEnd w:id="24"/>
            <w:bookmarkEnd w:id="25"/>
          </w:p>
          <w:p w14:paraId="3B716015">
            <w:pPr>
              <w:pStyle w:val="27"/>
              <w:bidi w:val="0"/>
              <w:ind w:left="0" w:leftChars="0" w:firstLine="0" w:firstLineChars="0"/>
              <w:rPr>
                <w:rFonts w:hint="default"/>
                <w:color w:val="auto"/>
                <w:lang w:val="en-US" w:eastAsia="zh-CN"/>
              </w:rPr>
            </w:pPr>
            <w:r>
              <w:rPr>
                <w:rFonts w:hint="eastAsia"/>
                <w:color w:val="auto"/>
                <w:lang w:val="en-US" w:eastAsia="zh-CN"/>
              </w:rPr>
              <w:t>2.1项目基本情况</w:t>
            </w:r>
          </w:p>
          <w:p w14:paraId="523C9199">
            <w:pPr>
              <w:pStyle w:val="28"/>
              <w:bidi w:val="0"/>
              <w:rPr>
                <w:rFonts w:hint="eastAsia" w:eastAsia="宋体"/>
                <w:color w:val="auto"/>
                <w:lang w:val="en-US" w:eastAsia="zh-CN"/>
              </w:rPr>
            </w:pPr>
            <w:r>
              <w:rPr>
                <w:color w:val="auto"/>
              </w:rPr>
              <w:t>项目名称：</w:t>
            </w:r>
            <w:bookmarkStart w:id="27" w:name="OLE_LINK73"/>
            <w:r>
              <w:rPr>
                <w:rFonts w:hint="eastAsia"/>
                <w:color w:val="auto"/>
                <w:highlight w:val="none"/>
                <w:lang w:eastAsia="zh-CN"/>
              </w:rPr>
              <w:t>钢桶生产线建设项目</w:t>
            </w:r>
            <w:bookmarkEnd w:id="27"/>
            <w:r>
              <w:rPr>
                <w:rFonts w:hint="eastAsia"/>
                <w:color w:val="auto"/>
              </w:rPr>
              <w:t>；</w:t>
            </w:r>
          </w:p>
          <w:p w14:paraId="7F316E9E">
            <w:pPr>
              <w:pStyle w:val="28"/>
              <w:bidi w:val="0"/>
              <w:rPr>
                <w:rFonts w:hint="eastAsia" w:eastAsia="宋体"/>
                <w:color w:val="auto"/>
                <w:lang w:val="en-US" w:eastAsia="zh-CN"/>
              </w:rPr>
            </w:pPr>
            <w:r>
              <w:rPr>
                <w:color w:val="auto"/>
              </w:rPr>
              <w:t>建设单位：</w:t>
            </w:r>
            <w:bookmarkStart w:id="28" w:name="OLE_LINK72"/>
            <w:r>
              <w:rPr>
                <w:rFonts w:hint="eastAsia"/>
                <w:color w:val="auto"/>
              </w:rPr>
              <w:t>重庆市连航金属制品有限公司</w:t>
            </w:r>
            <w:bookmarkEnd w:id="28"/>
            <w:r>
              <w:rPr>
                <w:rFonts w:hint="eastAsia"/>
                <w:color w:val="auto"/>
              </w:rPr>
              <w:t>；</w:t>
            </w:r>
          </w:p>
          <w:p w14:paraId="4445CC08">
            <w:pPr>
              <w:pStyle w:val="28"/>
              <w:bidi w:val="0"/>
              <w:rPr>
                <w:rFonts w:hint="eastAsia"/>
                <w:color w:val="auto"/>
              </w:rPr>
            </w:pPr>
            <w:r>
              <w:rPr>
                <w:color w:val="auto"/>
              </w:rPr>
              <w:t>建设地点：</w:t>
            </w:r>
            <w:bookmarkStart w:id="29" w:name="OLE_LINK74"/>
            <w:r>
              <w:rPr>
                <w:rFonts w:hint="eastAsia"/>
                <w:color w:val="auto"/>
              </w:rPr>
              <w:t>重庆市</w:t>
            </w:r>
            <w:r>
              <w:rPr>
                <w:rFonts w:hint="eastAsia"/>
                <w:color w:val="auto"/>
                <w:lang w:val="en-US" w:eastAsia="zh-CN"/>
              </w:rPr>
              <w:t>大足区龙水工业园区</w:t>
            </w:r>
            <w:bookmarkEnd w:id="29"/>
            <w:r>
              <w:rPr>
                <w:rFonts w:hint="eastAsia"/>
                <w:color w:val="auto"/>
              </w:rPr>
              <w:t>；</w:t>
            </w:r>
          </w:p>
          <w:p w14:paraId="19D6A5F6">
            <w:pPr>
              <w:pStyle w:val="28"/>
              <w:bidi w:val="0"/>
              <w:rPr>
                <w:rFonts w:hint="eastAsia"/>
                <w:color w:val="auto"/>
              </w:rPr>
            </w:pPr>
            <w:r>
              <w:rPr>
                <w:color w:val="auto"/>
              </w:rPr>
              <w:t>建设性质：</w:t>
            </w:r>
            <w:r>
              <w:rPr>
                <w:rFonts w:hint="eastAsia"/>
                <w:color w:val="auto"/>
                <w:lang w:val="en-US" w:eastAsia="zh-CN"/>
              </w:rPr>
              <w:t>扩建</w:t>
            </w:r>
            <w:r>
              <w:rPr>
                <w:rFonts w:hint="eastAsia"/>
                <w:color w:val="auto"/>
              </w:rPr>
              <w:t>；</w:t>
            </w:r>
          </w:p>
          <w:p w14:paraId="1090D953">
            <w:pPr>
              <w:pStyle w:val="28"/>
              <w:bidi w:val="0"/>
              <w:rPr>
                <w:rFonts w:hint="default" w:eastAsia="宋体"/>
                <w:color w:val="auto"/>
                <w:lang w:val="en-US" w:eastAsia="zh-CN"/>
              </w:rPr>
            </w:pPr>
            <w:r>
              <w:rPr>
                <w:rFonts w:hint="eastAsia"/>
                <w:color w:val="auto"/>
              </w:rPr>
              <w:t>项目投资：</w:t>
            </w:r>
            <w:r>
              <w:rPr>
                <w:rFonts w:hint="eastAsia"/>
                <w:color w:val="auto"/>
                <w:highlight w:val="none"/>
                <w:lang w:val="en-US" w:eastAsia="zh-CN"/>
              </w:rPr>
              <w:t>总投资1000</w:t>
            </w:r>
            <w:r>
              <w:rPr>
                <w:rFonts w:hint="eastAsia"/>
                <w:color w:val="auto"/>
                <w:highlight w:val="none"/>
              </w:rPr>
              <w:t>万</w:t>
            </w:r>
            <w:r>
              <w:rPr>
                <w:rFonts w:hint="eastAsia"/>
                <w:color w:val="auto"/>
                <w:highlight w:val="none"/>
                <w:lang w:val="en-US" w:eastAsia="zh-CN"/>
              </w:rPr>
              <w:t>元</w:t>
            </w:r>
            <w:r>
              <w:rPr>
                <w:rFonts w:hint="eastAsia"/>
                <w:color w:val="auto"/>
                <w:highlight w:val="none"/>
                <w:lang w:eastAsia="zh-CN"/>
              </w:rPr>
              <w:t>，</w:t>
            </w:r>
            <w:r>
              <w:rPr>
                <w:rFonts w:hint="eastAsia"/>
                <w:color w:val="auto"/>
                <w:highlight w:val="none"/>
                <w:lang w:val="en-US" w:eastAsia="zh-CN"/>
              </w:rPr>
              <w:t>其中环保投资110万元</w:t>
            </w:r>
            <w:r>
              <w:rPr>
                <w:rFonts w:hint="eastAsia"/>
                <w:color w:val="auto"/>
                <w:lang w:val="en-US" w:eastAsia="zh-CN"/>
              </w:rPr>
              <w:t>；</w:t>
            </w:r>
          </w:p>
          <w:p w14:paraId="6CEEE36A">
            <w:pPr>
              <w:pStyle w:val="28"/>
              <w:bidi w:val="0"/>
              <w:rPr>
                <w:rFonts w:hint="eastAsia"/>
                <w:color w:val="auto"/>
                <w:lang w:val="en-US" w:eastAsia="zh-CN"/>
              </w:rPr>
            </w:pPr>
            <w:r>
              <w:rPr>
                <w:rFonts w:hint="eastAsia"/>
                <w:color w:val="auto"/>
              </w:rPr>
              <w:t>建设</w:t>
            </w:r>
            <w:r>
              <w:rPr>
                <w:rFonts w:hint="eastAsia"/>
                <w:color w:val="auto"/>
                <w:lang w:val="en-US" w:eastAsia="zh-CN"/>
              </w:rPr>
              <w:t>规模</w:t>
            </w:r>
            <w:r>
              <w:rPr>
                <w:rFonts w:hint="eastAsia"/>
                <w:color w:val="auto"/>
              </w:rPr>
              <w:t>：</w:t>
            </w:r>
            <w:bookmarkStart w:id="30" w:name="OLE_LINK84"/>
            <w:r>
              <w:rPr>
                <w:rFonts w:hint="eastAsia"/>
                <w:color w:val="auto"/>
                <w:lang w:val="en-US" w:eastAsia="zh-CN"/>
              </w:rPr>
              <w:t>年产30万只钢桶，其中普通钢桶15万只/a、喷塑桶5万只/a、喷漆桶10万只/a</w:t>
            </w:r>
            <w:bookmarkEnd w:id="30"/>
            <w:r>
              <w:rPr>
                <w:rFonts w:hint="eastAsia"/>
                <w:color w:val="auto"/>
                <w:lang w:val="en-US" w:eastAsia="zh-CN"/>
              </w:rPr>
              <w:t>；</w:t>
            </w:r>
          </w:p>
          <w:p w14:paraId="3CEC3A88">
            <w:pPr>
              <w:pStyle w:val="28"/>
              <w:ind w:firstLine="480"/>
              <w:rPr>
                <w:rFonts w:hint="default"/>
                <w:color w:val="auto"/>
                <w:lang w:val="en-US" w:eastAsia="zh-CN"/>
              </w:rPr>
            </w:pPr>
            <w:r>
              <w:rPr>
                <w:rFonts w:hint="eastAsia"/>
                <w:color w:val="auto"/>
                <w:lang w:val="en-US" w:eastAsia="zh-CN"/>
              </w:rPr>
              <w:t>劳动定员：新增员工30人，厂内无食宿；</w:t>
            </w:r>
          </w:p>
          <w:p w14:paraId="152F6261">
            <w:pPr>
              <w:pStyle w:val="28"/>
              <w:ind w:firstLine="480"/>
              <w:rPr>
                <w:rFonts w:hint="eastAsia" w:eastAsia="宋体"/>
                <w:color w:val="auto"/>
                <w:lang w:val="en-US" w:eastAsia="zh-CN"/>
              </w:rPr>
            </w:pPr>
            <w:r>
              <w:rPr>
                <w:rFonts w:hint="eastAsia"/>
                <w:color w:val="auto"/>
                <w:lang w:val="en-US" w:eastAsia="zh-CN"/>
              </w:rPr>
              <w:t>工作制度：</w:t>
            </w:r>
            <w:r>
              <w:rPr>
                <w:color w:val="auto"/>
              </w:rPr>
              <w:t>年生产天数为</w:t>
            </w:r>
            <w:r>
              <w:rPr>
                <w:rFonts w:hint="eastAsia"/>
                <w:color w:val="auto"/>
                <w:lang w:val="en-US" w:eastAsia="zh-CN"/>
              </w:rPr>
              <w:t>300</w:t>
            </w:r>
            <w:r>
              <w:rPr>
                <w:color w:val="auto"/>
              </w:rPr>
              <w:t>天，</w:t>
            </w:r>
            <w:r>
              <w:rPr>
                <w:rFonts w:hint="eastAsia"/>
                <w:color w:val="auto"/>
                <w:lang w:val="en-US" w:eastAsia="zh-CN"/>
              </w:rPr>
              <w:t>采用白班一班制生产，每班工作8小时</w:t>
            </w:r>
            <w:r>
              <w:rPr>
                <w:rFonts w:hint="eastAsia"/>
                <w:color w:val="auto"/>
                <w:lang w:eastAsia="zh-CN"/>
              </w:rPr>
              <w:t>。</w:t>
            </w:r>
          </w:p>
          <w:p w14:paraId="439156F6">
            <w:pPr>
              <w:pStyle w:val="27"/>
              <w:bidi w:val="0"/>
              <w:ind w:left="0" w:leftChars="0" w:firstLine="0" w:firstLineChars="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2.2项目建设内容</w:t>
            </w:r>
          </w:p>
          <w:p w14:paraId="660DD8CD">
            <w:pPr>
              <w:pStyle w:val="28"/>
              <w:ind w:firstLine="480"/>
              <w:rPr>
                <w:rFonts w:hint="default" w:eastAsia="宋体"/>
                <w:color w:val="auto"/>
                <w:highlight w:val="yellow"/>
                <w:lang w:val="en-US" w:eastAsia="zh-CN"/>
              </w:rPr>
            </w:pPr>
            <w:bookmarkStart w:id="31" w:name="OLE_LINK112"/>
            <w:bookmarkStart w:id="32" w:name="OLE_LINK75"/>
            <w:r>
              <w:rPr>
                <w:rFonts w:hint="eastAsia"/>
                <w:color w:val="auto"/>
                <w:lang w:val="en-US" w:eastAsia="zh-CN"/>
              </w:rPr>
              <w:t>重庆市连航金属制品有限公司</w:t>
            </w:r>
            <w:bookmarkEnd w:id="31"/>
            <w:r>
              <w:rPr>
                <w:rFonts w:hint="eastAsia"/>
                <w:color w:val="auto"/>
                <w:lang w:val="en-US" w:eastAsia="zh-CN"/>
              </w:rPr>
              <w:t>利用已建厂房内空置区域进行项目扩建</w:t>
            </w:r>
            <w:r>
              <w:rPr>
                <w:rFonts w:hint="eastAsia"/>
                <w:color w:val="auto"/>
                <w:highlight w:val="none"/>
                <w:lang w:val="en-US" w:eastAsia="zh-CN"/>
              </w:rPr>
              <w:t>。本项目新增钢桶生产线，其中包括陶化线1条、喷塑线1条、喷漆线4条，</w:t>
            </w:r>
            <w:r>
              <w:rPr>
                <w:rFonts w:hint="eastAsia"/>
                <w:color w:val="auto"/>
                <w:lang w:val="en-US" w:eastAsia="zh-CN"/>
              </w:rPr>
              <w:t>建成后年产30万只钢桶，其中普通钢桶15万只/a、喷塑桶</w:t>
            </w:r>
            <w:bookmarkStart w:id="33" w:name="OLE_LINK88"/>
            <w:r>
              <w:rPr>
                <w:rFonts w:hint="eastAsia"/>
                <w:color w:val="auto"/>
                <w:lang w:val="en-US" w:eastAsia="zh-CN"/>
              </w:rPr>
              <w:t>5万只/a</w:t>
            </w:r>
            <w:bookmarkEnd w:id="33"/>
            <w:r>
              <w:rPr>
                <w:rFonts w:hint="eastAsia"/>
                <w:color w:val="auto"/>
                <w:lang w:val="en-US" w:eastAsia="zh-CN"/>
              </w:rPr>
              <w:t>、</w:t>
            </w:r>
            <w:bookmarkStart w:id="34" w:name="OLE_LINK90"/>
            <w:r>
              <w:rPr>
                <w:rFonts w:hint="eastAsia"/>
                <w:color w:val="auto"/>
                <w:lang w:val="en-US" w:eastAsia="zh-CN"/>
              </w:rPr>
              <w:t>喷漆桶10万只/a</w:t>
            </w:r>
            <w:bookmarkEnd w:id="32"/>
            <w:bookmarkEnd w:id="34"/>
            <w:r>
              <w:rPr>
                <w:rFonts w:hint="eastAsia" w:eastAsia="宋体"/>
                <w:color w:val="auto"/>
                <w:lang w:val="en-US" w:eastAsia="zh-CN"/>
              </w:rPr>
              <w:t>。</w:t>
            </w:r>
          </w:p>
          <w:p w14:paraId="765D9EEC">
            <w:pPr>
              <w:pStyle w:val="28"/>
              <w:ind w:firstLine="480"/>
              <w:rPr>
                <w:rFonts w:eastAsia="仿宋"/>
                <w:bCs/>
                <w:color w:val="auto"/>
              </w:rPr>
            </w:pPr>
            <w:r>
              <w:rPr>
                <w:color w:val="auto"/>
              </w:rPr>
              <w:t>项目主要建设内容如下</w:t>
            </w:r>
            <w:r>
              <w:rPr>
                <w:rFonts w:eastAsia="仿宋"/>
                <w:bCs/>
                <w:color w:val="auto"/>
              </w:rPr>
              <w:t>：</w:t>
            </w:r>
          </w:p>
          <w:p w14:paraId="2918ECE4">
            <w:pPr>
              <w:pStyle w:val="36"/>
              <w:rPr>
                <w:color w:val="auto"/>
                <w:sz w:val="24"/>
                <w:szCs w:val="32"/>
              </w:rPr>
            </w:pPr>
            <w:r>
              <w:rPr>
                <w:color w:val="auto"/>
                <w:sz w:val="24"/>
                <w:szCs w:val="32"/>
              </w:rPr>
              <w:t>表2</w:t>
            </w:r>
            <w:r>
              <w:rPr>
                <w:rFonts w:hint="eastAsia"/>
                <w:color w:val="auto"/>
                <w:sz w:val="24"/>
                <w:szCs w:val="32"/>
                <w:lang w:val="en-US" w:eastAsia="zh-CN"/>
              </w:rPr>
              <w:t>.2</w:t>
            </w:r>
            <w:r>
              <w:rPr>
                <w:color w:val="auto"/>
                <w:sz w:val="24"/>
                <w:szCs w:val="32"/>
              </w:rPr>
              <w:t>-1</w:t>
            </w:r>
            <w:r>
              <w:rPr>
                <w:rFonts w:hint="eastAsia"/>
                <w:color w:val="auto"/>
                <w:sz w:val="24"/>
                <w:szCs w:val="32"/>
                <w:lang w:val="en-US" w:eastAsia="zh-CN"/>
              </w:rPr>
              <w:t xml:space="preserve"> </w:t>
            </w:r>
            <w:r>
              <w:rPr>
                <w:color w:val="auto"/>
                <w:sz w:val="24"/>
                <w:szCs w:val="32"/>
              </w:rPr>
              <w:t>项目内容一览表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097"/>
              <w:gridCol w:w="5960"/>
              <w:gridCol w:w="1193"/>
            </w:tblGrid>
            <w:tr w14:paraId="583A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1ED753FD">
                  <w:pPr>
                    <w:pStyle w:val="32"/>
                    <w:rPr>
                      <w:color w:val="auto"/>
                    </w:rPr>
                  </w:pPr>
                  <w:r>
                    <w:rPr>
                      <w:color w:val="auto"/>
                    </w:rPr>
                    <w:t>名称</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5BA513F2">
                  <w:pPr>
                    <w:pStyle w:val="32"/>
                    <w:rPr>
                      <w:color w:val="auto"/>
                    </w:rPr>
                  </w:pPr>
                  <w:r>
                    <w:rPr>
                      <w:color w:val="auto"/>
                    </w:rPr>
                    <w:t>主要建设内容</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23AFFE4F">
                  <w:pPr>
                    <w:pStyle w:val="32"/>
                    <w:rPr>
                      <w:color w:val="auto"/>
                    </w:rPr>
                  </w:pPr>
                  <w:r>
                    <w:rPr>
                      <w:color w:val="auto"/>
                    </w:rPr>
                    <w:t>备注</w:t>
                  </w:r>
                </w:p>
              </w:tc>
            </w:tr>
            <w:tr w14:paraId="24BB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32AB238D">
                  <w:pPr>
                    <w:pStyle w:val="32"/>
                    <w:rPr>
                      <w:color w:val="auto"/>
                    </w:rPr>
                  </w:pPr>
                  <w:r>
                    <w:rPr>
                      <w:color w:val="auto"/>
                    </w:rPr>
                    <w:t>主体工程</w:t>
                  </w:r>
                </w:p>
              </w:tc>
            </w:tr>
            <w:tr w14:paraId="6343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6" w:type="pct"/>
                  <w:gridSpan w:val="2"/>
                  <w:tcBorders>
                    <w:top w:val="single" w:color="auto" w:sz="4" w:space="0"/>
                    <w:left w:val="single" w:color="auto" w:sz="4" w:space="0"/>
                    <w:right w:val="single" w:color="auto" w:sz="4" w:space="0"/>
                  </w:tcBorders>
                  <w:noWrap w:val="0"/>
                  <w:vAlign w:val="center"/>
                </w:tcPr>
                <w:p w14:paraId="73AB68C8">
                  <w:pPr>
                    <w:pStyle w:val="32"/>
                    <w:rPr>
                      <w:rFonts w:hint="default" w:eastAsia="宋体"/>
                      <w:color w:val="auto"/>
                      <w:lang w:val="en-US" w:eastAsia="zh-CN"/>
                    </w:rPr>
                  </w:pPr>
                  <w:r>
                    <w:rPr>
                      <w:rFonts w:hint="eastAsia"/>
                      <w:color w:val="auto"/>
                      <w:lang w:val="en-US" w:eastAsia="zh-CN"/>
                    </w:rPr>
                    <w:t>生产厂房</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23B33609">
                  <w:pPr>
                    <w:pStyle w:val="32"/>
                    <w:jc w:val="both"/>
                    <w:rPr>
                      <w:rFonts w:hint="default" w:eastAsia="宋体"/>
                      <w:color w:val="auto"/>
                      <w:lang w:val="en-US" w:eastAsia="zh-CN"/>
                    </w:rPr>
                  </w:pPr>
                  <w:r>
                    <w:rPr>
                      <w:rFonts w:hint="eastAsia"/>
                      <w:bCs/>
                      <w:color w:val="auto"/>
                      <w:sz w:val="21"/>
                      <w:szCs w:val="21"/>
                      <w:lang w:val="en-US" w:eastAsia="zh-CN"/>
                    </w:rPr>
                    <w:t>钢结构厂房，1F，厂房高度为17m，</w:t>
                  </w:r>
                  <w:r>
                    <w:rPr>
                      <w:rFonts w:hint="eastAsia"/>
                      <w:bCs/>
                      <w:color w:val="auto"/>
                      <w:sz w:val="21"/>
                      <w:szCs w:val="21"/>
                    </w:rPr>
                    <w:t>建筑面积12940m</w:t>
                  </w:r>
                  <w:r>
                    <w:rPr>
                      <w:rFonts w:hint="eastAsia"/>
                      <w:bCs/>
                      <w:color w:val="auto"/>
                      <w:sz w:val="21"/>
                      <w:szCs w:val="21"/>
                      <w:vertAlign w:val="superscript"/>
                    </w:rPr>
                    <w:t>2</w:t>
                  </w:r>
                  <w:r>
                    <w:rPr>
                      <w:rFonts w:hint="eastAsia"/>
                      <w:bCs/>
                      <w:color w:val="auto"/>
                      <w:sz w:val="21"/>
                      <w:szCs w:val="21"/>
                      <w:lang w:eastAsia="zh-CN"/>
                    </w:rPr>
                    <w:t>，</w:t>
                  </w:r>
                  <w:r>
                    <w:rPr>
                      <w:rFonts w:hint="eastAsia"/>
                      <w:bCs/>
                      <w:color w:val="auto"/>
                      <w:sz w:val="21"/>
                      <w:szCs w:val="21"/>
                      <w:lang w:val="en-US" w:eastAsia="zh-CN"/>
                    </w:rPr>
                    <w:t>本项目在现有厂房内</w:t>
                  </w:r>
                  <w:r>
                    <w:rPr>
                      <w:rFonts w:hint="eastAsia"/>
                      <w:bCs/>
                      <w:color w:val="auto"/>
                      <w:sz w:val="21"/>
                      <w:szCs w:val="21"/>
                    </w:rPr>
                    <w:t>建设钢桶生产线，包括陶化线1条、喷塑线1条、喷漆线4条</w:t>
                  </w:r>
                </w:p>
              </w:tc>
              <w:tc>
                <w:tcPr>
                  <w:tcW w:w="670" w:type="pct"/>
                  <w:tcBorders>
                    <w:top w:val="single" w:color="auto" w:sz="4" w:space="0"/>
                    <w:left w:val="single" w:color="auto" w:sz="4" w:space="0"/>
                    <w:right w:val="single" w:color="auto" w:sz="4" w:space="0"/>
                  </w:tcBorders>
                  <w:noWrap w:val="0"/>
                  <w:vAlign w:val="center"/>
                </w:tcPr>
                <w:p w14:paraId="350C295B">
                  <w:pPr>
                    <w:pStyle w:val="32"/>
                    <w:rPr>
                      <w:rFonts w:hint="default" w:eastAsia="宋体"/>
                      <w:color w:val="auto"/>
                      <w:lang w:val="en-US" w:eastAsia="zh-CN"/>
                    </w:rPr>
                  </w:pPr>
                  <w:bookmarkStart w:id="35" w:name="OLE_LINK96"/>
                  <w:r>
                    <w:rPr>
                      <w:rFonts w:hint="eastAsia"/>
                      <w:color w:val="auto"/>
                      <w:lang w:val="en-US" w:eastAsia="zh-CN"/>
                    </w:rPr>
                    <w:t>新建</w:t>
                  </w:r>
                  <w:bookmarkEnd w:id="35"/>
                </w:p>
              </w:tc>
            </w:tr>
            <w:tr w14:paraId="70B3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6" w:type="pct"/>
                  <w:gridSpan w:val="2"/>
                  <w:tcBorders>
                    <w:top w:val="single" w:color="auto" w:sz="4" w:space="0"/>
                    <w:left w:val="single" w:color="auto" w:sz="4" w:space="0"/>
                    <w:right w:val="single" w:color="auto" w:sz="4" w:space="0"/>
                  </w:tcBorders>
                  <w:noWrap w:val="0"/>
                  <w:vAlign w:val="center"/>
                </w:tcPr>
                <w:p w14:paraId="38E23710">
                  <w:pPr>
                    <w:pStyle w:val="32"/>
                    <w:rPr>
                      <w:rFonts w:hint="default"/>
                      <w:color w:val="auto"/>
                      <w:lang w:val="en-US" w:eastAsia="zh-CN"/>
                    </w:rPr>
                  </w:pPr>
                  <w:r>
                    <w:rPr>
                      <w:rFonts w:hint="eastAsia"/>
                      <w:color w:val="auto"/>
                      <w:lang w:val="en-US" w:eastAsia="zh-CN"/>
                    </w:rPr>
                    <w:t>陶化线</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1B95820F">
                  <w:pPr>
                    <w:pStyle w:val="32"/>
                    <w:jc w:val="both"/>
                    <w:rPr>
                      <w:rFonts w:hint="default" w:eastAsia="宋体"/>
                      <w:bCs/>
                      <w:color w:val="auto"/>
                      <w:sz w:val="21"/>
                      <w:szCs w:val="21"/>
                      <w:lang w:val="en-US" w:eastAsia="zh-CN"/>
                    </w:rPr>
                  </w:pPr>
                  <w:r>
                    <w:rPr>
                      <w:rFonts w:hint="eastAsia"/>
                      <w:bCs/>
                      <w:color w:val="auto"/>
                      <w:sz w:val="21"/>
                      <w:szCs w:val="21"/>
                      <w:lang w:val="en-US" w:eastAsia="zh-CN"/>
                    </w:rPr>
                    <w:t>建设1条陶化线，位于厂房东侧中部，架空设置，架空高度约2.5m，主要安装预脱脂槽</w:t>
                  </w:r>
                  <w:bookmarkStart w:id="36" w:name="OLE_LINK87"/>
                  <w:r>
                    <w:rPr>
                      <w:rFonts w:hint="eastAsia"/>
                      <w:bCs/>
                      <w:color w:val="auto"/>
                      <w:sz w:val="21"/>
                      <w:szCs w:val="21"/>
                      <w:lang w:val="en-US" w:eastAsia="zh-CN"/>
                    </w:rPr>
                    <w:t>1个</w:t>
                  </w:r>
                  <w:bookmarkEnd w:id="36"/>
                  <w:r>
                    <w:rPr>
                      <w:rFonts w:hint="eastAsia"/>
                      <w:bCs/>
                      <w:color w:val="auto"/>
                      <w:sz w:val="21"/>
                      <w:szCs w:val="21"/>
                      <w:lang w:val="en-US" w:eastAsia="zh-CN"/>
                    </w:rPr>
                    <w:t>、主脱脂槽1个、一水洗槽1个、二洗槽1个、陶化槽1个、三水洗槽1个、四水洗槽1个、清洗烘干房1间，每年需陶化的产品约1万件/a</w:t>
                  </w:r>
                </w:p>
              </w:tc>
              <w:tc>
                <w:tcPr>
                  <w:tcW w:w="670" w:type="pct"/>
                  <w:tcBorders>
                    <w:top w:val="single" w:color="auto" w:sz="4" w:space="0"/>
                    <w:left w:val="single" w:color="auto" w:sz="4" w:space="0"/>
                    <w:right w:val="single" w:color="auto" w:sz="4" w:space="0"/>
                  </w:tcBorders>
                  <w:noWrap w:val="0"/>
                  <w:vAlign w:val="center"/>
                </w:tcPr>
                <w:p w14:paraId="35E1A2A6">
                  <w:pPr>
                    <w:pStyle w:val="32"/>
                    <w:rPr>
                      <w:rFonts w:hint="eastAsia"/>
                      <w:color w:val="auto"/>
                      <w:lang w:val="en-US" w:eastAsia="zh-CN"/>
                    </w:rPr>
                  </w:pPr>
                  <w:r>
                    <w:rPr>
                      <w:rFonts w:hint="eastAsia"/>
                      <w:color w:val="auto"/>
                      <w:lang w:val="en-US" w:eastAsia="zh-CN"/>
                    </w:rPr>
                    <w:t>新建</w:t>
                  </w:r>
                </w:p>
              </w:tc>
            </w:tr>
            <w:tr w14:paraId="0815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6" w:type="pct"/>
                  <w:gridSpan w:val="2"/>
                  <w:tcBorders>
                    <w:top w:val="single" w:color="auto" w:sz="4" w:space="0"/>
                    <w:left w:val="single" w:color="auto" w:sz="4" w:space="0"/>
                    <w:right w:val="single" w:color="auto" w:sz="4" w:space="0"/>
                  </w:tcBorders>
                  <w:noWrap w:val="0"/>
                  <w:vAlign w:val="center"/>
                </w:tcPr>
                <w:p w14:paraId="76121016">
                  <w:pPr>
                    <w:pStyle w:val="32"/>
                    <w:rPr>
                      <w:rFonts w:hint="default"/>
                      <w:color w:val="auto"/>
                      <w:lang w:val="en-US" w:eastAsia="zh-CN"/>
                    </w:rPr>
                  </w:pPr>
                  <w:r>
                    <w:rPr>
                      <w:rFonts w:hint="eastAsia"/>
                      <w:color w:val="auto"/>
                      <w:lang w:val="en-US" w:eastAsia="zh-CN"/>
                    </w:rPr>
                    <w:t>喷塑线</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215B66DB">
                  <w:pPr>
                    <w:pStyle w:val="32"/>
                    <w:jc w:val="both"/>
                    <w:rPr>
                      <w:rFonts w:hint="default" w:eastAsia="宋体"/>
                      <w:bCs/>
                      <w:color w:val="auto"/>
                      <w:sz w:val="21"/>
                      <w:szCs w:val="21"/>
                      <w:lang w:val="en-US" w:eastAsia="zh-CN"/>
                    </w:rPr>
                  </w:pPr>
                  <w:r>
                    <w:rPr>
                      <w:rFonts w:hint="eastAsia"/>
                      <w:bCs/>
                      <w:color w:val="auto"/>
                      <w:sz w:val="21"/>
                      <w:szCs w:val="21"/>
                      <w:lang w:val="en-US" w:eastAsia="zh-CN"/>
                    </w:rPr>
                    <w:t>建设1条喷塑线，位于厂房西侧，主要安装喷粉室1间、喷粉烘干线1条，</w:t>
                  </w:r>
                  <w:bookmarkStart w:id="37" w:name="OLE_LINK89"/>
                  <w:r>
                    <w:rPr>
                      <w:rFonts w:hint="eastAsia"/>
                      <w:bCs/>
                      <w:color w:val="auto"/>
                      <w:sz w:val="21"/>
                      <w:szCs w:val="21"/>
                      <w:lang w:val="en-US" w:eastAsia="zh-CN"/>
                    </w:rPr>
                    <w:t>年产</w:t>
                  </w:r>
                  <w:bookmarkEnd w:id="37"/>
                  <w:r>
                    <w:rPr>
                      <w:rFonts w:hint="eastAsia"/>
                      <w:bCs/>
                      <w:color w:val="auto"/>
                      <w:sz w:val="21"/>
                      <w:szCs w:val="21"/>
                      <w:lang w:val="en-US" w:eastAsia="zh-CN"/>
                    </w:rPr>
                    <w:t>喷塑桶5万只/a</w:t>
                  </w:r>
                </w:p>
              </w:tc>
              <w:tc>
                <w:tcPr>
                  <w:tcW w:w="670" w:type="pct"/>
                  <w:tcBorders>
                    <w:top w:val="single" w:color="auto" w:sz="4" w:space="0"/>
                    <w:left w:val="single" w:color="auto" w:sz="4" w:space="0"/>
                    <w:right w:val="single" w:color="auto" w:sz="4" w:space="0"/>
                  </w:tcBorders>
                  <w:noWrap w:val="0"/>
                  <w:vAlign w:val="center"/>
                </w:tcPr>
                <w:p w14:paraId="739CE088">
                  <w:pPr>
                    <w:pStyle w:val="32"/>
                    <w:rPr>
                      <w:rFonts w:hint="eastAsia"/>
                      <w:color w:val="auto"/>
                      <w:lang w:val="en-US" w:eastAsia="zh-CN"/>
                    </w:rPr>
                  </w:pPr>
                  <w:r>
                    <w:rPr>
                      <w:rFonts w:hint="eastAsia"/>
                      <w:color w:val="auto"/>
                      <w:lang w:val="en-US" w:eastAsia="zh-CN"/>
                    </w:rPr>
                    <w:t>新建</w:t>
                  </w:r>
                </w:p>
              </w:tc>
            </w:tr>
            <w:tr w14:paraId="2965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6" w:type="pct"/>
                  <w:gridSpan w:val="2"/>
                  <w:tcBorders>
                    <w:top w:val="single" w:color="auto" w:sz="4" w:space="0"/>
                    <w:left w:val="single" w:color="auto" w:sz="4" w:space="0"/>
                    <w:right w:val="single" w:color="auto" w:sz="4" w:space="0"/>
                  </w:tcBorders>
                  <w:noWrap w:val="0"/>
                  <w:vAlign w:val="center"/>
                </w:tcPr>
                <w:p w14:paraId="4E5A96C1">
                  <w:pPr>
                    <w:pStyle w:val="32"/>
                    <w:rPr>
                      <w:rFonts w:hint="default"/>
                      <w:color w:val="auto"/>
                      <w:lang w:val="en-US" w:eastAsia="zh-CN"/>
                    </w:rPr>
                  </w:pPr>
                  <w:r>
                    <w:rPr>
                      <w:rFonts w:hint="eastAsia"/>
                      <w:color w:val="auto"/>
                      <w:lang w:val="en-US" w:eastAsia="zh-CN"/>
                    </w:rPr>
                    <w:t>喷漆线</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10BAA9CC">
                  <w:pPr>
                    <w:pStyle w:val="32"/>
                    <w:jc w:val="both"/>
                    <w:rPr>
                      <w:rFonts w:hint="default" w:eastAsia="宋体"/>
                      <w:bCs/>
                      <w:color w:val="auto"/>
                      <w:sz w:val="21"/>
                      <w:szCs w:val="21"/>
                      <w:lang w:val="en-US" w:eastAsia="zh-CN"/>
                    </w:rPr>
                  </w:pPr>
                  <w:r>
                    <w:rPr>
                      <w:rFonts w:hint="eastAsia"/>
                      <w:bCs/>
                      <w:color w:val="auto"/>
                      <w:sz w:val="21"/>
                      <w:szCs w:val="21"/>
                      <w:lang w:val="en-US" w:eastAsia="zh-CN"/>
                    </w:rPr>
                    <w:t>建设桶身自动喷漆线3条、桶盖/底自动喷漆线1条，位于厂房中西侧，共安装4条自动喷漆线，每条喷漆线均包含喷涂和烘干工序，每条喷漆线配备6把喷枪，年产喷漆桶10万只/a</w:t>
                  </w:r>
                </w:p>
              </w:tc>
              <w:tc>
                <w:tcPr>
                  <w:tcW w:w="670" w:type="pct"/>
                  <w:tcBorders>
                    <w:top w:val="single" w:color="auto" w:sz="4" w:space="0"/>
                    <w:left w:val="single" w:color="auto" w:sz="4" w:space="0"/>
                    <w:right w:val="single" w:color="auto" w:sz="4" w:space="0"/>
                  </w:tcBorders>
                  <w:noWrap w:val="0"/>
                  <w:vAlign w:val="center"/>
                </w:tcPr>
                <w:p w14:paraId="47C8D11D">
                  <w:pPr>
                    <w:pStyle w:val="32"/>
                    <w:rPr>
                      <w:rFonts w:hint="eastAsia"/>
                      <w:color w:val="auto"/>
                      <w:lang w:val="en-US" w:eastAsia="zh-CN"/>
                    </w:rPr>
                  </w:pPr>
                  <w:r>
                    <w:rPr>
                      <w:rFonts w:hint="eastAsia"/>
                      <w:color w:val="auto"/>
                      <w:lang w:val="en-US" w:eastAsia="zh-CN"/>
                    </w:rPr>
                    <w:t>新建</w:t>
                  </w:r>
                </w:p>
              </w:tc>
            </w:tr>
            <w:tr w14:paraId="0E81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77D1FCFB">
                  <w:pPr>
                    <w:pStyle w:val="32"/>
                    <w:rPr>
                      <w:rFonts w:hint="eastAsia" w:eastAsia="宋体"/>
                      <w:color w:val="auto"/>
                      <w:lang w:val="en-US" w:eastAsia="zh-CN"/>
                    </w:rPr>
                  </w:pPr>
                  <w:r>
                    <w:rPr>
                      <w:color w:val="auto"/>
                    </w:rPr>
                    <w:t>辅助工程</w:t>
                  </w:r>
                </w:p>
              </w:tc>
            </w:tr>
            <w:tr w14:paraId="734D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5A62858F">
                  <w:pPr>
                    <w:pStyle w:val="32"/>
                    <w:rPr>
                      <w:rFonts w:hint="eastAsia" w:eastAsia="宋体"/>
                      <w:color w:val="auto"/>
                      <w:lang w:eastAsia="zh-CN"/>
                    </w:rPr>
                  </w:pPr>
                  <w:r>
                    <w:rPr>
                      <w:rFonts w:hint="eastAsia"/>
                      <w:color w:val="auto"/>
                    </w:rPr>
                    <w:t>办公</w:t>
                  </w:r>
                  <w:r>
                    <w:rPr>
                      <w:rFonts w:hint="eastAsia"/>
                      <w:color w:val="auto"/>
                      <w:lang w:val="en-US" w:eastAsia="zh-CN"/>
                    </w:rPr>
                    <w:t>楼</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53B15E98">
                  <w:pPr>
                    <w:pStyle w:val="32"/>
                    <w:jc w:val="both"/>
                    <w:rPr>
                      <w:rFonts w:hint="default" w:eastAsia="宋体"/>
                      <w:color w:val="auto"/>
                      <w:lang w:val="en-US" w:eastAsia="zh-CN"/>
                    </w:rPr>
                  </w:pPr>
                  <w:r>
                    <w:rPr>
                      <w:rFonts w:hint="eastAsia"/>
                      <w:color w:val="auto"/>
                      <w:lang w:val="en-US" w:eastAsia="zh-CN"/>
                    </w:rPr>
                    <w:t>2F，位于厂区东南侧，设置办公室</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72ED8D0C">
                  <w:pPr>
                    <w:pStyle w:val="32"/>
                    <w:rPr>
                      <w:color w:val="auto"/>
                    </w:rPr>
                  </w:pPr>
                  <w:r>
                    <w:rPr>
                      <w:color w:val="auto"/>
                    </w:rPr>
                    <w:t>依托</w:t>
                  </w:r>
                </w:p>
              </w:tc>
            </w:tr>
            <w:tr w14:paraId="0B30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75221071">
                  <w:pPr>
                    <w:pStyle w:val="32"/>
                    <w:rPr>
                      <w:color w:val="auto"/>
                    </w:rPr>
                  </w:pPr>
                  <w:r>
                    <w:rPr>
                      <w:color w:val="auto"/>
                    </w:rPr>
                    <w:t>储</w:t>
                  </w:r>
                  <w:r>
                    <w:rPr>
                      <w:rFonts w:hint="eastAsia"/>
                      <w:color w:val="auto"/>
                    </w:rPr>
                    <w:t>运</w:t>
                  </w:r>
                  <w:r>
                    <w:rPr>
                      <w:color w:val="auto"/>
                    </w:rPr>
                    <w:t>工程</w:t>
                  </w:r>
                </w:p>
              </w:tc>
            </w:tr>
            <w:tr w14:paraId="72A5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6081B82F">
                  <w:pPr>
                    <w:pStyle w:val="32"/>
                    <w:rPr>
                      <w:rFonts w:hint="default"/>
                      <w:color w:val="auto"/>
                      <w:lang w:val="en-US" w:eastAsia="zh-CN"/>
                    </w:rPr>
                  </w:pPr>
                  <w:r>
                    <w:rPr>
                      <w:rFonts w:hint="eastAsia"/>
                      <w:color w:val="auto"/>
                      <w:lang w:val="en-US" w:eastAsia="zh-CN"/>
                    </w:rPr>
                    <w:t>原料存放区</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6444AE5B">
                  <w:pPr>
                    <w:pStyle w:val="62"/>
                    <w:adjustRightInd w:val="0"/>
                    <w:snapToGrid w:val="0"/>
                    <w:jc w:val="left"/>
                    <w:rPr>
                      <w:rFonts w:hint="eastAsia" w:eastAsia="宋体"/>
                      <w:color w:val="auto"/>
                      <w:sz w:val="21"/>
                      <w:szCs w:val="21"/>
                      <w:lang w:val="en-US" w:eastAsia="zh-CN"/>
                    </w:rPr>
                  </w:pPr>
                  <w:r>
                    <w:rPr>
                      <w:rFonts w:hint="eastAsia"/>
                      <w:color w:val="auto"/>
                      <w:sz w:val="21"/>
                      <w:szCs w:val="21"/>
                      <w:lang w:val="en-US" w:eastAsia="zh-CN"/>
                    </w:rPr>
                    <w:t>位于</w:t>
                  </w:r>
                  <w:r>
                    <w:rPr>
                      <w:color w:val="auto"/>
                      <w:sz w:val="21"/>
                      <w:szCs w:val="21"/>
                    </w:rPr>
                    <w:t>生产厂房内南侧区域，面积约</w:t>
                  </w:r>
                  <w:r>
                    <w:rPr>
                      <w:rFonts w:hint="eastAsia"/>
                      <w:color w:val="auto"/>
                      <w:sz w:val="21"/>
                      <w:szCs w:val="21"/>
                    </w:rPr>
                    <w:t>6</w:t>
                  </w:r>
                  <w:r>
                    <w:rPr>
                      <w:color w:val="auto"/>
                      <w:sz w:val="21"/>
                      <w:szCs w:val="21"/>
                    </w:rPr>
                    <w:t>00m</w:t>
                  </w:r>
                  <w:r>
                    <w:rPr>
                      <w:color w:val="auto"/>
                      <w:sz w:val="21"/>
                      <w:szCs w:val="21"/>
                      <w:vertAlign w:val="superscript"/>
                    </w:rPr>
                    <w:t>2</w:t>
                  </w:r>
                  <w:r>
                    <w:rPr>
                      <w:rFonts w:hint="eastAsia"/>
                      <w:color w:val="auto"/>
                      <w:sz w:val="21"/>
                      <w:szCs w:val="21"/>
                      <w:lang w:val="en-US" w:eastAsia="zh-CN"/>
                    </w:rPr>
                    <w:t>，用于</w:t>
                  </w:r>
                  <w:r>
                    <w:rPr>
                      <w:color w:val="auto"/>
                      <w:sz w:val="21"/>
                      <w:szCs w:val="21"/>
                    </w:rPr>
                    <w:t>钢桶生产所用的金属板、桶配件等</w:t>
                  </w:r>
                  <w:r>
                    <w:rPr>
                      <w:rFonts w:hint="eastAsia"/>
                      <w:color w:val="auto"/>
                      <w:sz w:val="21"/>
                      <w:szCs w:val="21"/>
                      <w:lang w:val="en-US" w:eastAsia="zh-CN"/>
                    </w:rPr>
                    <w:t>暂存</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4EACE5D1">
                  <w:pPr>
                    <w:pStyle w:val="32"/>
                    <w:rPr>
                      <w:rFonts w:hint="default"/>
                      <w:color w:val="auto"/>
                      <w:lang w:val="en-US" w:eastAsia="zh-CN"/>
                    </w:rPr>
                  </w:pPr>
                  <w:r>
                    <w:rPr>
                      <w:rFonts w:hint="eastAsia"/>
                      <w:color w:val="auto"/>
                      <w:lang w:val="en-US" w:eastAsia="zh-CN"/>
                    </w:rPr>
                    <w:t>新建</w:t>
                  </w:r>
                </w:p>
              </w:tc>
            </w:tr>
            <w:tr w14:paraId="3F35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0E0BDC3A">
                  <w:pPr>
                    <w:pStyle w:val="32"/>
                    <w:rPr>
                      <w:rFonts w:hint="eastAsia"/>
                      <w:color w:val="auto"/>
                      <w:lang w:val="en-US" w:eastAsia="zh-CN"/>
                    </w:rPr>
                  </w:pPr>
                  <w:r>
                    <w:rPr>
                      <w:rFonts w:hint="eastAsia"/>
                      <w:color w:val="auto"/>
                      <w:lang w:val="en-US" w:eastAsia="zh-CN"/>
                    </w:rPr>
                    <w:t>半成品存放区</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043EFE5F">
                  <w:pPr>
                    <w:pStyle w:val="62"/>
                    <w:adjustRightInd w:val="0"/>
                    <w:snapToGrid w:val="0"/>
                    <w:jc w:val="left"/>
                    <w:rPr>
                      <w:rFonts w:hint="eastAsia"/>
                      <w:color w:val="auto"/>
                      <w:sz w:val="21"/>
                      <w:szCs w:val="21"/>
                      <w:lang w:val="en-US" w:eastAsia="zh-CN"/>
                    </w:rPr>
                  </w:pPr>
                  <w:r>
                    <w:rPr>
                      <w:rFonts w:hint="eastAsia"/>
                      <w:color w:val="auto"/>
                      <w:sz w:val="21"/>
                      <w:szCs w:val="21"/>
                      <w:lang w:val="en-US" w:eastAsia="zh-CN"/>
                    </w:rPr>
                    <w:t>位于</w:t>
                  </w:r>
                  <w:r>
                    <w:rPr>
                      <w:color w:val="auto"/>
                      <w:sz w:val="21"/>
                      <w:szCs w:val="21"/>
                    </w:rPr>
                    <w:t>厂</w:t>
                  </w:r>
                  <w:r>
                    <w:rPr>
                      <w:rFonts w:hint="eastAsia"/>
                      <w:color w:val="auto"/>
                      <w:sz w:val="21"/>
                      <w:szCs w:val="21"/>
                      <w:lang w:val="en-US" w:eastAsia="zh-CN"/>
                    </w:rPr>
                    <w:t>房南</w:t>
                  </w:r>
                  <w:r>
                    <w:rPr>
                      <w:color w:val="auto"/>
                      <w:sz w:val="21"/>
                      <w:szCs w:val="21"/>
                    </w:rPr>
                    <w:t>侧，面积约</w:t>
                  </w:r>
                  <w:r>
                    <w:rPr>
                      <w:rFonts w:hint="eastAsia"/>
                      <w:color w:val="auto"/>
                      <w:sz w:val="21"/>
                      <w:szCs w:val="21"/>
                      <w:lang w:val="en-US" w:eastAsia="zh-CN"/>
                    </w:rPr>
                    <w:t>8</w:t>
                  </w:r>
                  <w:r>
                    <w:rPr>
                      <w:color w:val="auto"/>
                      <w:sz w:val="21"/>
                      <w:szCs w:val="21"/>
                    </w:rPr>
                    <w:t>00m</w:t>
                  </w:r>
                  <w:r>
                    <w:rPr>
                      <w:color w:val="auto"/>
                      <w:sz w:val="21"/>
                      <w:szCs w:val="21"/>
                      <w:vertAlign w:val="superscript"/>
                    </w:rPr>
                    <w:t>2</w:t>
                  </w:r>
                  <w:r>
                    <w:rPr>
                      <w:rFonts w:hint="eastAsia"/>
                      <w:color w:val="auto"/>
                      <w:sz w:val="21"/>
                      <w:szCs w:val="21"/>
                      <w:vertAlign w:val="baseline"/>
                      <w:lang w:eastAsia="zh-CN"/>
                    </w:rPr>
                    <w:t>，</w:t>
                  </w:r>
                  <w:r>
                    <w:rPr>
                      <w:rFonts w:hint="eastAsia"/>
                      <w:color w:val="auto"/>
                      <w:sz w:val="21"/>
                      <w:szCs w:val="21"/>
                      <w:lang w:val="en-US" w:eastAsia="zh-CN"/>
                    </w:rPr>
                    <w:t>用于半成品暂存</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3DEAAFE1">
                  <w:pPr>
                    <w:pStyle w:val="32"/>
                    <w:rPr>
                      <w:rFonts w:hint="eastAsia"/>
                      <w:color w:val="auto"/>
                      <w:lang w:val="en-US" w:eastAsia="zh-CN"/>
                    </w:rPr>
                  </w:pPr>
                  <w:r>
                    <w:rPr>
                      <w:rFonts w:hint="eastAsia"/>
                      <w:color w:val="auto"/>
                      <w:lang w:val="en-US" w:eastAsia="zh-CN"/>
                    </w:rPr>
                    <w:t>新建</w:t>
                  </w:r>
                </w:p>
              </w:tc>
            </w:tr>
            <w:tr w14:paraId="4053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7136F5F2">
                  <w:pPr>
                    <w:pStyle w:val="32"/>
                    <w:rPr>
                      <w:rFonts w:hint="eastAsia"/>
                      <w:color w:val="auto"/>
                      <w:lang w:val="en-US" w:eastAsia="zh-CN"/>
                    </w:rPr>
                  </w:pPr>
                  <w:bookmarkStart w:id="38" w:name="OLE_LINK188"/>
                  <w:r>
                    <w:rPr>
                      <w:rFonts w:hint="eastAsia"/>
                      <w:color w:val="auto"/>
                      <w:lang w:val="en-US" w:eastAsia="zh-CN"/>
                    </w:rPr>
                    <w:t>成品存放区</w:t>
                  </w:r>
                  <w:bookmarkEnd w:id="38"/>
                </w:p>
              </w:tc>
              <w:tc>
                <w:tcPr>
                  <w:tcW w:w="3353" w:type="pct"/>
                  <w:tcBorders>
                    <w:top w:val="single" w:color="auto" w:sz="4" w:space="0"/>
                    <w:left w:val="single" w:color="auto" w:sz="4" w:space="0"/>
                    <w:bottom w:val="single" w:color="auto" w:sz="4" w:space="0"/>
                    <w:right w:val="single" w:color="auto" w:sz="4" w:space="0"/>
                  </w:tcBorders>
                  <w:noWrap w:val="0"/>
                  <w:vAlign w:val="center"/>
                </w:tcPr>
                <w:p w14:paraId="5962F6F3">
                  <w:pPr>
                    <w:pStyle w:val="62"/>
                    <w:adjustRightInd w:val="0"/>
                    <w:snapToGrid w:val="0"/>
                    <w:jc w:val="left"/>
                    <w:rPr>
                      <w:rFonts w:hint="default" w:eastAsia="宋体"/>
                      <w:color w:val="auto"/>
                      <w:sz w:val="21"/>
                      <w:szCs w:val="21"/>
                      <w:lang w:val="en-US" w:eastAsia="zh-CN"/>
                    </w:rPr>
                  </w:pPr>
                  <w:bookmarkStart w:id="39" w:name="OLE_LINK189"/>
                  <w:r>
                    <w:rPr>
                      <w:rFonts w:hint="eastAsia"/>
                      <w:color w:val="auto"/>
                      <w:sz w:val="21"/>
                      <w:szCs w:val="21"/>
                      <w:lang w:val="en-US" w:eastAsia="zh-CN"/>
                    </w:rPr>
                    <w:t>位于</w:t>
                  </w:r>
                  <w:r>
                    <w:rPr>
                      <w:color w:val="auto"/>
                      <w:sz w:val="21"/>
                      <w:szCs w:val="21"/>
                    </w:rPr>
                    <w:t>厂区西侧厂房内，面积约3100m</w:t>
                  </w:r>
                  <w:r>
                    <w:rPr>
                      <w:color w:val="auto"/>
                      <w:sz w:val="21"/>
                      <w:szCs w:val="21"/>
                      <w:vertAlign w:val="superscript"/>
                    </w:rPr>
                    <w:t>2</w:t>
                  </w:r>
                  <w:r>
                    <w:rPr>
                      <w:rFonts w:hint="eastAsia"/>
                      <w:color w:val="auto"/>
                      <w:sz w:val="21"/>
                      <w:szCs w:val="21"/>
                      <w:vertAlign w:val="baseline"/>
                      <w:lang w:eastAsia="zh-CN"/>
                    </w:rPr>
                    <w:t>，</w:t>
                  </w:r>
                  <w:r>
                    <w:rPr>
                      <w:rFonts w:hint="eastAsia"/>
                      <w:color w:val="auto"/>
                      <w:sz w:val="21"/>
                      <w:szCs w:val="21"/>
                      <w:lang w:val="en-US" w:eastAsia="zh-CN"/>
                    </w:rPr>
                    <w:t>用于产品暂存</w:t>
                  </w:r>
                  <w:bookmarkEnd w:id="39"/>
                </w:p>
              </w:tc>
              <w:tc>
                <w:tcPr>
                  <w:tcW w:w="670" w:type="pct"/>
                  <w:tcBorders>
                    <w:top w:val="single" w:color="auto" w:sz="4" w:space="0"/>
                    <w:left w:val="single" w:color="auto" w:sz="4" w:space="0"/>
                    <w:bottom w:val="single" w:color="auto" w:sz="4" w:space="0"/>
                    <w:right w:val="single" w:color="auto" w:sz="4" w:space="0"/>
                  </w:tcBorders>
                  <w:noWrap w:val="0"/>
                  <w:vAlign w:val="center"/>
                </w:tcPr>
                <w:p w14:paraId="6802C5D9">
                  <w:pPr>
                    <w:pStyle w:val="32"/>
                    <w:rPr>
                      <w:rFonts w:hint="default" w:eastAsia="宋体"/>
                      <w:color w:val="auto"/>
                      <w:lang w:val="en-US" w:eastAsia="zh-CN"/>
                    </w:rPr>
                  </w:pPr>
                  <w:r>
                    <w:rPr>
                      <w:rFonts w:hint="eastAsia"/>
                      <w:color w:val="auto"/>
                      <w:lang w:val="en-US" w:eastAsia="zh-CN"/>
                    </w:rPr>
                    <w:t>新建</w:t>
                  </w:r>
                </w:p>
              </w:tc>
            </w:tr>
            <w:tr w14:paraId="1B03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73759FF5">
                  <w:pPr>
                    <w:pStyle w:val="32"/>
                    <w:rPr>
                      <w:rFonts w:hint="default"/>
                      <w:color w:val="auto"/>
                      <w:lang w:val="en-US" w:eastAsia="zh-CN"/>
                    </w:rPr>
                  </w:pPr>
                  <w:r>
                    <w:rPr>
                      <w:rFonts w:hint="eastAsia"/>
                      <w:color w:val="auto"/>
                      <w:lang w:val="en-US" w:eastAsia="zh-CN"/>
                    </w:rPr>
                    <w:t>液体原料区</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41F6FD5F">
                  <w:pPr>
                    <w:pStyle w:val="62"/>
                    <w:adjustRightInd w:val="0"/>
                    <w:snapToGrid w:val="0"/>
                    <w:jc w:val="left"/>
                    <w:rPr>
                      <w:rFonts w:hint="eastAsia"/>
                      <w:color w:val="auto"/>
                      <w:sz w:val="21"/>
                      <w:szCs w:val="21"/>
                      <w:lang w:val="en-US" w:eastAsia="zh-CN"/>
                    </w:rPr>
                  </w:pPr>
                  <w:r>
                    <w:rPr>
                      <w:rFonts w:hint="eastAsia"/>
                      <w:color w:val="auto"/>
                      <w:sz w:val="21"/>
                      <w:szCs w:val="21"/>
                      <w:lang w:val="en-US" w:eastAsia="zh-CN"/>
                    </w:rPr>
                    <w:t>位于</w:t>
                  </w:r>
                  <w:r>
                    <w:rPr>
                      <w:color w:val="auto"/>
                      <w:sz w:val="21"/>
                      <w:szCs w:val="21"/>
                    </w:rPr>
                    <w:t>生产厂房内西南角</w:t>
                  </w:r>
                  <w:r>
                    <w:rPr>
                      <w:rFonts w:hint="eastAsia"/>
                      <w:color w:val="auto"/>
                      <w:sz w:val="21"/>
                      <w:szCs w:val="21"/>
                      <w:lang w:eastAsia="zh-CN"/>
                    </w:rPr>
                    <w:t>，</w:t>
                  </w:r>
                  <w:r>
                    <w:rPr>
                      <w:rFonts w:hint="eastAsia"/>
                      <w:color w:val="auto"/>
                      <w:sz w:val="21"/>
                      <w:szCs w:val="21"/>
                      <w:lang w:val="en-US" w:eastAsia="zh-CN"/>
                    </w:rPr>
                    <w:t>面积约15m</w:t>
                  </w:r>
                  <w:r>
                    <w:rPr>
                      <w:rFonts w:hint="eastAsia"/>
                      <w:color w:val="auto"/>
                      <w:sz w:val="21"/>
                      <w:szCs w:val="21"/>
                      <w:vertAlign w:val="superscript"/>
                      <w:lang w:val="en-US" w:eastAsia="zh-CN"/>
                    </w:rPr>
                    <w:t>2</w:t>
                  </w:r>
                  <w:r>
                    <w:rPr>
                      <w:rFonts w:hint="eastAsia"/>
                      <w:color w:val="auto"/>
                      <w:sz w:val="21"/>
                      <w:szCs w:val="21"/>
                      <w:lang w:val="en-US" w:eastAsia="zh-CN"/>
                    </w:rPr>
                    <w:t>，用于涂料</w:t>
                  </w:r>
                  <w:r>
                    <w:rPr>
                      <w:color w:val="auto"/>
                      <w:sz w:val="21"/>
                      <w:szCs w:val="21"/>
                    </w:rPr>
                    <w:t>、</w:t>
                  </w:r>
                  <w:r>
                    <w:rPr>
                      <w:rFonts w:hint="eastAsia"/>
                      <w:color w:val="auto"/>
                      <w:sz w:val="21"/>
                      <w:szCs w:val="21"/>
                      <w:lang w:val="en-US" w:eastAsia="zh-CN"/>
                    </w:rPr>
                    <w:t>脱脂</w:t>
                  </w:r>
                  <w:r>
                    <w:rPr>
                      <w:color w:val="auto"/>
                      <w:sz w:val="21"/>
                      <w:szCs w:val="21"/>
                    </w:rPr>
                    <w:t>剂、</w:t>
                  </w:r>
                  <w:r>
                    <w:rPr>
                      <w:rFonts w:hint="eastAsia"/>
                      <w:color w:val="auto"/>
                      <w:sz w:val="21"/>
                      <w:szCs w:val="21"/>
                    </w:rPr>
                    <w:t>陶化</w:t>
                  </w:r>
                  <w:r>
                    <w:rPr>
                      <w:color w:val="auto"/>
                      <w:sz w:val="21"/>
                      <w:szCs w:val="21"/>
                    </w:rPr>
                    <w:t>剂、</w:t>
                  </w:r>
                  <w:r>
                    <w:rPr>
                      <w:rFonts w:hint="eastAsia"/>
                      <w:color w:val="auto"/>
                      <w:sz w:val="21"/>
                      <w:szCs w:val="21"/>
                      <w:lang w:val="en-US" w:eastAsia="zh-CN"/>
                    </w:rPr>
                    <w:t>矿物</w:t>
                  </w:r>
                  <w:r>
                    <w:rPr>
                      <w:color w:val="auto"/>
                      <w:sz w:val="21"/>
                      <w:szCs w:val="21"/>
                    </w:rPr>
                    <w:t>油等</w:t>
                  </w:r>
                  <w:r>
                    <w:rPr>
                      <w:rFonts w:hint="eastAsia"/>
                      <w:color w:val="auto"/>
                      <w:sz w:val="21"/>
                      <w:szCs w:val="21"/>
                      <w:lang w:val="en-US" w:eastAsia="zh-CN"/>
                    </w:rPr>
                    <w:t>储存</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0A2B7DCC">
                  <w:pPr>
                    <w:pStyle w:val="32"/>
                    <w:rPr>
                      <w:rFonts w:hint="eastAsia" w:eastAsia="宋体"/>
                      <w:color w:val="auto"/>
                      <w:lang w:val="en-US" w:eastAsia="zh-CN"/>
                    </w:rPr>
                  </w:pPr>
                  <w:r>
                    <w:rPr>
                      <w:rFonts w:hint="eastAsia"/>
                      <w:color w:val="auto"/>
                      <w:lang w:val="en-US" w:eastAsia="zh-CN"/>
                    </w:rPr>
                    <w:t>新建</w:t>
                  </w:r>
                </w:p>
              </w:tc>
            </w:tr>
            <w:tr w14:paraId="4252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1EF4F436">
                  <w:pPr>
                    <w:pStyle w:val="32"/>
                    <w:rPr>
                      <w:color w:val="auto"/>
                    </w:rPr>
                  </w:pPr>
                  <w:r>
                    <w:rPr>
                      <w:color w:val="auto"/>
                    </w:rPr>
                    <w:t>公用工程</w:t>
                  </w:r>
                </w:p>
              </w:tc>
            </w:tr>
            <w:tr w14:paraId="78AE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334AD038">
                  <w:pPr>
                    <w:pStyle w:val="32"/>
                    <w:rPr>
                      <w:color w:val="auto"/>
                    </w:rPr>
                  </w:pPr>
                  <w:r>
                    <w:rPr>
                      <w:rFonts w:hint="eastAsia"/>
                      <w:color w:val="auto"/>
                    </w:rPr>
                    <w:t>供水</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7B8E9EE3">
                  <w:pPr>
                    <w:pStyle w:val="62"/>
                    <w:adjustRightInd w:val="0"/>
                    <w:snapToGrid w:val="0"/>
                    <w:jc w:val="left"/>
                    <w:rPr>
                      <w:color w:val="auto"/>
                      <w:sz w:val="21"/>
                      <w:szCs w:val="21"/>
                    </w:rPr>
                  </w:pPr>
                  <w:r>
                    <w:rPr>
                      <w:color w:val="auto"/>
                      <w:sz w:val="21"/>
                      <w:szCs w:val="21"/>
                    </w:rPr>
                    <w:t>依托</w:t>
                  </w:r>
                  <w:r>
                    <w:rPr>
                      <w:rFonts w:hint="eastAsia"/>
                      <w:color w:val="auto"/>
                      <w:sz w:val="21"/>
                      <w:szCs w:val="21"/>
                    </w:rPr>
                    <w:t>市政</w:t>
                  </w:r>
                  <w:r>
                    <w:rPr>
                      <w:color w:val="auto"/>
                      <w:sz w:val="21"/>
                      <w:szCs w:val="21"/>
                    </w:rPr>
                    <w:t>供水管网</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72D01D9D">
                  <w:pPr>
                    <w:pStyle w:val="32"/>
                    <w:rPr>
                      <w:rFonts w:hint="eastAsia"/>
                      <w:color w:val="auto"/>
                    </w:rPr>
                  </w:pPr>
                  <w:r>
                    <w:rPr>
                      <w:rFonts w:hint="eastAsia"/>
                      <w:color w:val="auto"/>
                    </w:rPr>
                    <w:t>依托</w:t>
                  </w:r>
                </w:p>
              </w:tc>
            </w:tr>
            <w:tr w14:paraId="40AB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350F7D46">
                  <w:pPr>
                    <w:pStyle w:val="32"/>
                    <w:rPr>
                      <w:color w:val="auto"/>
                    </w:rPr>
                  </w:pPr>
                  <w:r>
                    <w:rPr>
                      <w:color w:val="auto"/>
                    </w:rPr>
                    <w:t>供电</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2204226F">
                  <w:pPr>
                    <w:pStyle w:val="62"/>
                    <w:adjustRightInd w:val="0"/>
                    <w:snapToGrid w:val="0"/>
                    <w:jc w:val="left"/>
                    <w:rPr>
                      <w:color w:val="auto"/>
                      <w:sz w:val="21"/>
                      <w:szCs w:val="21"/>
                    </w:rPr>
                  </w:pPr>
                  <w:r>
                    <w:rPr>
                      <w:color w:val="auto"/>
                      <w:sz w:val="21"/>
                      <w:szCs w:val="21"/>
                    </w:rPr>
                    <w:t>依托</w:t>
                  </w:r>
                  <w:r>
                    <w:rPr>
                      <w:rFonts w:hint="eastAsia"/>
                      <w:color w:val="auto"/>
                      <w:sz w:val="21"/>
                      <w:szCs w:val="21"/>
                    </w:rPr>
                    <w:t>市政</w:t>
                  </w:r>
                  <w:r>
                    <w:rPr>
                      <w:color w:val="auto"/>
                      <w:sz w:val="21"/>
                      <w:szCs w:val="21"/>
                    </w:rPr>
                    <w:t>供电管网</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677B7B1E">
                  <w:pPr>
                    <w:pStyle w:val="32"/>
                    <w:rPr>
                      <w:color w:val="auto"/>
                    </w:rPr>
                  </w:pPr>
                  <w:r>
                    <w:rPr>
                      <w:color w:val="auto"/>
                    </w:rPr>
                    <w:t>依托</w:t>
                  </w:r>
                </w:p>
              </w:tc>
            </w:tr>
            <w:tr w14:paraId="4283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4BD0A82D">
                  <w:pPr>
                    <w:pStyle w:val="32"/>
                    <w:rPr>
                      <w:rFonts w:hint="eastAsia" w:eastAsia="宋体"/>
                      <w:color w:val="auto"/>
                      <w:lang w:val="en-US" w:eastAsia="zh-CN"/>
                    </w:rPr>
                  </w:pPr>
                  <w:r>
                    <w:rPr>
                      <w:rFonts w:hint="eastAsia"/>
                      <w:color w:val="auto"/>
                      <w:lang w:val="en-US" w:eastAsia="zh-CN"/>
                    </w:rPr>
                    <w:t>供气</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27538E09">
                  <w:pPr>
                    <w:pStyle w:val="62"/>
                    <w:adjustRightInd w:val="0"/>
                    <w:snapToGrid w:val="0"/>
                    <w:jc w:val="left"/>
                    <w:rPr>
                      <w:rFonts w:hint="eastAsia"/>
                      <w:color w:val="auto"/>
                      <w:sz w:val="21"/>
                      <w:szCs w:val="21"/>
                      <w:lang w:val="en-US" w:eastAsia="zh-CN"/>
                    </w:rPr>
                  </w:pPr>
                  <w:r>
                    <w:rPr>
                      <w:color w:val="auto"/>
                      <w:sz w:val="21"/>
                      <w:szCs w:val="21"/>
                    </w:rPr>
                    <w:t>依托</w:t>
                  </w:r>
                  <w:r>
                    <w:rPr>
                      <w:rFonts w:hint="eastAsia"/>
                      <w:color w:val="auto"/>
                      <w:sz w:val="21"/>
                      <w:szCs w:val="21"/>
                    </w:rPr>
                    <w:t>市政</w:t>
                  </w:r>
                  <w:r>
                    <w:rPr>
                      <w:color w:val="auto"/>
                      <w:sz w:val="21"/>
                      <w:szCs w:val="21"/>
                    </w:rPr>
                    <w:t>燃气管网</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55700121">
                  <w:pPr>
                    <w:pStyle w:val="32"/>
                    <w:rPr>
                      <w:color w:val="auto"/>
                    </w:rPr>
                  </w:pPr>
                  <w:r>
                    <w:rPr>
                      <w:color w:val="auto"/>
                    </w:rPr>
                    <w:t>依托</w:t>
                  </w:r>
                </w:p>
              </w:tc>
            </w:tr>
            <w:tr w14:paraId="0A2F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4E2BF0CB">
                  <w:pPr>
                    <w:pStyle w:val="32"/>
                    <w:rPr>
                      <w:rFonts w:hint="default" w:ascii="Times New Roman" w:hAnsi="Times New Roman" w:eastAsia="宋体" w:cs="Times New Roman"/>
                      <w:bCs/>
                      <w:color w:val="auto"/>
                      <w:kern w:val="2"/>
                      <w:sz w:val="21"/>
                      <w:szCs w:val="21"/>
                      <w:lang w:val="en-US" w:eastAsia="zh-CN" w:bidi="ar-SA"/>
                    </w:rPr>
                  </w:pPr>
                  <w:r>
                    <w:rPr>
                      <w:color w:val="auto"/>
                    </w:rPr>
                    <w:t>排水</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142BD394">
                  <w:pPr>
                    <w:pStyle w:val="62"/>
                    <w:adjustRightInd w:val="0"/>
                    <w:snapToGrid w:val="0"/>
                    <w:jc w:val="left"/>
                    <w:rPr>
                      <w:rFonts w:hint="default" w:ascii="Times New Roman" w:hAnsi="Times New Roman" w:eastAsia="宋体" w:cs="Times New Roman"/>
                      <w:bCs/>
                      <w:color w:val="auto"/>
                      <w:kern w:val="2"/>
                      <w:sz w:val="21"/>
                      <w:szCs w:val="21"/>
                      <w:highlight w:val="none"/>
                      <w:lang w:val="en-US" w:eastAsia="zh-CN" w:bidi="ar-SA"/>
                    </w:rPr>
                  </w:pPr>
                  <w:r>
                    <w:rPr>
                      <w:snapToGrid w:val="0"/>
                      <w:color w:val="auto"/>
                      <w:spacing w:val="4"/>
                      <w:sz w:val="21"/>
                      <w:szCs w:val="21"/>
                    </w:rPr>
                    <w:t>采用雨污分流制，</w:t>
                  </w:r>
                  <w:r>
                    <w:rPr>
                      <w:color w:val="auto"/>
                      <w:sz w:val="21"/>
                      <w:szCs w:val="21"/>
                    </w:rPr>
                    <w:t>雨水经过清净下水排水管网排至市政雨水系统；建设</w:t>
                  </w:r>
                  <w:bookmarkStart w:id="40" w:name="OLE_LINK97"/>
                  <w:r>
                    <w:rPr>
                      <w:rFonts w:hint="eastAsia"/>
                      <w:color w:val="auto"/>
                      <w:sz w:val="21"/>
                      <w:szCs w:val="21"/>
                      <w:lang w:val="en-US" w:eastAsia="zh-CN"/>
                    </w:rPr>
                    <w:t>生产废水</w:t>
                  </w:r>
                  <w:r>
                    <w:rPr>
                      <w:color w:val="auto"/>
                      <w:sz w:val="21"/>
                      <w:szCs w:val="21"/>
                    </w:rPr>
                    <w:t>处理</w:t>
                  </w:r>
                  <w:r>
                    <w:rPr>
                      <w:rFonts w:hint="eastAsia"/>
                      <w:color w:val="auto"/>
                      <w:sz w:val="21"/>
                      <w:szCs w:val="21"/>
                      <w:lang w:val="en-US" w:eastAsia="zh-CN"/>
                    </w:rPr>
                    <w:t>设施</w:t>
                  </w:r>
                  <w:bookmarkEnd w:id="40"/>
                  <w:r>
                    <w:rPr>
                      <w:rFonts w:hint="eastAsia"/>
                      <w:color w:val="auto"/>
                      <w:sz w:val="21"/>
                      <w:szCs w:val="21"/>
                    </w:rPr>
                    <w:t>预处理</w:t>
                  </w:r>
                  <w:r>
                    <w:rPr>
                      <w:color w:val="auto"/>
                      <w:sz w:val="21"/>
                      <w:szCs w:val="21"/>
                    </w:rPr>
                    <w:t>生产废水</w:t>
                  </w:r>
                  <w:r>
                    <w:rPr>
                      <w:rFonts w:hint="eastAsia"/>
                      <w:color w:val="auto"/>
                      <w:sz w:val="21"/>
                      <w:szCs w:val="21"/>
                    </w:rPr>
                    <w:t>，</w:t>
                  </w:r>
                  <w:r>
                    <w:rPr>
                      <w:snapToGrid w:val="0"/>
                      <w:color w:val="auto"/>
                      <w:spacing w:val="4"/>
                      <w:sz w:val="21"/>
                      <w:szCs w:val="21"/>
                    </w:rPr>
                    <w:t>生活污水经厂房已建生化池</w:t>
                  </w:r>
                  <w:r>
                    <w:rPr>
                      <w:rFonts w:hint="eastAsia"/>
                      <w:snapToGrid w:val="0"/>
                      <w:color w:val="auto"/>
                      <w:spacing w:val="4"/>
                      <w:sz w:val="21"/>
                      <w:szCs w:val="21"/>
                    </w:rPr>
                    <w:t>（105m</w:t>
                  </w:r>
                  <w:r>
                    <w:rPr>
                      <w:rFonts w:hint="eastAsia"/>
                      <w:snapToGrid w:val="0"/>
                      <w:color w:val="auto"/>
                      <w:spacing w:val="4"/>
                      <w:sz w:val="21"/>
                      <w:szCs w:val="21"/>
                      <w:vertAlign w:val="superscript"/>
                    </w:rPr>
                    <w:t>3</w:t>
                  </w:r>
                  <w:r>
                    <w:rPr>
                      <w:rFonts w:hint="eastAsia"/>
                      <w:snapToGrid w:val="0"/>
                      <w:color w:val="auto"/>
                      <w:spacing w:val="4"/>
                      <w:sz w:val="21"/>
                      <w:szCs w:val="21"/>
                    </w:rPr>
                    <w:t>/d）</w:t>
                  </w:r>
                  <w:r>
                    <w:rPr>
                      <w:snapToGrid w:val="0"/>
                      <w:color w:val="auto"/>
                      <w:spacing w:val="4"/>
                      <w:sz w:val="21"/>
                      <w:szCs w:val="21"/>
                    </w:rPr>
                    <w:t>处理后</w:t>
                  </w:r>
                  <w:r>
                    <w:rPr>
                      <w:color w:val="auto"/>
                      <w:sz w:val="21"/>
                      <w:szCs w:val="21"/>
                    </w:rPr>
                    <w:t>纳入市政污水管网，最终</w:t>
                  </w:r>
                  <w:r>
                    <w:rPr>
                      <w:snapToGrid w:val="0"/>
                      <w:color w:val="auto"/>
                      <w:spacing w:val="4"/>
                      <w:sz w:val="21"/>
                      <w:szCs w:val="21"/>
                    </w:rPr>
                    <w:t>进入污水处理厂处理</w:t>
                  </w:r>
                  <w:r>
                    <w:rPr>
                      <w:color w:val="auto"/>
                      <w:sz w:val="21"/>
                      <w:szCs w:val="21"/>
                    </w:rPr>
                    <w:t>后</w:t>
                  </w:r>
                  <w:bookmarkStart w:id="41" w:name="OLE_LINK122"/>
                  <w:r>
                    <w:rPr>
                      <w:color w:val="auto"/>
                      <w:sz w:val="21"/>
                      <w:szCs w:val="21"/>
                    </w:rPr>
                    <w:t>排入濑溪河</w:t>
                  </w:r>
                  <w:bookmarkEnd w:id="41"/>
                </w:p>
              </w:tc>
              <w:tc>
                <w:tcPr>
                  <w:tcW w:w="670" w:type="pct"/>
                  <w:tcBorders>
                    <w:top w:val="single" w:color="auto" w:sz="4" w:space="0"/>
                    <w:left w:val="single" w:color="auto" w:sz="4" w:space="0"/>
                    <w:bottom w:val="single" w:color="auto" w:sz="4" w:space="0"/>
                    <w:right w:val="single" w:color="auto" w:sz="4" w:space="0"/>
                  </w:tcBorders>
                  <w:noWrap w:val="0"/>
                  <w:vAlign w:val="center"/>
                </w:tcPr>
                <w:p w14:paraId="3EBEFB09">
                  <w:pPr>
                    <w:pStyle w:val="32"/>
                    <w:rPr>
                      <w:rFonts w:hint="eastAsia" w:eastAsia="宋体"/>
                      <w:color w:val="auto"/>
                      <w:lang w:val="en-US" w:eastAsia="zh-CN"/>
                    </w:rPr>
                  </w:pPr>
                  <w:r>
                    <w:rPr>
                      <w:rFonts w:hint="eastAsia" w:eastAsia="宋体"/>
                      <w:color w:val="auto"/>
                      <w:lang w:val="en-US" w:eastAsia="zh-CN"/>
                    </w:rPr>
                    <w:t>依托生化池，新建</w:t>
                  </w:r>
                  <w:r>
                    <w:rPr>
                      <w:rFonts w:hint="eastAsia"/>
                      <w:color w:val="auto"/>
                      <w:sz w:val="21"/>
                      <w:szCs w:val="21"/>
                      <w:lang w:val="en-US" w:eastAsia="zh-CN"/>
                    </w:rPr>
                    <w:t>生产废水</w:t>
                  </w:r>
                  <w:r>
                    <w:rPr>
                      <w:color w:val="auto"/>
                      <w:sz w:val="21"/>
                      <w:szCs w:val="21"/>
                    </w:rPr>
                    <w:t>处理</w:t>
                  </w:r>
                  <w:r>
                    <w:rPr>
                      <w:rFonts w:hint="eastAsia"/>
                      <w:color w:val="auto"/>
                      <w:sz w:val="21"/>
                      <w:szCs w:val="21"/>
                      <w:lang w:val="en-US" w:eastAsia="zh-CN"/>
                    </w:rPr>
                    <w:t>设施</w:t>
                  </w:r>
                </w:p>
              </w:tc>
            </w:tr>
            <w:tr w14:paraId="4ABF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5FC768E7">
                  <w:pPr>
                    <w:pStyle w:val="32"/>
                    <w:rPr>
                      <w:color w:val="auto"/>
                    </w:rPr>
                  </w:pPr>
                  <w:r>
                    <w:rPr>
                      <w:color w:val="auto"/>
                    </w:rPr>
                    <w:t>环保工程</w:t>
                  </w:r>
                </w:p>
              </w:tc>
            </w:tr>
            <w:tr w14:paraId="7C7C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 w:type="pct"/>
                  <w:vMerge w:val="restart"/>
                  <w:tcBorders>
                    <w:top w:val="single" w:color="auto" w:sz="4" w:space="0"/>
                    <w:left w:val="single" w:color="auto" w:sz="4" w:space="0"/>
                    <w:right w:val="single" w:color="auto" w:sz="4" w:space="0"/>
                  </w:tcBorders>
                  <w:noWrap w:val="0"/>
                  <w:vAlign w:val="center"/>
                </w:tcPr>
                <w:p w14:paraId="70113FA7">
                  <w:pPr>
                    <w:pStyle w:val="32"/>
                    <w:rPr>
                      <w:rFonts w:hint="eastAsia" w:eastAsia="宋体"/>
                      <w:color w:val="auto"/>
                      <w:lang w:val="en-US" w:eastAsia="zh-CN"/>
                    </w:rPr>
                  </w:pPr>
                  <w:bookmarkStart w:id="42" w:name="OLE_LINK124" w:colFirst="1" w:colLast="2"/>
                  <w:r>
                    <w:rPr>
                      <w:rFonts w:hint="eastAsia"/>
                      <w:color w:val="auto"/>
                      <w:lang w:val="en-US" w:eastAsia="zh-CN"/>
                    </w:rPr>
                    <w:t>废水</w:t>
                  </w:r>
                </w:p>
              </w:tc>
              <w:tc>
                <w:tcPr>
                  <w:tcW w:w="617" w:type="pct"/>
                  <w:tcBorders>
                    <w:top w:val="single" w:color="auto" w:sz="4" w:space="0"/>
                    <w:left w:val="single" w:color="auto" w:sz="4" w:space="0"/>
                    <w:right w:val="single" w:color="auto" w:sz="4" w:space="0"/>
                  </w:tcBorders>
                  <w:noWrap w:val="0"/>
                  <w:vAlign w:val="center"/>
                </w:tcPr>
                <w:p w14:paraId="7F528A09">
                  <w:pPr>
                    <w:pStyle w:val="32"/>
                    <w:rPr>
                      <w:rFonts w:hint="eastAsia" w:eastAsia="宋体"/>
                      <w:color w:val="auto"/>
                      <w:lang w:eastAsia="zh-CN"/>
                    </w:rPr>
                  </w:pPr>
                  <w:r>
                    <w:rPr>
                      <w:rFonts w:hint="eastAsia"/>
                      <w:color w:val="auto"/>
                      <w:lang w:val="en-US" w:eastAsia="zh-CN"/>
                    </w:rPr>
                    <w:t>生活污水</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60DEC6FE">
                  <w:pPr>
                    <w:pStyle w:val="41"/>
                    <w:bidi w:val="0"/>
                    <w:jc w:val="both"/>
                    <w:rPr>
                      <w:rFonts w:hint="default"/>
                      <w:color w:val="auto"/>
                      <w:sz w:val="21"/>
                      <w:szCs w:val="21"/>
                      <w:highlight w:val="none"/>
                      <w:lang w:val="en-US" w:eastAsia="zh-CN"/>
                    </w:rPr>
                  </w:pPr>
                  <w:r>
                    <w:rPr>
                      <w:rFonts w:hint="eastAsia"/>
                      <w:color w:val="auto"/>
                      <w:sz w:val="21"/>
                      <w:szCs w:val="21"/>
                      <w:highlight w:val="none"/>
                      <w:lang w:val="en-US" w:eastAsia="zh-CN"/>
                    </w:rPr>
                    <w:t>现有1座生化池处理规模105m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/d，生活污水处理达《污水综合排放标准》（GB8978-1996）三级标准后排入龙水镇污水处理厂（重庆市大足区清溪水务有限公司）</w:t>
                  </w:r>
                  <w:bookmarkStart w:id="43" w:name="OLE_LINK123"/>
                  <w:r>
                    <w:rPr>
                      <w:rFonts w:hint="eastAsia"/>
                      <w:color w:val="auto"/>
                      <w:sz w:val="21"/>
                      <w:szCs w:val="21"/>
                      <w:highlight w:val="none"/>
                      <w:lang w:val="en-US" w:eastAsia="zh-CN"/>
                    </w:rPr>
                    <w:t>处理达《城镇污水处理厂污染物排放标准》（GB18918-2002）一级A标后</w:t>
                  </w:r>
                  <w:r>
                    <w:rPr>
                      <w:color w:val="auto"/>
                      <w:sz w:val="21"/>
                      <w:szCs w:val="21"/>
                    </w:rPr>
                    <w:t>排入濑溪河</w:t>
                  </w:r>
                  <w:bookmarkEnd w:id="43"/>
                </w:p>
              </w:tc>
              <w:tc>
                <w:tcPr>
                  <w:tcW w:w="670" w:type="pct"/>
                  <w:tcBorders>
                    <w:top w:val="single" w:color="auto" w:sz="4" w:space="0"/>
                    <w:left w:val="single" w:color="auto" w:sz="4" w:space="0"/>
                    <w:bottom w:val="single" w:color="auto" w:sz="4" w:space="0"/>
                    <w:right w:val="single" w:color="auto" w:sz="4" w:space="0"/>
                  </w:tcBorders>
                  <w:noWrap w:val="0"/>
                  <w:vAlign w:val="center"/>
                </w:tcPr>
                <w:p w14:paraId="26552103">
                  <w:pPr>
                    <w:pStyle w:val="32"/>
                    <w:rPr>
                      <w:color w:val="auto"/>
                      <w:highlight w:val="none"/>
                    </w:rPr>
                  </w:pPr>
                  <w:r>
                    <w:rPr>
                      <w:color w:val="auto"/>
                      <w:highlight w:val="none"/>
                    </w:rPr>
                    <w:t>依托</w:t>
                  </w:r>
                </w:p>
              </w:tc>
            </w:tr>
            <w:tr w14:paraId="1013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tcBorders>
                    <w:left w:val="single" w:color="auto" w:sz="4" w:space="0"/>
                    <w:right w:val="single" w:color="auto" w:sz="4" w:space="0"/>
                  </w:tcBorders>
                  <w:noWrap w:val="0"/>
                  <w:vAlign w:val="center"/>
                </w:tcPr>
                <w:p w14:paraId="28EBDBB1">
                  <w:pPr>
                    <w:pStyle w:val="32"/>
                    <w:rPr>
                      <w:color w:val="auto"/>
                    </w:rPr>
                  </w:pPr>
                </w:p>
              </w:tc>
              <w:tc>
                <w:tcPr>
                  <w:tcW w:w="617" w:type="pct"/>
                  <w:tcBorders>
                    <w:top w:val="single" w:color="auto" w:sz="4" w:space="0"/>
                    <w:left w:val="single" w:color="auto" w:sz="4" w:space="0"/>
                    <w:right w:val="single" w:color="auto" w:sz="4" w:space="0"/>
                  </w:tcBorders>
                  <w:noWrap w:val="0"/>
                  <w:vAlign w:val="center"/>
                </w:tcPr>
                <w:p w14:paraId="3EE87B58">
                  <w:pPr>
                    <w:pStyle w:val="32"/>
                    <w:rPr>
                      <w:color w:val="auto"/>
                    </w:rPr>
                  </w:pPr>
                  <w:r>
                    <w:rPr>
                      <w:rFonts w:hint="eastAsia"/>
                      <w:color w:val="auto"/>
                    </w:rPr>
                    <w:t>生产废水</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7957199E">
                  <w:pPr>
                    <w:pStyle w:val="41"/>
                    <w:bidi w:val="0"/>
                    <w:jc w:val="both"/>
                    <w:rPr>
                      <w:rFonts w:hint="eastAsia"/>
                      <w:color w:val="auto"/>
                      <w:sz w:val="21"/>
                      <w:szCs w:val="21"/>
                      <w:highlight w:val="none"/>
                    </w:rPr>
                  </w:pPr>
                  <w:r>
                    <w:rPr>
                      <w:rFonts w:hint="eastAsia"/>
                      <w:color w:val="auto"/>
                      <w:sz w:val="21"/>
                      <w:szCs w:val="21"/>
                      <w:highlight w:val="none"/>
                    </w:rPr>
                    <w:t>采用“</w:t>
                  </w:r>
                  <w:bookmarkStart w:id="44" w:name="OLE_LINK34"/>
                  <w:r>
                    <w:rPr>
                      <w:rFonts w:hint="eastAsia"/>
                      <w:color w:val="auto"/>
                      <w:sz w:val="21"/>
                      <w:szCs w:val="21"/>
                      <w:highlight w:val="none"/>
                    </w:rPr>
                    <w:t>调节</w:t>
                  </w:r>
                  <w:r>
                    <w:rPr>
                      <w:rFonts w:hint="eastAsia"/>
                      <w:color w:val="auto"/>
                      <w:sz w:val="21"/>
                      <w:szCs w:val="21"/>
                      <w:highlight w:val="none"/>
                      <w:lang w:val="en-US" w:eastAsia="zh-CN"/>
                    </w:rPr>
                    <w:t>pH</w:t>
                  </w:r>
                  <w:r>
                    <w:rPr>
                      <w:rFonts w:hint="eastAsia"/>
                      <w:color w:val="auto"/>
                      <w:sz w:val="21"/>
                      <w:szCs w:val="21"/>
                      <w:highlight w:val="none"/>
                    </w:rPr>
                    <w:t>+气浮</w:t>
                  </w:r>
                  <w:r>
                    <w:rPr>
                      <w:rFonts w:hint="eastAsia"/>
                      <w:color w:val="auto"/>
                      <w:sz w:val="21"/>
                      <w:szCs w:val="21"/>
                      <w:highlight w:val="none"/>
                      <w:lang w:val="en-US" w:eastAsia="zh-CN"/>
                    </w:rPr>
                    <w:t>除</w:t>
                  </w:r>
                  <w:r>
                    <w:rPr>
                      <w:rFonts w:hint="eastAsia"/>
                      <w:color w:val="auto"/>
                      <w:sz w:val="21"/>
                      <w:szCs w:val="21"/>
                      <w:highlight w:val="none"/>
                    </w:rPr>
                    <w:t>油+混凝沉淀+</w:t>
                  </w:r>
                  <w:r>
                    <w:rPr>
                      <w:rFonts w:hint="eastAsia"/>
                      <w:color w:val="auto"/>
                      <w:sz w:val="21"/>
                      <w:szCs w:val="21"/>
                      <w:highlight w:val="none"/>
                      <w:lang w:val="en-US" w:eastAsia="zh-CN"/>
                    </w:rPr>
                    <w:t>石英砂/</w:t>
                  </w:r>
                  <w:r>
                    <w:rPr>
                      <w:rFonts w:hint="eastAsia"/>
                      <w:color w:val="auto"/>
                      <w:sz w:val="21"/>
                      <w:szCs w:val="21"/>
                      <w:highlight w:val="none"/>
                    </w:rPr>
                    <w:t>活性炭过滤</w:t>
                  </w:r>
                  <w:bookmarkEnd w:id="44"/>
                  <w:r>
                    <w:rPr>
                      <w:rFonts w:hint="eastAsia"/>
                      <w:color w:val="auto"/>
                      <w:sz w:val="21"/>
                      <w:szCs w:val="21"/>
                      <w:highlight w:val="none"/>
                    </w:rPr>
                    <w:t>”的处理工艺进行处理，生产废水处理设施处理规模</w:t>
                  </w:r>
                  <w:r>
                    <w:rPr>
                      <w:rFonts w:hint="eastAsia"/>
                      <w:color w:val="auto"/>
                      <w:sz w:val="21"/>
                      <w:szCs w:val="21"/>
                      <w:highlight w:val="none"/>
                      <w:lang w:val="en-US" w:eastAsia="zh-CN"/>
                    </w:rPr>
                    <w:t>50</w:t>
                  </w: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/d，</w:t>
                  </w:r>
                  <w:r>
                    <w:rPr>
                      <w:rFonts w:hint="eastAsia"/>
                      <w:color w:val="auto"/>
                      <w:sz w:val="21"/>
                      <w:szCs w:val="21"/>
                      <w:highlight w:val="none"/>
                      <w:lang w:val="en-US" w:eastAsia="zh-CN"/>
                    </w:rPr>
                    <w:t>处理</w:t>
                  </w:r>
                  <w:r>
                    <w:rPr>
                      <w:rFonts w:hint="eastAsia"/>
                      <w:color w:val="auto"/>
                      <w:sz w:val="21"/>
                      <w:szCs w:val="21"/>
                      <w:highlight w:val="none"/>
                    </w:rPr>
                    <w:t>达到《污水综合排放标准》（GB8978-1996）三级标准后排入</w:t>
                  </w:r>
                  <w:bookmarkStart w:id="45" w:name="OLE_LINK191"/>
                  <w:r>
                    <w:rPr>
                      <w:rFonts w:hint="eastAsia"/>
                      <w:color w:val="auto"/>
                      <w:sz w:val="21"/>
                      <w:szCs w:val="21"/>
                      <w:highlight w:val="none"/>
                      <w:lang w:val="en-US" w:eastAsia="zh-CN"/>
                    </w:rPr>
                    <w:t>龙水</w:t>
                  </w:r>
                  <w:r>
                    <w:rPr>
                      <w:rFonts w:hint="eastAsia"/>
                      <w:color w:val="auto"/>
                      <w:sz w:val="21"/>
                      <w:szCs w:val="21"/>
                      <w:highlight w:val="none"/>
                    </w:rPr>
                    <w:t>工业园区污水处理厂（重庆市大足区金竺污水处理有限公司）</w:t>
                  </w:r>
                  <w:bookmarkEnd w:id="45"/>
                  <w:r>
                    <w:rPr>
                      <w:rFonts w:hint="eastAsia"/>
                      <w:color w:val="auto"/>
                      <w:sz w:val="21"/>
                      <w:szCs w:val="21"/>
                      <w:highlight w:val="none"/>
                      <w:lang w:val="en-US" w:eastAsia="zh-CN"/>
                    </w:rPr>
                    <w:t>处理达《城镇污水处理厂污染物排放标准》（GB18918-2002）一级A标后</w:t>
                  </w:r>
                  <w:r>
                    <w:rPr>
                      <w:color w:val="auto"/>
                      <w:sz w:val="21"/>
                      <w:szCs w:val="21"/>
                    </w:rPr>
                    <w:t>排入濑溪河</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67DC6F99">
                  <w:pPr>
                    <w:pStyle w:val="32"/>
                    <w:rPr>
                      <w:rFonts w:hint="eastAsia" w:eastAsia="宋体"/>
                      <w:color w:val="auto"/>
                      <w:highlight w:val="none"/>
                      <w:lang w:val="en-US" w:eastAsia="zh-CN"/>
                    </w:rPr>
                  </w:pPr>
                  <w:r>
                    <w:rPr>
                      <w:rFonts w:hint="eastAsia"/>
                      <w:color w:val="auto"/>
                      <w:highlight w:val="none"/>
                      <w:lang w:val="en-US" w:eastAsia="zh-CN"/>
                    </w:rPr>
                    <w:t>新建</w:t>
                  </w:r>
                </w:p>
              </w:tc>
            </w:tr>
            <w:bookmarkEnd w:id="42"/>
            <w:tr w14:paraId="1B5C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59" w:type="pct"/>
                  <w:vMerge w:val="restart"/>
                  <w:tcBorders>
                    <w:top w:val="single" w:color="auto" w:sz="4" w:space="0"/>
                    <w:left w:val="single" w:color="auto" w:sz="4" w:space="0"/>
                    <w:right w:val="single" w:color="auto" w:sz="4" w:space="0"/>
                  </w:tcBorders>
                  <w:noWrap w:val="0"/>
                  <w:vAlign w:val="center"/>
                </w:tcPr>
                <w:p w14:paraId="53565E8E">
                  <w:pPr>
                    <w:pStyle w:val="32"/>
                    <w:rPr>
                      <w:rFonts w:hint="eastAsia" w:eastAsia="宋体"/>
                      <w:color w:val="auto"/>
                      <w:lang w:eastAsia="zh-CN"/>
                    </w:rPr>
                  </w:pPr>
                  <w:r>
                    <w:rPr>
                      <w:rFonts w:hint="eastAsia"/>
                      <w:color w:val="auto"/>
                      <w:lang w:val="en-US" w:eastAsia="zh-CN"/>
                    </w:rPr>
                    <w:t>废气</w:t>
                  </w:r>
                </w:p>
              </w:tc>
              <w:tc>
                <w:tcPr>
                  <w:tcW w:w="617" w:type="pct"/>
                  <w:tcBorders>
                    <w:top w:val="single" w:color="auto" w:sz="4" w:space="0"/>
                    <w:left w:val="single" w:color="auto" w:sz="4" w:space="0"/>
                    <w:right w:val="single" w:color="auto" w:sz="4" w:space="0"/>
                  </w:tcBorders>
                  <w:noWrap w:val="0"/>
                  <w:vAlign w:val="center"/>
                </w:tcPr>
                <w:p w14:paraId="25EEE620">
                  <w:pPr>
                    <w:pStyle w:val="32"/>
                    <w:rPr>
                      <w:color w:val="auto"/>
                    </w:rPr>
                  </w:pPr>
                  <w:r>
                    <w:rPr>
                      <w:rFonts w:hint="eastAsia"/>
                      <w:color w:val="auto"/>
                    </w:rPr>
                    <w:t>陶化后烘干天然气燃烧废气</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0CF1E424">
                  <w:pPr>
                    <w:pStyle w:val="32"/>
                    <w:jc w:val="both"/>
                    <w:rPr>
                      <w:rFonts w:hint="default"/>
                      <w:color w:val="auto"/>
                      <w:lang w:val="en-US" w:eastAsia="zh-CN"/>
                    </w:rPr>
                  </w:pPr>
                  <w:r>
                    <w:rPr>
                      <w:rFonts w:hint="eastAsia"/>
                      <w:color w:val="auto"/>
                      <w:lang w:val="en-US" w:eastAsia="zh-CN"/>
                    </w:rPr>
                    <w:t>经20m高2#排气筒排放</w:t>
                  </w:r>
                </w:p>
              </w:tc>
              <w:tc>
                <w:tcPr>
                  <w:tcW w:w="670" w:type="pct"/>
                  <w:tcBorders>
                    <w:top w:val="single" w:color="auto" w:sz="4" w:space="0"/>
                    <w:left w:val="single" w:color="auto" w:sz="4" w:space="0"/>
                    <w:right w:val="single" w:color="auto" w:sz="4" w:space="0"/>
                  </w:tcBorders>
                  <w:noWrap w:val="0"/>
                  <w:vAlign w:val="center"/>
                </w:tcPr>
                <w:p w14:paraId="4819BCB9">
                  <w:pPr>
                    <w:pStyle w:val="32"/>
                    <w:rPr>
                      <w:rFonts w:hint="default"/>
                      <w:color w:val="auto"/>
                      <w:highlight w:val="none"/>
                      <w:lang w:val="en-US" w:eastAsia="zh-CN"/>
                    </w:rPr>
                  </w:pPr>
                  <w:r>
                    <w:rPr>
                      <w:rFonts w:hint="eastAsia"/>
                      <w:color w:val="auto"/>
                      <w:highlight w:val="none"/>
                      <w:lang w:val="en-US" w:eastAsia="zh-CN"/>
                    </w:rPr>
                    <w:t>新建</w:t>
                  </w:r>
                </w:p>
              </w:tc>
            </w:tr>
            <w:tr w14:paraId="5823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359" w:type="pct"/>
                  <w:vMerge w:val="continue"/>
                  <w:tcBorders>
                    <w:left w:val="single" w:color="auto" w:sz="4" w:space="0"/>
                    <w:right w:val="single" w:color="auto" w:sz="4" w:space="0"/>
                  </w:tcBorders>
                  <w:noWrap w:val="0"/>
                  <w:vAlign w:val="center"/>
                </w:tcPr>
                <w:p w14:paraId="3ED1D7FC">
                  <w:pPr>
                    <w:pStyle w:val="32"/>
                    <w:rPr>
                      <w:rFonts w:hint="eastAsia"/>
                      <w:color w:val="auto"/>
                      <w:lang w:val="en-US" w:eastAsia="zh-CN"/>
                    </w:rPr>
                  </w:pPr>
                </w:p>
              </w:tc>
              <w:tc>
                <w:tcPr>
                  <w:tcW w:w="617" w:type="pct"/>
                  <w:tcBorders>
                    <w:top w:val="single" w:color="auto" w:sz="4" w:space="0"/>
                    <w:left w:val="single" w:color="auto" w:sz="4" w:space="0"/>
                    <w:right w:val="single" w:color="auto" w:sz="4" w:space="0"/>
                  </w:tcBorders>
                  <w:noWrap w:val="0"/>
                  <w:vAlign w:val="center"/>
                </w:tcPr>
                <w:p w14:paraId="43BB1BB0">
                  <w:pPr>
                    <w:pStyle w:val="32"/>
                    <w:rPr>
                      <w:rFonts w:hint="eastAsia" w:ascii="Times New Roman" w:hAnsi="Times New Roman" w:eastAsia="宋体" w:cs="Times New Roman"/>
                      <w:bCs/>
                      <w:color w:val="auto"/>
                      <w:kern w:val="2"/>
                      <w:sz w:val="21"/>
                      <w:szCs w:val="21"/>
                      <w:lang w:val="en-US" w:eastAsia="zh-CN" w:bidi="ar-SA"/>
                    </w:rPr>
                  </w:pPr>
                  <w:r>
                    <w:rPr>
                      <w:rFonts w:hint="eastAsia"/>
                      <w:color w:val="auto"/>
                    </w:rPr>
                    <w:t>喷漆、烘干、喷粉固化</w:t>
                  </w:r>
                  <w:r>
                    <w:rPr>
                      <w:rFonts w:hint="eastAsia"/>
                      <w:color w:val="auto"/>
                      <w:lang w:eastAsia="zh-CN"/>
                    </w:rPr>
                    <w:t>、</w:t>
                  </w:r>
                  <w:r>
                    <w:rPr>
                      <w:rFonts w:hint="eastAsia"/>
                      <w:color w:val="auto"/>
                    </w:rPr>
                    <w:t>天然气燃烧废气</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68B1E488">
                  <w:pPr>
                    <w:pStyle w:val="32"/>
                    <w:jc w:val="both"/>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喷漆废气先经水帘预处理后与其他废气一起经一套“喷淋+干式过滤系统+沸石转轮浓缩+催化氧化CO”处理后由20m高3#排气筒排放</w:t>
                  </w:r>
                </w:p>
              </w:tc>
              <w:tc>
                <w:tcPr>
                  <w:tcW w:w="670" w:type="pct"/>
                  <w:tcBorders>
                    <w:top w:val="single" w:color="auto" w:sz="4" w:space="0"/>
                    <w:left w:val="single" w:color="auto" w:sz="4" w:space="0"/>
                    <w:right w:val="single" w:color="auto" w:sz="4" w:space="0"/>
                  </w:tcBorders>
                  <w:noWrap w:val="0"/>
                  <w:vAlign w:val="center"/>
                </w:tcPr>
                <w:p w14:paraId="2D408400">
                  <w:pPr>
                    <w:pStyle w:val="32"/>
                    <w:rPr>
                      <w:rFonts w:hint="default"/>
                      <w:color w:val="auto"/>
                      <w:highlight w:val="none"/>
                      <w:lang w:val="en-US" w:eastAsia="zh-CN"/>
                    </w:rPr>
                  </w:pPr>
                  <w:r>
                    <w:rPr>
                      <w:rFonts w:hint="eastAsia"/>
                      <w:color w:val="auto"/>
                      <w:highlight w:val="none"/>
                      <w:lang w:val="en-US" w:eastAsia="zh-CN"/>
                    </w:rPr>
                    <w:t>新建</w:t>
                  </w:r>
                </w:p>
              </w:tc>
            </w:tr>
            <w:tr w14:paraId="424C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tcBorders>
                    <w:left w:val="single" w:color="auto" w:sz="4" w:space="0"/>
                    <w:right w:val="single" w:color="auto" w:sz="4" w:space="0"/>
                  </w:tcBorders>
                  <w:noWrap w:val="0"/>
                  <w:vAlign w:val="center"/>
                </w:tcPr>
                <w:p w14:paraId="11F2FAE6">
                  <w:pPr>
                    <w:pStyle w:val="32"/>
                    <w:rPr>
                      <w:color w:val="auto"/>
                    </w:rPr>
                  </w:pPr>
                </w:p>
              </w:tc>
              <w:tc>
                <w:tcPr>
                  <w:tcW w:w="617" w:type="pct"/>
                  <w:tcBorders>
                    <w:left w:val="single" w:color="auto" w:sz="4" w:space="0"/>
                    <w:right w:val="single" w:color="auto" w:sz="4" w:space="0"/>
                  </w:tcBorders>
                  <w:noWrap w:val="0"/>
                  <w:vAlign w:val="center"/>
                </w:tcPr>
                <w:p w14:paraId="59AAB0E0">
                  <w:pPr>
                    <w:pStyle w:val="32"/>
                    <w:rPr>
                      <w:rFonts w:hint="eastAsia" w:eastAsia="宋体"/>
                      <w:color w:val="auto"/>
                      <w:lang w:eastAsia="zh-CN"/>
                    </w:rPr>
                  </w:pPr>
                  <w:r>
                    <w:rPr>
                      <w:rFonts w:hint="eastAsia"/>
                      <w:color w:val="auto"/>
                    </w:rPr>
                    <w:t>喷粉</w:t>
                  </w:r>
                  <w:r>
                    <w:rPr>
                      <w:rFonts w:hint="eastAsia"/>
                      <w:color w:val="auto"/>
                      <w:lang w:val="en-US" w:eastAsia="zh-CN"/>
                    </w:rPr>
                    <w:t>粉尘</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2C65B20F">
                  <w:pPr>
                    <w:pStyle w:val="32"/>
                    <w:jc w:val="both"/>
                    <w:rPr>
                      <w:rFonts w:hint="eastAsia" w:eastAsia="宋体"/>
                      <w:color w:val="auto"/>
                      <w:highlight w:val="none"/>
                      <w:lang w:val="en-US" w:eastAsia="zh-CN"/>
                    </w:rPr>
                  </w:pPr>
                  <w:r>
                    <w:rPr>
                      <w:rFonts w:hint="eastAsia"/>
                      <w:color w:val="auto"/>
                      <w:highlight w:val="none"/>
                    </w:rPr>
                    <w:t>收集后</w:t>
                  </w:r>
                  <w:r>
                    <w:rPr>
                      <w:rFonts w:hint="eastAsia"/>
                      <w:color w:val="auto"/>
                      <w:lang w:val="en-US" w:eastAsia="zh-CN"/>
                    </w:rPr>
                    <w:t>采用滤筒</w:t>
                  </w:r>
                  <w:r>
                    <w:rPr>
                      <w:rFonts w:hint="eastAsia"/>
                      <w:color w:val="auto"/>
                      <w:highlight w:val="none"/>
                    </w:rPr>
                    <w:t>进行处理后由</w:t>
                  </w:r>
                  <w:r>
                    <w:rPr>
                      <w:rFonts w:hint="eastAsia"/>
                      <w:color w:val="auto"/>
                      <w:highlight w:val="none"/>
                      <w:lang w:val="en-US" w:eastAsia="zh-CN"/>
                    </w:rPr>
                    <w:t>20</w:t>
                  </w:r>
                  <w:r>
                    <w:rPr>
                      <w:rFonts w:hint="eastAsia"/>
                      <w:color w:val="auto"/>
                      <w:highlight w:val="none"/>
                    </w:rPr>
                    <w:t>m高</w:t>
                  </w:r>
                  <w:r>
                    <w:rPr>
                      <w:rFonts w:hint="eastAsia"/>
                      <w:color w:val="auto"/>
                      <w:highlight w:val="none"/>
                      <w:lang w:val="en-US" w:eastAsia="zh-CN"/>
                    </w:rPr>
                    <w:t>4#</w:t>
                  </w:r>
                  <w:r>
                    <w:rPr>
                      <w:rFonts w:hint="eastAsia"/>
                      <w:color w:val="auto"/>
                      <w:highlight w:val="none"/>
                    </w:rPr>
                    <w:t>排气筒排放</w:t>
                  </w:r>
                </w:p>
              </w:tc>
              <w:tc>
                <w:tcPr>
                  <w:tcW w:w="670" w:type="pct"/>
                  <w:tcBorders>
                    <w:top w:val="single" w:color="auto" w:sz="4" w:space="0"/>
                    <w:left w:val="single" w:color="auto" w:sz="4" w:space="0"/>
                    <w:right w:val="single" w:color="auto" w:sz="4" w:space="0"/>
                  </w:tcBorders>
                  <w:noWrap w:val="0"/>
                  <w:vAlign w:val="center"/>
                </w:tcPr>
                <w:p w14:paraId="571F4BB4">
                  <w:pPr>
                    <w:pStyle w:val="32"/>
                    <w:rPr>
                      <w:rFonts w:hint="eastAsia" w:eastAsia="宋体"/>
                      <w:color w:val="auto"/>
                      <w:highlight w:val="none"/>
                      <w:lang w:val="en-US" w:eastAsia="zh-CN"/>
                    </w:rPr>
                  </w:pPr>
                  <w:r>
                    <w:rPr>
                      <w:rFonts w:hint="eastAsia"/>
                      <w:color w:val="auto"/>
                      <w:highlight w:val="none"/>
                      <w:lang w:val="en-US" w:eastAsia="zh-CN"/>
                    </w:rPr>
                    <w:t>新建</w:t>
                  </w:r>
                </w:p>
              </w:tc>
            </w:tr>
            <w:tr w14:paraId="0675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 w:type="pct"/>
                  <w:vMerge w:val="restart"/>
                  <w:tcBorders>
                    <w:top w:val="single" w:color="auto" w:sz="4" w:space="0"/>
                    <w:left w:val="single" w:color="auto" w:sz="4" w:space="0"/>
                    <w:right w:val="single" w:color="auto" w:sz="4" w:space="0"/>
                  </w:tcBorders>
                  <w:noWrap w:val="0"/>
                  <w:vAlign w:val="center"/>
                </w:tcPr>
                <w:p w14:paraId="57FBA706">
                  <w:pPr>
                    <w:pStyle w:val="32"/>
                    <w:rPr>
                      <w:rFonts w:hint="eastAsia" w:eastAsia="宋体"/>
                      <w:color w:val="auto"/>
                      <w:lang w:eastAsia="zh-CN"/>
                    </w:rPr>
                  </w:pPr>
                  <w:bookmarkStart w:id="46" w:name="OLE_LINK56" w:colFirst="2" w:colLast="2"/>
                  <w:bookmarkStart w:id="47" w:name="OLE_LINK184" w:colFirst="1" w:colLast="2"/>
                  <w:r>
                    <w:rPr>
                      <w:rFonts w:hint="eastAsia"/>
                      <w:color w:val="auto"/>
                      <w:lang w:val="en-US" w:eastAsia="zh-CN"/>
                    </w:rPr>
                    <w:t>固废</w:t>
                  </w:r>
                </w:p>
              </w:tc>
              <w:tc>
                <w:tcPr>
                  <w:tcW w:w="617" w:type="pct"/>
                  <w:tcBorders>
                    <w:top w:val="single" w:color="auto" w:sz="4" w:space="0"/>
                    <w:left w:val="single" w:color="auto" w:sz="4" w:space="0"/>
                    <w:right w:val="single" w:color="auto" w:sz="4" w:space="0"/>
                  </w:tcBorders>
                  <w:noWrap w:val="0"/>
                  <w:vAlign w:val="center"/>
                </w:tcPr>
                <w:p w14:paraId="425262D5">
                  <w:pPr>
                    <w:pStyle w:val="32"/>
                    <w:rPr>
                      <w:rFonts w:hint="eastAsia"/>
                      <w:color w:val="auto"/>
                    </w:rPr>
                  </w:pPr>
                  <w:r>
                    <w:rPr>
                      <w:rFonts w:hint="eastAsia"/>
                      <w:color w:val="auto"/>
                    </w:rPr>
                    <w:t>一般固废暂存区</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0B20BE22">
                  <w:pPr>
                    <w:pStyle w:val="32"/>
                    <w:jc w:val="both"/>
                    <w:rPr>
                      <w:rFonts w:hint="default" w:eastAsia="宋体"/>
                      <w:color w:val="auto"/>
                      <w:lang w:val="en-US" w:eastAsia="zh-CN"/>
                    </w:rPr>
                  </w:pPr>
                  <w:r>
                    <w:rPr>
                      <w:rFonts w:hint="eastAsia" w:eastAsia="宋体"/>
                      <w:color w:val="auto"/>
                      <w:lang w:val="en-US" w:eastAsia="zh-CN"/>
                    </w:rPr>
                    <w:t>位于厂</w:t>
                  </w:r>
                  <w:r>
                    <w:rPr>
                      <w:rFonts w:hint="eastAsia"/>
                      <w:color w:val="auto"/>
                      <w:lang w:val="en-US" w:eastAsia="zh-CN"/>
                    </w:rPr>
                    <w:t>区东</w:t>
                  </w:r>
                  <w:r>
                    <w:rPr>
                      <w:rFonts w:hint="eastAsia" w:eastAsia="宋体"/>
                      <w:color w:val="auto"/>
                      <w:lang w:val="en-US" w:eastAsia="zh-CN"/>
                    </w:rPr>
                    <w:t>侧，面积约为20m</w:t>
                  </w:r>
                  <w:r>
                    <w:rPr>
                      <w:rFonts w:hint="eastAsia" w:eastAsia="宋体"/>
                      <w:color w:val="auto"/>
                      <w:vertAlign w:val="superscript"/>
                      <w:lang w:val="en-US" w:eastAsia="zh-CN"/>
                    </w:rPr>
                    <w:t>2</w:t>
                  </w:r>
                  <w:r>
                    <w:rPr>
                      <w:rFonts w:hint="eastAsia" w:eastAsia="宋体"/>
                      <w:color w:val="auto"/>
                      <w:lang w:val="en-US" w:eastAsia="zh-CN"/>
                    </w:rPr>
                    <w:t>，</w:t>
                  </w:r>
                  <w:r>
                    <w:rPr>
                      <w:rFonts w:hint="eastAsia"/>
                      <w:color w:val="auto"/>
                      <w:lang w:val="en-US" w:eastAsia="zh-CN"/>
                    </w:rPr>
                    <w:t>用于</w:t>
                  </w:r>
                  <w:r>
                    <w:rPr>
                      <w:rFonts w:hint="eastAsia" w:eastAsia="宋体"/>
                      <w:color w:val="auto"/>
                      <w:lang w:val="en-US" w:eastAsia="zh-CN"/>
                    </w:rPr>
                    <w:t>一般固体废物</w:t>
                  </w:r>
                  <w:r>
                    <w:rPr>
                      <w:rFonts w:hint="eastAsia"/>
                      <w:color w:val="auto"/>
                      <w:lang w:val="en-US" w:eastAsia="zh-CN"/>
                    </w:rPr>
                    <w:t>的暂存</w:t>
                  </w:r>
                </w:p>
              </w:tc>
              <w:tc>
                <w:tcPr>
                  <w:tcW w:w="670" w:type="pct"/>
                  <w:tcBorders>
                    <w:top w:val="single" w:color="auto" w:sz="4" w:space="0"/>
                    <w:left w:val="single" w:color="auto" w:sz="4" w:space="0"/>
                    <w:right w:val="single" w:color="auto" w:sz="4" w:space="0"/>
                  </w:tcBorders>
                  <w:noWrap w:val="0"/>
                  <w:vAlign w:val="center"/>
                </w:tcPr>
                <w:p w14:paraId="00652B0C">
                  <w:pPr>
                    <w:pStyle w:val="32"/>
                    <w:rPr>
                      <w:rFonts w:hint="default" w:eastAsia="宋体"/>
                      <w:color w:val="auto"/>
                      <w:lang w:val="en-US" w:eastAsia="zh-CN"/>
                    </w:rPr>
                  </w:pPr>
                  <w:r>
                    <w:rPr>
                      <w:rFonts w:hint="eastAsia"/>
                      <w:color w:val="auto"/>
                      <w:lang w:val="en-US" w:eastAsia="zh-CN"/>
                    </w:rPr>
                    <w:t>新建</w:t>
                  </w:r>
                </w:p>
              </w:tc>
            </w:tr>
            <w:tr w14:paraId="7BA1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tcBorders>
                    <w:left w:val="single" w:color="auto" w:sz="4" w:space="0"/>
                    <w:right w:val="single" w:color="auto" w:sz="4" w:space="0"/>
                  </w:tcBorders>
                  <w:noWrap w:val="0"/>
                  <w:vAlign w:val="center"/>
                </w:tcPr>
                <w:p w14:paraId="105F9D04">
                  <w:pPr>
                    <w:pStyle w:val="32"/>
                    <w:rPr>
                      <w:color w:val="auto"/>
                    </w:rPr>
                  </w:pPr>
                </w:p>
              </w:tc>
              <w:tc>
                <w:tcPr>
                  <w:tcW w:w="617" w:type="pct"/>
                  <w:tcBorders>
                    <w:left w:val="single" w:color="auto" w:sz="4" w:space="0"/>
                    <w:right w:val="single" w:color="auto" w:sz="4" w:space="0"/>
                  </w:tcBorders>
                  <w:noWrap w:val="0"/>
                  <w:vAlign w:val="center"/>
                </w:tcPr>
                <w:p w14:paraId="386C2AA1">
                  <w:pPr>
                    <w:pStyle w:val="32"/>
                    <w:rPr>
                      <w:rFonts w:hint="eastAsia" w:eastAsia="宋体"/>
                      <w:color w:val="auto"/>
                      <w:lang w:eastAsia="zh-CN"/>
                    </w:rPr>
                  </w:pPr>
                  <w:r>
                    <w:rPr>
                      <w:rFonts w:hint="eastAsia"/>
                      <w:color w:val="auto"/>
                    </w:rPr>
                    <w:t>危险废物贮存</w:t>
                  </w:r>
                  <w:r>
                    <w:rPr>
                      <w:rFonts w:hint="eastAsia"/>
                      <w:color w:val="auto"/>
                      <w:lang w:val="en-US" w:eastAsia="zh-CN"/>
                    </w:rPr>
                    <w:t>点</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60005D00">
                  <w:pPr>
                    <w:pStyle w:val="32"/>
                    <w:jc w:val="both"/>
                    <w:rPr>
                      <w:rFonts w:hint="default" w:eastAsia="宋体"/>
                      <w:color w:val="auto"/>
                      <w:lang w:val="en-US" w:eastAsia="zh-CN"/>
                    </w:rPr>
                  </w:pPr>
                  <w:r>
                    <w:rPr>
                      <w:rFonts w:hint="eastAsia"/>
                      <w:color w:val="auto"/>
                      <w:lang w:val="en-US" w:eastAsia="zh-CN"/>
                    </w:rPr>
                    <w:t>建设1间危险废物贮存点，</w:t>
                  </w:r>
                  <w:r>
                    <w:rPr>
                      <w:rFonts w:hint="eastAsia" w:eastAsia="宋体"/>
                      <w:color w:val="auto"/>
                      <w:lang w:val="en-US" w:eastAsia="zh-CN"/>
                    </w:rPr>
                    <w:t>位于厂</w:t>
                  </w:r>
                  <w:r>
                    <w:rPr>
                      <w:rFonts w:hint="eastAsia"/>
                      <w:color w:val="auto"/>
                      <w:lang w:val="en-US" w:eastAsia="zh-CN"/>
                    </w:rPr>
                    <w:t>区西</w:t>
                  </w:r>
                  <w:r>
                    <w:rPr>
                      <w:rFonts w:hint="eastAsia" w:eastAsia="宋体"/>
                      <w:color w:val="auto"/>
                      <w:lang w:val="en-US" w:eastAsia="zh-CN"/>
                    </w:rPr>
                    <w:t>侧，</w:t>
                  </w:r>
                  <w:r>
                    <w:rPr>
                      <w:rFonts w:hint="eastAsia"/>
                      <w:color w:val="auto"/>
                      <w:lang w:val="en-US" w:eastAsia="zh-CN"/>
                    </w:rPr>
                    <w:t>面积约10m</w:t>
                  </w:r>
                  <w:r>
                    <w:rPr>
                      <w:rFonts w:hint="eastAsia"/>
                      <w:color w:val="auto"/>
                      <w:vertAlign w:val="superscript"/>
                      <w:lang w:val="en-US" w:eastAsia="zh-CN"/>
                    </w:rPr>
                    <w:t>2</w:t>
                  </w:r>
                  <w:r>
                    <w:rPr>
                      <w:rFonts w:hint="eastAsia"/>
                      <w:color w:val="auto"/>
                      <w:lang w:val="en-US" w:eastAsia="zh-CN"/>
                    </w:rPr>
                    <w:t>，危险废物贮存点采取“六防”（</w:t>
                  </w:r>
                  <w:bookmarkStart w:id="48" w:name="OLE_LINK99"/>
                  <w:r>
                    <w:rPr>
                      <w:rFonts w:hint="eastAsia"/>
                      <w:color w:val="auto"/>
                      <w:lang w:val="en-US" w:eastAsia="zh-CN"/>
                    </w:rPr>
                    <w:t>防风、防晒、防雨、防漏、防渗、防腐</w:t>
                  </w:r>
                  <w:bookmarkEnd w:id="48"/>
                  <w:r>
                    <w:rPr>
                      <w:rFonts w:hint="eastAsia"/>
                      <w:color w:val="auto"/>
                      <w:lang w:val="en-US" w:eastAsia="zh-CN"/>
                    </w:rPr>
                    <w:t>）措施，危险废物分类收集暂存，分类设置托盘，托盘有效容积不小于储存单元内液态物料最大储存容器的容积。危险废物交有处理资质单位处置</w:t>
                  </w:r>
                </w:p>
              </w:tc>
              <w:tc>
                <w:tcPr>
                  <w:tcW w:w="670" w:type="pct"/>
                  <w:vMerge w:val="restart"/>
                  <w:tcBorders>
                    <w:left w:val="single" w:color="auto" w:sz="4" w:space="0"/>
                    <w:right w:val="single" w:color="auto" w:sz="4" w:space="0"/>
                  </w:tcBorders>
                  <w:noWrap w:val="0"/>
                  <w:vAlign w:val="center"/>
                </w:tcPr>
                <w:p w14:paraId="7D7B42C6">
                  <w:pPr>
                    <w:pStyle w:val="32"/>
                    <w:rPr>
                      <w:rFonts w:hint="eastAsia"/>
                      <w:color w:val="auto"/>
                      <w:lang w:val="en-US" w:eastAsia="zh-CN"/>
                    </w:rPr>
                  </w:pPr>
                  <w:r>
                    <w:rPr>
                      <w:rFonts w:hint="eastAsia"/>
                      <w:color w:val="auto"/>
                      <w:lang w:val="en-US" w:eastAsia="zh-CN"/>
                    </w:rPr>
                    <w:t>新建</w:t>
                  </w:r>
                </w:p>
              </w:tc>
            </w:tr>
            <w:bookmarkEnd w:id="46"/>
            <w:bookmarkEnd w:id="47"/>
            <w:tr w14:paraId="273D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vMerge w:val="continue"/>
                  <w:tcBorders>
                    <w:left w:val="single" w:color="auto" w:sz="4" w:space="0"/>
                    <w:bottom w:val="single" w:color="auto" w:sz="4" w:space="0"/>
                    <w:right w:val="single" w:color="auto" w:sz="4" w:space="0"/>
                  </w:tcBorders>
                  <w:noWrap w:val="0"/>
                  <w:vAlign w:val="center"/>
                </w:tcPr>
                <w:p w14:paraId="56AA15A9">
                  <w:pPr>
                    <w:pStyle w:val="32"/>
                    <w:rPr>
                      <w:color w:val="auto"/>
                    </w:rPr>
                  </w:pPr>
                </w:p>
              </w:tc>
              <w:tc>
                <w:tcPr>
                  <w:tcW w:w="617" w:type="pct"/>
                  <w:tcBorders>
                    <w:left w:val="single" w:color="auto" w:sz="4" w:space="0"/>
                    <w:bottom w:val="single" w:color="auto" w:sz="4" w:space="0"/>
                    <w:right w:val="single" w:color="auto" w:sz="4" w:space="0"/>
                  </w:tcBorders>
                  <w:noWrap w:val="0"/>
                  <w:vAlign w:val="center"/>
                </w:tcPr>
                <w:p w14:paraId="519C4EAA">
                  <w:pPr>
                    <w:pStyle w:val="32"/>
                    <w:rPr>
                      <w:color w:val="auto"/>
                    </w:rPr>
                  </w:pPr>
                  <w:r>
                    <w:rPr>
                      <w:rFonts w:hint="eastAsia"/>
                      <w:color w:val="auto"/>
                      <w:lang w:val="en-US" w:eastAsia="zh-CN"/>
                    </w:rPr>
                    <w:t>生活垃圾</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21929C94">
                  <w:pPr>
                    <w:pStyle w:val="32"/>
                    <w:jc w:val="both"/>
                    <w:rPr>
                      <w:rFonts w:hint="eastAsia"/>
                      <w:color w:val="auto"/>
                    </w:rPr>
                  </w:pPr>
                  <w:r>
                    <w:rPr>
                      <w:rFonts w:hint="eastAsia"/>
                      <w:color w:val="auto"/>
                      <w:lang w:val="en-US" w:eastAsia="zh-CN"/>
                    </w:rPr>
                    <w:t>生活垃圾交市政环卫部门清运</w:t>
                  </w:r>
                </w:p>
              </w:tc>
              <w:tc>
                <w:tcPr>
                  <w:tcW w:w="670" w:type="pct"/>
                  <w:vMerge w:val="continue"/>
                  <w:tcBorders>
                    <w:left w:val="single" w:color="auto" w:sz="4" w:space="0"/>
                    <w:bottom w:val="single" w:color="auto" w:sz="4" w:space="0"/>
                    <w:right w:val="single" w:color="auto" w:sz="4" w:space="0"/>
                  </w:tcBorders>
                  <w:noWrap w:val="0"/>
                  <w:vAlign w:val="center"/>
                </w:tcPr>
                <w:p w14:paraId="3B5D8D14">
                  <w:pPr>
                    <w:pStyle w:val="32"/>
                    <w:rPr>
                      <w:rFonts w:hint="eastAsia"/>
                      <w:color w:val="auto"/>
                    </w:rPr>
                  </w:pPr>
                </w:p>
              </w:tc>
            </w:tr>
            <w:tr w14:paraId="40A6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 w:type="pct"/>
                  <w:tcBorders>
                    <w:top w:val="single" w:color="auto" w:sz="4" w:space="0"/>
                    <w:left w:val="single" w:color="auto" w:sz="4" w:space="0"/>
                    <w:bottom w:val="single" w:color="auto" w:sz="4" w:space="0"/>
                    <w:right w:val="single" w:color="auto" w:sz="4" w:space="0"/>
                  </w:tcBorders>
                  <w:noWrap w:val="0"/>
                  <w:vAlign w:val="center"/>
                </w:tcPr>
                <w:p w14:paraId="59371077">
                  <w:pPr>
                    <w:pStyle w:val="32"/>
                    <w:rPr>
                      <w:rFonts w:hint="eastAsia" w:eastAsia="宋体"/>
                      <w:color w:val="auto"/>
                      <w:lang w:eastAsia="zh-CN"/>
                    </w:rPr>
                  </w:pPr>
                  <w:r>
                    <w:rPr>
                      <w:rFonts w:hint="eastAsia"/>
                      <w:color w:val="auto"/>
                      <w:lang w:val="en-US" w:eastAsia="zh-CN"/>
                    </w:rPr>
                    <w:t>噪声</w:t>
                  </w:r>
                </w:p>
              </w:tc>
              <w:tc>
                <w:tcPr>
                  <w:tcW w:w="617" w:type="pct"/>
                  <w:tcBorders>
                    <w:top w:val="single" w:color="auto" w:sz="4" w:space="0"/>
                    <w:left w:val="single" w:color="auto" w:sz="4" w:space="0"/>
                    <w:bottom w:val="single" w:color="auto" w:sz="4" w:space="0"/>
                    <w:right w:val="single" w:color="auto" w:sz="4" w:space="0"/>
                  </w:tcBorders>
                  <w:noWrap w:val="0"/>
                  <w:vAlign w:val="center"/>
                </w:tcPr>
                <w:p w14:paraId="18BF0675">
                  <w:pPr>
                    <w:pStyle w:val="32"/>
                    <w:rPr>
                      <w:color w:val="auto"/>
                    </w:rPr>
                  </w:pPr>
                  <w:r>
                    <w:rPr>
                      <w:rFonts w:hint="eastAsia"/>
                      <w:color w:val="auto"/>
                      <w:lang w:val="en-US" w:eastAsia="zh-CN"/>
                    </w:rPr>
                    <w:t>设备</w:t>
                  </w:r>
                  <w:r>
                    <w:rPr>
                      <w:color w:val="auto"/>
                    </w:rPr>
                    <w:t>噪声</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6D20C782">
                  <w:pPr>
                    <w:pStyle w:val="32"/>
                    <w:jc w:val="both"/>
                    <w:rPr>
                      <w:color w:val="auto"/>
                    </w:rPr>
                  </w:pPr>
                  <w:r>
                    <w:rPr>
                      <w:color w:val="auto"/>
                    </w:rPr>
                    <w:t>选用低噪声设备，</w:t>
                  </w:r>
                  <w:r>
                    <w:rPr>
                      <w:rFonts w:hint="eastAsia"/>
                      <w:color w:val="auto"/>
                    </w:rPr>
                    <w:t>采取墙体隔声、基础减震等隔声降噪措施</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6D8F00C7">
                  <w:pPr>
                    <w:pStyle w:val="32"/>
                    <w:rPr>
                      <w:color w:val="auto"/>
                    </w:rPr>
                  </w:pPr>
                  <w:r>
                    <w:rPr>
                      <w:color w:val="auto"/>
                    </w:rPr>
                    <w:t>新建</w:t>
                  </w:r>
                </w:p>
              </w:tc>
            </w:tr>
            <w:tr w14:paraId="7B16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75F5E69F">
                  <w:pPr>
                    <w:pStyle w:val="32"/>
                    <w:rPr>
                      <w:color w:val="auto"/>
                    </w:rPr>
                  </w:pPr>
                  <w:bookmarkStart w:id="49" w:name="OLE_LINK175" w:colFirst="0" w:colLast="1"/>
                  <w:r>
                    <w:rPr>
                      <w:rFonts w:hint="eastAsia"/>
                      <w:color w:val="auto"/>
                      <w:lang w:val="en-US" w:eastAsia="zh-CN"/>
                    </w:rPr>
                    <w:t>环境风险</w:t>
                  </w:r>
                </w:p>
              </w:tc>
              <w:tc>
                <w:tcPr>
                  <w:tcW w:w="3353" w:type="pct"/>
                  <w:tcBorders>
                    <w:top w:val="single" w:color="auto" w:sz="4" w:space="0"/>
                    <w:left w:val="single" w:color="auto" w:sz="4" w:space="0"/>
                    <w:bottom w:val="single" w:color="auto" w:sz="4" w:space="0"/>
                    <w:right w:val="single" w:color="auto" w:sz="4" w:space="0"/>
                  </w:tcBorders>
                  <w:noWrap w:val="0"/>
                  <w:vAlign w:val="center"/>
                </w:tcPr>
                <w:p w14:paraId="1D23A30C">
                  <w:pPr>
                    <w:pStyle w:val="32"/>
                    <w:jc w:val="both"/>
                    <w:rPr>
                      <w:rFonts w:hint="eastAsia"/>
                      <w:color w:val="auto"/>
                    </w:rPr>
                  </w:pPr>
                  <w:r>
                    <w:rPr>
                      <w:rFonts w:hint="eastAsia"/>
                      <w:color w:val="auto"/>
                    </w:rPr>
                    <w:t>陶化废水管道沿槽体布置在地面上，明管收集，废水收集管网不埋地，陶化线为封闭线（进出口开启），且为双层槽体。</w:t>
                  </w:r>
                </w:p>
                <w:p w14:paraId="62DF302E">
                  <w:pPr>
                    <w:pStyle w:val="32"/>
                    <w:jc w:val="both"/>
                    <w:rPr>
                      <w:rFonts w:hint="eastAsia"/>
                      <w:color w:val="auto"/>
                    </w:rPr>
                  </w:pPr>
                  <w:r>
                    <w:rPr>
                      <w:rFonts w:hint="eastAsia"/>
                      <w:color w:val="auto"/>
                    </w:rPr>
                    <w:t>喷漆区、陶化线区、危险废物贮存</w:t>
                  </w:r>
                  <w:r>
                    <w:rPr>
                      <w:rFonts w:hint="eastAsia"/>
                      <w:color w:val="auto"/>
                      <w:lang w:val="en-US" w:eastAsia="zh-CN"/>
                    </w:rPr>
                    <w:t>点</w:t>
                  </w:r>
                  <w:r>
                    <w:rPr>
                      <w:rFonts w:hint="eastAsia"/>
                      <w:color w:val="auto"/>
                    </w:rPr>
                    <w:t>、</w:t>
                  </w:r>
                  <w:bookmarkStart w:id="50" w:name="OLE_LINK174"/>
                  <w:r>
                    <w:rPr>
                      <w:rFonts w:hint="eastAsia"/>
                      <w:color w:val="auto"/>
                      <w:lang w:val="en-US" w:eastAsia="zh-CN"/>
                    </w:rPr>
                    <w:t>液体原料区</w:t>
                  </w:r>
                  <w:bookmarkEnd w:id="50"/>
                  <w:r>
                    <w:rPr>
                      <w:rFonts w:hint="eastAsia"/>
                      <w:color w:val="auto"/>
                    </w:rPr>
                    <w:t>、</w:t>
                  </w:r>
                  <w:r>
                    <w:rPr>
                      <w:rFonts w:hint="eastAsia"/>
                      <w:color w:val="auto"/>
                      <w:lang w:val="en-US" w:eastAsia="zh-CN"/>
                    </w:rPr>
                    <w:t>生产废水处理设施</w:t>
                  </w:r>
                  <w:r>
                    <w:rPr>
                      <w:rFonts w:hint="eastAsia"/>
                      <w:color w:val="auto"/>
                    </w:rPr>
                    <w:t>区域进行重点防渗。</w:t>
                  </w:r>
                </w:p>
                <w:p w14:paraId="5854D532">
                  <w:pPr>
                    <w:pStyle w:val="32"/>
                    <w:jc w:val="both"/>
                    <w:rPr>
                      <w:rFonts w:hint="eastAsia"/>
                      <w:color w:val="auto"/>
                    </w:rPr>
                  </w:pPr>
                  <w:r>
                    <w:rPr>
                      <w:rFonts w:hint="eastAsia"/>
                      <w:color w:val="auto"/>
                      <w:lang w:val="en-US" w:eastAsia="zh-CN"/>
                    </w:rPr>
                    <w:t>液体原料区</w:t>
                  </w:r>
                  <w:r>
                    <w:rPr>
                      <w:rFonts w:hint="eastAsia"/>
                      <w:color w:val="auto"/>
                    </w:rPr>
                    <w:t>液体物料下方设托盘。</w:t>
                  </w:r>
                </w:p>
                <w:p w14:paraId="60A54E51">
                  <w:pPr>
                    <w:pStyle w:val="32"/>
                    <w:jc w:val="both"/>
                    <w:rPr>
                      <w:color w:val="auto"/>
                    </w:rPr>
                  </w:pPr>
                  <w:r>
                    <w:rPr>
                      <w:rFonts w:hint="eastAsia"/>
                      <w:color w:val="auto"/>
                    </w:rPr>
                    <w:t>液体危险废物设置加盖收集桶收集贮存，下方设托盘。</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3AF425BB">
                  <w:pPr>
                    <w:pStyle w:val="32"/>
                    <w:rPr>
                      <w:rFonts w:hint="eastAsia" w:eastAsia="宋体"/>
                      <w:color w:val="auto"/>
                      <w:lang w:val="en-US" w:eastAsia="zh-CN"/>
                    </w:rPr>
                  </w:pPr>
                  <w:r>
                    <w:rPr>
                      <w:rFonts w:hint="eastAsia"/>
                      <w:color w:val="auto"/>
                      <w:lang w:val="en-US" w:eastAsia="zh-CN"/>
                    </w:rPr>
                    <w:t>新建</w:t>
                  </w:r>
                </w:p>
              </w:tc>
            </w:tr>
            <w:bookmarkEnd w:id="49"/>
          </w:tbl>
          <w:p w14:paraId="7DFC58D7">
            <w:pPr>
              <w:pStyle w:val="28"/>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lang w:val="en-US" w:eastAsia="zh-CN"/>
              </w:rPr>
            </w:pPr>
            <w:r>
              <w:rPr>
                <w:rFonts w:hint="eastAsia"/>
                <w:color w:val="auto"/>
                <w:lang w:val="en-US" w:eastAsia="zh-CN"/>
              </w:rPr>
              <w:t>本项目依托工程可行性分析详见下表。</w:t>
            </w:r>
          </w:p>
          <w:p w14:paraId="15DFCA04">
            <w:pPr>
              <w:pStyle w:val="36"/>
              <w:bidi w:val="0"/>
              <w:rPr>
                <w:rFonts w:hint="eastAsia"/>
                <w:color w:val="auto"/>
                <w:sz w:val="24"/>
                <w:szCs w:val="32"/>
                <w:lang w:val="en-US" w:eastAsia="zh-CN"/>
              </w:rPr>
            </w:pPr>
            <w:r>
              <w:rPr>
                <w:rFonts w:hint="eastAsia"/>
                <w:color w:val="auto"/>
                <w:sz w:val="24"/>
                <w:szCs w:val="32"/>
                <w:lang w:val="en-US" w:eastAsia="zh-CN"/>
              </w:rPr>
              <w:t>表2.2-2 依托工程可行性分析一览表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894"/>
              <w:gridCol w:w="4993"/>
              <w:gridCol w:w="1338"/>
            </w:tblGrid>
            <w:tr w14:paraId="1E8F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6027DB90">
                  <w:pPr>
                    <w:pStyle w:val="32"/>
                    <w:bidi w:val="0"/>
                    <w:jc w:val="center"/>
                    <w:rPr>
                      <w:rFonts w:hint="default"/>
                      <w:color w:val="auto"/>
                      <w:lang w:val="en-US" w:eastAsia="zh-CN"/>
                    </w:rPr>
                  </w:pPr>
                  <w:r>
                    <w:rPr>
                      <w:rFonts w:hint="eastAsia"/>
                      <w:color w:val="auto"/>
                      <w:lang w:val="en-US" w:eastAsia="zh-CN"/>
                    </w:rPr>
                    <w:t>序号</w:t>
                  </w:r>
                </w:p>
              </w:tc>
              <w:tc>
                <w:tcPr>
                  <w:tcW w:w="1066" w:type="pct"/>
                  <w:noWrap w:val="0"/>
                  <w:vAlign w:val="center"/>
                </w:tcPr>
                <w:p w14:paraId="152AF375">
                  <w:pPr>
                    <w:pStyle w:val="32"/>
                    <w:bidi w:val="0"/>
                    <w:jc w:val="center"/>
                    <w:rPr>
                      <w:rFonts w:hint="default"/>
                      <w:color w:val="auto"/>
                      <w:lang w:val="en-US" w:eastAsia="zh-CN"/>
                    </w:rPr>
                  </w:pPr>
                  <w:r>
                    <w:rPr>
                      <w:rFonts w:hint="eastAsia"/>
                      <w:color w:val="auto"/>
                      <w:lang w:val="en-US" w:eastAsia="zh-CN"/>
                    </w:rPr>
                    <w:t>主要依托工程</w:t>
                  </w:r>
                </w:p>
              </w:tc>
              <w:tc>
                <w:tcPr>
                  <w:tcW w:w="2810" w:type="pct"/>
                  <w:noWrap w:val="0"/>
                  <w:vAlign w:val="center"/>
                </w:tcPr>
                <w:p w14:paraId="7052AAFB">
                  <w:pPr>
                    <w:pStyle w:val="32"/>
                    <w:bidi w:val="0"/>
                    <w:jc w:val="center"/>
                    <w:rPr>
                      <w:rFonts w:hint="default"/>
                      <w:color w:val="auto"/>
                      <w:lang w:val="en-US" w:eastAsia="zh-CN"/>
                    </w:rPr>
                  </w:pPr>
                  <w:r>
                    <w:rPr>
                      <w:rFonts w:hint="eastAsia"/>
                      <w:color w:val="auto"/>
                      <w:lang w:val="en-US" w:eastAsia="zh-CN"/>
                    </w:rPr>
                    <w:t>实际情况</w:t>
                  </w:r>
                </w:p>
              </w:tc>
              <w:tc>
                <w:tcPr>
                  <w:tcW w:w="753" w:type="pct"/>
                  <w:noWrap w:val="0"/>
                  <w:vAlign w:val="center"/>
                </w:tcPr>
                <w:p w14:paraId="50ECBB45">
                  <w:pPr>
                    <w:pStyle w:val="32"/>
                    <w:bidi w:val="0"/>
                    <w:jc w:val="center"/>
                    <w:rPr>
                      <w:rFonts w:hint="default"/>
                      <w:color w:val="auto"/>
                      <w:lang w:val="en-US" w:eastAsia="zh-CN"/>
                    </w:rPr>
                  </w:pPr>
                  <w:r>
                    <w:rPr>
                      <w:rFonts w:hint="eastAsia"/>
                      <w:color w:val="auto"/>
                      <w:lang w:val="en-US" w:eastAsia="zh-CN"/>
                    </w:rPr>
                    <w:t>依托可行性</w:t>
                  </w:r>
                </w:p>
              </w:tc>
            </w:tr>
            <w:tr w14:paraId="63AD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54A8DB8B">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p>
              </w:tc>
              <w:tc>
                <w:tcPr>
                  <w:tcW w:w="1066" w:type="pct"/>
                  <w:noWrap w:val="0"/>
                  <w:vAlign w:val="center"/>
                </w:tcPr>
                <w:p w14:paraId="1025AC0A">
                  <w:pPr>
                    <w:pStyle w:val="32"/>
                    <w:bidi w:val="0"/>
                    <w:jc w:val="center"/>
                    <w:rPr>
                      <w:rFonts w:hint="default"/>
                      <w:bCs/>
                      <w:color w:val="auto"/>
                      <w:sz w:val="21"/>
                      <w:szCs w:val="21"/>
                      <w:lang w:val="en-US" w:eastAsia="zh-CN"/>
                    </w:rPr>
                  </w:pPr>
                  <w:r>
                    <w:rPr>
                      <w:rFonts w:hint="eastAsia"/>
                      <w:bCs/>
                      <w:color w:val="auto"/>
                      <w:sz w:val="21"/>
                      <w:szCs w:val="21"/>
                      <w:lang w:val="en-US" w:eastAsia="zh-CN"/>
                    </w:rPr>
                    <w:t>办公楼依托现有</w:t>
                  </w:r>
                </w:p>
              </w:tc>
              <w:tc>
                <w:tcPr>
                  <w:tcW w:w="2810" w:type="pct"/>
                  <w:noWrap w:val="0"/>
                  <w:vAlign w:val="center"/>
                </w:tcPr>
                <w:p w14:paraId="0C74B696">
                  <w:pPr>
                    <w:pStyle w:val="32"/>
                    <w:keepNext w:val="0"/>
                    <w:keepLines w:val="0"/>
                    <w:pageBreakBefore w:val="0"/>
                    <w:widowControl w:val="0"/>
                    <w:kinsoku/>
                    <w:wordWrap/>
                    <w:overflowPunct/>
                    <w:topLinePunct w:val="0"/>
                    <w:autoSpaceDE/>
                    <w:autoSpaceDN/>
                    <w:bidi w:val="0"/>
                    <w:adjustRightInd w:val="0"/>
                    <w:snapToGrid w:val="0"/>
                    <w:jc w:val="both"/>
                    <w:textAlignment w:val="auto"/>
                    <w:rPr>
                      <w:rFonts w:hint="default"/>
                      <w:color w:val="auto"/>
                      <w:lang w:val="en-US" w:eastAsia="zh-CN"/>
                    </w:rPr>
                  </w:pPr>
                  <w:bookmarkStart w:id="51" w:name="OLE_LINK98"/>
                  <w:r>
                    <w:rPr>
                      <w:rFonts w:hint="eastAsia"/>
                      <w:color w:val="auto"/>
                      <w:lang w:val="en-US" w:eastAsia="zh-CN"/>
                    </w:rPr>
                    <w:t>企业于2008年修建</w:t>
                  </w:r>
                  <w:bookmarkEnd w:id="51"/>
                  <w:r>
                    <w:rPr>
                      <w:rFonts w:hint="eastAsia"/>
                      <w:color w:val="auto"/>
                      <w:lang w:val="en-US" w:eastAsia="zh-CN"/>
                    </w:rPr>
                    <w:t>办公楼1栋，2017年建设塑料桶生产项目时，将办公楼主要设置为办公室，本项目不新增办公室办公人员，现有</w:t>
                  </w:r>
                  <w:r>
                    <w:rPr>
                      <w:rFonts w:hint="eastAsia"/>
                      <w:bCs/>
                      <w:color w:val="auto"/>
                      <w:sz w:val="21"/>
                      <w:szCs w:val="21"/>
                      <w:lang w:val="en-US" w:eastAsia="zh-CN"/>
                    </w:rPr>
                    <w:t>办公楼能</w:t>
                  </w:r>
                  <w:r>
                    <w:rPr>
                      <w:rFonts w:hint="eastAsia"/>
                      <w:color w:val="auto"/>
                      <w:highlight w:val="none"/>
                      <w:lang w:val="en-US" w:eastAsia="zh-CN"/>
                    </w:rPr>
                    <w:t>满足本项目需求</w:t>
                  </w:r>
                </w:p>
              </w:tc>
              <w:tc>
                <w:tcPr>
                  <w:tcW w:w="753" w:type="pct"/>
                  <w:noWrap w:val="0"/>
                  <w:vAlign w:val="center"/>
                </w:tcPr>
                <w:p w14:paraId="00CA1F00">
                  <w:pPr>
                    <w:pStyle w:val="32"/>
                    <w:bidi w:val="0"/>
                    <w:jc w:val="center"/>
                    <w:rPr>
                      <w:rFonts w:hint="eastAsia"/>
                      <w:color w:val="auto"/>
                      <w:lang w:val="en-US" w:eastAsia="zh-CN"/>
                    </w:rPr>
                  </w:pPr>
                  <w:r>
                    <w:rPr>
                      <w:rFonts w:hint="eastAsia"/>
                      <w:color w:val="auto"/>
                      <w:highlight w:val="none"/>
                      <w:lang w:val="en-US" w:eastAsia="zh-CN"/>
                    </w:rPr>
                    <w:t>可依托</w:t>
                  </w:r>
                </w:p>
              </w:tc>
            </w:tr>
            <w:tr w14:paraId="66BC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noWrap w:val="0"/>
                  <w:vAlign w:val="center"/>
                </w:tcPr>
                <w:p w14:paraId="0F0DA8F8">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w:t>
                  </w:r>
                </w:p>
              </w:tc>
              <w:tc>
                <w:tcPr>
                  <w:tcW w:w="1066" w:type="pct"/>
                  <w:noWrap w:val="0"/>
                  <w:vAlign w:val="center"/>
                </w:tcPr>
                <w:p w14:paraId="435D1D7B">
                  <w:pPr>
                    <w:pStyle w:val="32"/>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生化池（处理能力105</w:t>
                  </w:r>
                  <w:bookmarkStart w:id="52" w:name="OLE_LINK64"/>
                  <w:r>
                    <w:rPr>
                      <w:rFonts w:hint="eastAsia" w:cs="Times New Roman"/>
                      <w:bCs/>
                      <w:color w:val="auto"/>
                      <w:kern w:val="2"/>
                      <w:sz w:val="21"/>
                      <w:szCs w:val="21"/>
                      <w:highlight w:val="none"/>
                      <w:lang w:val="en-US" w:eastAsia="zh-CN" w:bidi="ar-SA"/>
                    </w:rPr>
                    <w:t>m</w:t>
                  </w:r>
                  <w:r>
                    <w:rPr>
                      <w:rFonts w:hint="eastAsia" w:cs="Times New Roman"/>
                      <w:bCs/>
                      <w:color w:val="auto"/>
                      <w:kern w:val="2"/>
                      <w:sz w:val="21"/>
                      <w:szCs w:val="21"/>
                      <w:highlight w:val="none"/>
                      <w:vertAlign w:val="superscript"/>
                      <w:lang w:val="en-US" w:eastAsia="zh-CN" w:bidi="ar-SA"/>
                    </w:rPr>
                    <w:t>3</w:t>
                  </w:r>
                  <w:r>
                    <w:rPr>
                      <w:rFonts w:hint="eastAsia" w:cs="Times New Roman"/>
                      <w:bCs/>
                      <w:color w:val="auto"/>
                      <w:kern w:val="2"/>
                      <w:sz w:val="21"/>
                      <w:szCs w:val="21"/>
                      <w:highlight w:val="none"/>
                      <w:lang w:val="en-US" w:eastAsia="zh-CN" w:bidi="ar-SA"/>
                    </w:rPr>
                    <w:t>/d</w:t>
                  </w:r>
                  <w:bookmarkEnd w:id="52"/>
                  <w:r>
                    <w:rPr>
                      <w:rFonts w:hint="eastAsia" w:cs="Times New Roman"/>
                      <w:bCs/>
                      <w:color w:val="auto"/>
                      <w:kern w:val="2"/>
                      <w:sz w:val="21"/>
                      <w:szCs w:val="21"/>
                      <w:highlight w:val="none"/>
                      <w:lang w:val="en-US" w:eastAsia="zh-CN" w:bidi="ar-SA"/>
                    </w:rPr>
                    <w:t>）依托现有</w:t>
                  </w:r>
                </w:p>
              </w:tc>
              <w:tc>
                <w:tcPr>
                  <w:tcW w:w="2810" w:type="pct"/>
                  <w:noWrap w:val="0"/>
                  <w:vAlign w:val="center"/>
                </w:tcPr>
                <w:p w14:paraId="0C325A90">
                  <w:pPr>
                    <w:pStyle w:val="32"/>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企业于2008年修建生化池1座，根据现有项目环评报告，现有项目生活污水产生量为0.54m</w:t>
                  </w:r>
                  <w:r>
                    <w:rPr>
                      <w:rFonts w:hint="eastAsia"/>
                      <w:color w:val="auto"/>
                      <w:vertAlign w:val="superscript"/>
                      <w:lang w:val="en-US" w:eastAsia="zh-CN"/>
                    </w:rPr>
                    <w:t>3</w:t>
                  </w:r>
                  <w:r>
                    <w:rPr>
                      <w:rFonts w:hint="eastAsia"/>
                      <w:color w:val="auto"/>
                      <w:lang w:val="en-US" w:eastAsia="zh-CN"/>
                    </w:rPr>
                    <w:t>/d，生化池剩余处理能力为104.46</w:t>
                  </w:r>
                  <w:r>
                    <w:rPr>
                      <w:rFonts w:hint="eastAsia" w:cs="Times New Roman"/>
                      <w:bCs/>
                      <w:color w:val="auto"/>
                      <w:kern w:val="2"/>
                      <w:sz w:val="21"/>
                      <w:szCs w:val="21"/>
                      <w:highlight w:val="none"/>
                      <w:lang w:val="en-US" w:eastAsia="zh-CN" w:bidi="ar-SA"/>
                    </w:rPr>
                    <w:t>m</w:t>
                  </w:r>
                  <w:r>
                    <w:rPr>
                      <w:rFonts w:hint="eastAsia" w:cs="Times New Roman"/>
                      <w:bCs/>
                      <w:color w:val="auto"/>
                      <w:kern w:val="2"/>
                      <w:sz w:val="21"/>
                      <w:szCs w:val="21"/>
                      <w:highlight w:val="none"/>
                      <w:vertAlign w:val="superscript"/>
                      <w:lang w:val="en-US" w:eastAsia="zh-CN" w:bidi="ar-SA"/>
                    </w:rPr>
                    <w:t>3</w:t>
                  </w:r>
                  <w:r>
                    <w:rPr>
                      <w:rFonts w:hint="eastAsia" w:cs="Times New Roman"/>
                      <w:bCs/>
                      <w:color w:val="auto"/>
                      <w:kern w:val="2"/>
                      <w:sz w:val="21"/>
                      <w:szCs w:val="21"/>
                      <w:highlight w:val="none"/>
                      <w:lang w:val="en-US" w:eastAsia="zh-CN" w:bidi="ar-SA"/>
                    </w:rPr>
                    <w:t>/d</w:t>
                  </w:r>
                  <w:r>
                    <w:rPr>
                      <w:rFonts w:hint="eastAsia"/>
                      <w:color w:val="auto"/>
                      <w:lang w:val="en-US" w:eastAsia="zh-CN"/>
                    </w:rPr>
                    <w:t>，</w:t>
                  </w:r>
                  <w:r>
                    <w:rPr>
                      <w:rFonts w:hint="eastAsia" w:cs="Times New Roman"/>
                      <w:bCs/>
                      <w:color w:val="auto"/>
                      <w:kern w:val="2"/>
                      <w:sz w:val="21"/>
                      <w:szCs w:val="21"/>
                      <w:lang w:val="en-US" w:eastAsia="zh-CN" w:bidi="ar-SA"/>
                    </w:rPr>
                    <w:t>本项目生活污水产生量约1.35</w:t>
                  </w:r>
                  <w:bookmarkStart w:id="53" w:name="OLE_LINK111"/>
                  <w:r>
                    <w:rPr>
                      <w:rFonts w:hint="eastAsia" w:cs="Times New Roman"/>
                      <w:bCs/>
                      <w:color w:val="auto"/>
                      <w:kern w:val="2"/>
                      <w:sz w:val="21"/>
                      <w:szCs w:val="21"/>
                      <w:highlight w:val="none"/>
                      <w:lang w:val="en-US" w:eastAsia="zh-CN" w:bidi="ar-SA"/>
                    </w:rPr>
                    <w:t>m</w:t>
                  </w:r>
                  <w:r>
                    <w:rPr>
                      <w:rFonts w:hint="eastAsia" w:cs="Times New Roman"/>
                      <w:bCs/>
                      <w:color w:val="auto"/>
                      <w:kern w:val="2"/>
                      <w:sz w:val="21"/>
                      <w:szCs w:val="21"/>
                      <w:highlight w:val="none"/>
                      <w:vertAlign w:val="superscript"/>
                      <w:lang w:val="en-US" w:eastAsia="zh-CN" w:bidi="ar-SA"/>
                    </w:rPr>
                    <w:t>3</w:t>
                  </w:r>
                  <w:r>
                    <w:rPr>
                      <w:rFonts w:hint="eastAsia" w:cs="Times New Roman"/>
                      <w:bCs/>
                      <w:color w:val="auto"/>
                      <w:kern w:val="2"/>
                      <w:sz w:val="21"/>
                      <w:szCs w:val="21"/>
                      <w:highlight w:val="none"/>
                      <w:lang w:val="en-US" w:eastAsia="zh-CN" w:bidi="ar-SA"/>
                    </w:rPr>
                    <w:t>/d</w:t>
                  </w:r>
                  <w:bookmarkEnd w:id="53"/>
                  <w:r>
                    <w:rPr>
                      <w:rFonts w:hint="eastAsia" w:cs="Times New Roman"/>
                      <w:bCs/>
                      <w:color w:val="auto"/>
                      <w:kern w:val="2"/>
                      <w:sz w:val="21"/>
                      <w:szCs w:val="21"/>
                      <w:highlight w:val="none"/>
                      <w:lang w:val="en-US" w:eastAsia="zh-CN" w:bidi="ar-SA"/>
                    </w:rPr>
                    <w:t>，现有生化池剩余处理能力</w:t>
                  </w:r>
                  <w:bookmarkStart w:id="54" w:name="OLE_LINK65"/>
                  <w:r>
                    <w:rPr>
                      <w:rFonts w:hint="eastAsia"/>
                      <w:bCs/>
                      <w:color w:val="auto"/>
                      <w:sz w:val="21"/>
                      <w:szCs w:val="21"/>
                      <w:lang w:val="en-US" w:eastAsia="zh-CN"/>
                    </w:rPr>
                    <w:t>能</w:t>
                  </w:r>
                  <w:r>
                    <w:rPr>
                      <w:rFonts w:hint="eastAsia"/>
                      <w:color w:val="auto"/>
                      <w:highlight w:val="none"/>
                      <w:lang w:val="en-US" w:eastAsia="zh-CN"/>
                    </w:rPr>
                    <w:t>满足</w:t>
                  </w:r>
                  <w:bookmarkEnd w:id="54"/>
                  <w:r>
                    <w:rPr>
                      <w:rFonts w:hint="eastAsia"/>
                      <w:color w:val="auto"/>
                      <w:highlight w:val="none"/>
                      <w:lang w:val="en-US" w:eastAsia="zh-CN"/>
                    </w:rPr>
                    <w:t>需求。</w:t>
                  </w:r>
                  <w:r>
                    <w:rPr>
                      <w:rFonts w:hint="eastAsia"/>
                      <w:color w:val="auto"/>
                      <w:lang w:val="en-US" w:eastAsia="zh-CN"/>
                    </w:rPr>
                    <w:t>待现有项目验收完成后</w:t>
                  </w:r>
                  <w:bookmarkStart w:id="55" w:name="OLE_LINK186"/>
                  <w:r>
                    <w:rPr>
                      <w:rFonts w:hint="eastAsia"/>
                      <w:color w:val="auto"/>
                      <w:lang w:val="en-US" w:eastAsia="zh-CN"/>
                    </w:rPr>
                    <w:t>本项目方可投产运营</w:t>
                  </w:r>
                  <w:bookmarkEnd w:id="55"/>
                  <w:r>
                    <w:rPr>
                      <w:rFonts w:hint="eastAsia"/>
                      <w:color w:val="auto"/>
                      <w:lang w:val="en-US" w:eastAsia="zh-CN"/>
                    </w:rPr>
                    <w:t>。</w:t>
                  </w:r>
                </w:p>
              </w:tc>
              <w:tc>
                <w:tcPr>
                  <w:tcW w:w="753" w:type="pct"/>
                  <w:noWrap w:val="0"/>
                  <w:vAlign w:val="center"/>
                </w:tcPr>
                <w:p w14:paraId="3F974B3E">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可依托</w:t>
                  </w:r>
                </w:p>
              </w:tc>
            </w:tr>
          </w:tbl>
          <w:p w14:paraId="7F87CF63">
            <w:pPr>
              <w:pStyle w:val="28"/>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lang w:val="en-US" w:eastAsia="zh-CN"/>
              </w:rPr>
            </w:pPr>
            <w:r>
              <w:rPr>
                <w:rFonts w:hint="eastAsia"/>
                <w:color w:val="auto"/>
                <w:lang w:val="en-US" w:eastAsia="zh-CN"/>
              </w:rPr>
              <w:t>办公楼和生化池均于2008年修建，其责任主体均为重庆市连航金属制品有限公司。因</w:t>
            </w:r>
            <w:bookmarkStart w:id="56" w:name="OLE_LINK187"/>
            <w:r>
              <w:rPr>
                <w:rFonts w:hint="eastAsia"/>
                <w:color w:val="auto"/>
                <w:lang w:val="en-US" w:eastAsia="zh-CN"/>
              </w:rPr>
              <w:t>现有项目未建设完成，因此</w:t>
            </w:r>
            <w:bookmarkStart w:id="57" w:name="OLE_LINK185"/>
            <w:r>
              <w:rPr>
                <w:rFonts w:hint="eastAsia"/>
                <w:color w:val="auto"/>
                <w:lang w:val="en-US" w:eastAsia="zh-CN"/>
              </w:rPr>
              <w:t>未进行环保竣工验收</w:t>
            </w:r>
            <w:bookmarkEnd w:id="57"/>
            <w:r>
              <w:rPr>
                <w:rFonts w:hint="eastAsia"/>
                <w:color w:val="auto"/>
                <w:lang w:val="en-US" w:eastAsia="zh-CN"/>
              </w:rPr>
              <w:t>，待现有项目验收完成后，本项目方可投产运营</w:t>
            </w:r>
            <w:bookmarkEnd w:id="56"/>
            <w:r>
              <w:rPr>
                <w:rFonts w:hint="eastAsia"/>
                <w:color w:val="auto"/>
                <w:lang w:val="en-US" w:eastAsia="zh-CN"/>
              </w:rPr>
              <w:t>。因此，本项目依托现有办公楼和生化池可行。</w:t>
            </w:r>
          </w:p>
          <w:p w14:paraId="78F39572">
            <w:pPr>
              <w:pStyle w:val="38"/>
              <w:rPr>
                <w:rFonts w:hint="eastAsia" w:eastAsia="宋体"/>
                <w:color w:val="auto"/>
                <w:lang w:val="en-US" w:eastAsia="zh-CN"/>
              </w:rPr>
            </w:pPr>
            <w:r>
              <w:rPr>
                <w:rFonts w:hint="eastAsia"/>
                <w:color w:val="auto"/>
                <w:lang w:val="en-US" w:eastAsia="zh-CN"/>
              </w:rPr>
              <w:t>3</w:t>
            </w:r>
            <w:r>
              <w:rPr>
                <w:color w:val="auto"/>
              </w:rPr>
              <w:t>、产品方案</w:t>
            </w:r>
          </w:p>
          <w:p w14:paraId="021C3884">
            <w:pPr>
              <w:pStyle w:val="28"/>
              <w:ind w:firstLine="480"/>
              <w:rPr>
                <w:color w:val="auto"/>
              </w:rPr>
            </w:pPr>
            <w:r>
              <w:rPr>
                <w:rFonts w:hint="eastAsia"/>
                <w:color w:val="auto"/>
                <w:lang w:val="en-US" w:eastAsia="zh-CN"/>
              </w:rPr>
              <w:t>本</w:t>
            </w:r>
            <w:r>
              <w:rPr>
                <w:color w:val="auto"/>
              </w:rPr>
              <w:t>项目</w:t>
            </w:r>
            <w:r>
              <w:rPr>
                <w:rFonts w:hint="eastAsia"/>
                <w:color w:val="auto"/>
                <w:lang w:val="en-US" w:eastAsia="zh-CN"/>
              </w:rPr>
              <w:t>主要新增产品为钢桶，其中普通钢桶15万只/a、喷塑桶5万只/a、喷漆桶10万只/a。普通钢桶采用镀锌板为原料，其他钢桶采用冷轧钢板为原料，根据客户订单要求，不同板材的厚度不同，因此本项目产品重量不同。具体产品方案详见下表</w:t>
            </w:r>
            <w:r>
              <w:rPr>
                <w:rFonts w:hint="eastAsia"/>
                <w:color w:val="auto"/>
              </w:rPr>
              <w:t>。</w:t>
            </w:r>
          </w:p>
          <w:p w14:paraId="2DE66911">
            <w:pPr>
              <w:pStyle w:val="36"/>
              <w:rPr>
                <w:rFonts w:eastAsia="仿宋"/>
                <w:color w:val="auto"/>
                <w:sz w:val="24"/>
                <w:szCs w:val="32"/>
                <w:highlight w:val="yellow"/>
              </w:rPr>
            </w:pPr>
            <w:r>
              <w:rPr>
                <w:color w:val="auto"/>
                <w:sz w:val="24"/>
                <w:szCs w:val="32"/>
              </w:rPr>
              <w:t xml:space="preserve"> 表2</w:t>
            </w:r>
            <w:r>
              <w:rPr>
                <w:rFonts w:hint="eastAsia"/>
                <w:color w:val="auto"/>
                <w:sz w:val="24"/>
                <w:szCs w:val="32"/>
                <w:lang w:val="en-US" w:eastAsia="zh-CN"/>
              </w:rPr>
              <w:t>.3</w:t>
            </w:r>
            <w:r>
              <w:rPr>
                <w:color w:val="auto"/>
                <w:sz w:val="24"/>
                <w:szCs w:val="32"/>
              </w:rPr>
              <w:t>-</w:t>
            </w:r>
            <w:r>
              <w:rPr>
                <w:rFonts w:hint="eastAsia"/>
                <w:color w:val="auto"/>
                <w:sz w:val="24"/>
                <w:szCs w:val="32"/>
                <w:lang w:val="en-US" w:eastAsia="zh-CN"/>
              </w:rPr>
              <w:t>1 拟建</w:t>
            </w:r>
            <w:r>
              <w:rPr>
                <w:color w:val="auto"/>
                <w:sz w:val="24"/>
                <w:szCs w:val="32"/>
              </w:rPr>
              <w:t>项目</w:t>
            </w:r>
            <w:r>
              <w:rPr>
                <w:rFonts w:hint="eastAsia"/>
                <w:color w:val="auto"/>
                <w:sz w:val="24"/>
                <w:szCs w:val="32"/>
                <w:lang w:val="en-US" w:eastAsia="zh-CN"/>
              </w:rPr>
              <w:t>产品</w:t>
            </w:r>
            <w:r>
              <w:rPr>
                <w:color w:val="auto"/>
                <w:sz w:val="24"/>
                <w:szCs w:val="32"/>
              </w:rPr>
              <w:t>方案一览表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1391"/>
              <w:gridCol w:w="1352"/>
              <w:gridCol w:w="1256"/>
              <w:gridCol w:w="3460"/>
            </w:tblGrid>
            <w:tr w14:paraId="4609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01" w:type="pct"/>
                  <w:noWrap w:val="0"/>
                  <w:vAlign w:val="center"/>
                </w:tcPr>
                <w:p w14:paraId="1E800B73">
                  <w:pPr>
                    <w:pStyle w:val="32"/>
                    <w:bidi w:val="0"/>
                    <w:rPr>
                      <w:rFonts w:hint="default" w:ascii="Times New Roman" w:hAnsi="Times New Roman" w:cs="Times New Roman"/>
                      <w:color w:val="auto"/>
                    </w:rPr>
                  </w:pPr>
                  <w:r>
                    <w:rPr>
                      <w:rFonts w:hint="default" w:ascii="Times New Roman" w:hAnsi="Times New Roman" w:cs="Times New Roman"/>
                      <w:color w:val="auto"/>
                    </w:rPr>
                    <w:t>产品名称</w:t>
                  </w:r>
                </w:p>
              </w:tc>
              <w:tc>
                <w:tcPr>
                  <w:tcW w:w="1544" w:type="pct"/>
                  <w:gridSpan w:val="2"/>
                  <w:noWrap w:val="0"/>
                  <w:vAlign w:val="center"/>
                </w:tcPr>
                <w:p w14:paraId="16899DC7">
                  <w:pPr>
                    <w:pStyle w:val="32"/>
                    <w:bidi w:val="0"/>
                    <w:rPr>
                      <w:rFonts w:hint="eastAsia" w:ascii="Times New Roman" w:hAnsi="Times New Roman" w:eastAsia="宋体" w:cs="Times New Roman"/>
                      <w:color w:val="auto"/>
                      <w:lang w:val="en-US" w:eastAsia="zh-CN"/>
                    </w:rPr>
                  </w:pPr>
                  <w:r>
                    <w:rPr>
                      <w:rFonts w:hint="eastAsia" w:cs="Times New Roman"/>
                      <w:color w:val="auto"/>
                      <w:lang w:val="en-US" w:eastAsia="zh-CN"/>
                    </w:rPr>
                    <w:t>产能</w:t>
                  </w:r>
                </w:p>
              </w:tc>
              <w:tc>
                <w:tcPr>
                  <w:tcW w:w="707" w:type="pct"/>
                  <w:noWrap w:val="0"/>
                  <w:vAlign w:val="center"/>
                </w:tcPr>
                <w:p w14:paraId="461921DD">
                  <w:pPr>
                    <w:pStyle w:val="32"/>
                    <w:bidi w:val="0"/>
                    <w:rPr>
                      <w:rFonts w:hint="default" w:ascii="Times New Roman" w:hAnsi="Times New Roman" w:cs="Times New Roman"/>
                      <w:color w:val="auto"/>
                    </w:rPr>
                  </w:pPr>
                  <w:r>
                    <w:rPr>
                      <w:rFonts w:hint="eastAsia" w:cs="Times New Roman"/>
                      <w:color w:val="auto"/>
                      <w:lang w:val="en-US" w:eastAsia="zh-CN"/>
                    </w:rPr>
                    <w:t>重量</w:t>
                  </w:r>
                </w:p>
              </w:tc>
              <w:tc>
                <w:tcPr>
                  <w:tcW w:w="1947" w:type="pct"/>
                  <w:noWrap w:val="0"/>
                  <w:vAlign w:val="center"/>
                </w:tcPr>
                <w:p w14:paraId="6625074A">
                  <w:pPr>
                    <w:pStyle w:val="32"/>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产品</w:t>
                  </w:r>
                  <w:r>
                    <w:rPr>
                      <w:rFonts w:hint="eastAsia" w:cs="Times New Roman"/>
                      <w:color w:val="auto"/>
                      <w:lang w:val="en-US" w:eastAsia="zh-CN"/>
                    </w:rPr>
                    <w:t>规格</w:t>
                  </w:r>
                </w:p>
              </w:tc>
            </w:tr>
            <w:tr w14:paraId="2DB3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01" w:type="pct"/>
                  <w:noWrap w:val="0"/>
                  <w:vAlign w:val="center"/>
                </w:tcPr>
                <w:p w14:paraId="48C2CAF6">
                  <w:pPr>
                    <w:pStyle w:val="32"/>
                    <w:bidi w:val="0"/>
                    <w:rPr>
                      <w:rFonts w:hint="default" w:ascii="Times New Roman" w:hAnsi="Times New Roman" w:eastAsia="宋体" w:cs="Times New Roman"/>
                      <w:color w:val="auto"/>
                      <w:lang w:val="en-US" w:eastAsia="zh-CN"/>
                    </w:rPr>
                  </w:pPr>
                  <w:bookmarkStart w:id="58" w:name="OLE_LINK15" w:colFirst="2" w:colLast="2"/>
                  <w:bookmarkStart w:id="59" w:name="OLE_LINK2" w:colFirst="1" w:colLast="1"/>
                  <w:r>
                    <w:rPr>
                      <w:rFonts w:hint="eastAsia" w:cs="Times New Roman"/>
                      <w:color w:val="auto"/>
                      <w:lang w:val="en-US" w:eastAsia="zh-CN"/>
                    </w:rPr>
                    <w:t>普通钢桶</w:t>
                  </w:r>
                </w:p>
              </w:tc>
              <w:tc>
                <w:tcPr>
                  <w:tcW w:w="1544" w:type="pct"/>
                  <w:gridSpan w:val="2"/>
                  <w:noWrap w:val="0"/>
                  <w:vAlign w:val="center"/>
                </w:tcPr>
                <w:p w14:paraId="181FE5AA">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15万只/a</w:t>
                  </w:r>
                </w:p>
              </w:tc>
              <w:tc>
                <w:tcPr>
                  <w:tcW w:w="707" w:type="pct"/>
                  <w:noWrap w:val="0"/>
                  <w:vAlign w:val="center"/>
                </w:tcPr>
                <w:p w14:paraId="50F591ED">
                  <w:pPr>
                    <w:pStyle w:val="32"/>
                    <w:bidi w:val="0"/>
                    <w:rPr>
                      <w:rFonts w:hint="default" w:cs="Times New Roman"/>
                      <w:color w:val="auto"/>
                      <w:lang w:val="en-US" w:eastAsia="zh-CN"/>
                    </w:rPr>
                  </w:pPr>
                  <w:r>
                    <w:rPr>
                      <w:rFonts w:hint="eastAsia" w:cs="Times New Roman"/>
                      <w:color w:val="auto"/>
                      <w:lang w:val="en-US" w:eastAsia="zh-CN"/>
                    </w:rPr>
                    <w:t>4800吨</w:t>
                  </w:r>
                </w:p>
              </w:tc>
              <w:tc>
                <w:tcPr>
                  <w:tcW w:w="1947" w:type="pct"/>
                  <w:noWrap w:val="0"/>
                  <w:vAlign w:val="center"/>
                </w:tcPr>
                <w:p w14:paraId="06C973B3">
                  <w:pPr>
                    <w:pStyle w:val="32"/>
                    <w:bidi w:val="0"/>
                    <w:rPr>
                      <w:rFonts w:hint="default" w:cs="Times New Roman"/>
                      <w:color w:val="auto"/>
                      <w:lang w:val="en-US" w:eastAsia="zh-CN"/>
                    </w:rPr>
                  </w:pPr>
                  <w:r>
                    <w:rPr>
                      <w:rFonts w:hint="eastAsia" w:cs="Times New Roman"/>
                      <w:color w:val="auto"/>
                      <w:lang w:val="en-US" w:eastAsia="zh-CN"/>
                    </w:rPr>
                    <w:t>200L，高890mm、直径580mm</w:t>
                  </w:r>
                </w:p>
              </w:tc>
            </w:tr>
            <w:tr w14:paraId="20EF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01" w:type="pct"/>
                  <w:noWrap w:val="0"/>
                  <w:vAlign w:val="center"/>
                </w:tcPr>
                <w:p w14:paraId="4B753E38">
                  <w:pPr>
                    <w:pStyle w:val="32"/>
                    <w:bidi w:val="0"/>
                    <w:rPr>
                      <w:rFonts w:hint="default" w:ascii="Times New Roman" w:hAnsi="Times New Roman" w:cs="Times New Roman"/>
                      <w:color w:val="auto"/>
                      <w:lang w:val="en-US" w:eastAsia="zh-CN"/>
                    </w:rPr>
                  </w:pPr>
                  <w:r>
                    <w:rPr>
                      <w:rFonts w:hint="eastAsia" w:cs="Times New Roman"/>
                      <w:color w:val="auto"/>
                      <w:lang w:val="en-US" w:eastAsia="zh-CN"/>
                    </w:rPr>
                    <w:t>喷塑钢桶</w:t>
                  </w:r>
                </w:p>
              </w:tc>
              <w:tc>
                <w:tcPr>
                  <w:tcW w:w="1544" w:type="pct"/>
                  <w:gridSpan w:val="2"/>
                  <w:noWrap w:val="0"/>
                  <w:vAlign w:val="center"/>
                </w:tcPr>
                <w:p w14:paraId="072BA4CE">
                  <w:pPr>
                    <w:pStyle w:val="32"/>
                    <w:bidi w:val="0"/>
                    <w:rPr>
                      <w:rFonts w:hint="default" w:ascii="Times New Roman" w:hAnsi="Times New Roman" w:cs="Times New Roman"/>
                      <w:color w:val="auto"/>
                      <w:lang w:val="en-US" w:eastAsia="zh-CN"/>
                    </w:rPr>
                  </w:pPr>
                  <w:r>
                    <w:rPr>
                      <w:rFonts w:hint="eastAsia" w:cs="Times New Roman"/>
                      <w:color w:val="auto"/>
                      <w:lang w:val="en-US" w:eastAsia="zh-CN"/>
                    </w:rPr>
                    <w:t>5万只/a</w:t>
                  </w:r>
                </w:p>
              </w:tc>
              <w:tc>
                <w:tcPr>
                  <w:tcW w:w="707" w:type="pct"/>
                  <w:noWrap w:val="0"/>
                  <w:vAlign w:val="center"/>
                </w:tcPr>
                <w:p w14:paraId="2B9954D7">
                  <w:pPr>
                    <w:pStyle w:val="32"/>
                    <w:bidi w:val="0"/>
                    <w:rPr>
                      <w:rFonts w:hint="default" w:cs="Times New Roman"/>
                      <w:color w:val="auto"/>
                      <w:lang w:val="en-US" w:eastAsia="zh-CN"/>
                    </w:rPr>
                  </w:pPr>
                  <w:r>
                    <w:rPr>
                      <w:rFonts w:hint="eastAsia" w:cs="Times New Roman"/>
                      <w:color w:val="auto"/>
                      <w:lang w:val="en-US" w:eastAsia="zh-CN"/>
                    </w:rPr>
                    <w:t>1600吨</w:t>
                  </w:r>
                </w:p>
              </w:tc>
              <w:tc>
                <w:tcPr>
                  <w:tcW w:w="1947" w:type="pct"/>
                  <w:noWrap w:val="0"/>
                  <w:vAlign w:val="center"/>
                </w:tcPr>
                <w:p w14:paraId="577B53DB">
                  <w:pPr>
                    <w:pStyle w:val="32"/>
                    <w:bidi w:val="0"/>
                    <w:rPr>
                      <w:rFonts w:hint="default" w:cs="Times New Roman"/>
                      <w:color w:val="auto"/>
                      <w:lang w:val="en-US" w:eastAsia="zh-CN"/>
                    </w:rPr>
                  </w:pPr>
                  <w:r>
                    <w:rPr>
                      <w:rFonts w:hint="eastAsia" w:cs="Times New Roman"/>
                      <w:color w:val="auto"/>
                      <w:lang w:val="en-US" w:eastAsia="zh-CN"/>
                    </w:rPr>
                    <w:t>200L，高890mm、直径580mm</w:t>
                  </w:r>
                </w:p>
              </w:tc>
            </w:tr>
            <w:tr w14:paraId="576B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801" w:type="pct"/>
                  <w:vMerge w:val="restart"/>
                  <w:noWrap w:val="0"/>
                  <w:vAlign w:val="center"/>
                </w:tcPr>
                <w:p w14:paraId="6890DEA6">
                  <w:pPr>
                    <w:pStyle w:val="32"/>
                    <w:bidi w:val="0"/>
                    <w:rPr>
                      <w:rFonts w:hint="default" w:ascii="Times New Roman" w:hAnsi="Times New Roman" w:cs="Times New Roman"/>
                      <w:color w:val="auto"/>
                      <w:lang w:val="en-US" w:eastAsia="zh-CN"/>
                    </w:rPr>
                  </w:pPr>
                  <w:r>
                    <w:rPr>
                      <w:rFonts w:hint="eastAsia" w:cs="Times New Roman"/>
                      <w:color w:val="auto"/>
                      <w:lang w:val="en-US" w:eastAsia="zh-CN"/>
                    </w:rPr>
                    <w:t>喷漆钢桶</w:t>
                  </w:r>
                </w:p>
              </w:tc>
              <w:tc>
                <w:tcPr>
                  <w:tcW w:w="783" w:type="pct"/>
                  <w:noWrap w:val="0"/>
                  <w:vAlign w:val="center"/>
                </w:tcPr>
                <w:p w14:paraId="1FEE895C">
                  <w:pPr>
                    <w:pStyle w:val="32"/>
                    <w:bidi w:val="0"/>
                    <w:rPr>
                      <w:rFonts w:hint="default" w:ascii="Times New Roman" w:hAnsi="Times New Roman" w:cs="Times New Roman"/>
                      <w:color w:val="auto"/>
                      <w:lang w:val="en-US" w:eastAsia="zh-CN"/>
                    </w:rPr>
                  </w:pPr>
                  <w:r>
                    <w:rPr>
                      <w:rFonts w:hint="eastAsia" w:cs="Times New Roman"/>
                      <w:color w:val="auto"/>
                      <w:lang w:val="en-US" w:eastAsia="zh-CN"/>
                    </w:rPr>
                    <w:t>喷水性漆</w:t>
                  </w:r>
                </w:p>
              </w:tc>
              <w:tc>
                <w:tcPr>
                  <w:tcW w:w="760" w:type="pct"/>
                  <w:noWrap w:val="0"/>
                  <w:vAlign w:val="center"/>
                </w:tcPr>
                <w:p w14:paraId="0B3CB0CA">
                  <w:pPr>
                    <w:pStyle w:val="32"/>
                    <w:bidi w:val="0"/>
                    <w:rPr>
                      <w:rFonts w:hint="default" w:ascii="Times New Roman" w:hAnsi="Times New Roman" w:cs="Times New Roman"/>
                      <w:color w:val="auto"/>
                      <w:lang w:val="en-US" w:eastAsia="zh-CN"/>
                    </w:rPr>
                  </w:pPr>
                  <w:r>
                    <w:rPr>
                      <w:rFonts w:hint="eastAsia" w:cs="Times New Roman"/>
                      <w:color w:val="auto"/>
                      <w:lang w:val="en-US" w:eastAsia="zh-CN"/>
                    </w:rPr>
                    <w:t>8万只/a</w:t>
                  </w:r>
                </w:p>
              </w:tc>
              <w:tc>
                <w:tcPr>
                  <w:tcW w:w="707" w:type="pct"/>
                  <w:noWrap w:val="0"/>
                  <w:vAlign w:val="center"/>
                </w:tcPr>
                <w:p w14:paraId="3479C8A8">
                  <w:pPr>
                    <w:pStyle w:val="32"/>
                    <w:bidi w:val="0"/>
                    <w:rPr>
                      <w:rFonts w:hint="default" w:cs="Times New Roman"/>
                      <w:color w:val="auto"/>
                      <w:lang w:val="en-US" w:eastAsia="zh-CN"/>
                    </w:rPr>
                  </w:pPr>
                  <w:r>
                    <w:rPr>
                      <w:rFonts w:hint="eastAsia" w:cs="Times New Roman"/>
                      <w:color w:val="auto"/>
                      <w:lang w:val="en-US" w:eastAsia="zh-CN"/>
                    </w:rPr>
                    <w:t>2560吨</w:t>
                  </w:r>
                </w:p>
              </w:tc>
              <w:tc>
                <w:tcPr>
                  <w:tcW w:w="1947" w:type="pct"/>
                  <w:noWrap w:val="0"/>
                  <w:vAlign w:val="center"/>
                </w:tcPr>
                <w:p w14:paraId="07B1024D">
                  <w:pPr>
                    <w:pStyle w:val="32"/>
                    <w:bidi w:val="0"/>
                    <w:rPr>
                      <w:rFonts w:hint="default" w:cs="Times New Roman"/>
                      <w:color w:val="auto"/>
                      <w:lang w:val="en-US" w:eastAsia="zh-CN"/>
                    </w:rPr>
                  </w:pPr>
                  <w:r>
                    <w:rPr>
                      <w:rFonts w:hint="eastAsia" w:cs="Times New Roman"/>
                      <w:color w:val="auto"/>
                      <w:lang w:val="en-US" w:eastAsia="zh-CN"/>
                    </w:rPr>
                    <w:t>200L，高890mm、直径580mm</w:t>
                  </w:r>
                </w:p>
              </w:tc>
            </w:tr>
            <w:tr w14:paraId="2C8A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01" w:type="pct"/>
                  <w:vMerge w:val="continue"/>
                  <w:noWrap w:val="0"/>
                  <w:vAlign w:val="center"/>
                </w:tcPr>
                <w:p w14:paraId="23A35DA0">
                  <w:pPr>
                    <w:pStyle w:val="32"/>
                    <w:bidi w:val="0"/>
                    <w:rPr>
                      <w:rFonts w:hint="default" w:ascii="Times New Roman" w:hAnsi="Times New Roman" w:cs="Times New Roman"/>
                      <w:color w:val="auto"/>
                      <w:lang w:val="en-US" w:eastAsia="zh-CN"/>
                    </w:rPr>
                  </w:pPr>
                </w:p>
              </w:tc>
              <w:tc>
                <w:tcPr>
                  <w:tcW w:w="783" w:type="pct"/>
                  <w:noWrap w:val="0"/>
                  <w:vAlign w:val="center"/>
                </w:tcPr>
                <w:p w14:paraId="070E08D2">
                  <w:pPr>
                    <w:pStyle w:val="32"/>
                    <w:bidi w:val="0"/>
                    <w:rPr>
                      <w:rFonts w:hint="default" w:ascii="Times New Roman" w:hAnsi="Times New Roman" w:cs="Times New Roman"/>
                      <w:color w:val="auto"/>
                      <w:lang w:val="en-US" w:eastAsia="zh-CN"/>
                    </w:rPr>
                  </w:pPr>
                  <w:r>
                    <w:rPr>
                      <w:rFonts w:hint="eastAsia" w:cs="Times New Roman"/>
                      <w:color w:val="auto"/>
                      <w:lang w:val="en-US" w:eastAsia="zh-CN"/>
                    </w:rPr>
                    <w:t>喷油性漆</w:t>
                  </w:r>
                </w:p>
              </w:tc>
              <w:tc>
                <w:tcPr>
                  <w:tcW w:w="760" w:type="pct"/>
                  <w:noWrap w:val="0"/>
                  <w:vAlign w:val="center"/>
                </w:tcPr>
                <w:p w14:paraId="0D6FE700">
                  <w:pPr>
                    <w:pStyle w:val="32"/>
                    <w:bidi w:val="0"/>
                    <w:rPr>
                      <w:rFonts w:hint="default" w:ascii="Times New Roman" w:hAnsi="Times New Roman" w:cs="Times New Roman"/>
                      <w:color w:val="auto"/>
                      <w:lang w:val="en-US" w:eastAsia="zh-CN"/>
                    </w:rPr>
                  </w:pPr>
                  <w:r>
                    <w:rPr>
                      <w:rFonts w:hint="eastAsia" w:cs="Times New Roman"/>
                      <w:color w:val="auto"/>
                      <w:lang w:val="en-US" w:eastAsia="zh-CN"/>
                    </w:rPr>
                    <w:t>2万只/a</w:t>
                  </w:r>
                </w:p>
              </w:tc>
              <w:tc>
                <w:tcPr>
                  <w:tcW w:w="707" w:type="pct"/>
                  <w:noWrap w:val="0"/>
                  <w:vAlign w:val="center"/>
                </w:tcPr>
                <w:p w14:paraId="10D06B29">
                  <w:pPr>
                    <w:pStyle w:val="32"/>
                    <w:bidi w:val="0"/>
                    <w:rPr>
                      <w:rFonts w:hint="default" w:cs="Times New Roman"/>
                      <w:color w:val="auto"/>
                      <w:lang w:val="en-US" w:eastAsia="zh-CN"/>
                    </w:rPr>
                  </w:pPr>
                  <w:r>
                    <w:rPr>
                      <w:rFonts w:hint="eastAsia" w:cs="Times New Roman"/>
                      <w:color w:val="auto"/>
                      <w:lang w:val="en-US" w:eastAsia="zh-CN"/>
                    </w:rPr>
                    <w:t>640吨</w:t>
                  </w:r>
                </w:p>
              </w:tc>
              <w:tc>
                <w:tcPr>
                  <w:tcW w:w="1947" w:type="pct"/>
                  <w:noWrap w:val="0"/>
                  <w:vAlign w:val="top"/>
                </w:tcPr>
                <w:p w14:paraId="2185BCC3">
                  <w:pPr>
                    <w:pStyle w:val="32"/>
                    <w:bidi w:val="0"/>
                    <w:rPr>
                      <w:rFonts w:hint="default" w:cs="Times New Roman"/>
                      <w:color w:val="auto"/>
                      <w:lang w:val="en-US" w:eastAsia="zh-CN"/>
                    </w:rPr>
                  </w:pPr>
                  <w:r>
                    <w:rPr>
                      <w:rFonts w:hint="eastAsia" w:cs="Times New Roman"/>
                      <w:color w:val="auto"/>
                      <w:lang w:val="en-US" w:eastAsia="zh-CN"/>
                    </w:rPr>
                    <w:t>200L，高890mm、直径580mm</w:t>
                  </w:r>
                </w:p>
              </w:tc>
            </w:tr>
            <w:bookmarkEnd w:id="58"/>
            <w:bookmarkEnd w:id="59"/>
          </w:tbl>
          <w:p w14:paraId="442FC91C">
            <w:pPr>
              <w:pStyle w:val="28"/>
              <w:ind w:firstLine="480"/>
              <w:rPr>
                <w:rFonts w:hint="default"/>
                <w:color w:val="auto"/>
                <w:lang w:val="en-US" w:eastAsia="zh-CN"/>
              </w:rPr>
            </w:pPr>
            <w:r>
              <w:rPr>
                <w:rFonts w:hint="eastAsia"/>
                <w:color w:val="auto"/>
                <w:lang w:val="en-US" w:eastAsia="zh-CN"/>
              </w:rPr>
              <w:t>扩建后全厂产品方案见下表。</w:t>
            </w:r>
          </w:p>
          <w:p w14:paraId="3B12311E">
            <w:pPr>
              <w:pStyle w:val="36"/>
              <w:rPr>
                <w:rFonts w:hint="default" w:ascii="Times New Roman" w:hAnsi="Times New Roman" w:cs="Times New Roman"/>
                <w:color w:val="auto"/>
                <w:sz w:val="24"/>
                <w:szCs w:val="32"/>
              </w:rPr>
            </w:pPr>
            <w:r>
              <w:rPr>
                <w:rFonts w:hint="eastAsia" w:ascii="Times New Roman" w:hAnsi="Times New Roman" w:cs="Times New Roman"/>
                <w:color w:val="auto"/>
                <w:sz w:val="24"/>
                <w:szCs w:val="32"/>
                <w:lang w:eastAsia="zh-CN"/>
              </w:rPr>
              <w:t>表</w:t>
            </w:r>
            <w:r>
              <w:rPr>
                <w:rFonts w:hint="eastAsia" w:ascii="Times New Roman" w:hAnsi="Times New Roman" w:cs="Times New Roman"/>
                <w:color w:val="auto"/>
                <w:sz w:val="24"/>
                <w:szCs w:val="32"/>
                <w:lang w:val="en-US" w:eastAsia="zh-CN"/>
              </w:rPr>
              <w:t xml:space="preserve">2.3-2 </w:t>
            </w:r>
            <w:r>
              <w:rPr>
                <w:rFonts w:hint="eastAsia" w:cs="Times New Roman"/>
                <w:color w:val="auto"/>
                <w:sz w:val="24"/>
                <w:szCs w:val="32"/>
                <w:lang w:val="en-US" w:eastAsia="zh-CN"/>
              </w:rPr>
              <w:t>扩建后全厂</w:t>
            </w:r>
            <w:r>
              <w:rPr>
                <w:rFonts w:hint="eastAsia" w:ascii="Times New Roman" w:hAnsi="Times New Roman" w:cs="Times New Roman"/>
                <w:color w:val="auto"/>
                <w:sz w:val="24"/>
                <w:szCs w:val="32"/>
                <w:lang w:val="en-US" w:eastAsia="zh-CN"/>
              </w:rPr>
              <w:t>产品一览表</w:t>
            </w:r>
          </w:p>
          <w:tbl>
            <w:tblPr>
              <w:tblStyle w:val="16"/>
              <w:tblW w:w="8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812"/>
              <w:gridCol w:w="1588"/>
              <w:gridCol w:w="1753"/>
              <w:gridCol w:w="984"/>
              <w:gridCol w:w="2316"/>
            </w:tblGrid>
            <w:tr w14:paraId="1F6B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noWrap w:val="0"/>
                  <w:vAlign w:val="center"/>
                </w:tcPr>
                <w:p w14:paraId="45189020">
                  <w:pPr>
                    <w:pStyle w:val="32"/>
                    <w:bidi w:val="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产品名称</w:t>
                  </w:r>
                </w:p>
              </w:tc>
              <w:tc>
                <w:tcPr>
                  <w:tcW w:w="812" w:type="dxa"/>
                  <w:noWrap w:val="0"/>
                  <w:vAlign w:val="center"/>
                </w:tcPr>
                <w:p w14:paraId="09DD64E4">
                  <w:pPr>
                    <w:pStyle w:val="32"/>
                    <w:bidi w:val="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单位</w:t>
                  </w:r>
                </w:p>
              </w:tc>
              <w:tc>
                <w:tcPr>
                  <w:tcW w:w="1588" w:type="dxa"/>
                  <w:noWrap w:val="0"/>
                  <w:vAlign w:val="center"/>
                </w:tcPr>
                <w:p w14:paraId="1F6FB9C7">
                  <w:pPr>
                    <w:pStyle w:val="32"/>
                    <w:bidi w:val="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现有项目</w:t>
                  </w:r>
                  <w:r>
                    <w:rPr>
                      <w:rFonts w:hint="default" w:ascii="Times New Roman" w:hAnsi="Times New Roman" w:cs="Times New Roman" w:eastAsiaTheme="minorEastAsia"/>
                      <w:color w:val="auto"/>
                      <w:lang w:val="en-US" w:eastAsia="zh-CN"/>
                    </w:rPr>
                    <w:t>产能</w:t>
                  </w:r>
                </w:p>
              </w:tc>
              <w:tc>
                <w:tcPr>
                  <w:tcW w:w="1753" w:type="dxa"/>
                  <w:noWrap w:val="0"/>
                  <w:vAlign w:val="center"/>
                </w:tcPr>
                <w:p w14:paraId="7E9783E2">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扩建后产能</w:t>
                  </w:r>
                </w:p>
              </w:tc>
              <w:tc>
                <w:tcPr>
                  <w:tcW w:w="984" w:type="dxa"/>
                  <w:noWrap w:val="0"/>
                  <w:vAlign w:val="center"/>
                </w:tcPr>
                <w:p w14:paraId="18B1E91E">
                  <w:pPr>
                    <w:pStyle w:val="32"/>
                    <w:bidi w:val="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增减量</w:t>
                  </w:r>
                </w:p>
              </w:tc>
              <w:tc>
                <w:tcPr>
                  <w:tcW w:w="2316" w:type="dxa"/>
                  <w:noWrap w:val="0"/>
                  <w:vAlign w:val="center"/>
                </w:tcPr>
                <w:p w14:paraId="11E375BE">
                  <w:pPr>
                    <w:pStyle w:val="32"/>
                    <w:bidi w:val="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备注</w:t>
                  </w:r>
                </w:p>
              </w:tc>
            </w:tr>
            <w:tr w14:paraId="74D0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noWrap w:val="0"/>
                  <w:vAlign w:val="center"/>
                </w:tcPr>
                <w:p w14:paraId="2A792B77">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塑料桶</w:t>
                  </w:r>
                </w:p>
              </w:tc>
              <w:tc>
                <w:tcPr>
                  <w:tcW w:w="812" w:type="dxa"/>
                  <w:noWrap w:val="0"/>
                  <w:vAlign w:val="center"/>
                </w:tcPr>
                <w:p w14:paraId="348932A8">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万只/a</w:t>
                  </w:r>
                </w:p>
              </w:tc>
              <w:tc>
                <w:tcPr>
                  <w:tcW w:w="1588" w:type="dxa"/>
                  <w:noWrap w:val="0"/>
                  <w:vAlign w:val="center"/>
                </w:tcPr>
                <w:p w14:paraId="0922CD77">
                  <w:pPr>
                    <w:pStyle w:val="32"/>
                    <w:bidi w:val="0"/>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lang w:val="en-US" w:eastAsia="zh-CN"/>
                    </w:rPr>
                    <w:t>13</w:t>
                  </w:r>
                </w:p>
              </w:tc>
              <w:tc>
                <w:tcPr>
                  <w:tcW w:w="1753" w:type="dxa"/>
                  <w:noWrap w:val="0"/>
                  <w:vAlign w:val="center"/>
                </w:tcPr>
                <w:p w14:paraId="0A1DB2C0">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13</w:t>
                  </w:r>
                </w:p>
              </w:tc>
              <w:tc>
                <w:tcPr>
                  <w:tcW w:w="984" w:type="dxa"/>
                  <w:noWrap w:val="0"/>
                  <w:vAlign w:val="center"/>
                </w:tcPr>
                <w:p w14:paraId="283B2377">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w:t>
                  </w:r>
                </w:p>
              </w:tc>
              <w:tc>
                <w:tcPr>
                  <w:tcW w:w="2316" w:type="dxa"/>
                  <w:noWrap w:val="0"/>
                  <w:vAlign w:val="center"/>
                </w:tcPr>
                <w:p w14:paraId="670DC304">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建设过程中</w:t>
                  </w:r>
                </w:p>
              </w:tc>
            </w:tr>
            <w:tr w14:paraId="3C65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noWrap w:val="0"/>
                  <w:vAlign w:val="center"/>
                </w:tcPr>
                <w:p w14:paraId="32A406F8">
                  <w:pPr>
                    <w:pStyle w:val="32"/>
                    <w:bidi w:val="0"/>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lang w:val="en-US" w:eastAsia="zh-CN"/>
                    </w:rPr>
                    <w:t>普通钢桶</w:t>
                  </w:r>
                </w:p>
              </w:tc>
              <w:tc>
                <w:tcPr>
                  <w:tcW w:w="812" w:type="dxa"/>
                  <w:noWrap w:val="0"/>
                  <w:vAlign w:val="center"/>
                </w:tcPr>
                <w:p w14:paraId="75C94F78">
                  <w:pPr>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万只/a</w:t>
                  </w:r>
                </w:p>
              </w:tc>
              <w:tc>
                <w:tcPr>
                  <w:tcW w:w="1588" w:type="dxa"/>
                  <w:noWrap w:val="0"/>
                  <w:vAlign w:val="center"/>
                </w:tcPr>
                <w:p w14:paraId="12EBC3E4">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w:t>
                  </w:r>
                </w:p>
              </w:tc>
              <w:tc>
                <w:tcPr>
                  <w:tcW w:w="1753" w:type="dxa"/>
                  <w:noWrap w:val="0"/>
                  <w:vAlign w:val="center"/>
                </w:tcPr>
                <w:p w14:paraId="4CBD7C3A">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15</w:t>
                  </w:r>
                </w:p>
              </w:tc>
              <w:tc>
                <w:tcPr>
                  <w:tcW w:w="984" w:type="dxa"/>
                  <w:noWrap w:val="0"/>
                  <w:vAlign w:val="center"/>
                </w:tcPr>
                <w:p w14:paraId="18F11BC1">
                  <w:pPr>
                    <w:pStyle w:val="32"/>
                    <w:bidi w:val="0"/>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lang w:val="en-US" w:eastAsia="zh-CN"/>
                    </w:rPr>
                    <w:t>15</w:t>
                  </w:r>
                </w:p>
              </w:tc>
              <w:tc>
                <w:tcPr>
                  <w:tcW w:w="2316" w:type="dxa"/>
                  <w:vMerge w:val="restart"/>
                  <w:noWrap w:val="0"/>
                  <w:vAlign w:val="center"/>
                </w:tcPr>
                <w:p w14:paraId="50111719">
                  <w:pPr>
                    <w:pStyle w:val="32"/>
                    <w:bidi w:val="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val="en-US" w:eastAsia="zh-CN"/>
                    </w:rPr>
                    <w:t>拟</w:t>
                  </w:r>
                  <w:r>
                    <w:rPr>
                      <w:rFonts w:hint="default" w:ascii="Times New Roman" w:hAnsi="Times New Roman" w:cs="Times New Roman" w:eastAsiaTheme="minorEastAsia"/>
                      <w:color w:val="auto"/>
                      <w:lang w:eastAsia="zh-CN"/>
                    </w:rPr>
                    <w:t>生产</w:t>
                  </w:r>
                </w:p>
              </w:tc>
            </w:tr>
            <w:tr w14:paraId="567F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noWrap w:val="0"/>
                  <w:vAlign w:val="center"/>
                </w:tcPr>
                <w:p w14:paraId="78FCAC61">
                  <w:pPr>
                    <w:pStyle w:val="32"/>
                    <w:bidi w:val="0"/>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lang w:val="en-US" w:eastAsia="zh-CN"/>
                    </w:rPr>
                    <w:t>喷塑钢桶</w:t>
                  </w:r>
                </w:p>
              </w:tc>
              <w:tc>
                <w:tcPr>
                  <w:tcW w:w="812" w:type="dxa"/>
                  <w:noWrap w:val="0"/>
                  <w:vAlign w:val="center"/>
                </w:tcPr>
                <w:p w14:paraId="19E9C0E2">
                  <w:pPr>
                    <w:bidi w:val="0"/>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val="en-US" w:eastAsia="zh-CN"/>
                    </w:rPr>
                    <w:t>万只/a</w:t>
                  </w:r>
                </w:p>
              </w:tc>
              <w:tc>
                <w:tcPr>
                  <w:tcW w:w="1588" w:type="dxa"/>
                  <w:noWrap w:val="0"/>
                  <w:vAlign w:val="center"/>
                </w:tcPr>
                <w:p w14:paraId="451BBA30">
                  <w:pPr>
                    <w:pStyle w:val="32"/>
                    <w:bidi w:val="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0</w:t>
                  </w:r>
                </w:p>
              </w:tc>
              <w:tc>
                <w:tcPr>
                  <w:tcW w:w="1753" w:type="dxa"/>
                  <w:noWrap w:val="0"/>
                  <w:vAlign w:val="center"/>
                </w:tcPr>
                <w:p w14:paraId="7E70B490">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5</w:t>
                  </w:r>
                </w:p>
              </w:tc>
              <w:tc>
                <w:tcPr>
                  <w:tcW w:w="984" w:type="dxa"/>
                  <w:noWrap w:val="0"/>
                  <w:vAlign w:val="center"/>
                </w:tcPr>
                <w:p w14:paraId="1EB6C3DE">
                  <w:pPr>
                    <w:pStyle w:val="32"/>
                    <w:bidi w:val="0"/>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lang w:val="en-US" w:eastAsia="zh-CN"/>
                    </w:rPr>
                    <w:t>5</w:t>
                  </w:r>
                </w:p>
              </w:tc>
              <w:tc>
                <w:tcPr>
                  <w:tcW w:w="2316" w:type="dxa"/>
                  <w:vMerge w:val="continue"/>
                  <w:noWrap w:val="0"/>
                  <w:vAlign w:val="center"/>
                </w:tcPr>
                <w:p w14:paraId="5E6FBA20">
                  <w:pPr>
                    <w:pStyle w:val="32"/>
                    <w:bidi w:val="0"/>
                    <w:rPr>
                      <w:rFonts w:hint="default" w:ascii="Times New Roman" w:hAnsi="Times New Roman" w:cs="Times New Roman" w:eastAsiaTheme="minorEastAsia"/>
                      <w:color w:val="auto"/>
                      <w:lang w:eastAsia="zh-CN"/>
                    </w:rPr>
                  </w:pPr>
                </w:p>
              </w:tc>
            </w:tr>
            <w:tr w14:paraId="69F7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noWrap w:val="0"/>
                  <w:vAlign w:val="center"/>
                </w:tcPr>
                <w:p w14:paraId="6ABE7249">
                  <w:pPr>
                    <w:pStyle w:val="32"/>
                    <w:bidi w:val="0"/>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lang w:val="en-US" w:eastAsia="zh-CN"/>
                    </w:rPr>
                    <w:t>喷漆钢桶</w:t>
                  </w:r>
                </w:p>
              </w:tc>
              <w:tc>
                <w:tcPr>
                  <w:tcW w:w="812" w:type="dxa"/>
                  <w:noWrap w:val="0"/>
                  <w:vAlign w:val="center"/>
                </w:tcPr>
                <w:p w14:paraId="37C72374">
                  <w:pPr>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万只/a</w:t>
                  </w:r>
                </w:p>
              </w:tc>
              <w:tc>
                <w:tcPr>
                  <w:tcW w:w="1588" w:type="dxa"/>
                  <w:noWrap w:val="0"/>
                  <w:vAlign w:val="center"/>
                </w:tcPr>
                <w:p w14:paraId="19AC5A14">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0</w:t>
                  </w:r>
                </w:p>
              </w:tc>
              <w:tc>
                <w:tcPr>
                  <w:tcW w:w="1753" w:type="dxa"/>
                  <w:noWrap w:val="0"/>
                  <w:vAlign w:val="center"/>
                </w:tcPr>
                <w:p w14:paraId="3D2CDED5">
                  <w:pPr>
                    <w:pStyle w:val="32"/>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10</w:t>
                  </w:r>
                </w:p>
              </w:tc>
              <w:tc>
                <w:tcPr>
                  <w:tcW w:w="984" w:type="dxa"/>
                  <w:noWrap w:val="0"/>
                  <w:vAlign w:val="center"/>
                </w:tcPr>
                <w:p w14:paraId="7ED0ED80">
                  <w:pPr>
                    <w:pStyle w:val="32"/>
                    <w:bidi w:val="0"/>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lang w:val="en-US" w:eastAsia="zh-CN"/>
                    </w:rPr>
                    <w:t>10</w:t>
                  </w:r>
                </w:p>
              </w:tc>
              <w:tc>
                <w:tcPr>
                  <w:tcW w:w="2316" w:type="dxa"/>
                  <w:vMerge w:val="continue"/>
                  <w:noWrap w:val="0"/>
                  <w:vAlign w:val="center"/>
                </w:tcPr>
                <w:p w14:paraId="2F2B6740">
                  <w:pPr>
                    <w:pStyle w:val="32"/>
                    <w:bidi w:val="0"/>
                    <w:rPr>
                      <w:rFonts w:hint="default" w:ascii="Times New Roman" w:hAnsi="Times New Roman" w:cs="Times New Roman" w:eastAsiaTheme="minorEastAsia"/>
                      <w:color w:val="auto"/>
                      <w:lang w:val="en-US" w:eastAsia="zh-CN"/>
                    </w:rPr>
                  </w:pPr>
                </w:p>
              </w:tc>
            </w:tr>
          </w:tbl>
          <w:p w14:paraId="4D003452">
            <w:pPr>
              <w:pStyle w:val="38"/>
              <w:rPr>
                <w:color w:val="auto"/>
              </w:rPr>
            </w:pPr>
            <w:r>
              <w:rPr>
                <w:rFonts w:hint="eastAsia"/>
                <w:color w:val="auto"/>
                <w:lang w:val="en-US" w:eastAsia="zh-CN"/>
              </w:rPr>
              <w:t>4</w:t>
            </w:r>
            <w:r>
              <w:rPr>
                <w:color w:val="auto"/>
              </w:rPr>
              <w:t>、主要设备清单</w:t>
            </w:r>
          </w:p>
          <w:p w14:paraId="0B668B9D">
            <w:pPr>
              <w:pStyle w:val="28"/>
              <w:ind w:firstLine="480"/>
              <w:rPr>
                <w:rFonts w:hint="eastAsia"/>
                <w:color w:val="auto"/>
              </w:rPr>
            </w:pPr>
            <w:r>
              <w:rPr>
                <w:rFonts w:hint="eastAsia"/>
                <w:color w:val="auto"/>
                <w:lang w:val="en-US" w:eastAsia="zh-CN"/>
              </w:rPr>
              <w:t>本</w:t>
            </w:r>
            <w:r>
              <w:rPr>
                <w:color w:val="auto"/>
              </w:rPr>
              <w:t>项目主要</w:t>
            </w:r>
            <w:r>
              <w:rPr>
                <w:rFonts w:hint="eastAsia"/>
                <w:color w:val="auto"/>
                <w:lang w:val="en-US" w:eastAsia="zh-CN"/>
              </w:rPr>
              <w:t>新增设备详见下表。</w:t>
            </w:r>
          </w:p>
          <w:p w14:paraId="0166A8DE">
            <w:pPr>
              <w:pStyle w:val="36"/>
              <w:rPr>
                <w:color w:val="auto"/>
                <w:sz w:val="24"/>
                <w:szCs w:val="32"/>
              </w:rPr>
            </w:pPr>
            <w:r>
              <w:rPr>
                <w:color w:val="auto"/>
                <w:sz w:val="24"/>
                <w:szCs w:val="32"/>
              </w:rPr>
              <w:t>表2</w:t>
            </w:r>
            <w:r>
              <w:rPr>
                <w:rFonts w:hint="eastAsia"/>
                <w:color w:val="auto"/>
                <w:sz w:val="24"/>
                <w:szCs w:val="32"/>
                <w:lang w:val="en-US" w:eastAsia="zh-CN"/>
              </w:rPr>
              <w:t>.4</w:t>
            </w:r>
            <w:r>
              <w:rPr>
                <w:color w:val="auto"/>
                <w:sz w:val="24"/>
                <w:szCs w:val="32"/>
              </w:rPr>
              <w:t>-</w:t>
            </w:r>
            <w:r>
              <w:rPr>
                <w:rFonts w:hint="eastAsia"/>
                <w:color w:val="auto"/>
                <w:sz w:val="24"/>
                <w:szCs w:val="32"/>
                <w:lang w:val="en-US" w:eastAsia="zh-CN"/>
              </w:rPr>
              <w:t xml:space="preserve">1 </w:t>
            </w:r>
            <w:r>
              <w:rPr>
                <w:color w:val="auto"/>
                <w:sz w:val="24"/>
                <w:szCs w:val="32"/>
              </w:rPr>
              <w:t>项目主要</w:t>
            </w:r>
            <w:r>
              <w:rPr>
                <w:rFonts w:hint="eastAsia"/>
                <w:color w:val="auto"/>
                <w:sz w:val="24"/>
                <w:szCs w:val="32"/>
                <w:lang w:val="en-US" w:eastAsia="zh-CN"/>
              </w:rPr>
              <w:t>新增</w:t>
            </w:r>
            <w:r>
              <w:rPr>
                <w:color w:val="auto"/>
                <w:sz w:val="24"/>
                <w:szCs w:val="32"/>
              </w:rPr>
              <w:t>生产设备一览表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86"/>
              <w:gridCol w:w="2564"/>
              <w:gridCol w:w="1990"/>
              <w:gridCol w:w="1607"/>
              <w:gridCol w:w="2035"/>
            </w:tblGrid>
            <w:tr w14:paraId="203D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noWrap w:val="0"/>
                  <w:vAlign w:val="center"/>
                </w:tcPr>
                <w:p w14:paraId="508D9510">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环节</w:t>
                  </w:r>
                </w:p>
              </w:tc>
              <w:tc>
                <w:tcPr>
                  <w:tcW w:w="1443" w:type="pct"/>
                  <w:noWrap w:val="0"/>
                  <w:vAlign w:val="center"/>
                </w:tcPr>
                <w:p w14:paraId="12CF04BC">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设备名称</w:t>
                  </w:r>
                </w:p>
              </w:tc>
              <w:tc>
                <w:tcPr>
                  <w:tcW w:w="1120" w:type="pct"/>
                  <w:noWrap w:val="0"/>
                  <w:vAlign w:val="center"/>
                </w:tcPr>
                <w:p w14:paraId="5894BDCD">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规格型号</w:t>
                  </w:r>
                </w:p>
              </w:tc>
              <w:tc>
                <w:tcPr>
                  <w:tcW w:w="904" w:type="pct"/>
                  <w:noWrap w:val="0"/>
                  <w:vAlign w:val="center"/>
                </w:tcPr>
                <w:p w14:paraId="4BB2C1AF">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数量（台/套）</w:t>
                  </w:r>
                </w:p>
              </w:tc>
              <w:tc>
                <w:tcPr>
                  <w:tcW w:w="1145" w:type="pct"/>
                  <w:noWrap w:val="0"/>
                  <w:vAlign w:val="center"/>
                </w:tcPr>
                <w:p w14:paraId="2F205608">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14:paraId="6D45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restart"/>
                  <w:noWrap w:val="0"/>
                  <w:vAlign w:val="center"/>
                </w:tcPr>
                <w:p w14:paraId="02C2582C">
                  <w:pPr>
                    <w:pStyle w:val="32"/>
                    <w:jc w:val="center"/>
                    <w:rPr>
                      <w:rFonts w:hint="default" w:ascii="Times New Roman" w:hAnsi="Times New Roman" w:eastAsia="宋体" w:cs="Times New Roman"/>
                      <w:color w:val="auto"/>
                      <w:sz w:val="21"/>
                      <w:szCs w:val="21"/>
                      <w:lang w:val="en-US" w:eastAsia="zh-CN"/>
                    </w:rPr>
                  </w:pPr>
                  <w:bookmarkStart w:id="60" w:name="OLE_LINK3" w:colFirst="3" w:colLast="6"/>
                  <w:r>
                    <w:rPr>
                      <w:rFonts w:hint="default" w:ascii="Times New Roman" w:hAnsi="Times New Roman" w:eastAsia="宋体" w:cs="Times New Roman"/>
                      <w:color w:val="auto"/>
                      <w:sz w:val="21"/>
                      <w:szCs w:val="21"/>
                      <w:lang w:val="en-US" w:eastAsia="zh-CN"/>
                    </w:rPr>
                    <w:t>机加</w:t>
                  </w:r>
                </w:p>
              </w:tc>
              <w:tc>
                <w:tcPr>
                  <w:tcW w:w="1443" w:type="pct"/>
                  <w:noWrap w:val="0"/>
                  <w:vAlign w:val="center"/>
                </w:tcPr>
                <w:p w14:paraId="5D31B85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下料机</w:t>
                  </w:r>
                </w:p>
              </w:tc>
              <w:tc>
                <w:tcPr>
                  <w:tcW w:w="1120" w:type="pct"/>
                  <w:noWrap w:val="0"/>
                  <w:vAlign w:val="center"/>
                </w:tcPr>
                <w:p w14:paraId="44D28678">
                  <w:pPr>
                    <w:pStyle w:val="32"/>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4" w:type="pct"/>
                  <w:noWrap w:val="0"/>
                  <w:vAlign w:val="center"/>
                </w:tcPr>
                <w:p w14:paraId="2D10E918">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4</w:t>
                  </w:r>
                </w:p>
              </w:tc>
              <w:tc>
                <w:tcPr>
                  <w:tcW w:w="1145" w:type="pct"/>
                  <w:noWrap w:val="0"/>
                  <w:vAlign w:val="center"/>
                </w:tcPr>
                <w:p w14:paraId="48EBEE8B">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bookmarkEnd w:id="60"/>
            <w:tr w14:paraId="5471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724B1C0B">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43183C3D">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剪切机</w:t>
                  </w:r>
                </w:p>
              </w:tc>
              <w:tc>
                <w:tcPr>
                  <w:tcW w:w="1120" w:type="pct"/>
                  <w:noWrap w:val="0"/>
                  <w:vAlign w:val="center"/>
                </w:tcPr>
                <w:p w14:paraId="5F3B80C0">
                  <w:pPr>
                    <w:pStyle w:val="32"/>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Q11-4*2000</w:t>
                  </w:r>
                </w:p>
              </w:tc>
              <w:tc>
                <w:tcPr>
                  <w:tcW w:w="904" w:type="pct"/>
                  <w:noWrap w:val="0"/>
                  <w:vAlign w:val="center"/>
                </w:tcPr>
                <w:p w14:paraId="32A0195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4</w:t>
                  </w:r>
                </w:p>
              </w:tc>
              <w:tc>
                <w:tcPr>
                  <w:tcW w:w="1145" w:type="pct"/>
                  <w:noWrap w:val="0"/>
                  <w:vAlign w:val="center"/>
                </w:tcPr>
                <w:p w14:paraId="19F77CF0">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540A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466FCC43">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2D143BC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卷桶机</w:t>
                  </w:r>
                </w:p>
              </w:tc>
              <w:tc>
                <w:tcPr>
                  <w:tcW w:w="1120" w:type="pct"/>
                  <w:noWrap w:val="0"/>
                  <w:vAlign w:val="center"/>
                </w:tcPr>
                <w:p w14:paraId="76E982DE">
                  <w:pPr>
                    <w:pStyle w:val="32"/>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4" w:type="pct"/>
                  <w:noWrap w:val="0"/>
                  <w:vAlign w:val="center"/>
                </w:tcPr>
                <w:p w14:paraId="1B22FA4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4</w:t>
                  </w:r>
                </w:p>
              </w:tc>
              <w:tc>
                <w:tcPr>
                  <w:tcW w:w="1145" w:type="pct"/>
                  <w:noWrap w:val="0"/>
                  <w:vAlign w:val="center"/>
                </w:tcPr>
                <w:p w14:paraId="1F887BF5">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2865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49B282FA">
                  <w:pPr>
                    <w:pStyle w:val="32"/>
                    <w:jc w:val="center"/>
                    <w:rPr>
                      <w:rFonts w:hint="default" w:ascii="Times New Roman" w:hAnsi="Times New Roman" w:eastAsia="宋体" w:cs="Times New Roman"/>
                      <w:color w:val="auto"/>
                      <w:sz w:val="21"/>
                      <w:szCs w:val="21"/>
                      <w:lang w:val="en-US" w:eastAsia="zh-CN"/>
                    </w:rPr>
                  </w:pPr>
                  <w:bookmarkStart w:id="61" w:name="OLE_LINK6" w:colFirst="2" w:colLast="6"/>
                </w:p>
              </w:tc>
              <w:tc>
                <w:tcPr>
                  <w:tcW w:w="1443" w:type="pct"/>
                  <w:noWrap w:val="0"/>
                  <w:vAlign w:val="center"/>
                </w:tcPr>
                <w:p w14:paraId="01602C09">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卷圆注胶机</w:t>
                  </w:r>
                </w:p>
              </w:tc>
              <w:tc>
                <w:tcPr>
                  <w:tcW w:w="1120" w:type="pct"/>
                  <w:noWrap w:val="0"/>
                  <w:vAlign w:val="center"/>
                </w:tcPr>
                <w:p w14:paraId="72AE1693">
                  <w:pPr>
                    <w:pStyle w:val="32"/>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4" w:type="pct"/>
                  <w:noWrap w:val="0"/>
                  <w:vAlign w:val="center"/>
                </w:tcPr>
                <w:p w14:paraId="14F34A01">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1145" w:type="pct"/>
                  <w:noWrap w:val="0"/>
                  <w:vAlign w:val="center"/>
                </w:tcPr>
                <w:p w14:paraId="2F00171D">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bookmarkEnd w:id="61"/>
            <w:tr w14:paraId="239D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 w:hRule="atLeast"/>
                <w:jc w:val="center"/>
              </w:trPr>
              <w:tc>
                <w:tcPr>
                  <w:tcW w:w="386" w:type="pct"/>
                  <w:vMerge w:val="continue"/>
                  <w:noWrap w:val="0"/>
                  <w:vAlign w:val="center"/>
                </w:tcPr>
                <w:p w14:paraId="07296113">
                  <w:pPr>
                    <w:pStyle w:val="32"/>
                    <w:jc w:val="center"/>
                    <w:rPr>
                      <w:rFonts w:hint="default" w:ascii="Times New Roman" w:hAnsi="Times New Roman" w:eastAsia="宋体" w:cs="Times New Roman"/>
                      <w:color w:val="auto"/>
                      <w:sz w:val="21"/>
                      <w:szCs w:val="21"/>
                      <w:lang w:val="en-US" w:eastAsia="zh-CN"/>
                    </w:rPr>
                  </w:pPr>
                </w:p>
              </w:tc>
              <w:tc>
                <w:tcPr>
                  <w:tcW w:w="1443" w:type="pct"/>
                  <w:vMerge w:val="restart"/>
                  <w:noWrap w:val="0"/>
                  <w:vAlign w:val="center"/>
                </w:tcPr>
                <w:p w14:paraId="0DEE70FD">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冲床</w:t>
                  </w:r>
                </w:p>
              </w:tc>
              <w:tc>
                <w:tcPr>
                  <w:tcW w:w="1120" w:type="pct"/>
                  <w:noWrap w:val="0"/>
                  <w:vAlign w:val="center"/>
                </w:tcPr>
                <w:p w14:paraId="71F8339B">
                  <w:pPr>
                    <w:pStyle w:val="32"/>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80T</w:t>
                  </w:r>
                </w:p>
              </w:tc>
              <w:tc>
                <w:tcPr>
                  <w:tcW w:w="904" w:type="pct"/>
                  <w:noWrap w:val="0"/>
                  <w:vAlign w:val="center"/>
                </w:tcPr>
                <w:p w14:paraId="5472E983">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4</w:t>
                  </w:r>
                </w:p>
              </w:tc>
              <w:tc>
                <w:tcPr>
                  <w:tcW w:w="1145" w:type="pct"/>
                  <w:vMerge w:val="restart"/>
                  <w:noWrap w:val="0"/>
                  <w:vAlign w:val="center"/>
                </w:tcPr>
                <w:p w14:paraId="0C1780BD">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6029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 w:hRule="atLeast"/>
                <w:jc w:val="center"/>
              </w:trPr>
              <w:tc>
                <w:tcPr>
                  <w:tcW w:w="386" w:type="pct"/>
                  <w:vMerge w:val="continue"/>
                  <w:noWrap w:val="0"/>
                  <w:vAlign w:val="center"/>
                </w:tcPr>
                <w:p w14:paraId="7022A4DC">
                  <w:pPr>
                    <w:pStyle w:val="32"/>
                    <w:bidi w:val="0"/>
                    <w:jc w:val="center"/>
                    <w:rPr>
                      <w:color w:val="auto"/>
                    </w:rPr>
                  </w:pPr>
                </w:p>
              </w:tc>
              <w:tc>
                <w:tcPr>
                  <w:tcW w:w="1443" w:type="pct"/>
                  <w:vMerge w:val="continue"/>
                  <w:noWrap w:val="0"/>
                  <w:vAlign w:val="center"/>
                </w:tcPr>
                <w:p w14:paraId="2E3A3A40">
                  <w:pPr>
                    <w:pStyle w:val="32"/>
                    <w:bidi w:val="0"/>
                    <w:jc w:val="center"/>
                    <w:rPr>
                      <w:color w:val="auto"/>
                    </w:rPr>
                  </w:pPr>
                </w:p>
              </w:tc>
              <w:tc>
                <w:tcPr>
                  <w:tcW w:w="1120" w:type="pct"/>
                  <w:noWrap w:val="0"/>
                  <w:vAlign w:val="center"/>
                </w:tcPr>
                <w:p w14:paraId="7894DC66">
                  <w:pPr>
                    <w:pStyle w:val="32"/>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125T</w:t>
                  </w:r>
                </w:p>
              </w:tc>
              <w:tc>
                <w:tcPr>
                  <w:tcW w:w="904" w:type="pct"/>
                  <w:noWrap w:val="0"/>
                  <w:vAlign w:val="center"/>
                </w:tcPr>
                <w:p w14:paraId="652D225B">
                  <w:pPr>
                    <w:pStyle w:val="32"/>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145" w:type="pct"/>
                  <w:vMerge w:val="continue"/>
                  <w:noWrap w:val="0"/>
                  <w:vAlign w:val="center"/>
                </w:tcPr>
                <w:p w14:paraId="239114DE">
                  <w:pPr>
                    <w:pStyle w:val="32"/>
                    <w:bidi w:val="0"/>
                    <w:jc w:val="center"/>
                    <w:rPr>
                      <w:rFonts w:hint="default" w:ascii="Times New Roman" w:hAnsi="Times New Roman" w:eastAsia="宋体" w:cs="Times New Roman"/>
                      <w:color w:val="auto"/>
                      <w:sz w:val="21"/>
                      <w:szCs w:val="21"/>
                      <w:lang w:val="en-US" w:eastAsia="zh-CN"/>
                    </w:rPr>
                  </w:pPr>
                </w:p>
              </w:tc>
            </w:tr>
            <w:tr w14:paraId="011F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 w:hRule="atLeast"/>
                <w:jc w:val="center"/>
              </w:trPr>
              <w:tc>
                <w:tcPr>
                  <w:tcW w:w="386" w:type="pct"/>
                  <w:vMerge w:val="continue"/>
                  <w:noWrap w:val="0"/>
                  <w:vAlign w:val="center"/>
                </w:tcPr>
                <w:p w14:paraId="25DE83E7">
                  <w:pPr>
                    <w:pStyle w:val="32"/>
                    <w:bidi w:val="0"/>
                    <w:jc w:val="center"/>
                    <w:rPr>
                      <w:rFonts w:hint="default" w:ascii="Times New Roman" w:hAnsi="Times New Roman" w:eastAsia="宋体" w:cs="Times New Roman"/>
                      <w:color w:val="auto"/>
                      <w:sz w:val="21"/>
                      <w:szCs w:val="21"/>
                      <w:lang w:val="en-US" w:eastAsia="zh-CN"/>
                    </w:rPr>
                  </w:pPr>
                </w:p>
              </w:tc>
              <w:tc>
                <w:tcPr>
                  <w:tcW w:w="1443" w:type="pct"/>
                  <w:vMerge w:val="continue"/>
                  <w:noWrap w:val="0"/>
                  <w:vAlign w:val="center"/>
                </w:tcPr>
                <w:p w14:paraId="1F8DEAE5">
                  <w:pPr>
                    <w:pStyle w:val="32"/>
                    <w:bidi w:val="0"/>
                    <w:jc w:val="center"/>
                    <w:rPr>
                      <w:rFonts w:hint="default" w:ascii="Times New Roman" w:hAnsi="Times New Roman" w:eastAsia="宋体" w:cs="Times New Roman"/>
                      <w:color w:val="auto"/>
                      <w:sz w:val="21"/>
                      <w:szCs w:val="21"/>
                      <w:lang w:val="en-US" w:eastAsia="zh-CN"/>
                    </w:rPr>
                  </w:pPr>
                </w:p>
              </w:tc>
              <w:tc>
                <w:tcPr>
                  <w:tcW w:w="1120" w:type="pct"/>
                  <w:noWrap w:val="0"/>
                  <w:vAlign w:val="center"/>
                </w:tcPr>
                <w:p w14:paraId="39DBBFCB">
                  <w:pPr>
                    <w:pStyle w:val="32"/>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63T</w:t>
                  </w:r>
                </w:p>
              </w:tc>
              <w:tc>
                <w:tcPr>
                  <w:tcW w:w="904" w:type="pct"/>
                  <w:noWrap w:val="0"/>
                  <w:vAlign w:val="center"/>
                </w:tcPr>
                <w:p w14:paraId="6E502441">
                  <w:pPr>
                    <w:pStyle w:val="32"/>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145" w:type="pct"/>
                  <w:vMerge w:val="continue"/>
                  <w:noWrap w:val="0"/>
                  <w:vAlign w:val="center"/>
                </w:tcPr>
                <w:p w14:paraId="5C05568D">
                  <w:pPr>
                    <w:pStyle w:val="32"/>
                    <w:bidi w:val="0"/>
                    <w:jc w:val="center"/>
                    <w:rPr>
                      <w:rFonts w:hint="default" w:ascii="Times New Roman" w:hAnsi="Times New Roman" w:eastAsia="宋体" w:cs="Times New Roman"/>
                      <w:color w:val="auto"/>
                      <w:sz w:val="21"/>
                      <w:szCs w:val="21"/>
                      <w:lang w:val="en-US" w:eastAsia="zh-CN"/>
                    </w:rPr>
                  </w:pPr>
                </w:p>
              </w:tc>
            </w:tr>
            <w:tr w14:paraId="005B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 w:hRule="atLeast"/>
                <w:jc w:val="center"/>
              </w:trPr>
              <w:tc>
                <w:tcPr>
                  <w:tcW w:w="386" w:type="pct"/>
                  <w:vMerge w:val="continue"/>
                  <w:noWrap w:val="0"/>
                  <w:vAlign w:val="center"/>
                </w:tcPr>
                <w:p w14:paraId="5ED2438C">
                  <w:pPr>
                    <w:pStyle w:val="32"/>
                    <w:bidi w:val="0"/>
                    <w:jc w:val="center"/>
                    <w:rPr>
                      <w:rFonts w:hint="default" w:ascii="Times New Roman" w:hAnsi="Times New Roman" w:eastAsia="宋体" w:cs="Times New Roman"/>
                      <w:color w:val="auto"/>
                      <w:sz w:val="21"/>
                      <w:szCs w:val="21"/>
                      <w:lang w:val="en-US" w:eastAsia="zh-CN"/>
                    </w:rPr>
                  </w:pPr>
                </w:p>
              </w:tc>
              <w:tc>
                <w:tcPr>
                  <w:tcW w:w="1443" w:type="pct"/>
                  <w:vMerge w:val="continue"/>
                  <w:noWrap w:val="0"/>
                  <w:vAlign w:val="center"/>
                </w:tcPr>
                <w:p w14:paraId="1D587BF2">
                  <w:pPr>
                    <w:pStyle w:val="32"/>
                    <w:bidi w:val="0"/>
                    <w:jc w:val="center"/>
                    <w:rPr>
                      <w:rFonts w:hint="default" w:ascii="Times New Roman" w:hAnsi="Times New Roman" w:eastAsia="宋体" w:cs="Times New Roman"/>
                      <w:color w:val="auto"/>
                      <w:sz w:val="21"/>
                      <w:szCs w:val="21"/>
                      <w:lang w:val="en-US" w:eastAsia="zh-CN"/>
                    </w:rPr>
                  </w:pPr>
                </w:p>
              </w:tc>
              <w:tc>
                <w:tcPr>
                  <w:tcW w:w="1120" w:type="pct"/>
                  <w:noWrap w:val="0"/>
                  <w:vAlign w:val="center"/>
                </w:tcPr>
                <w:p w14:paraId="5D7310AC">
                  <w:pPr>
                    <w:pStyle w:val="32"/>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160T</w:t>
                  </w:r>
                </w:p>
              </w:tc>
              <w:tc>
                <w:tcPr>
                  <w:tcW w:w="904" w:type="pct"/>
                  <w:noWrap w:val="0"/>
                  <w:vAlign w:val="center"/>
                </w:tcPr>
                <w:p w14:paraId="21FCF3CB">
                  <w:pPr>
                    <w:pStyle w:val="32"/>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145" w:type="pct"/>
                  <w:vMerge w:val="continue"/>
                  <w:noWrap w:val="0"/>
                  <w:vAlign w:val="center"/>
                </w:tcPr>
                <w:p w14:paraId="6D33D1A3">
                  <w:pPr>
                    <w:pStyle w:val="32"/>
                    <w:bidi w:val="0"/>
                    <w:jc w:val="center"/>
                    <w:rPr>
                      <w:rFonts w:hint="default" w:ascii="Times New Roman" w:hAnsi="Times New Roman" w:eastAsia="宋体" w:cs="Times New Roman"/>
                      <w:color w:val="auto"/>
                      <w:sz w:val="21"/>
                      <w:szCs w:val="21"/>
                      <w:lang w:val="en-US" w:eastAsia="zh-CN"/>
                    </w:rPr>
                  </w:pPr>
                </w:p>
              </w:tc>
            </w:tr>
            <w:tr w14:paraId="6144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 w:hRule="atLeast"/>
                <w:jc w:val="center"/>
              </w:trPr>
              <w:tc>
                <w:tcPr>
                  <w:tcW w:w="386" w:type="pct"/>
                  <w:vMerge w:val="continue"/>
                  <w:noWrap w:val="0"/>
                  <w:vAlign w:val="center"/>
                </w:tcPr>
                <w:p w14:paraId="03D052B4">
                  <w:pPr>
                    <w:pStyle w:val="32"/>
                    <w:bidi w:val="0"/>
                    <w:jc w:val="center"/>
                    <w:rPr>
                      <w:rFonts w:hint="default" w:ascii="Times New Roman" w:hAnsi="Times New Roman" w:eastAsia="宋体" w:cs="Times New Roman"/>
                      <w:color w:val="auto"/>
                      <w:sz w:val="21"/>
                      <w:szCs w:val="21"/>
                      <w:lang w:val="en-US" w:eastAsia="zh-CN"/>
                    </w:rPr>
                  </w:pPr>
                </w:p>
              </w:tc>
              <w:tc>
                <w:tcPr>
                  <w:tcW w:w="1443" w:type="pct"/>
                  <w:vMerge w:val="continue"/>
                  <w:noWrap w:val="0"/>
                  <w:vAlign w:val="center"/>
                </w:tcPr>
                <w:p w14:paraId="5B441BBE">
                  <w:pPr>
                    <w:pStyle w:val="32"/>
                    <w:bidi w:val="0"/>
                    <w:jc w:val="center"/>
                    <w:rPr>
                      <w:rFonts w:hint="default" w:ascii="Times New Roman" w:hAnsi="Times New Roman" w:eastAsia="宋体" w:cs="Times New Roman"/>
                      <w:color w:val="auto"/>
                      <w:sz w:val="21"/>
                      <w:szCs w:val="21"/>
                      <w:lang w:val="en-US" w:eastAsia="zh-CN"/>
                    </w:rPr>
                  </w:pPr>
                </w:p>
              </w:tc>
              <w:tc>
                <w:tcPr>
                  <w:tcW w:w="1120" w:type="pct"/>
                  <w:noWrap w:val="0"/>
                  <w:vAlign w:val="center"/>
                </w:tcPr>
                <w:p w14:paraId="491834DF">
                  <w:pPr>
                    <w:pStyle w:val="32"/>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25T</w:t>
                  </w:r>
                </w:p>
              </w:tc>
              <w:tc>
                <w:tcPr>
                  <w:tcW w:w="904" w:type="pct"/>
                  <w:noWrap w:val="0"/>
                  <w:vAlign w:val="center"/>
                </w:tcPr>
                <w:p w14:paraId="6CACFE94">
                  <w:pPr>
                    <w:pStyle w:val="32"/>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145" w:type="pct"/>
                  <w:vMerge w:val="continue"/>
                  <w:noWrap w:val="0"/>
                  <w:vAlign w:val="center"/>
                </w:tcPr>
                <w:p w14:paraId="4232E5F7">
                  <w:pPr>
                    <w:pStyle w:val="32"/>
                    <w:bidi w:val="0"/>
                    <w:jc w:val="center"/>
                    <w:rPr>
                      <w:rFonts w:hint="default" w:ascii="Times New Roman" w:hAnsi="Times New Roman" w:eastAsia="宋体" w:cs="Times New Roman"/>
                      <w:color w:val="auto"/>
                      <w:sz w:val="21"/>
                      <w:szCs w:val="21"/>
                      <w:lang w:val="en-US" w:eastAsia="zh-CN"/>
                    </w:rPr>
                  </w:pPr>
                </w:p>
              </w:tc>
            </w:tr>
            <w:tr w14:paraId="3985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7173140E">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7E3EA2F8">
                  <w:pPr>
                    <w:jc w:val="center"/>
                    <w:rPr>
                      <w:rFonts w:hint="eastAsia" w:ascii="Times New Roman" w:hAnsi="Times New Roman" w:eastAsia="宋体" w:cs="Times New Roman"/>
                      <w:color w:val="auto"/>
                      <w:lang w:val="en-US" w:eastAsia="zh-CN"/>
                    </w:rPr>
                  </w:pPr>
                  <w:r>
                    <w:rPr>
                      <w:rFonts w:hint="eastAsia" w:eastAsia="宋体" w:cs="Times New Roman"/>
                      <w:color w:val="auto"/>
                      <w:lang w:val="en-US" w:eastAsia="zh-CN"/>
                    </w:rPr>
                    <w:t>磨边机</w:t>
                  </w:r>
                </w:p>
              </w:tc>
              <w:tc>
                <w:tcPr>
                  <w:tcW w:w="1120" w:type="pct"/>
                  <w:noWrap w:val="0"/>
                  <w:vAlign w:val="center"/>
                </w:tcPr>
                <w:p w14:paraId="47607A04">
                  <w:pPr>
                    <w:pStyle w:val="32"/>
                    <w:bidi w:val="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904" w:type="pct"/>
                  <w:noWrap w:val="0"/>
                  <w:vAlign w:val="center"/>
                </w:tcPr>
                <w:p w14:paraId="40BEB3F8">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2</w:t>
                  </w:r>
                </w:p>
              </w:tc>
              <w:tc>
                <w:tcPr>
                  <w:tcW w:w="1145" w:type="pct"/>
                  <w:noWrap w:val="0"/>
                  <w:vAlign w:val="center"/>
                </w:tcPr>
                <w:p w14:paraId="02409C4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012F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6BF5EE83">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5C6AC70F">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自动</w:t>
                  </w:r>
                  <w:r>
                    <w:rPr>
                      <w:rFonts w:hint="eastAsia" w:eastAsia="宋体" w:cs="Times New Roman"/>
                      <w:color w:val="auto"/>
                      <w:lang w:val="en-US" w:eastAsia="zh-CN"/>
                    </w:rPr>
                    <w:t>卷桶</w:t>
                  </w:r>
                  <w:r>
                    <w:rPr>
                      <w:rFonts w:hint="default" w:ascii="Times New Roman" w:hAnsi="Times New Roman" w:eastAsia="宋体" w:cs="Times New Roman"/>
                      <w:color w:val="auto"/>
                    </w:rPr>
                    <w:t>缝焊机（电阻焊）</w:t>
                  </w:r>
                </w:p>
              </w:tc>
              <w:tc>
                <w:tcPr>
                  <w:tcW w:w="1120" w:type="pct"/>
                  <w:noWrap w:val="0"/>
                  <w:vAlign w:val="center"/>
                </w:tcPr>
                <w:p w14:paraId="0468DACD">
                  <w:pPr>
                    <w:pStyle w:val="32"/>
                    <w:bidi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全自动</w:t>
                  </w:r>
                </w:p>
              </w:tc>
              <w:tc>
                <w:tcPr>
                  <w:tcW w:w="904" w:type="pct"/>
                  <w:noWrap w:val="0"/>
                  <w:vAlign w:val="center"/>
                </w:tcPr>
                <w:p w14:paraId="0F9851CE">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6</w:t>
                  </w:r>
                </w:p>
              </w:tc>
              <w:tc>
                <w:tcPr>
                  <w:tcW w:w="1145" w:type="pct"/>
                  <w:noWrap w:val="0"/>
                  <w:vAlign w:val="center"/>
                </w:tcPr>
                <w:p w14:paraId="7007965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17B8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281FE183">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6A2A0EDD">
                  <w:pPr>
                    <w:jc w:val="center"/>
                    <w:rPr>
                      <w:rFonts w:hint="default" w:ascii="Times New Roman" w:hAnsi="Times New Roman" w:eastAsia="宋体" w:cs="Times New Roman"/>
                      <w:color w:val="auto"/>
                    </w:rPr>
                  </w:pPr>
                  <w:r>
                    <w:rPr>
                      <w:rFonts w:hint="eastAsia" w:eastAsia="宋体" w:cs="Times New Roman"/>
                      <w:color w:val="auto"/>
                      <w:lang w:val="en-US" w:eastAsia="zh-CN"/>
                    </w:rPr>
                    <w:t>高速</w:t>
                  </w:r>
                  <w:r>
                    <w:rPr>
                      <w:rFonts w:hint="eastAsia" w:ascii="Times New Roman" w:hAnsi="Times New Roman" w:eastAsia="宋体" w:cs="Times New Roman"/>
                      <w:color w:val="auto"/>
                      <w:lang w:val="en-US" w:eastAsia="zh-CN"/>
                    </w:rPr>
                    <w:t>翻边机</w:t>
                  </w:r>
                </w:p>
              </w:tc>
              <w:tc>
                <w:tcPr>
                  <w:tcW w:w="1120" w:type="pct"/>
                  <w:vMerge w:val="restart"/>
                  <w:noWrap w:val="0"/>
                  <w:vAlign w:val="center"/>
                </w:tcPr>
                <w:p w14:paraId="5C718AA7">
                  <w:pPr>
                    <w:pStyle w:val="32"/>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全自动生产线</w:t>
                  </w:r>
                </w:p>
              </w:tc>
              <w:tc>
                <w:tcPr>
                  <w:tcW w:w="904" w:type="pct"/>
                  <w:noWrap w:val="0"/>
                  <w:vAlign w:val="center"/>
                </w:tcPr>
                <w:p w14:paraId="693A8BF6">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6</w:t>
                  </w:r>
                </w:p>
              </w:tc>
              <w:tc>
                <w:tcPr>
                  <w:tcW w:w="1145" w:type="pct"/>
                  <w:vMerge w:val="restart"/>
                  <w:noWrap w:val="0"/>
                  <w:vAlign w:val="center"/>
                </w:tcPr>
                <w:p w14:paraId="7DCD5064">
                  <w:pPr>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每条线包括翻边机、</w:t>
                  </w:r>
                  <w:r>
                    <w:rPr>
                      <w:rFonts w:hint="eastAsia" w:ascii="Times New Roman" w:hAnsi="Times New Roman" w:eastAsia="宋体" w:cs="Times New Roman"/>
                      <w:color w:val="auto"/>
                      <w:lang w:val="en-US" w:eastAsia="zh-CN"/>
                    </w:rPr>
                    <w:t>胀筋机</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波纹机</w:t>
                  </w:r>
                  <w:r>
                    <w:rPr>
                      <w:rFonts w:hint="eastAsia" w:eastAsia="宋体" w:cs="Times New Roman"/>
                      <w:color w:val="auto"/>
                      <w:lang w:val="en-US" w:eastAsia="zh-CN"/>
                    </w:rPr>
                    <w:t>、</w:t>
                  </w:r>
                  <w:r>
                    <w:rPr>
                      <w:rFonts w:hint="default" w:ascii="Times New Roman" w:hAnsi="Times New Roman" w:eastAsia="宋体" w:cs="Times New Roman"/>
                      <w:color w:val="auto"/>
                    </w:rPr>
                    <w:t>组合机</w:t>
                  </w:r>
                  <w:r>
                    <w:rPr>
                      <w:rFonts w:hint="eastAsia" w:eastAsia="宋体" w:cs="Times New Roman"/>
                      <w:color w:val="auto"/>
                      <w:lang w:val="en-US" w:eastAsia="zh-CN"/>
                    </w:rPr>
                    <w:t>各1台</w:t>
                  </w:r>
                </w:p>
              </w:tc>
            </w:tr>
            <w:tr w14:paraId="53F7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5C24578C">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6DA6C0D6">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高速胀筋机</w:t>
                  </w:r>
                </w:p>
              </w:tc>
              <w:tc>
                <w:tcPr>
                  <w:tcW w:w="1120" w:type="pct"/>
                  <w:vMerge w:val="continue"/>
                  <w:noWrap w:val="0"/>
                  <w:vAlign w:val="center"/>
                </w:tcPr>
                <w:p w14:paraId="49308ECB">
                  <w:pPr>
                    <w:pStyle w:val="32"/>
                    <w:bidi w:val="0"/>
                    <w:jc w:val="center"/>
                    <w:rPr>
                      <w:rFonts w:hint="eastAsia" w:ascii="Times New Roman" w:hAnsi="Times New Roman" w:eastAsia="宋体" w:cs="Times New Roman"/>
                      <w:color w:val="auto"/>
                      <w:sz w:val="21"/>
                      <w:szCs w:val="21"/>
                      <w:lang w:val="en-US" w:eastAsia="zh-CN"/>
                    </w:rPr>
                  </w:pPr>
                </w:p>
              </w:tc>
              <w:tc>
                <w:tcPr>
                  <w:tcW w:w="904" w:type="pct"/>
                  <w:noWrap w:val="0"/>
                  <w:vAlign w:val="center"/>
                </w:tcPr>
                <w:p w14:paraId="0155D254">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6</w:t>
                  </w:r>
                </w:p>
              </w:tc>
              <w:tc>
                <w:tcPr>
                  <w:tcW w:w="1145" w:type="pct"/>
                  <w:vMerge w:val="continue"/>
                  <w:noWrap w:val="0"/>
                  <w:vAlign w:val="center"/>
                </w:tcPr>
                <w:p w14:paraId="73C445B8">
                  <w:pPr>
                    <w:jc w:val="center"/>
                    <w:rPr>
                      <w:rFonts w:hint="default" w:ascii="Times New Roman" w:hAnsi="Times New Roman" w:eastAsia="宋体" w:cs="Times New Roman"/>
                      <w:color w:val="auto"/>
                      <w:sz w:val="21"/>
                      <w:szCs w:val="21"/>
                      <w:lang w:val="en-US" w:eastAsia="zh-CN"/>
                    </w:rPr>
                  </w:pPr>
                </w:p>
              </w:tc>
            </w:tr>
            <w:tr w14:paraId="0F1C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38E3EF0D">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2ADAE163">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高速波纹机</w:t>
                  </w:r>
                </w:p>
              </w:tc>
              <w:tc>
                <w:tcPr>
                  <w:tcW w:w="1120" w:type="pct"/>
                  <w:vMerge w:val="continue"/>
                  <w:noWrap w:val="0"/>
                  <w:vAlign w:val="center"/>
                </w:tcPr>
                <w:p w14:paraId="24A5D196">
                  <w:pPr>
                    <w:pStyle w:val="32"/>
                    <w:bidi w:val="0"/>
                    <w:jc w:val="center"/>
                    <w:rPr>
                      <w:rFonts w:hint="eastAsia" w:ascii="Times New Roman" w:hAnsi="Times New Roman" w:eastAsia="宋体" w:cs="Times New Roman"/>
                      <w:color w:val="auto"/>
                      <w:sz w:val="21"/>
                      <w:szCs w:val="21"/>
                      <w:lang w:val="en-US" w:eastAsia="zh-CN"/>
                    </w:rPr>
                  </w:pPr>
                </w:p>
              </w:tc>
              <w:tc>
                <w:tcPr>
                  <w:tcW w:w="904" w:type="pct"/>
                  <w:noWrap w:val="0"/>
                  <w:vAlign w:val="center"/>
                </w:tcPr>
                <w:p w14:paraId="3D3B6015">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6</w:t>
                  </w:r>
                </w:p>
              </w:tc>
              <w:tc>
                <w:tcPr>
                  <w:tcW w:w="1145" w:type="pct"/>
                  <w:vMerge w:val="continue"/>
                  <w:noWrap w:val="0"/>
                  <w:vAlign w:val="center"/>
                </w:tcPr>
                <w:p w14:paraId="044BBCDE">
                  <w:pPr>
                    <w:jc w:val="center"/>
                    <w:rPr>
                      <w:rFonts w:hint="default" w:ascii="Times New Roman" w:hAnsi="Times New Roman" w:eastAsia="宋体" w:cs="Times New Roman"/>
                      <w:color w:val="auto"/>
                      <w:sz w:val="21"/>
                      <w:szCs w:val="21"/>
                      <w:lang w:val="en-US" w:eastAsia="zh-CN"/>
                    </w:rPr>
                  </w:pPr>
                </w:p>
              </w:tc>
            </w:tr>
            <w:tr w14:paraId="7D17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17835B17">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2E789A9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组合机</w:t>
                  </w:r>
                </w:p>
              </w:tc>
              <w:tc>
                <w:tcPr>
                  <w:tcW w:w="1120" w:type="pct"/>
                  <w:vMerge w:val="continue"/>
                  <w:noWrap w:val="0"/>
                  <w:vAlign w:val="center"/>
                </w:tcPr>
                <w:p w14:paraId="3510643C">
                  <w:pPr>
                    <w:pStyle w:val="32"/>
                    <w:bidi w:val="0"/>
                    <w:jc w:val="center"/>
                    <w:rPr>
                      <w:rFonts w:hint="eastAsia" w:ascii="Times New Roman" w:hAnsi="Times New Roman" w:eastAsia="宋体" w:cs="Times New Roman"/>
                      <w:color w:val="auto"/>
                      <w:sz w:val="21"/>
                      <w:szCs w:val="21"/>
                      <w:lang w:val="en-US" w:eastAsia="zh-CN"/>
                    </w:rPr>
                  </w:pPr>
                </w:p>
              </w:tc>
              <w:tc>
                <w:tcPr>
                  <w:tcW w:w="904" w:type="pct"/>
                  <w:noWrap w:val="0"/>
                  <w:vAlign w:val="center"/>
                </w:tcPr>
                <w:p w14:paraId="1383C22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1145" w:type="pct"/>
                  <w:vMerge w:val="continue"/>
                  <w:noWrap w:val="0"/>
                  <w:vAlign w:val="center"/>
                </w:tcPr>
                <w:p w14:paraId="125E3088">
                  <w:pPr>
                    <w:jc w:val="center"/>
                    <w:rPr>
                      <w:rFonts w:hint="default" w:ascii="Times New Roman" w:hAnsi="Times New Roman" w:eastAsia="宋体" w:cs="Times New Roman"/>
                      <w:color w:val="auto"/>
                      <w:sz w:val="21"/>
                      <w:szCs w:val="21"/>
                      <w:lang w:val="en-US" w:eastAsia="zh-CN"/>
                    </w:rPr>
                  </w:pPr>
                </w:p>
              </w:tc>
            </w:tr>
            <w:tr w14:paraId="75E2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restart"/>
                  <w:noWrap w:val="0"/>
                  <w:vAlign w:val="center"/>
                </w:tcPr>
                <w:p w14:paraId="445C0FDF">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陶化</w:t>
                  </w:r>
                </w:p>
              </w:tc>
              <w:tc>
                <w:tcPr>
                  <w:tcW w:w="1443" w:type="pct"/>
                  <w:noWrap w:val="0"/>
                  <w:vAlign w:val="center"/>
                </w:tcPr>
                <w:p w14:paraId="69D84C6C">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预脱脂</w:t>
                  </w:r>
                  <w:r>
                    <w:rPr>
                      <w:rFonts w:hint="eastAsia" w:eastAsia="宋体" w:cs="Times New Roman"/>
                      <w:color w:val="auto"/>
                      <w:lang w:val="en-US" w:eastAsia="zh-CN"/>
                    </w:rPr>
                    <w:t>槽</w:t>
                  </w:r>
                  <w:r>
                    <w:rPr>
                      <w:rFonts w:hint="default" w:ascii="Times New Roman" w:hAnsi="Times New Roman" w:eastAsia="宋体" w:cs="Times New Roman"/>
                      <w:color w:val="auto"/>
                    </w:rPr>
                    <w:t>，常温</w:t>
                  </w:r>
                </w:p>
              </w:tc>
              <w:tc>
                <w:tcPr>
                  <w:tcW w:w="1120" w:type="pct"/>
                  <w:noWrap w:val="0"/>
                  <w:vAlign w:val="center"/>
                </w:tcPr>
                <w:p w14:paraId="699AB18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1.5×3.1×1.1m</w:t>
                  </w:r>
                </w:p>
              </w:tc>
              <w:tc>
                <w:tcPr>
                  <w:tcW w:w="904" w:type="pct"/>
                  <w:noWrap w:val="0"/>
                  <w:vAlign w:val="center"/>
                </w:tcPr>
                <w:p w14:paraId="2EA66AD8">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6A8B9079">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2BBF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27D459CC">
                  <w:pPr>
                    <w:pStyle w:val="32"/>
                    <w:jc w:val="center"/>
                    <w:rPr>
                      <w:rFonts w:hint="default" w:ascii="Times New Roman" w:hAnsi="Times New Roman" w:eastAsia="宋体" w:cs="Times New Roman"/>
                      <w:bCs/>
                      <w:color w:val="auto"/>
                      <w:kern w:val="2"/>
                      <w:sz w:val="21"/>
                      <w:szCs w:val="21"/>
                      <w:lang w:val="en-US" w:eastAsia="zh-CN" w:bidi="ar-SA"/>
                    </w:rPr>
                  </w:pPr>
                </w:p>
              </w:tc>
              <w:tc>
                <w:tcPr>
                  <w:tcW w:w="1443" w:type="pct"/>
                  <w:noWrap w:val="0"/>
                  <w:vAlign w:val="center"/>
                </w:tcPr>
                <w:p w14:paraId="0095767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主脱脂</w:t>
                  </w:r>
                  <w:r>
                    <w:rPr>
                      <w:rFonts w:hint="eastAsia" w:eastAsia="宋体" w:cs="Times New Roman"/>
                      <w:color w:val="auto"/>
                      <w:lang w:val="en-US" w:eastAsia="zh-CN"/>
                    </w:rPr>
                    <w:t>槽</w:t>
                  </w:r>
                  <w:r>
                    <w:rPr>
                      <w:rFonts w:hint="default" w:ascii="Times New Roman" w:hAnsi="Times New Roman" w:eastAsia="宋体" w:cs="Times New Roman"/>
                      <w:color w:val="auto"/>
                    </w:rPr>
                    <w:t>，常温</w:t>
                  </w:r>
                </w:p>
              </w:tc>
              <w:tc>
                <w:tcPr>
                  <w:tcW w:w="1120" w:type="pct"/>
                  <w:noWrap w:val="0"/>
                  <w:vAlign w:val="center"/>
                </w:tcPr>
                <w:p w14:paraId="373CB6D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2.5×3.1×1.1m</w:t>
                  </w:r>
                </w:p>
              </w:tc>
              <w:tc>
                <w:tcPr>
                  <w:tcW w:w="904" w:type="pct"/>
                  <w:noWrap w:val="0"/>
                  <w:vAlign w:val="center"/>
                </w:tcPr>
                <w:p w14:paraId="08207EC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18B74A3A">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564A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55F68D0A">
                  <w:pPr>
                    <w:pStyle w:val="32"/>
                    <w:jc w:val="center"/>
                    <w:rPr>
                      <w:rFonts w:hint="default" w:ascii="Times New Roman" w:hAnsi="Times New Roman" w:eastAsia="宋体" w:cs="Times New Roman"/>
                      <w:bCs/>
                      <w:color w:val="auto"/>
                      <w:kern w:val="2"/>
                      <w:sz w:val="21"/>
                      <w:szCs w:val="21"/>
                      <w:lang w:val="en-US" w:eastAsia="zh-CN" w:bidi="ar-SA"/>
                    </w:rPr>
                  </w:pPr>
                </w:p>
              </w:tc>
              <w:tc>
                <w:tcPr>
                  <w:tcW w:w="1443" w:type="pct"/>
                  <w:noWrap w:val="0"/>
                  <w:vAlign w:val="center"/>
                </w:tcPr>
                <w:p w14:paraId="103E79E0">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一</w:t>
                  </w:r>
                  <w:r>
                    <w:rPr>
                      <w:rFonts w:hint="default" w:ascii="Times New Roman" w:hAnsi="Times New Roman" w:eastAsia="宋体" w:cs="Times New Roman"/>
                      <w:color w:val="auto"/>
                    </w:rPr>
                    <w:t>水洗</w:t>
                  </w:r>
                  <w:r>
                    <w:rPr>
                      <w:rFonts w:hint="eastAsia" w:eastAsia="宋体" w:cs="Times New Roman"/>
                      <w:color w:val="auto"/>
                      <w:lang w:val="en-US" w:eastAsia="zh-CN"/>
                    </w:rPr>
                    <w:t>槽</w:t>
                  </w:r>
                  <w:r>
                    <w:rPr>
                      <w:rFonts w:hint="default" w:ascii="Times New Roman" w:hAnsi="Times New Roman" w:eastAsia="宋体" w:cs="Times New Roman"/>
                      <w:color w:val="auto"/>
                    </w:rPr>
                    <w:t>，常温</w:t>
                  </w:r>
                </w:p>
              </w:tc>
              <w:tc>
                <w:tcPr>
                  <w:tcW w:w="1120" w:type="pct"/>
                  <w:noWrap w:val="0"/>
                  <w:vAlign w:val="center"/>
                </w:tcPr>
                <w:p w14:paraId="22A15BA5">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1.5×3.1×1.1m</w:t>
                  </w:r>
                </w:p>
              </w:tc>
              <w:tc>
                <w:tcPr>
                  <w:tcW w:w="904" w:type="pct"/>
                  <w:noWrap w:val="0"/>
                  <w:vAlign w:val="center"/>
                </w:tcPr>
                <w:p w14:paraId="6B6098D2">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31EC16C9">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058B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6642EB9B">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16051038">
                  <w:pPr>
                    <w:jc w:val="center"/>
                    <w:rPr>
                      <w:rFonts w:hint="default" w:ascii="Times New Roman" w:hAnsi="Times New Roman" w:eastAsia="宋体" w:cs="Times New Roman"/>
                      <w:color w:val="auto"/>
                      <w:lang w:val="en-US" w:eastAsia="zh-CN"/>
                    </w:rPr>
                  </w:pPr>
                  <w:bookmarkStart w:id="62" w:name="OLE_LINK7"/>
                  <w:r>
                    <w:rPr>
                      <w:rFonts w:hint="eastAsia" w:eastAsia="宋体" w:cs="Times New Roman"/>
                      <w:color w:val="auto"/>
                      <w:lang w:val="en-US" w:eastAsia="zh-CN"/>
                    </w:rPr>
                    <w:t>二</w:t>
                  </w:r>
                  <w:r>
                    <w:rPr>
                      <w:rFonts w:hint="default" w:ascii="Times New Roman" w:hAnsi="Times New Roman" w:eastAsia="宋体" w:cs="Times New Roman"/>
                      <w:color w:val="auto"/>
                    </w:rPr>
                    <w:t>水洗</w:t>
                  </w:r>
                  <w:bookmarkEnd w:id="62"/>
                  <w:r>
                    <w:rPr>
                      <w:rFonts w:hint="eastAsia" w:eastAsia="宋体" w:cs="Times New Roman"/>
                      <w:color w:val="auto"/>
                      <w:lang w:val="en-US" w:eastAsia="zh-CN"/>
                    </w:rPr>
                    <w:t>槽</w:t>
                  </w:r>
                  <w:r>
                    <w:rPr>
                      <w:rFonts w:hint="default" w:ascii="Times New Roman" w:hAnsi="Times New Roman" w:eastAsia="宋体" w:cs="Times New Roman"/>
                      <w:color w:val="auto"/>
                    </w:rPr>
                    <w:t>，常温</w:t>
                  </w:r>
                </w:p>
              </w:tc>
              <w:tc>
                <w:tcPr>
                  <w:tcW w:w="1120" w:type="pct"/>
                  <w:noWrap w:val="0"/>
                  <w:vAlign w:val="center"/>
                </w:tcPr>
                <w:p w14:paraId="61E2F23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1.5×3.1×1.1m</w:t>
                  </w:r>
                </w:p>
              </w:tc>
              <w:tc>
                <w:tcPr>
                  <w:tcW w:w="904" w:type="pct"/>
                  <w:noWrap w:val="0"/>
                  <w:vAlign w:val="center"/>
                </w:tcPr>
                <w:p w14:paraId="1EA81F7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1A085F03">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2036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2946CAAD">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03B1948D">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陶化</w:t>
                  </w:r>
                  <w:r>
                    <w:rPr>
                      <w:rFonts w:hint="eastAsia" w:eastAsia="宋体" w:cs="Times New Roman"/>
                      <w:color w:val="auto"/>
                      <w:lang w:val="en-US" w:eastAsia="zh-CN"/>
                    </w:rPr>
                    <w:t>槽</w:t>
                  </w:r>
                  <w:r>
                    <w:rPr>
                      <w:rFonts w:hint="default" w:ascii="Times New Roman" w:hAnsi="Times New Roman" w:eastAsia="宋体" w:cs="Times New Roman"/>
                      <w:color w:val="auto"/>
                    </w:rPr>
                    <w:t>，常温</w:t>
                  </w:r>
                </w:p>
              </w:tc>
              <w:tc>
                <w:tcPr>
                  <w:tcW w:w="1120" w:type="pct"/>
                  <w:noWrap w:val="0"/>
                  <w:vAlign w:val="center"/>
                </w:tcPr>
                <w:p w14:paraId="4F97ECEA">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2.5×3.1×1.1m</w:t>
                  </w:r>
                </w:p>
              </w:tc>
              <w:tc>
                <w:tcPr>
                  <w:tcW w:w="904" w:type="pct"/>
                  <w:noWrap w:val="0"/>
                  <w:vAlign w:val="center"/>
                </w:tcPr>
                <w:p w14:paraId="1C6B8F3A">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15D477C4">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12C0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361BC588">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4E946DEF">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三</w:t>
                  </w:r>
                  <w:r>
                    <w:rPr>
                      <w:rFonts w:hint="default" w:ascii="Times New Roman" w:hAnsi="Times New Roman" w:eastAsia="宋体" w:cs="Times New Roman"/>
                      <w:color w:val="auto"/>
                    </w:rPr>
                    <w:t>水洗</w:t>
                  </w:r>
                  <w:r>
                    <w:rPr>
                      <w:rFonts w:hint="eastAsia" w:eastAsia="宋体" w:cs="Times New Roman"/>
                      <w:color w:val="auto"/>
                      <w:lang w:val="en-US" w:eastAsia="zh-CN"/>
                    </w:rPr>
                    <w:t>槽</w:t>
                  </w:r>
                  <w:r>
                    <w:rPr>
                      <w:rFonts w:hint="default" w:ascii="Times New Roman" w:hAnsi="Times New Roman" w:eastAsia="宋体" w:cs="Times New Roman"/>
                      <w:color w:val="auto"/>
                    </w:rPr>
                    <w:t>，常温</w:t>
                  </w:r>
                </w:p>
              </w:tc>
              <w:tc>
                <w:tcPr>
                  <w:tcW w:w="1120" w:type="pct"/>
                  <w:noWrap w:val="0"/>
                  <w:vAlign w:val="center"/>
                </w:tcPr>
                <w:p w14:paraId="34F1767C">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1.5×3.1×1.1m</w:t>
                  </w:r>
                </w:p>
              </w:tc>
              <w:tc>
                <w:tcPr>
                  <w:tcW w:w="904" w:type="pct"/>
                  <w:noWrap w:val="0"/>
                  <w:vAlign w:val="center"/>
                </w:tcPr>
                <w:p w14:paraId="0A5DD89C">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0E28556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7F49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86" w:type="pct"/>
                  <w:vMerge w:val="continue"/>
                  <w:noWrap w:val="0"/>
                  <w:vAlign w:val="center"/>
                </w:tcPr>
                <w:p w14:paraId="617C749B">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77E2D24A">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四</w:t>
                  </w:r>
                  <w:r>
                    <w:rPr>
                      <w:rFonts w:hint="default" w:ascii="Times New Roman" w:hAnsi="Times New Roman" w:eastAsia="宋体" w:cs="Times New Roman"/>
                      <w:color w:val="auto"/>
                    </w:rPr>
                    <w:t>水洗</w:t>
                  </w:r>
                  <w:r>
                    <w:rPr>
                      <w:rFonts w:hint="eastAsia" w:eastAsia="宋体" w:cs="Times New Roman"/>
                      <w:color w:val="auto"/>
                      <w:lang w:val="en-US" w:eastAsia="zh-CN"/>
                    </w:rPr>
                    <w:t>槽</w:t>
                  </w:r>
                  <w:r>
                    <w:rPr>
                      <w:rFonts w:hint="default" w:ascii="Times New Roman" w:hAnsi="Times New Roman" w:eastAsia="宋体" w:cs="Times New Roman"/>
                      <w:color w:val="auto"/>
                    </w:rPr>
                    <w:t>，常温</w:t>
                  </w:r>
                </w:p>
              </w:tc>
              <w:tc>
                <w:tcPr>
                  <w:tcW w:w="1120" w:type="pct"/>
                  <w:noWrap w:val="0"/>
                  <w:vAlign w:val="center"/>
                </w:tcPr>
                <w:p w14:paraId="1506985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1.5×3.1×1.1m</w:t>
                  </w:r>
                </w:p>
              </w:tc>
              <w:tc>
                <w:tcPr>
                  <w:tcW w:w="904" w:type="pct"/>
                  <w:noWrap w:val="0"/>
                  <w:vAlign w:val="center"/>
                </w:tcPr>
                <w:p w14:paraId="208A69C7">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244E041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13EF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7809D556">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2204492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清洗烘干房</w:t>
                  </w:r>
                </w:p>
              </w:tc>
              <w:tc>
                <w:tcPr>
                  <w:tcW w:w="1120" w:type="pct"/>
                  <w:noWrap w:val="0"/>
                  <w:vAlign w:val="center"/>
                </w:tcPr>
                <w:p w14:paraId="2FA754F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16.0×2.5×4m</w:t>
                  </w:r>
                </w:p>
              </w:tc>
              <w:tc>
                <w:tcPr>
                  <w:tcW w:w="904" w:type="pct"/>
                  <w:noWrap w:val="0"/>
                  <w:vAlign w:val="center"/>
                </w:tcPr>
                <w:p w14:paraId="0A1A4AF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6DE8142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67D6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restart"/>
                  <w:noWrap w:val="0"/>
                  <w:vAlign w:val="center"/>
                </w:tcPr>
                <w:p w14:paraId="75282637">
                  <w:pPr>
                    <w:pStyle w:val="32"/>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喷漆</w:t>
                  </w:r>
                </w:p>
              </w:tc>
              <w:tc>
                <w:tcPr>
                  <w:tcW w:w="1443" w:type="pct"/>
                  <w:noWrap w:val="0"/>
                  <w:vAlign w:val="center"/>
                </w:tcPr>
                <w:p w14:paraId="3C5B4307">
                  <w:pPr>
                    <w:jc w:val="center"/>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桶</w:t>
                  </w:r>
                  <w:r>
                    <w:rPr>
                      <w:rFonts w:hint="default" w:ascii="Times New Roman" w:hAnsi="Times New Roman" w:eastAsia="宋体" w:cs="Times New Roman"/>
                      <w:color w:val="auto"/>
                    </w:rPr>
                    <w:t>盖</w:t>
                  </w:r>
                  <w:r>
                    <w:rPr>
                      <w:rFonts w:hint="eastAsia" w:eastAsia="宋体" w:cs="Times New Roman"/>
                      <w:color w:val="auto"/>
                      <w:lang w:val="en-US" w:eastAsia="zh-CN"/>
                    </w:rPr>
                    <w:t>/底</w:t>
                  </w:r>
                  <w:r>
                    <w:rPr>
                      <w:rFonts w:hint="default" w:ascii="Times New Roman" w:hAnsi="Times New Roman" w:eastAsia="宋体" w:cs="Times New Roman"/>
                      <w:color w:val="auto"/>
                    </w:rPr>
                    <w:t>喷涂室</w:t>
                  </w:r>
                </w:p>
              </w:tc>
              <w:tc>
                <w:tcPr>
                  <w:tcW w:w="1120" w:type="pct"/>
                  <w:noWrap w:val="0"/>
                  <w:vAlign w:val="center"/>
                </w:tcPr>
                <w:p w14:paraId="1B5524DE">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5</w:t>
                  </w:r>
                  <w:r>
                    <w:rPr>
                      <w:rFonts w:hint="default" w:ascii="Times New Roman" w:hAnsi="Times New Roman" w:eastAsia="宋体" w:cs="Times New Roman"/>
                      <w:color w:val="auto"/>
                    </w:rPr>
                    <w:t>×</w:t>
                  </w:r>
                  <w:r>
                    <w:rPr>
                      <w:rFonts w:hint="eastAsia" w:eastAsia="宋体" w:cs="Times New Roman"/>
                      <w:color w:val="auto"/>
                      <w:lang w:val="en-US" w:eastAsia="zh-CN"/>
                    </w:rPr>
                    <w:t>3</w:t>
                  </w:r>
                  <w:r>
                    <w:rPr>
                      <w:rFonts w:hint="default" w:ascii="Times New Roman" w:hAnsi="Times New Roman" w:eastAsia="宋体" w:cs="Times New Roman"/>
                      <w:color w:val="auto"/>
                    </w:rPr>
                    <w:t>×2.</w:t>
                  </w:r>
                  <w:r>
                    <w:rPr>
                      <w:rFonts w:hint="eastAsia" w:eastAsia="宋体" w:cs="Times New Roman"/>
                      <w:color w:val="auto"/>
                      <w:lang w:val="en-US" w:eastAsia="zh-CN"/>
                    </w:rPr>
                    <w:t>5</w:t>
                  </w:r>
                  <w:r>
                    <w:rPr>
                      <w:rFonts w:hint="default" w:ascii="Times New Roman" w:hAnsi="Times New Roman" w:eastAsia="宋体" w:cs="Times New Roman"/>
                      <w:color w:val="auto"/>
                    </w:rPr>
                    <w:t>m</w:t>
                  </w:r>
                </w:p>
              </w:tc>
              <w:tc>
                <w:tcPr>
                  <w:tcW w:w="904" w:type="pct"/>
                  <w:noWrap w:val="0"/>
                  <w:vAlign w:val="center"/>
                </w:tcPr>
                <w:p w14:paraId="1FFF115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790E152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34A9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28103D1F">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1B7F3B29">
                  <w:pPr>
                    <w:jc w:val="center"/>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桶</w:t>
                  </w:r>
                  <w:r>
                    <w:rPr>
                      <w:rFonts w:hint="default" w:ascii="Times New Roman" w:hAnsi="Times New Roman" w:eastAsia="宋体" w:cs="Times New Roman"/>
                      <w:color w:val="auto"/>
                    </w:rPr>
                    <w:t>盖</w:t>
                  </w:r>
                  <w:r>
                    <w:rPr>
                      <w:rFonts w:hint="eastAsia" w:eastAsia="宋体" w:cs="Times New Roman"/>
                      <w:color w:val="auto"/>
                      <w:lang w:val="en-US" w:eastAsia="zh-CN"/>
                    </w:rPr>
                    <w:t>/底</w:t>
                  </w:r>
                  <w:r>
                    <w:rPr>
                      <w:rFonts w:hint="default" w:ascii="Times New Roman" w:hAnsi="Times New Roman" w:eastAsia="宋体" w:cs="Times New Roman"/>
                      <w:color w:val="auto"/>
                    </w:rPr>
                    <w:t>烘干线</w:t>
                  </w:r>
                </w:p>
              </w:tc>
              <w:tc>
                <w:tcPr>
                  <w:tcW w:w="1120" w:type="pct"/>
                  <w:noWrap w:val="0"/>
                  <w:vAlign w:val="center"/>
                </w:tcPr>
                <w:p w14:paraId="045DAD14">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24×</w:t>
                  </w:r>
                  <w:r>
                    <w:rPr>
                      <w:rFonts w:hint="eastAsia" w:eastAsia="宋体" w:cs="Times New Roman"/>
                      <w:color w:val="auto"/>
                      <w:lang w:val="en-US" w:eastAsia="zh-CN"/>
                    </w:rPr>
                    <w:t>3</w:t>
                  </w:r>
                  <w:r>
                    <w:rPr>
                      <w:rFonts w:hint="default" w:ascii="Times New Roman" w:hAnsi="Times New Roman" w:eastAsia="宋体" w:cs="Times New Roman"/>
                      <w:color w:val="auto"/>
                    </w:rPr>
                    <w:t>×2.</w:t>
                  </w:r>
                  <w:r>
                    <w:rPr>
                      <w:rFonts w:hint="eastAsia" w:eastAsia="宋体" w:cs="Times New Roman"/>
                      <w:color w:val="auto"/>
                      <w:lang w:val="en-US" w:eastAsia="zh-CN"/>
                    </w:rPr>
                    <w:t>5</w:t>
                  </w:r>
                  <w:r>
                    <w:rPr>
                      <w:rFonts w:hint="default" w:ascii="Times New Roman" w:hAnsi="Times New Roman" w:eastAsia="宋体" w:cs="Times New Roman"/>
                      <w:color w:val="auto"/>
                    </w:rPr>
                    <w:t>m</w:t>
                  </w:r>
                </w:p>
              </w:tc>
              <w:tc>
                <w:tcPr>
                  <w:tcW w:w="904" w:type="pct"/>
                  <w:noWrap w:val="0"/>
                  <w:vAlign w:val="center"/>
                </w:tcPr>
                <w:p w14:paraId="3064C42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4862AD0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1667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588034F5">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509ACC7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zh-CN"/>
                    </w:rPr>
                    <w:t>桶身喷涂室</w:t>
                  </w:r>
                </w:p>
              </w:tc>
              <w:tc>
                <w:tcPr>
                  <w:tcW w:w="1120" w:type="pct"/>
                  <w:noWrap w:val="0"/>
                  <w:vAlign w:val="center"/>
                </w:tcPr>
                <w:p w14:paraId="4D4DAED5">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6</w:t>
                  </w:r>
                  <w:r>
                    <w:rPr>
                      <w:rFonts w:hint="default" w:ascii="Times New Roman" w:hAnsi="Times New Roman" w:eastAsia="宋体" w:cs="Times New Roman"/>
                      <w:color w:val="auto"/>
                    </w:rPr>
                    <w:t>×</w:t>
                  </w:r>
                  <w:r>
                    <w:rPr>
                      <w:rFonts w:hint="eastAsia" w:eastAsia="宋体" w:cs="Times New Roman"/>
                      <w:color w:val="auto"/>
                      <w:lang w:val="en-US" w:eastAsia="zh-CN"/>
                    </w:rPr>
                    <w:t>3</w:t>
                  </w:r>
                  <w:r>
                    <w:rPr>
                      <w:rFonts w:hint="default" w:ascii="Times New Roman" w:hAnsi="Times New Roman" w:eastAsia="宋体" w:cs="Times New Roman"/>
                      <w:color w:val="auto"/>
                    </w:rPr>
                    <w:t>×2.</w:t>
                  </w:r>
                  <w:r>
                    <w:rPr>
                      <w:rFonts w:hint="eastAsia" w:eastAsia="宋体" w:cs="Times New Roman"/>
                      <w:color w:val="auto"/>
                      <w:lang w:val="en-US" w:eastAsia="zh-CN"/>
                    </w:rPr>
                    <w:t>5</w:t>
                  </w:r>
                  <w:r>
                    <w:rPr>
                      <w:rFonts w:hint="default" w:ascii="Times New Roman" w:hAnsi="Times New Roman" w:eastAsia="宋体" w:cs="Times New Roman"/>
                      <w:color w:val="auto"/>
                    </w:rPr>
                    <w:t>m</w:t>
                  </w:r>
                </w:p>
              </w:tc>
              <w:tc>
                <w:tcPr>
                  <w:tcW w:w="904" w:type="pct"/>
                  <w:noWrap w:val="0"/>
                  <w:vAlign w:val="center"/>
                </w:tcPr>
                <w:p w14:paraId="52BAAC96">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w:t>
                  </w:r>
                </w:p>
              </w:tc>
              <w:tc>
                <w:tcPr>
                  <w:tcW w:w="1145" w:type="pct"/>
                  <w:noWrap w:val="0"/>
                  <w:vAlign w:val="center"/>
                </w:tcPr>
                <w:p w14:paraId="6534B78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00A0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50A0447B">
                  <w:pPr>
                    <w:pStyle w:val="32"/>
                    <w:jc w:val="center"/>
                    <w:rPr>
                      <w:rFonts w:hint="default" w:ascii="Times New Roman" w:hAnsi="Times New Roman" w:eastAsia="宋体" w:cs="Times New Roman"/>
                      <w:color w:val="auto"/>
                      <w:sz w:val="21"/>
                      <w:szCs w:val="21"/>
                      <w:lang w:val="en-US" w:eastAsia="zh-CN"/>
                    </w:rPr>
                  </w:pPr>
                </w:p>
              </w:tc>
              <w:tc>
                <w:tcPr>
                  <w:tcW w:w="1443" w:type="pct"/>
                  <w:noWrap w:val="0"/>
                  <w:vAlign w:val="center"/>
                </w:tcPr>
                <w:p w14:paraId="2A69EBC3">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桶身烘干线</w:t>
                  </w:r>
                </w:p>
              </w:tc>
              <w:tc>
                <w:tcPr>
                  <w:tcW w:w="1120" w:type="pct"/>
                  <w:noWrap w:val="0"/>
                  <w:vAlign w:val="center"/>
                </w:tcPr>
                <w:p w14:paraId="654E51F6">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32×</w:t>
                  </w:r>
                  <w:r>
                    <w:rPr>
                      <w:rFonts w:hint="eastAsia" w:eastAsia="宋体" w:cs="Times New Roman"/>
                      <w:color w:val="auto"/>
                      <w:lang w:val="en-US" w:eastAsia="zh-CN"/>
                    </w:rPr>
                    <w:t>3</w:t>
                  </w:r>
                  <w:r>
                    <w:rPr>
                      <w:rFonts w:hint="default" w:ascii="Times New Roman" w:hAnsi="Times New Roman" w:eastAsia="宋体" w:cs="Times New Roman"/>
                      <w:color w:val="auto"/>
                    </w:rPr>
                    <w:t>×2.</w:t>
                  </w:r>
                  <w:r>
                    <w:rPr>
                      <w:rFonts w:hint="eastAsia" w:eastAsia="宋体" w:cs="Times New Roman"/>
                      <w:color w:val="auto"/>
                      <w:lang w:val="en-US" w:eastAsia="zh-CN"/>
                    </w:rPr>
                    <w:t>5</w:t>
                  </w:r>
                  <w:r>
                    <w:rPr>
                      <w:rFonts w:hint="default" w:ascii="Times New Roman" w:hAnsi="Times New Roman" w:eastAsia="宋体" w:cs="Times New Roman"/>
                      <w:color w:val="auto"/>
                    </w:rPr>
                    <w:t>m</w:t>
                  </w:r>
                </w:p>
              </w:tc>
              <w:tc>
                <w:tcPr>
                  <w:tcW w:w="904" w:type="pct"/>
                  <w:noWrap w:val="0"/>
                  <w:vAlign w:val="center"/>
                </w:tcPr>
                <w:p w14:paraId="3AADE2B8">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w:t>
                  </w:r>
                </w:p>
              </w:tc>
              <w:tc>
                <w:tcPr>
                  <w:tcW w:w="1145" w:type="pct"/>
                  <w:noWrap w:val="0"/>
                  <w:vAlign w:val="center"/>
                </w:tcPr>
                <w:p w14:paraId="64AC9EC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691E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restart"/>
                  <w:noWrap w:val="0"/>
                  <w:vAlign w:val="center"/>
                </w:tcPr>
                <w:p w14:paraId="26A61B96">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喷粉</w:t>
                  </w:r>
                </w:p>
              </w:tc>
              <w:tc>
                <w:tcPr>
                  <w:tcW w:w="1443" w:type="pct"/>
                  <w:noWrap w:val="0"/>
                  <w:vAlign w:val="center"/>
                </w:tcPr>
                <w:p w14:paraId="09B2361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喷粉室</w:t>
                  </w:r>
                </w:p>
              </w:tc>
              <w:tc>
                <w:tcPr>
                  <w:tcW w:w="1120" w:type="pct"/>
                  <w:noWrap w:val="0"/>
                  <w:vAlign w:val="center"/>
                </w:tcPr>
                <w:p w14:paraId="7CC4B4D2">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8</w:t>
                  </w:r>
                  <w:r>
                    <w:rPr>
                      <w:rFonts w:hint="default" w:ascii="Times New Roman" w:hAnsi="Times New Roman" w:eastAsia="宋体" w:cs="Times New Roman"/>
                      <w:color w:val="auto"/>
                    </w:rPr>
                    <w:t>×</w:t>
                  </w:r>
                  <w:r>
                    <w:rPr>
                      <w:rFonts w:hint="eastAsia" w:eastAsia="宋体" w:cs="Times New Roman"/>
                      <w:color w:val="auto"/>
                      <w:lang w:val="en-US" w:eastAsia="zh-CN"/>
                    </w:rPr>
                    <w:t>4</w:t>
                  </w:r>
                  <w:r>
                    <w:rPr>
                      <w:rFonts w:hint="default" w:ascii="Times New Roman" w:hAnsi="Times New Roman" w:eastAsia="宋体" w:cs="Times New Roman"/>
                      <w:color w:val="auto"/>
                    </w:rPr>
                    <w:t>×</w:t>
                  </w:r>
                  <w:r>
                    <w:rPr>
                      <w:rFonts w:hint="eastAsia" w:eastAsia="宋体" w:cs="Times New Roman"/>
                      <w:color w:val="auto"/>
                      <w:lang w:val="en-US" w:eastAsia="zh-CN"/>
                    </w:rPr>
                    <w:t>3.4</w:t>
                  </w:r>
                  <w:r>
                    <w:rPr>
                      <w:rFonts w:hint="default" w:ascii="Times New Roman" w:hAnsi="Times New Roman" w:eastAsia="宋体" w:cs="Times New Roman"/>
                      <w:color w:val="auto"/>
                    </w:rPr>
                    <w:t>m</w:t>
                  </w:r>
                </w:p>
              </w:tc>
              <w:tc>
                <w:tcPr>
                  <w:tcW w:w="904" w:type="pct"/>
                  <w:noWrap w:val="0"/>
                  <w:vAlign w:val="center"/>
                </w:tcPr>
                <w:p w14:paraId="73BDD886">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7053C83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281B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vMerge w:val="continue"/>
                  <w:noWrap w:val="0"/>
                  <w:vAlign w:val="center"/>
                </w:tcPr>
                <w:p w14:paraId="5365CC3A">
                  <w:pPr>
                    <w:jc w:val="center"/>
                    <w:rPr>
                      <w:rFonts w:hint="default" w:ascii="Times New Roman" w:hAnsi="Times New Roman" w:eastAsia="宋体" w:cs="Times New Roman"/>
                      <w:color w:val="auto"/>
                      <w:lang w:val="en-US" w:eastAsia="zh-CN"/>
                    </w:rPr>
                  </w:pPr>
                </w:p>
              </w:tc>
              <w:tc>
                <w:tcPr>
                  <w:tcW w:w="1443" w:type="pct"/>
                  <w:noWrap w:val="0"/>
                  <w:vAlign w:val="center"/>
                </w:tcPr>
                <w:p w14:paraId="68BE5085">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喷粉烘干线</w:t>
                  </w:r>
                </w:p>
              </w:tc>
              <w:tc>
                <w:tcPr>
                  <w:tcW w:w="1120" w:type="pct"/>
                  <w:noWrap w:val="0"/>
                  <w:vAlign w:val="center"/>
                </w:tcPr>
                <w:p w14:paraId="6437AB14">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32×</w:t>
                  </w:r>
                  <w:r>
                    <w:rPr>
                      <w:rFonts w:hint="eastAsia" w:eastAsia="宋体" w:cs="Times New Roman"/>
                      <w:color w:val="auto"/>
                      <w:lang w:val="en-US" w:eastAsia="zh-CN"/>
                    </w:rPr>
                    <w:t>3</w:t>
                  </w:r>
                  <w:r>
                    <w:rPr>
                      <w:rFonts w:hint="default" w:ascii="Times New Roman" w:hAnsi="Times New Roman" w:eastAsia="宋体" w:cs="Times New Roman"/>
                      <w:color w:val="auto"/>
                    </w:rPr>
                    <w:t>×2.</w:t>
                  </w:r>
                  <w:r>
                    <w:rPr>
                      <w:rFonts w:hint="eastAsia" w:eastAsia="宋体" w:cs="Times New Roman"/>
                      <w:color w:val="auto"/>
                      <w:lang w:val="en-US" w:eastAsia="zh-CN"/>
                    </w:rPr>
                    <w:t>5</w:t>
                  </w:r>
                  <w:r>
                    <w:rPr>
                      <w:rFonts w:hint="default" w:ascii="Times New Roman" w:hAnsi="Times New Roman" w:eastAsia="宋体" w:cs="Times New Roman"/>
                      <w:color w:val="auto"/>
                    </w:rPr>
                    <w:t>m</w:t>
                  </w:r>
                </w:p>
              </w:tc>
              <w:tc>
                <w:tcPr>
                  <w:tcW w:w="904" w:type="pct"/>
                  <w:noWrap w:val="0"/>
                  <w:vAlign w:val="center"/>
                </w:tcPr>
                <w:p w14:paraId="2CED9E60">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145" w:type="pct"/>
                  <w:noWrap w:val="0"/>
                  <w:vAlign w:val="center"/>
                </w:tcPr>
                <w:p w14:paraId="0CEF930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r w14:paraId="47B6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386" w:type="pct"/>
                  <w:noWrap w:val="0"/>
                  <w:vAlign w:val="center"/>
                </w:tcPr>
                <w:p w14:paraId="588E742A">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公用</w:t>
                  </w:r>
                </w:p>
              </w:tc>
              <w:tc>
                <w:tcPr>
                  <w:tcW w:w="1443" w:type="pct"/>
                  <w:noWrap w:val="0"/>
                  <w:vAlign w:val="center"/>
                </w:tcPr>
                <w:p w14:paraId="5A0F6F0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空压机</w:t>
                  </w:r>
                </w:p>
              </w:tc>
              <w:tc>
                <w:tcPr>
                  <w:tcW w:w="1120" w:type="pct"/>
                  <w:noWrap w:val="0"/>
                  <w:vAlign w:val="center"/>
                </w:tcPr>
                <w:p w14:paraId="1381F432">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排气量/排气压力：5.06m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/min/0.8MPa</w:t>
                  </w:r>
                </w:p>
                <w:p w14:paraId="1D7BE9E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功率:30kW</w:t>
                  </w:r>
                </w:p>
              </w:tc>
              <w:tc>
                <w:tcPr>
                  <w:tcW w:w="904" w:type="pct"/>
                  <w:noWrap w:val="0"/>
                  <w:vAlign w:val="center"/>
                </w:tcPr>
                <w:p w14:paraId="2C2D95C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4</w:t>
                  </w:r>
                </w:p>
              </w:tc>
              <w:tc>
                <w:tcPr>
                  <w:tcW w:w="1145" w:type="pct"/>
                  <w:noWrap w:val="0"/>
                  <w:vAlign w:val="center"/>
                </w:tcPr>
                <w:p w14:paraId="2D1184F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扩建新增</w:t>
                  </w:r>
                </w:p>
              </w:tc>
            </w:tr>
          </w:tbl>
          <w:p w14:paraId="79A85041">
            <w:pPr>
              <w:pStyle w:val="28"/>
              <w:bidi w:val="0"/>
              <w:rPr>
                <w:rFonts w:hint="eastAsia"/>
                <w:color w:val="auto"/>
                <w:lang w:val="en-US" w:eastAsia="zh-CN"/>
              </w:rPr>
            </w:pPr>
            <w:r>
              <w:rPr>
                <w:rFonts w:hint="eastAsia"/>
                <w:color w:val="auto"/>
                <w:lang w:val="en-US" w:eastAsia="zh-CN"/>
              </w:rPr>
              <w:t>本项目使用生产设备不属于《高耗能落后机电设备（产品）淘汰目录》第1~4批、《产业结构调整指导目录（2024年本）》、《部分工业行业淘汰落后生产工艺装备和产品指导目录（2010年）》（工产业[2010]第122号）中限制、淘汰类的设备。</w:t>
            </w:r>
          </w:p>
          <w:p w14:paraId="7158C9D4">
            <w:pPr>
              <w:pStyle w:val="36"/>
              <w:rPr>
                <w:color w:val="auto"/>
                <w:sz w:val="24"/>
                <w:szCs w:val="32"/>
              </w:rPr>
            </w:pPr>
            <w:bookmarkStart w:id="63" w:name="OLE_LINK36"/>
            <w:r>
              <w:rPr>
                <w:color w:val="auto"/>
                <w:sz w:val="24"/>
                <w:szCs w:val="32"/>
              </w:rPr>
              <w:t>表2</w:t>
            </w:r>
            <w:r>
              <w:rPr>
                <w:rFonts w:hint="eastAsia"/>
                <w:color w:val="auto"/>
                <w:sz w:val="24"/>
                <w:szCs w:val="32"/>
                <w:lang w:val="en-US" w:eastAsia="zh-CN"/>
              </w:rPr>
              <w:t>.4</w:t>
            </w:r>
            <w:r>
              <w:rPr>
                <w:color w:val="auto"/>
                <w:sz w:val="24"/>
                <w:szCs w:val="32"/>
              </w:rPr>
              <w:t>-</w:t>
            </w:r>
            <w:r>
              <w:rPr>
                <w:rFonts w:hint="eastAsia"/>
                <w:color w:val="auto"/>
                <w:sz w:val="24"/>
                <w:szCs w:val="32"/>
                <w:lang w:val="en-US" w:eastAsia="zh-CN"/>
              </w:rPr>
              <w:t>2 全厂</w:t>
            </w:r>
            <w:r>
              <w:rPr>
                <w:color w:val="auto"/>
                <w:sz w:val="24"/>
                <w:szCs w:val="32"/>
              </w:rPr>
              <w:t>生产设备</w:t>
            </w:r>
            <w:r>
              <w:rPr>
                <w:rFonts w:hint="eastAsia"/>
                <w:color w:val="auto"/>
                <w:sz w:val="24"/>
                <w:szCs w:val="32"/>
                <w:lang w:val="en-US" w:eastAsia="zh-CN"/>
              </w:rPr>
              <w:t>变化情况</w:t>
            </w:r>
            <w:r>
              <w:rPr>
                <w:color w:val="auto"/>
                <w:sz w:val="24"/>
                <w:szCs w:val="32"/>
              </w:rPr>
              <w:t>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98"/>
              <w:gridCol w:w="1473"/>
              <w:gridCol w:w="2165"/>
              <w:gridCol w:w="1221"/>
              <w:gridCol w:w="1100"/>
              <w:gridCol w:w="1170"/>
              <w:gridCol w:w="1355"/>
            </w:tblGrid>
            <w:tr w14:paraId="538C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noWrap w:val="0"/>
                  <w:vAlign w:val="center"/>
                </w:tcPr>
                <w:p w14:paraId="6E5AEF06">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829" w:type="pct"/>
                  <w:noWrap w:val="0"/>
                  <w:vAlign w:val="center"/>
                </w:tcPr>
                <w:p w14:paraId="5E1C4D0F">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设备名称</w:t>
                  </w:r>
                </w:p>
              </w:tc>
              <w:tc>
                <w:tcPr>
                  <w:tcW w:w="1218" w:type="pct"/>
                  <w:noWrap w:val="0"/>
                  <w:vAlign w:val="center"/>
                </w:tcPr>
                <w:p w14:paraId="288E467F">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规格型号</w:t>
                  </w:r>
                </w:p>
              </w:tc>
              <w:tc>
                <w:tcPr>
                  <w:tcW w:w="687" w:type="pct"/>
                  <w:noWrap w:val="0"/>
                  <w:vAlign w:val="center"/>
                </w:tcPr>
                <w:p w14:paraId="044EDD60">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现有项目数量（台/套）</w:t>
                  </w:r>
                </w:p>
              </w:tc>
              <w:tc>
                <w:tcPr>
                  <w:tcW w:w="619" w:type="pct"/>
                  <w:noWrap w:val="0"/>
                  <w:vAlign w:val="center"/>
                </w:tcPr>
                <w:p w14:paraId="23D903EB">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拟建项目数量（台/套）</w:t>
                  </w:r>
                </w:p>
              </w:tc>
              <w:tc>
                <w:tcPr>
                  <w:tcW w:w="658" w:type="pct"/>
                  <w:noWrap w:val="0"/>
                  <w:vAlign w:val="center"/>
                </w:tcPr>
                <w:p w14:paraId="67997D55">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建成后全厂数量（台/套）</w:t>
                  </w:r>
                </w:p>
              </w:tc>
              <w:tc>
                <w:tcPr>
                  <w:tcW w:w="762" w:type="pct"/>
                  <w:noWrap w:val="0"/>
                  <w:vAlign w:val="center"/>
                </w:tcPr>
                <w:p w14:paraId="03CC3F76">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14:paraId="2546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6" w:hRule="atLeast"/>
                <w:jc w:val="center"/>
              </w:trPr>
              <w:tc>
                <w:tcPr>
                  <w:tcW w:w="224" w:type="pct"/>
                  <w:noWrap w:val="0"/>
                  <w:vAlign w:val="center"/>
                </w:tcPr>
                <w:p w14:paraId="13EE76CC">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29" w:type="pct"/>
                  <w:noWrap w:val="0"/>
                  <w:vAlign w:val="center"/>
                </w:tcPr>
                <w:p w14:paraId="63D2D586">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自动中空成型机</w:t>
                  </w:r>
                </w:p>
              </w:tc>
              <w:tc>
                <w:tcPr>
                  <w:tcW w:w="1218" w:type="pct"/>
                  <w:noWrap w:val="0"/>
                  <w:vAlign w:val="center"/>
                </w:tcPr>
                <w:p w14:paraId="0F7B1338">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TJ-HB230L</w:t>
                  </w:r>
                </w:p>
              </w:tc>
              <w:tc>
                <w:tcPr>
                  <w:tcW w:w="687" w:type="pct"/>
                  <w:noWrap w:val="0"/>
                  <w:vAlign w:val="center"/>
                </w:tcPr>
                <w:p w14:paraId="468C4E60">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1</w:t>
                  </w:r>
                </w:p>
              </w:tc>
              <w:tc>
                <w:tcPr>
                  <w:tcW w:w="619" w:type="pct"/>
                  <w:noWrap w:val="0"/>
                  <w:vAlign w:val="center"/>
                </w:tcPr>
                <w:p w14:paraId="4A75CE35">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58" w:type="pct"/>
                  <w:noWrap w:val="0"/>
                  <w:vAlign w:val="center"/>
                </w:tcPr>
                <w:p w14:paraId="66089FBC">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1</w:t>
                  </w:r>
                </w:p>
              </w:tc>
              <w:tc>
                <w:tcPr>
                  <w:tcW w:w="762" w:type="pct"/>
                  <w:vMerge w:val="restart"/>
                  <w:noWrap w:val="0"/>
                  <w:vAlign w:val="center"/>
                </w:tcPr>
                <w:p w14:paraId="44D91EE1">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现有项目塑料桶生产设备</w:t>
                  </w:r>
                </w:p>
              </w:tc>
            </w:tr>
            <w:tr w14:paraId="178B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noWrap w:val="0"/>
                  <w:vAlign w:val="center"/>
                </w:tcPr>
                <w:p w14:paraId="30C06181">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29" w:type="pct"/>
                  <w:noWrap w:val="0"/>
                  <w:vAlign w:val="center"/>
                </w:tcPr>
                <w:p w14:paraId="0840C179">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自动中空成型机</w:t>
                  </w:r>
                </w:p>
              </w:tc>
              <w:tc>
                <w:tcPr>
                  <w:tcW w:w="1218" w:type="pct"/>
                  <w:noWrap w:val="0"/>
                  <w:vAlign w:val="center"/>
                </w:tcPr>
                <w:p w14:paraId="7DFF5CA6">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TJ-HB60L</w:t>
                  </w:r>
                </w:p>
              </w:tc>
              <w:tc>
                <w:tcPr>
                  <w:tcW w:w="687" w:type="pct"/>
                  <w:noWrap w:val="0"/>
                  <w:vAlign w:val="center"/>
                </w:tcPr>
                <w:p w14:paraId="7195C51D">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2</w:t>
                  </w:r>
                </w:p>
              </w:tc>
              <w:tc>
                <w:tcPr>
                  <w:tcW w:w="619" w:type="pct"/>
                  <w:noWrap w:val="0"/>
                  <w:vAlign w:val="center"/>
                </w:tcPr>
                <w:p w14:paraId="1D87B0D1">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58" w:type="pct"/>
                  <w:noWrap w:val="0"/>
                  <w:vAlign w:val="center"/>
                </w:tcPr>
                <w:p w14:paraId="6DA5DAF7">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2</w:t>
                  </w:r>
                </w:p>
              </w:tc>
              <w:tc>
                <w:tcPr>
                  <w:tcW w:w="762" w:type="pct"/>
                  <w:vMerge w:val="continue"/>
                  <w:noWrap w:val="0"/>
                  <w:vAlign w:val="center"/>
                </w:tcPr>
                <w:p w14:paraId="64EEF2AE">
                  <w:pPr>
                    <w:pStyle w:val="32"/>
                    <w:jc w:val="center"/>
                    <w:rPr>
                      <w:rFonts w:hint="default" w:ascii="Times New Roman" w:hAnsi="Times New Roman" w:eastAsia="宋体" w:cs="Times New Roman"/>
                      <w:color w:val="auto"/>
                      <w:sz w:val="21"/>
                      <w:szCs w:val="21"/>
                      <w:lang w:val="en-US" w:eastAsia="zh-CN"/>
                    </w:rPr>
                  </w:pPr>
                </w:p>
              </w:tc>
            </w:tr>
            <w:tr w14:paraId="0056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noWrap w:val="0"/>
                  <w:vAlign w:val="center"/>
                </w:tcPr>
                <w:p w14:paraId="39B5E20C">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829" w:type="pct"/>
                  <w:noWrap w:val="0"/>
                  <w:vAlign w:val="center"/>
                </w:tcPr>
                <w:p w14:paraId="1D7906F0">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注塑机</w:t>
                  </w:r>
                </w:p>
              </w:tc>
              <w:tc>
                <w:tcPr>
                  <w:tcW w:w="1218" w:type="pct"/>
                  <w:noWrap w:val="0"/>
                  <w:vAlign w:val="center"/>
                </w:tcPr>
                <w:p w14:paraId="37EE19B8">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TH2201SP</w:t>
                  </w:r>
                </w:p>
              </w:tc>
              <w:tc>
                <w:tcPr>
                  <w:tcW w:w="687" w:type="pct"/>
                  <w:noWrap w:val="0"/>
                  <w:vAlign w:val="center"/>
                </w:tcPr>
                <w:p w14:paraId="0C23A365">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1</w:t>
                  </w:r>
                </w:p>
              </w:tc>
              <w:tc>
                <w:tcPr>
                  <w:tcW w:w="619" w:type="pct"/>
                  <w:noWrap w:val="0"/>
                  <w:vAlign w:val="center"/>
                </w:tcPr>
                <w:p w14:paraId="79AFE197">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58" w:type="pct"/>
                  <w:noWrap w:val="0"/>
                  <w:vAlign w:val="center"/>
                </w:tcPr>
                <w:p w14:paraId="67A93E68">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1</w:t>
                  </w:r>
                </w:p>
              </w:tc>
              <w:tc>
                <w:tcPr>
                  <w:tcW w:w="762" w:type="pct"/>
                  <w:vMerge w:val="continue"/>
                  <w:noWrap w:val="0"/>
                  <w:vAlign w:val="center"/>
                </w:tcPr>
                <w:p w14:paraId="7C3463CD">
                  <w:pPr>
                    <w:pStyle w:val="32"/>
                    <w:jc w:val="center"/>
                    <w:rPr>
                      <w:rFonts w:hint="default" w:ascii="Times New Roman" w:hAnsi="Times New Roman" w:eastAsia="宋体" w:cs="Times New Roman"/>
                      <w:color w:val="auto"/>
                      <w:sz w:val="21"/>
                      <w:szCs w:val="21"/>
                      <w:lang w:val="en-US" w:eastAsia="zh-CN"/>
                    </w:rPr>
                  </w:pPr>
                </w:p>
              </w:tc>
            </w:tr>
            <w:tr w14:paraId="2E1A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24" w:type="pct"/>
                  <w:noWrap w:val="0"/>
                  <w:vAlign w:val="center"/>
                </w:tcPr>
                <w:p w14:paraId="65A12BBD">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829" w:type="pct"/>
                  <w:noWrap w:val="0"/>
                  <w:vAlign w:val="center"/>
                </w:tcPr>
                <w:p w14:paraId="2296C07C">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注塑机</w:t>
                  </w:r>
                </w:p>
              </w:tc>
              <w:tc>
                <w:tcPr>
                  <w:tcW w:w="1218" w:type="pct"/>
                  <w:noWrap w:val="0"/>
                  <w:vAlign w:val="center"/>
                </w:tcPr>
                <w:p w14:paraId="62C28951">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TJ3201SP</w:t>
                  </w:r>
                </w:p>
              </w:tc>
              <w:tc>
                <w:tcPr>
                  <w:tcW w:w="687" w:type="pct"/>
                  <w:noWrap w:val="0"/>
                  <w:vAlign w:val="center"/>
                </w:tcPr>
                <w:p w14:paraId="7C581A46">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1</w:t>
                  </w:r>
                </w:p>
              </w:tc>
              <w:tc>
                <w:tcPr>
                  <w:tcW w:w="619" w:type="pct"/>
                  <w:noWrap w:val="0"/>
                  <w:vAlign w:val="center"/>
                </w:tcPr>
                <w:p w14:paraId="456BA021">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58" w:type="pct"/>
                  <w:noWrap w:val="0"/>
                  <w:vAlign w:val="center"/>
                </w:tcPr>
                <w:p w14:paraId="6B5A3C66">
                  <w:pPr>
                    <w:jc w:val="center"/>
                    <w:rPr>
                      <w:rFonts w:hint="default" w:ascii="Times New Roman" w:hAnsi="Times New Roman" w:eastAsia="宋体" w:cs="Times New Roman"/>
                      <w:snapToGrid w:val="0"/>
                      <w:color w:val="auto"/>
                      <w:spacing w:val="4"/>
                      <w:kern w:val="2"/>
                      <w:sz w:val="21"/>
                      <w:szCs w:val="24"/>
                      <w:lang w:val="en-US" w:eastAsia="zh-CN" w:bidi="ar-SA"/>
                    </w:rPr>
                  </w:pPr>
                  <w:r>
                    <w:rPr>
                      <w:rFonts w:hint="default" w:ascii="Times New Roman" w:hAnsi="Times New Roman" w:eastAsia="宋体" w:cs="Times New Roman"/>
                      <w:snapToGrid w:val="0"/>
                      <w:color w:val="auto"/>
                      <w:spacing w:val="4"/>
                    </w:rPr>
                    <w:t>1</w:t>
                  </w:r>
                </w:p>
              </w:tc>
              <w:tc>
                <w:tcPr>
                  <w:tcW w:w="762" w:type="pct"/>
                  <w:vMerge w:val="continue"/>
                  <w:noWrap w:val="0"/>
                  <w:vAlign w:val="center"/>
                </w:tcPr>
                <w:p w14:paraId="63DA5472">
                  <w:pPr>
                    <w:pStyle w:val="32"/>
                    <w:jc w:val="center"/>
                    <w:rPr>
                      <w:rFonts w:hint="default" w:ascii="Times New Roman" w:hAnsi="Times New Roman" w:eastAsia="宋体" w:cs="Times New Roman"/>
                      <w:color w:val="auto"/>
                      <w:sz w:val="21"/>
                      <w:szCs w:val="21"/>
                      <w:lang w:val="en-US" w:eastAsia="zh-CN"/>
                    </w:rPr>
                  </w:pPr>
                </w:p>
              </w:tc>
            </w:tr>
            <w:tr w14:paraId="76B9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noWrap w:val="0"/>
                  <w:vAlign w:val="center"/>
                </w:tcPr>
                <w:p w14:paraId="6EAFB11B">
                  <w:pPr>
                    <w:pStyle w:val="32"/>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829" w:type="pct"/>
                  <w:noWrap w:val="0"/>
                  <w:vAlign w:val="center"/>
                </w:tcPr>
                <w:p w14:paraId="45E2AECC">
                  <w:pPr>
                    <w:jc w:val="center"/>
                    <w:rPr>
                      <w:rFonts w:hint="eastAsia" w:ascii="Times New Roman" w:hAnsi="Times New Roman" w:eastAsia="宋体" w:cs="Times New Roman"/>
                      <w:snapToGrid w:val="0"/>
                      <w:color w:val="auto"/>
                      <w:spacing w:val="4"/>
                      <w:lang w:val="en-US" w:eastAsia="zh-CN"/>
                    </w:rPr>
                  </w:pPr>
                  <w:r>
                    <w:rPr>
                      <w:rFonts w:hint="eastAsia" w:eastAsia="宋体" w:cs="Times New Roman"/>
                      <w:snapToGrid w:val="0"/>
                      <w:color w:val="auto"/>
                      <w:spacing w:val="4"/>
                      <w:lang w:val="en-US" w:eastAsia="zh-CN"/>
                    </w:rPr>
                    <w:t>台钻</w:t>
                  </w:r>
                </w:p>
              </w:tc>
              <w:tc>
                <w:tcPr>
                  <w:tcW w:w="1218" w:type="pct"/>
                  <w:noWrap w:val="0"/>
                  <w:vAlign w:val="center"/>
                </w:tcPr>
                <w:p w14:paraId="25396E49">
                  <w:pPr>
                    <w:jc w:val="center"/>
                    <w:rPr>
                      <w:rFonts w:hint="eastAsia" w:ascii="Times New Roman" w:hAnsi="Times New Roman" w:eastAsia="宋体" w:cs="Times New Roman"/>
                      <w:snapToGrid w:val="0"/>
                      <w:color w:val="auto"/>
                      <w:spacing w:val="4"/>
                      <w:lang w:val="en-US" w:eastAsia="zh-CN"/>
                    </w:rPr>
                  </w:pPr>
                  <w:r>
                    <w:rPr>
                      <w:rFonts w:hint="eastAsia" w:eastAsia="宋体" w:cs="Times New Roman"/>
                      <w:snapToGrid w:val="0"/>
                      <w:color w:val="auto"/>
                      <w:spacing w:val="4"/>
                      <w:lang w:val="en-US" w:eastAsia="zh-CN"/>
                    </w:rPr>
                    <w:t>/</w:t>
                  </w:r>
                </w:p>
              </w:tc>
              <w:tc>
                <w:tcPr>
                  <w:tcW w:w="687" w:type="pct"/>
                  <w:noWrap w:val="0"/>
                  <w:vAlign w:val="center"/>
                </w:tcPr>
                <w:p w14:paraId="38F3A223">
                  <w:pPr>
                    <w:jc w:val="center"/>
                    <w:rPr>
                      <w:rFonts w:hint="eastAsia" w:ascii="Times New Roman" w:hAnsi="Times New Roman" w:eastAsia="宋体" w:cs="Times New Roman"/>
                      <w:snapToGrid w:val="0"/>
                      <w:color w:val="auto"/>
                      <w:spacing w:val="4"/>
                      <w:lang w:val="en-US" w:eastAsia="zh-CN"/>
                    </w:rPr>
                  </w:pPr>
                  <w:r>
                    <w:rPr>
                      <w:rFonts w:hint="eastAsia" w:eastAsia="宋体" w:cs="Times New Roman"/>
                      <w:snapToGrid w:val="0"/>
                      <w:color w:val="auto"/>
                      <w:spacing w:val="4"/>
                      <w:lang w:val="en-US" w:eastAsia="zh-CN"/>
                    </w:rPr>
                    <w:t>2</w:t>
                  </w:r>
                </w:p>
              </w:tc>
              <w:tc>
                <w:tcPr>
                  <w:tcW w:w="619" w:type="pct"/>
                  <w:noWrap w:val="0"/>
                  <w:vAlign w:val="center"/>
                </w:tcPr>
                <w:p w14:paraId="7D35E3B4">
                  <w:pPr>
                    <w:pStyle w:val="32"/>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8" w:type="pct"/>
                  <w:noWrap w:val="0"/>
                  <w:vAlign w:val="center"/>
                </w:tcPr>
                <w:p w14:paraId="3713B893">
                  <w:pPr>
                    <w:jc w:val="center"/>
                    <w:rPr>
                      <w:rFonts w:hint="default" w:ascii="Times New Roman" w:hAnsi="Times New Roman" w:eastAsia="宋体" w:cs="Times New Roman"/>
                      <w:snapToGrid w:val="0"/>
                      <w:color w:val="auto"/>
                      <w:spacing w:val="4"/>
                      <w:lang w:val="en-US" w:eastAsia="zh-CN"/>
                    </w:rPr>
                  </w:pPr>
                  <w:r>
                    <w:rPr>
                      <w:rFonts w:hint="eastAsia" w:eastAsia="宋体" w:cs="Times New Roman"/>
                      <w:snapToGrid w:val="0"/>
                      <w:color w:val="auto"/>
                      <w:spacing w:val="4"/>
                      <w:lang w:val="en-US" w:eastAsia="zh-CN"/>
                    </w:rPr>
                    <w:t>2</w:t>
                  </w:r>
                </w:p>
              </w:tc>
              <w:tc>
                <w:tcPr>
                  <w:tcW w:w="762" w:type="pct"/>
                  <w:vMerge w:val="continue"/>
                  <w:noWrap w:val="0"/>
                  <w:vAlign w:val="center"/>
                </w:tcPr>
                <w:p w14:paraId="3133C9C2">
                  <w:pPr>
                    <w:pStyle w:val="32"/>
                    <w:jc w:val="center"/>
                    <w:rPr>
                      <w:rFonts w:hint="default" w:ascii="Times New Roman" w:hAnsi="Times New Roman" w:eastAsia="宋体" w:cs="Times New Roman"/>
                      <w:color w:val="auto"/>
                      <w:sz w:val="21"/>
                      <w:szCs w:val="21"/>
                      <w:lang w:val="en-US" w:eastAsia="zh-CN"/>
                    </w:rPr>
                  </w:pPr>
                </w:p>
              </w:tc>
            </w:tr>
            <w:tr w14:paraId="2189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noWrap w:val="0"/>
                  <w:vAlign w:val="center"/>
                </w:tcPr>
                <w:p w14:paraId="73805D69">
                  <w:pPr>
                    <w:pStyle w:val="32"/>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829" w:type="pct"/>
                  <w:noWrap w:val="0"/>
                  <w:vAlign w:val="center"/>
                </w:tcPr>
                <w:p w14:paraId="1ADCDEC8">
                  <w:pPr>
                    <w:jc w:val="center"/>
                    <w:rPr>
                      <w:rFonts w:hint="default" w:ascii="Times New Roman" w:hAnsi="Times New Roman" w:eastAsia="宋体" w:cs="Times New Roman"/>
                      <w:snapToGrid w:val="0"/>
                      <w:color w:val="auto"/>
                      <w:spacing w:val="4"/>
                      <w:lang w:val="en-US" w:eastAsia="zh-CN"/>
                    </w:rPr>
                  </w:pPr>
                  <w:r>
                    <w:rPr>
                      <w:rFonts w:hint="eastAsia" w:eastAsia="宋体" w:cs="Times New Roman"/>
                      <w:snapToGrid w:val="0"/>
                      <w:color w:val="auto"/>
                      <w:spacing w:val="4"/>
                      <w:lang w:val="en-US" w:eastAsia="zh-CN"/>
                    </w:rPr>
                    <w:t>冷却水塔</w:t>
                  </w:r>
                </w:p>
              </w:tc>
              <w:tc>
                <w:tcPr>
                  <w:tcW w:w="1218" w:type="pct"/>
                  <w:noWrap w:val="0"/>
                  <w:vAlign w:val="center"/>
                </w:tcPr>
                <w:p w14:paraId="7CA7FBC2">
                  <w:pPr>
                    <w:jc w:val="center"/>
                    <w:rPr>
                      <w:rFonts w:hint="eastAsia" w:ascii="Times New Roman" w:hAnsi="Times New Roman" w:eastAsia="宋体" w:cs="Times New Roman"/>
                      <w:snapToGrid w:val="0"/>
                      <w:color w:val="auto"/>
                      <w:spacing w:val="4"/>
                      <w:lang w:val="en-US" w:eastAsia="zh-CN"/>
                    </w:rPr>
                  </w:pPr>
                  <w:r>
                    <w:rPr>
                      <w:rFonts w:hint="eastAsia" w:eastAsia="宋体" w:cs="Times New Roman"/>
                      <w:snapToGrid w:val="0"/>
                      <w:color w:val="auto"/>
                      <w:spacing w:val="4"/>
                      <w:lang w:val="en-US" w:eastAsia="zh-CN"/>
                    </w:rPr>
                    <w:t>/</w:t>
                  </w:r>
                </w:p>
              </w:tc>
              <w:tc>
                <w:tcPr>
                  <w:tcW w:w="687" w:type="pct"/>
                  <w:noWrap w:val="0"/>
                  <w:vAlign w:val="center"/>
                </w:tcPr>
                <w:p w14:paraId="7B180E7E">
                  <w:pPr>
                    <w:jc w:val="center"/>
                    <w:rPr>
                      <w:rFonts w:hint="eastAsia" w:ascii="Times New Roman" w:hAnsi="Times New Roman" w:eastAsia="宋体" w:cs="Times New Roman"/>
                      <w:snapToGrid w:val="0"/>
                      <w:color w:val="auto"/>
                      <w:spacing w:val="4"/>
                      <w:lang w:val="en-US" w:eastAsia="zh-CN"/>
                    </w:rPr>
                  </w:pPr>
                  <w:r>
                    <w:rPr>
                      <w:rFonts w:hint="eastAsia" w:eastAsia="宋体" w:cs="Times New Roman"/>
                      <w:snapToGrid w:val="0"/>
                      <w:color w:val="auto"/>
                      <w:spacing w:val="4"/>
                      <w:lang w:val="en-US" w:eastAsia="zh-CN"/>
                    </w:rPr>
                    <w:t>1</w:t>
                  </w:r>
                </w:p>
              </w:tc>
              <w:tc>
                <w:tcPr>
                  <w:tcW w:w="619" w:type="pct"/>
                  <w:noWrap w:val="0"/>
                  <w:vAlign w:val="center"/>
                </w:tcPr>
                <w:p w14:paraId="17C54A12">
                  <w:pPr>
                    <w:pStyle w:val="32"/>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8" w:type="pct"/>
                  <w:noWrap w:val="0"/>
                  <w:vAlign w:val="center"/>
                </w:tcPr>
                <w:p w14:paraId="03B27C5F">
                  <w:pPr>
                    <w:jc w:val="center"/>
                    <w:rPr>
                      <w:rFonts w:hint="eastAsia" w:ascii="Times New Roman" w:hAnsi="Times New Roman" w:eastAsia="宋体" w:cs="Times New Roman"/>
                      <w:snapToGrid w:val="0"/>
                      <w:color w:val="auto"/>
                      <w:spacing w:val="4"/>
                      <w:lang w:val="en-US" w:eastAsia="zh-CN"/>
                    </w:rPr>
                  </w:pPr>
                  <w:r>
                    <w:rPr>
                      <w:rFonts w:hint="eastAsia" w:eastAsia="宋体" w:cs="Times New Roman"/>
                      <w:snapToGrid w:val="0"/>
                      <w:color w:val="auto"/>
                      <w:spacing w:val="4"/>
                      <w:lang w:val="en-US" w:eastAsia="zh-CN"/>
                    </w:rPr>
                    <w:t>1</w:t>
                  </w:r>
                </w:p>
              </w:tc>
              <w:tc>
                <w:tcPr>
                  <w:tcW w:w="762" w:type="pct"/>
                  <w:vMerge w:val="continue"/>
                  <w:noWrap w:val="0"/>
                  <w:vAlign w:val="center"/>
                </w:tcPr>
                <w:p w14:paraId="59EE5573">
                  <w:pPr>
                    <w:pStyle w:val="32"/>
                    <w:jc w:val="center"/>
                    <w:rPr>
                      <w:rFonts w:hint="default" w:ascii="Times New Roman" w:hAnsi="Times New Roman" w:eastAsia="宋体" w:cs="Times New Roman"/>
                      <w:color w:val="auto"/>
                      <w:sz w:val="21"/>
                      <w:szCs w:val="21"/>
                      <w:lang w:val="en-US" w:eastAsia="zh-CN"/>
                    </w:rPr>
                  </w:pPr>
                </w:p>
              </w:tc>
            </w:tr>
            <w:tr w14:paraId="0605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noWrap w:val="0"/>
                  <w:vAlign w:val="center"/>
                </w:tcPr>
                <w:p w14:paraId="624CDF00">
                  <w:pPr>
                    <w:pStyle w:val="32"/>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829" w:type="pct"/>
                  <w:noWrap w:val="0"/>
                  <w:vAlign w:val="center"/>
                </w:tcPr>
                <w:p w14:paraId="44232135">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下料机</w:t>
                  </w:r>
                </w:p>
              </w:tc>
              <w:tc>
                <w:tcPr>
                  <w:tcW w:w="1218" w:type="pct"/>
                  <w:noWrap w:val="0"/>
                  <w:vAlign w:val="center"/>
                </w:tcPr>
                <w:p w14:paraId="26D170E1">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87" w:type="pct"/>
                  <w:noWrap w:val="0"/>
                  <w:vAlign w:val="center"/>
                </w:tcPr>
                <w:p w14:paraId="15050195">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noWrap w:val="0"/>
                  <w:vAlign w:val="center"/>
                </w:tcPr>
                <w:p w14:paraId="1BC0D8B2">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4</w:t>
                  </w:r>
                </w:p>
              </w:tc>
              <w:tc>
                <w:tcPr>
                  <w:tcW w:w="658" w:type="pct"/>
                  <w:noWrap w:val="0"/>
                  <w:vAlign w:val="center"/>
                </w:tcPr>
                <w:p w14:paraId="7874B74E">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4</w:t>
                  </w:r>
                </w:p>
              </w:tc>
              <w:tc>
                <w:tcPr>
                  <w:tcW w:w="762" w:type="pct"/>
                  <w:vMerge w:val="restart"/>
                  <w:noWrap w:val="0"/>
                  <w:vAlign w:val="center"/>
                </w:tcPr>
                <w:p w14:paraId="7BE101ED">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扩建项目新增设备</w:t>
                  </w:r>
                </w:p>
              </w:tc>
            </w:tr>
            <w:tr w14:paraId="6799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noWrap w:val="0"/>
                  <w:vAlign w:val="center"/>
                </w:tcPr>
                <w:p w14:paraId="3C6C7448">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w:t>
                  </w:r>
                </w:p>
              </w:tc>
              <w:tc>
                <w:tcPr>
                  <w:tcW w:w="829" w:type="pct"/>
                  <w:noWrap w:val="0"/>
                  <w:vAlign w:val="center"/>
                </w:tcPr>
                <w:p w14:paraId="0CF06B1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剪切机</w:t>
                  </w:r>
                </w:p>
              </w:tc>
              <w:tc>
                <w:tcPr>
                  <w:tcW w:w="1218" w:type="pct"/>
                  <w:noWrap w:val="0"/>
                  <w:vAlign w:val="center"/>
                </w:tcPr>
                <w:p w14:paraId="1C886EC6">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color w:val="auto"/>
                      <w:sz w:val="21"/>
                      <w:szCs w:val="21"/>
                      <w:lang w:val="en-US" w:eastAsia="zh-CN"/>
                    </w:rPr>
                    <w:t>Q11-4*2000</w:t>
                  </w:r>
                </w:p>
              </w:tc>
              <w:tc>
                <w:tcPr>
                  <w:tcW w:w="687" w:type="pct"/>
                  <w:noWrap w:val="0"/>
                  <w:vAlign w:val="center"/>
                </w:tcPr>
                <w:p w14:paraId="507DFE93">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noWrap w:val="0"/>
                  <w:vAlign w:val="center"/>
                </w:tcPr>
                <w:p w14:paraId="0EC5D9D0">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4</w:t>
                  </w:r>
                </w:p>
              </w:tc>
              <w:tc>
                <w:tcPr>
                  <w:tcW w:w="658" w:type="pct"/>
                  <w:noWrap w:val="0"/>
                  <w:vAlign w:val="center"/>
                </w:tcPr>
                <w:p w14:paraId="1AABE04D">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4</w:t>
                  </w:r>
                </w:p>
              </w:tc>
              <w:tc>
                <w:tcPr>
                  <w:tcW w:w="762" w:type="pct"/>
                  <w:vMerge w:val="continue"/>
                  <w:noWrap w:val="0"/>
                  <w:vAlign w:val="center"/>
                </w:tcPr>
                <w:p w14:paraId="6523B814">
                  <w:pPr>
                    <w:pStyle w:val="32"/>
                    <w:jc w:val="center"/>
                    <w:rPr>
                      <w:rFonts w:hint="default" w:ascii="Times New Roman" w:hAnsi="Times New Roman" w:eastAsia="宋体" w:cs="Times New Roman"/>
                      <w:color w:val="auto"/>
                      <w:sz w:val="21"/>
                      <w:szCs w:val="21"/>
                      <w:lang w:val="en-US" w:eastAsia="zh-CN"/>
                    </w:rPr>
                  </w:pPr>
                </w:p>
              </w:tc>
            </w:tr>
            <w:tr w14:paraId="5136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noWrap w:val="0"/>
                  <w:vAlign w:val="center"/>
                </w:tcPr>
                <w:p w14:paraId="084DF45A">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829" w:type="pct"/>
                  <w:noWrap w:val="0"/>
                  <w:vAlign w:val="center"/>
                </w:tcPr>
                <w:p w14:paraId="5E6987E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卷桶机</w:t>
                  </w:r>
                </w:p>
              </w:tc>
              <w:tc>
                <w:tcPr>
                  <w:tcW w:w="1218" w:type="pct"/>
                  <w:noWrap w:val="0"/>
                  <w:vAlign w:val="center"/>
                </w:tcPr>
                <w:p w14:paraId="43D4B327">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87" w:type="pct"/>
                  <w:noWrap w:val="0"/>
                  <w:vAlign w:val="center"/>
                </w:tcPr>
                <w:p w14:paraId="7F04BAF1">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noWrap w:val="0"/>
                  <w:vAlign w:val="center"/>
                </w:tcPr>
                <w:p w14:paraId="2A22398B">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4</w:t>
                  </w:r>
                </w:p>
              </w:tc>
              <w:tc>
                <w:tcPr>
                  <w:tcW w:w="658" w:type="pct"/>
                  <w:noWrap w:val="0"/>
                  <w:vAlign w:val="center"/>
                </w:tcPr>
                <w:p w14:paraId="7D166A5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4</w:t>
                  </w:r>
                </w:p>
              </w:tc>
              <w:tc>
                <w:tcPr>
                  <w:tcW w:w="762" w:type="pct"/>
                  <w:vMerge w:val="continue"/>
                  <w:noWrap w:val="0"/>
                  <w:vAlign w:val="center"/>
                </w:tcPr>
                <w:p w14:paraId="10D48EE5">
                  <w:pPr>
                    <w:pStyle w:val="32"/>
                    <w:jc w:val="center"/>
                    <w:rPr>
                      <w:rFonts w:hint="default" w:ascii="Times New Roman" w:hAnsi="Times New Roman" w:eastAsia="宋体" w:cs="Times New Roman"/>
                      <w:color w:val="auto"/>
                      <w:sz w:val="21"/>
                      <w:szCs w:val="21"/>
                      <w:lang w:val="en-US" w:eastAsia="zh-CN"/>
                    </w:rPr>
                  </w:pPr>
                </w:p>
              </w:tc>
            </w:tr>
            <w:tr w14:paraId="5DCC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797D79D8">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829" w:type="pct"/>
                  <w:vAlign w:val="center"/>
                </w:tcPr>
                <w:p w14:paraId="3045A24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卷圆注胶机</w:t>
                  </w:r>
                </w:p>
              </w:tc>
              <w:tc>
                <w:tcPr>
                  <w:tcW w:w="1218" w:type="pct"/>
                  <w:vAlign w:val="center"/>
                </w:tcPr>
                <w:p w14:paraId="1123AB88">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87" w:type="pct"/>
                  <w:vAlign w:val="center"/>
                </w:tcPr>
                <w:p w14:paraId="122A4768">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3F7A51BA">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4</w:t>
                  </w:r>
                </w:p>
              </w:tc>
              <w:tc>
                <w:tcPr>
                  <w:tcW w:w="658" w:type="pct"/>
                  <w:vAlign w:val="center"/>
                </w:tcPr>
                <w:p w14:paraId="43C9855E">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4</w:t>
                  </w:r>
                </w:p>
              </w:tc>
              <w:tc>
                <w:tcPr>
                  <w:tcW w:w="762" w:type="pct"/>
                  <w:vMerge w:val="continue"/>
                  <w:vAlign w:val="center"/>
                </w:tcPr>
                <w:p w14:paraId="67B94C78">
                  <w:pPr>
                    <w:pStyle w:val="32"/>
                    <w:jc w:val="center"/>
                    <w:rPr>
                      <w:rFonts w:hint="default" w:ascii="Times New Roman" w:hAnsi="Times New Roman" w:eastAsia="宋体" w:cs="Times New Roman"/>
                      <w:color w:val="auto"/>
                      <w:sz w:val="21"/>
                      <w:szCs w:val="21"/>
                      <w:lang w:val="en-US" w:eastAsia="zh-CN"/>
                    </w:rPr>
                  </w:pPr>
                </w:p>
              </w:tc>
            </w:tr>
            <w:tr w14:paraId="0F98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2B3595CF">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p>
              </w:tc>
              <w:tc>
                <w:tcPr>
                  <w:tcW w:w="829" w:type="pct"/>
                  <w:vAlign w:val="center"/>
                </w:tcPr>
                <w:p w14:paraId="3790AFBC">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冲床</w:t>
                  </w:r>
                </w:p>
              </w:tc>
              <w:tc>
                <w:tcPr>
                  <w:tcW w:w="1218" w:type="pct"/>
                  <w:vAlign w:val="center"/>
                </w:tcPr>
                <w:p w14:paraId="0F55156E">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color w:val="auto"/>
                      <w:sz w:val="21"/>
                      <w:szCs w:val="21"/>
                      <w:lang w:val="en-US" w:eastAsia="zh-CN"/>
                    </w:rPr>
                    <w:t>80T/125T/160T/63T/25T</w:t>
                  </w:r>
                </w:p>
              </w:tc>
              <w:tc>
                <w:tcPr>
                  <w:tcW w:w="687" w:type="pct"/>
                  <w:vAlign w:val="center"/>
                </w:tcPr>
                <w:p w14:paraId="5FBEEAD5">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0228BE02">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20</w:t>
                  </w:r>
                </w:p>
              </w:tc>
              <w:tc>
                <w:tcPr>
                  <w:tcW w:w="658" w:type="pct"/>
                  <w:vAlign w:val="center"/>
                </w:tcPr>
                <w:p w14:paraId="3709EDAF">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20</w:t>
                  </w:r>
                </w:p>
              </w:tc>
              <w:tc>
                <w:tcPr>
                  <w:tcW w:w="762" w:type="pct"/>
                  <w:vMerge w:val="continue"/>
                  <w:vAlign w:val="center"/>
                </w:tcPr>
                <w:p w14:paraId="6C389904">
                  <w:pPr>
                    <w:pStyle w:val="32"/>
                    <w:jc w:val="center"/>
                    <w:rPr>
                      <w:rFonts w:hint="default" w:ascii="Times New Roman" w:hAnsi="Times New Roman" w:eastAsia="宋体" w:cs="Times New Roman"/>
                      <w:color w:val="auto"/>
                      <w:sz w:val="21"/>
                      <w:szCs w:val="21"/>
                      <w:lang w:val="en-US" w:eastAsia="zh-CN"/>
                    </w:rPr>
                  </w:pPr>
                </w:p>
              </w:tc>
            </w:tr>
            <w:tr w14:paraId="53E7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6D67DB80">
                  <w:pPr>
                    <w:pStyle w:val="32"/>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w:t>
                  </w:r>
                </w:p>
              </w:tc>
              <w:tc>
                <w:tcPr>
                  <w:tcW w:w="829" w:type="pct"/>
                  <w:vAlign w:val="center"/>
                </w:tcPr>
                <w:p w14:paraId="20A5A3DD">
                  <w:pPr>
                    <w:jc w:val="center"/>
                    <w:rPr>
                      <w:rFonts w:hint="eastAsia" w:ascii="Times New Roman" w:hAnsi="Times New Roman" w:eastAsia="宋体" w:cs="Times New Roman"/>
                      <w:color w:val="auto"/>
                      <w:lang w:val="en-US" w:eastAsia="zh-CN"/>
                    </w:rPr>
                  </w:pPr>
                  <w:r>
                    <w:rPr>
                      <w:rFonts w:hint="eastAsia" w:eastAsia="宋体" w:cs="Times New Roman"/>
                      <w:color w:val="auto"/>
                      <w:lang w:val="en-US" w:eastAsia="zh-CN"/>
                    </w:rPr>
                    <w:t>磨边机</w:t>
                  </w:r>
                </w:p>
              </w:tc>
              <w:tc>
                <w:tcPr>
                  <w:tcW w:w="1218" w:type="pct"/>
                  <w:vAlign w:val="center"/>
                </w:tcPr>
                <w:p w14:paraId="63496679">
                  <w:pPr>
                    <w:pStyle w:val="32"/>
                    <w:bidi w:val="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87" w:type="pct"/>
                  <w:vAlign w:val="center"/>
                </w:tcPr>
                <w:p w14:paraId="7E3BF79A">
                  <w:pPr>
                    <w:pStyle w:val="32"/>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9" w:type="pct"/>
                  <w:vAlign w:val="center"/>
                </w:tcPr>
                <w:p w14:paraId="56A2DE52">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2</w:t>
                  </w:r>
                </w:p>
              </w:tc>
              <w:tc>
                <w:tcPr>
                  <w:tcW w:w="658" w:type="pct"/>
                  <w:vAlign w:val="center"/>
                </w:tcPr>
                <w:p w14:paraId="344EA228">
                  <w:pPr>
                    <w:jc w:val="center"/>
                    <w:rPr>
                      <w:rFonts w:hint="default" w:ascii="Times New Roman" w:hAnsi="Times New Roman" w:eastAsia="宋体" w:cs="Times New Roman"/>
                      <w:color w:val="auto"/>
                      <w:lang w:val="en-US" w:eastAsia="zh-CN"/>
                    </w:rPr>
                  </w:pPr>
                  <w:r>
                    <w:rPr>
                      <w:rFonts w:hint="eastAsia" w:eastAsia="宋体" w:cs="Times New Roman"/>
                      <w:color w:val="auto"/>
                      <w:lang w:val="en-US" w:eastAsia="zh-CN"/>
                    </w:rPr>
                    <w:t>2</w:t>
                  </w:r>
                </w:p>
              </w:tc>
              <w:tc>
                <w:tcPr>
                  <w:tcW w:w="762" w:type="pct"/>
                  <w:vMerge w:val="continue"/>
                  <w:vAlign w:val="center"/>
                </w:tcPr>
                <w:p w14:paraId="3204646A">
                  <w:pPr>
                    <w:pStyle w:val="32"/>
                    <w:jc w:val="center"/>
                    <w:rPr>
                      <w:rFonts w:hint="default" w:ascii="Times New Roman" w:hAnsi="Times New Roman" w:eastAsia="宋体" w:cs="Times New Roman"/>
                      <w:color w:val="auto"/>
                      <w:sz w:val="21"/>
                      <w:szCs w:val="21"/>
                      <w:lang w:val="en-US" w:eastAsia="zh-CN"/>
                    </w:rPr>
                  </w:pPr>
                </w:p>
              </w:tc>
            </w:tr>
            <w:tr w14:paraId="2755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24" w:type="pct"/>
                  <w:vAlign w:val="center"/>
                </w:tcPr>
                <w:p w14:paraId="18683463">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13</w:t>
                  </w:r>
                </w:p>
              </w:tc>
              <w:tc>
                <w:tcPr>
                  <w:tcW w:w="829" w:type="pct"/>
                  <w:vAlign w:val="center"/>
                </w:tcPr>
                <w:p w14:paraId="618C43DA">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自动</w:t>
                  </w:r>
                  <w:r>
                    <w:rPr>
                      <w:rFonts w:hint="eastAsia" w:eastAsia="宋体" w:cs="Times New Roman"/>
                      <w:color w:val="auto"/>
                      <w:lang w:val="en-US" w:eastAsia="zh-CN"/>
                    </w:rPr>
                    <w:t>卷桶</w:t>
                  </w:r>
                  <w:r>
                    <w:rPr>
                      <w:rFonts w:hint="default" w:ascii="Times New Roman" w:hAnsi="Times New Roman" w:eastAsia="宋体" w:cs="Times New Roman"/>
                      <w:color w:val="auto"/>
                    </w:rPr>
                    <w:t>缝焊机（电阻焊）</w:t>
                  </w:r>
                </w:p>
              </w:tc>
              <w:tc>
                <w:tcPr>
                  <w:tcW w:w="1218" w:type="pct"/>
                  <w:vAlign w:val="center"/>
                </w:tcPr>
                <w:p w14:paraId="0B5C26AC">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color w:val="auto"/>
                      <w:sz w:val="21"/>
                      <w:szCs w:val="21"/>
                      <w:lang w:val="en-US" w:eastAsia="zh-CN"/>
                    </w:rPr>
                    <w:t>全自动</w:t>
                  </w:r>
                </w:p>
              </w:tc>
              <w:tc>
                <w:tcPr>
                  <w:tcW w:w="687" w:type="pct"/>
                  <w:vAlign w:val="center"/>
                </w:tcPr>
                <w:p w14:paraId="7E11FE0A">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26890B23">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6</w:t>
                  </w:r>
                </w:p>
              </w:tc>
              <w:tc>
                <w:tcPr>
                  <w:tcW w:w="658" w:type="pct"/>
                  <w:vAlign w:val="center"/>
                </w:tcPr>
                <w:p w14:paraId="3CFD6213">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6</w:t>
                  </w:r>
                </w:p>
              </w:tc>
              <w:tc>
                <w:tcPr>
                  <w:tcW w:w="762" w:type="pct"/>
                  <w:vMerge w:val="continue"/>
                  <w:vAlign w:val="center"/>
                </w:tcPr>
                <w:p w14:paraId="185C445E">
                  <w:pPr>
                    <w:pStyle w:val="32"/>
                    <w:jc w:val="center"/>
                    <w:rPr>
                      <w:rFonts w:hint="default" w:ascii="Times New Roman" w:hAnsi="Times New Roman" w:eastAsia="宋体" w:cs="Times New Roman"/>
                      <w:color w:val="auto"/>
                      <w:sz w:val="21"/>
                      <w:szCs w:val="21"/>
                      <w:lang w:val="en-US" w:eastAsia="zh-CN"/>
                    </w:rPr>
                  </w:pPr>
                </w:p>
              </w:tc>
            </w:tr>
            <w:tr w14:paraId="51FC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24" w:type="pct"/>
                  <w:vAlign w:val="center"/>
                </w:tcPr>
                <w:p w14:paraId="24B01078">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14</w:t>
                  </w:r>
                </w:p>
              </w:tc>
              <w:tc>
                <w:tcPr>
                  <w:tcW w:w="829" w:type="pct"/>
                  <w:vAlign w:val="center"/>
                </w:tcPr>
                <w:p w14:paraId="4ED79DF1">
                  <w:pPr>
                    <w:jc w:val="center"/>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高速</w:t>
                  </w:r>
                  <w:r>
                    <w:rPr>
                      <w:rFonts w:hint="default" w:ascii="Times New Roman" w:hAnsi="Times New Roman" w:eastAsia="宋体" w:cs="Times New Roman"/>
                      <w:color w:val="auto"/>
                      <w:lang w:val="en-US" w:eastAsia="zh-CN"/>
                    </w:rPr>
                    <w:t>翻边机</w:t>
                  </w:r>
                </w:p>
              </w:tc>
              <w:tc>
                <w:tcPr>
                  <w:tcW w:w="1218" w:type="pct"/>
                  <w:vMerge w:val="restart"/>
                  <w:vAlign w:val="center"/>
                </w:tcPr>
                <w:p w14:paraId="637CD635">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color w:val="auto"/>
                      <w:sz w:val="21"/>
                      <w:szCs w:val="21"/>
                      <w:lang w:val="en-US" w:eastAsia="zh-CN"/>
                    </w:rPr>
                    <w:t>全自动生产线</w:t>
                  </w:r>
                </w:p>
              </w:tc>
              <w:tc>
                <w:tcPr>
                  <w:tcW w:w="687" w:type="pct"/>
                  <w:vAlign w:val="center"/>
                </w:tcPr>
                <w:p w14:paraId="7C4B0F6E">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2E015EE6">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6</w:t>
                  </w:r>
                </w:p>
              </w:tc>
              <w:tc>
                <w:tcPr>
                  <w:tcW w:w="658" w:type="pct"/>
                  <w:vAlign w:val="center"/>
                </w:tcPr>
                <w:p w14:paraId="64F7AA47">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6</w:t>
                  </w:r>
                </w:p>
              </w:tc>
              <w:tc>
                <w:tcPr>
                  <w:tcW w:w="762" w:type="pct"/>
                  <w:vMerge w:val="continue"/>
                  <w:vAlign w:val="center"/>
                </w:tcPr>
                <w:p w14:paraId="191D15EF">
                  <w:pPr>
                    <w:pStyle w:val="32"/>
                    <w:jc w:val="center"/>
                    <w:rPr>
                      <w:rFonts w:hint="default" w:ascii="Times New Roman" w:hAnsi="Times New Roman" w:eastAsia="宋体" w:cs="Times New Roman"/>
                      <w:color w:val="auto"/>
                      <w:sz w:val="21"/>
                      <w:szCs w:val="21"/>
                      <w:lang w:val="en-US" w:eastAsia="zh-CN"/>
                    </w:rPr>
                  </w:pPr>
                </w:p>
              </w:tc>
            </w:tr>
            <w:tr w14:paraId="0673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29D1F68A">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829" w:type="pct"/>
                  <w:vAlign w:val="center"/>
                </w:tcPr>
                <w:p w14:paraId="4E590C45">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高速胀筋机</w:t>
                  </w:r>
                </w:p>
              </w:tc>
              <w:tc>
                <w:tcPr>
                  <w:tcW w:w="1218" w:type="pct"/>
                  <w:vMerge w:val="continue"/>
                  <w:vAlign w:val="center"/>
                </w:tcPr>
                <w:p w14:paraId="72839D30">
                  <w:pPr>
                    <w:pStyle w:val="32"/>
                    <w:bidi w:val="0"/>
                    <w:jc w:val="center"/>
                    <w:rPr>
                      <w:rFonts w:hint="default" w:ascii="Times New Roman" w:hAnsi="Times New Roman" w:eastAsia="宋体" w:cs="Times New Roman"/>
                      <w:bCs/>
                      <w:color w:val="auto"/>
                      <w:kern w:val="2"/>
                      <w:sz w:val="21"/>
                      <w:szCs w:val="21"/>
                      <w:lang w:val="en-US" w:eastAsia="zh-CN" w:bidi="ar-SA"/>
                    </w:rPr>
                  </w:pPr>
                </w:p>
              </w:tc>
              <w:tc>
                <w:tcPr>
                  <w:tcW w:w="687" w:type="pct"/>
                  <w:vAlign w:val="center"/>
                </w:tcPr>
                <w:p w14:paraId="06EBECD8">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148961F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6</w:t>
                  </w:r>
                </w:p>
              </w:tc>
              <w:tc>
                <w:tcPr>
                  <w:tcW w:w="658" w:type="pct"/>
                  <w:vAlign w:val="center"/>
                </w:tcPr>
                <w:p w14:paraId="42E5B3A1">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6</w:t>
                  </w:r>
                </w:p>
              </w:tc>
              <w:tc>
                <w:tcPr>
                  <w:tcW w:w="762" w:type="pct"/>
                  <w:vMerge w:val="continue"/>
                  <w:vAlign w:val="center"/>
                </w:tcPr>
                <w:p w14:paraId="687119D1">
                  <w:pPr>
                    <w:pStyle w:val="32"/>
                    <w:jc w:val="center"/>
                    <w:rPr>
                      <w:rFonts w:hint="default" w:ascii="Times New Roman" w:hAnsi="Times New Roman" w:eastAsia="宋体" w:cs="Times New Roman"/>
                      <w:color w:val="auto"/>
                      <w:sz w:val="21"/>
                      <w:szCs w:val="21"/>
                      <w:lang w:val="en-US" w:eastAsia="zh-CN"/>
                    </w:rPr>
                  </w:pPr>
                </w:p>
              </w:tc>
            </w:tr>
            <w:tr w14:paraId="517E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0CCDC647">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w:t>
                  </w:r>
                </w:p>
              </w:tc>
              <w:tc>
                <w:tcPr>
                  <w:tcW w:w="829" w:type="pct"/>
                  <w:vAlign w:val="center"/>
                </w:tcPr>
                <w:p w14:paraId="366A234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高速波纹机</w:t>
                  </w:r>
                </w:p>
              </w:tc>
              <w:tc>
                <w:tcPr>
                  <w:tcW w:w="1218" w:type="pct"/>
                  <w:vMerge w:val="continue"/>
                  <w:vAlign w:val="center"/>
                </w:tcPr>
                <w:p w14:paraId="6F778559">
                  <w:pPr>
                    <w:pStyle w:val="32"/>
                    <w:bidi w:val="0"/>
                    <w:jc w:val="center"/>
                    <w:rPr>
                      <w:rFonts w:hint="default" w:ascii="Times New Roman" w:hAnsi="Times New Roman" w:eastAsia="宋体" w:cs="Times New Roman"/>
                      <w:bCs/>
                      <w:color w:val="auto"/>
                      <w:kern w:val="2"/>
                      <w:sz w:val="21"/>
                      <w:szCs w:val="21"/>
                      <w:lang w:val="en-US" w:eastAsia="zh-CN" w:bidi="ar-SA"/>
                    </w:rPr>
                  </w:pPr>
                </w:p>
              </w:tc>
              <w:tc>
                <w:tcPr>
                  <w:tcW w:w="687" w:type="pct"/>
                  <w:vAlign w:val="center"/>
                </w:tcPr>
                <w:p w14:paraId="6E94DE27">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733AEACA">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6</w:t>
                  </w:r>
                </w:p>
              </w:tc>
              <w:tc>
                <w:tcPr>
                  <w:tcW w:w="658" w:type="pct"/>
                  <w:vAlign w:val="center"/>
                </w:tcPr>
                <w:p w14:paraId="59E8F7D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6</w:t>
                  </w:r>
                </w:p>
              </w:tc>
              <w:tc>
                <w:tcPr>
                  <w:tcW w:w="762" w:type="pct"/>
                  <w:vMerge w:val="continue"/>
                  <w:vAlign w:val="center"/>
                </w:tcPr>
                <w:p w14:paraId="29B6FDB1">
                  <w:pPr>
                    <w:pStyle w:val="32"/>
                    <w:jc w:val="center"/>
                    <w:rPr>
                      <w:rFonts w:hint="default" w:ascii="Times New Roman" w:hAnsi="Times New Roman" w:eastAsia="宋体" w:cs="Times New Roman"/>
                      <w:color w:val="auto"/>
                      <w:sz w:val="21"/>
                      <w:szCs w:val="21"/>
                      <w:lang w:val="en-US" w:eastAsia="zh-CN"/>
                    </w:rPr>
                  </w:pPr>
                </w:p>
              </w:tc>
            </w:tr>
            <w:tr w14:paraId="2F91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0A0D1C44">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w:t>
                  </w:r>
                </w:p>
              </w:tc>
              <w:tc>
                <w:tcPr>
                  <w:tcW w:w="829" w:type="pct"/>
                  <w:vAlign w:val="center"/>
                </w:tcPr>
                <w:p w14:paraId="5219B627">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组合机</w:t>
                  </w:r>
                </w:p>
              </w:tc>
              <w:tc>
                <w:tcPr>
                  <w:tcW w:w="1218" w:type="pct"/>
                  <w:vMerge w:val="continue"/>
                  <w:vAlign w:val="center"/>
                </w:tcPr>
                <w:p w14:paraId="362C8403">
                  <w:pPr>
                    <w:pStyle w:val="32"/>
                    <w:bidi w:val="0"/>
                    <w:jc w:val="center"/>
                    <w:rPr>
                      <w:rFonts w:hint="default" w:ascii="Times New Roman" w:hAnsi="Times New Roman" w:eastAsia="宋体" w:cs="Times New Roman"/>
                      <w:bCs/>
                      <w:color w:val="auto"/>
                      <w:kern w:val="2"/>
                      <w:sz w:val="21"/>
                      <w:szCs w:val="21"/>
                      <w:lang w:val="en-US" w:eastAsia="zh-CN" w:bidi="ar-SA"/>
                    </w:rPr>
                  </w:pPr>
                </w:p>
              </w:tc>
              <w:tc>
                <w:tcPr>
                  <w:tcW w:w="687" w:type="pct"/>
                  <w:vAlign w:val="center"/>
                </w:tcPr>
                <w:p w14:paraId="3F908B4D">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766DD593">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6</w:t>
                  </w:r>
                </w:p>
              </w:tc>
              <w:tc>
                <w:tcPr>
                  <w:tcW w:w="658" w:type="pct"/>
                  <w:vAlign w:val="center"/>
                </w:tcPr>
                <w:p w14:paraId="4A94D40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6</w:t>
                  </w:r>
                </w:p>
              </w:tc>
              <w:tc>
                <w:tcPr>
                  <w:tcW w:w="762" w:type="pct"/>
                  <w:vMerge w:val="continue"/>
                  <w:vAlign w:val="center"/>
                </w:tcPr>
                <w:p w14:paraId="366CDB5F">
                  <w:pPr>
                    <w:pStyle w:val="32"/>
                    <w:jc w:val="center"/>
                    <w:rPr>
                      <w:rFonts w:hint="default" w:ascii="Times New Roman" w:hAnsi="Times New Roman" w:eastAsia="宋体" w:cs="Times New Roman"/>
                      <w:color w:val="auto"/>
                      <w:sz w:val="21"/>
                      <w:szCs w:val="21"/>
                      <w:lang w:val="en-US" w:eastAsia="zh-CN"/>
                    </w:rPr>
                  </w:pPr>
                </w:p>
              </w:tc>
            </w:tr>
            <w:tr w14:paraId="55DA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3F80E7AB">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w:t>
                  </w:r>
                </w:p>
              </w:tc>
              <w:tc>
                <w:tcPr>
                  <w:tcW w:w="829" w:type="pct"/>
                  <w:vAlign w:val="center"/>
                </w:tcPr>
                <w:p w14:paraId="5F3D107B">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预脱脂</w:t>
                  </w:r>
                  <w:r>
                    <w:rPr>
                      <w:rFonts w:hint="default" w:ascii="Times New Roman" w:hAnsi="Times New Roman" w:eastAsia="宋体" w:cs="Times New Roman"/>
                      <w:color w:val="auto"/>
                      <w:lang w:val="en-US" w:eastAsia="zh-CN"/>
                    </w:rPr>
                    <w:t>槽</w:t>
                  </w:r>
                  <w:r>
                    <w:rPr>
                      <w:rFonts w:hint="default" w:ascii="Times New Roman" w:hAnsi="Times New Roman" w:eastAsia="宋体" w:cs="Times New Roman"/>
                      <w:color w:val="auto"/>
                    </w:rPr>
                    <w:t>，常温</w:t>
                  </w:r>
                </w:p>
              </w:tc>
              <w:tc>
                <w:tcPr>
                  <w:tcW w:w="1218" w:type="pct"/>
                  <w:vAlign w:val="center"/>
                </w:tcPr>
                <w:p w14:paraId="45B779A3">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1.5×3.1×1.1m</w:t>
                  </w:r>
                </w:p>
              </w:tc>
              <w:tc>
                <w:tcPr>
                  <w:tcW w:w="687" w:type="pct"/>
                  <w:vAlign w:val="center"/>
                </w:tcPr>
                <w:p w14:paraId="47CC5E5B">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3E16A5B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1E13300D">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continue"/>
                  <w:vAlign w:val="center"/>
                </w:tcPr>
                <w:p w14:paraId="47D8A31A">
                  <w:pPr>
                    <w:pStyle w:val="32"/>
                    <w:jc w:val="center"/>
                    <w:rPr>
                      <w:rFonts w:hint="default" w:ascii="Times New Roman" w:hAnsi="Times New Roman" w:eastAsia="宋体" w:cs="Times New Roman"/>
                      <w:color w:val="auto"/>
                      <w:sz w:val="21"/>
                      <w:szCs w:val="21"/>
                      <w:lang w:val="en-US" w:eastAsia="zh-CN"/>
                    </w:rPr>
                  </w:pPr>
                </w:p>
              </w:tc>
            </w:tr>
            <w:tr w14:paraId="5014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34E0FA0D">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19</w:t>
                  </w:r>
                </w:p>
              </w:tc>
              <w:tc>
                <w:tcPr>
                  <w:tcW w:w="829" w:type="pct"/>
                  <w:vAlign w:val="center"/>
                </w:tcPr>
                <w:p w14:paraId="01CEAB7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主脱脂</w:t>
                  </w:r>
                  <w:r>
                    <w:rPr>
                      <w:rFonts w:hint="default" w:ascii="Times New Roman" w:hAnsi="Times New Roman" w:eastAsia="宋体" w:cs="Times New Roman"/>
                      <w:color w:val="auto"/>
                      <w:lang w:val="en-US" w:eastAsia="zh-CN"/>
                    </w:rPr>
                    <w:t>槽</w:t>
                  </w:r>
                  <w:r>
                    <w:rPr>
                      <w:rFonts w:hint="default" w:ascii="Times New Roman" w:hAnsi="Times New Roman" w:eastAsia="宋体" w:cs="Times New Roman"/>
                      <w:color w:val="auto"/>
                    </w:rPr>
                    <w:t>，常温</w:t>
                  </w:r>
                </w:p>
              </w:tc>
              <w:tc>
                <w:tcPr>
                  <w:tcW w:w="1218" w:type="pct"/>
                  <w:vAlign w:val="center"/>
                </w:tcPr>
                <w:p w14:paraId="2E322B3A">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2.5×3.1×1.1m</w:t>
                  </w:r>
                </w:p>
              </w:tc>
              <w:tc>
                <w:tcPr>
                  <w:tcW w:w="687" w:type="pct"/>
                  <w:vAlign w:val="center"/>
                </w:tcPr>
                <w:p w14:paraId="642B47F1">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00C4384B">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54506F82">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continue"/>
                  <w:vAlign w:val="center"/>
                </w:tcPr>
                <w:p w14:paraId="24B6D09F">
                  <w:pPr>
                    <w:pStyle w:val="32"/>
                    <w:jc w:val="center"/>
                    <w:rPr>
                      <w:rFonts w:hint="default" w:ascii="Times New Roman" w:hAnsi="Times New Roman" w:eastAsia="宋体" w:cs="Times New Roman"/>
                      <w:color w:val="auto"/>
                      <w:sz w:val="21"/>
                      <w:szCs w:val="21"/>
                      <w:lang w:val="en-US" w:eastAsia="zh-CN"/>
                    </w:rPr>
                  </w:pPr>
                </w:p>
              </w:tc>
            </w:tr>
            <w:tr w14:paraId="79E9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3385D0C2">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c>
                <w:tcPr>
                  <w:tcW w:w="829" w:type="pct"/>
                  <w:vAlign w:val="center"/>
                </w:tcPr>
                <w:p w14:paraId="60B40F41">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rPr>
                    <w:t>水洗</w:t>
                  </w:r>
                  <w:r>
                    <w:rPr>
                      <w:rFonts w:hint="default" w:ascii="Times New Roman" w:hAnsi="Times New Roman" w:eastAsia="宋体" w:cs="Times New Roman"/>
                      <w:color w:val="auto"/>
                      <w:lang w:val="en-US" w:eastAsia="zh-CN"/>
                    </w:rPr>
                    <w:t>槽</w:t>
                  </w:r>
                  <w:r>
                    <w:rPr>
                      <w:rFonts w:hint="default" w:ascii="Times New Roman" w:hAnsi="Times New Roman" w:eastAsia="宋体" w:cs="Times New Roman"/>
                      <w:color w:val="auto"/>
                    </w:rPr>
                    <w:t>，常温</w:t>
                  </w:r>
                </w:p>
              </w:tc>
              <w:tc>
                <w:tcPr>
                  <w:tcW w:w="1218" w:type="pct"/>
                  <w:vAlign w:val="center"/>
                </w:tcPr>
                <w:p w14:paraId="6F4F7617">
                  <w:pPr>
                    <w:jc w:val="center"/>
                    <w:rPr>
                      <w:rFonts w:hint="default" w:ascii="Times New Roman" w:hAnsi="Times New Roman" w:eastAsia="宋体" w:cs="Times New Roman"/>
                      <w:color w:val="auto"/>
                      <w:kern w:val="2"/>
                      <w:sz w:val="21"/>
                      <w:szCs w:val="24"/>
                      <w:lang w:val="en-US" w:eastAsia="zh-CN" w:bidi="ar-SA"/>
                    </w:rPr>
                  </w:pPr>
                  <w:bookmarkStart w:id="64" w:name="OLE_LINK11"/>
                  <w:r>
                    <w:rPr>
                      <w:rFonts w:hint="default" w:ascii="Times New Roman" w:hAnsi="Times New Roman" w:eastAsia="宋体" w:cs="Times New Roman"/>
                      <w:color w:val="auto"/>
                    </w:rPr>
                    <w:t>1.5×3.1×1.1m</w:t>
                  </w:r>
                  <w:bookmarkEnd w:id="64"/>
                </w:p>
              </w:tc>
              <w:tc>
                <w:tcPr>
                  <w:tcW w:w="687" w:type="pct"/>
                  <w:vAlign w:val="center"/>
                </w:tcPr>
                <w:p w14:paraId="022FB69D">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656916D2">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70220A4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continue"/>
                  <w:vAlign w:val="center"/>
                </w:tcPr>
                <w:p w14:paraId="3EE6971E">
                  <w:pPr>
                    <w:pStyle w:val="32"/>
                    <w:jc w:val="center"/>
                    <w:rPr>
                      <w:rFonts w:hint="default" w:ascii="Times New Roman" w:hAnsi="Times New Roman" w:eastAsia="宋体" w:cs="Times New Roman"/>
                      <w:color w:val="auto"/>
                      <w:sz w:val="21"/>
                      <w:szCs w:val="21"/>
                      <w:lang w:val="en-US" w:eastAsia="zh-CN"/>
                    </w:rPr>
                  </w:pPr>
                </w:p>
              </w:tc>
            </w:tr>
            <w:tr w14:paraId="57CD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418E27C4">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21</w:t>
                  </w:r>
                </w:p>
              </w:tc>
              <w:tc>
                <w:tcPr>
                  <w:tcW w:w="829" w:type="pct"/>
                  <w:vAlign w:val="center"/>
                </w:tcPr>
                <w:p w14:paraId="62E94D0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二</w:t>
                  </w:r>
                  <w:r>
                    <w:rPr>
                      <w:rFonts w:hint="default" w:ascii="Times New Roman" w:hAnsi="Times New Roman" w:eastAsia="宋体" w:cs="Times New Roman"/>
                      <w:color w:val="auto"/>
                    </w:rPr>
                    <w:t>水洗</w:t>
                  </w:r>
                  <w:r>
                    <w:rPr>
                      <w:rFonts w:hint="default" w:ascii="Times New Roman" w:hAnsi="Times New Roman" w:eastAsia="宋体" w:cs="Times New Roman"/>
                      <w:color w:val="auto"/>
                      <w:lang w:val="en-US" w:eastAsia="zh-CN"/>
                    </w:rPr>
                    <w:t>槽</w:t>
                  </w:r>
                  <w:r>
                    <w:rPr>
                      <w:rFonts w:hint="default" w:ascii="Times New Roman" w:hAnsi="Times New Roman" w:eastAsia="宋体" w:cs="Times New Roman"/>
                      <w:color w:val="auto"/>
                    </w:rPr>
                    <w:t>，常温</w:t>
                  </w:r>
                </w:p>
              </w:tc>
              <w:tc>
                <w:tcPr>
                  <w:tcW w:w="1218" w:type="pct"/>
                  <w:vAlign w:val="center"/>
                </w:tcPr>
                <w:p w14:paraId="49E29901">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1.5×3.1×1.1m</w:t>
                  </w:r>
                </w:p>
              </w:tc>
              <w:tc>
                <w:tcPr>
                  <w:tcW w:w="687" w:type="pct"/>
                  <w:vAlign w:val="center"/>
                </w:tcPr>
                <w:p w14:paraId="22F39B56">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70A1B4FF">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145F22C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continue"/>
                  <w:vAlign w:val="center"/>
                </w:tcPr>
                <w:p w14:paraId="03D78C83">
                  <w:pPr>
                    <w:pStyle w:val="32"/>
                    <w:jc w:val="center"/>
                    <w:rPr>
                      <w:rFonts w:hint="default" w:ascii="Times New Roman" w:hAnsi="Times New Roman" w:eastAsia="宋体" w:cs="Times New Roman"/>
                      <w:color w:val="auto"/>
                      <w:sz w:val="21"/>
                      <w:szCs w:val="21"/>
                      <w:lang w:val="en-US" w:eastAsia="zh-CN"/>
                    </w:rPr>
                  </w:pPr>
                </w:p>
              </w:tc>
            </w:tr>
            <w:tr w14:paraId="1C6D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15D04758">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22</w:t>
                  </w:r>
                </w:p>
              </w:tc>
              <w:tc>
                <w:tcPr>
                  <w:tcW w:w="829" w:type="pct"/>
                  <w:vAlign w:val="center"/>
                </w:tcPr>
                <w:p w14:paraId="47DFF43A">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陶化</w:t>
                  </w:r>
                  <w:r>
                    <w:rPr>
                      <w:rFonts w:hint="default" w:ascii="Times New Roman" w:hAnsi="Times New Roman" w:eastAsia="宋体" w:cs="Times New Roman"/>
                      <w:color w:val="auto"/>
                      <w:lang w:val="en-US" w:eastAsia="zh-CN"/>
                    </w:rPr>
                    <w:t>槽</w:t>
                  </w:r>
                  <w:r>
                    <w:rPr>
                      <w:rFonts w:hint="default" w:ascii="Times New Roman" w:hAnsi="Times New Roman" w:eastAsia="宋体" w:cs="Times New Roman"/>
                      <w:color w:val="auto"/>
                    </w:rPr>
                    <w:t>，常温</w:t>
                  </w:r>
                </w:p>
              </w:tc>
              <w:tc>
                <w:tcPr>
                  <w:tcW w:w="1218" w:type="pct"/>
                  <w:vAlign w:val="center"/>
                </w:tcPr>
                <w:p w14:paraId="512061A3">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2.5×3.1×1.1m</w:t>
                  </w:r>
                </w:p>
              </w:tc>
              <w:tc>
                <w:tcPr>
                  <w:tcW w:w="687" w:type="pct"/>
                  <w:vAlign w:val="center"/>
                </w:tcPr>
                <w:p w14:paraId="7A8EBC91">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47DCE1D0">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352128BA">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continue"/>
                  <w:vAlign w:val="center"/>
                </w:tcPr>
                <w:p w14:paraId="48E6CBA1">
                  <w:pPr>
                    <w:pStyle w:val="32"/>
                    <w:jc w:val="center"/>
                    <w:rPr>
                      <w:rFonts w:hint="default" w:ascii="Times New Roman" w:hAnsi="Times New Roman" w:eastAsia="宋体" w:cs="Times New Roman"/>
                      <w:color w:val="auto"/>
                      <w:sz w:val="21"/>
                      <w:szCs w:val="21"/>
                      <w:lang w:val="en-US" w:eastAsia="zh-CN"/>
                    </w:rPr>
                  </w:pPr>
                </w:p>
              </w:tc>
            </w:tr>
            <w:tr w14:paraId="7F41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6DE5F976">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23</w:t>
                  </w:r>
                </w:p>
              </w:tc>
              <w:tc>
                <w:tcPr>
                  <w:tcW w:w="829" w:type="pct"/>
                  <w:vAlign w:val="center"/>
                </w:tcPr>
                <w:p w14:paraId="654F504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三</w:t>
                  </w:r>
                  <w:r>
                    <w:rPr>
                      <w:rFonts w:hint="default" w:ascii="Times New Roman" w:hAnsi="Times New Roman" w:eastAsia="宋体" w:cs="Times New Roman"/>
                      <w:color w:val="auto"/>
                    </w:rPr>
                    <w:t>水洗</w:t>
                  </w:r>
                  <w:r>
                    <w:rPr>
                      <w:rFonts w:hint="default" w:ascii="Times New Roman" w:hAnsi="Times New Roman" w:eastAsia="宋体" w:cs="Times New Roman"/>
                      <w:color w:val="auto"/>
                      <w:lang w:val="en-US" w:eastAsia="zh-CN"/>
                    </w:rPr>
                    <w:t>槽</w:t>
                  </w:r>
                  <w:r>
                    <w:rPr>
                      <w:rFonts w:hint="default" w:ascii="Times New Roman" w:hAnsi="Times New Roman" w:eastAsia="宋体" w:cs="Times New Roman"/>
                      <w:color w:val="auto"/>
                    </w:rPr>
                    <w:t>，常温</w:t>
                  </w:r>
                </w:p>
              </w:tc>
              <w:tc>
                <w:tcPr>
                  <w:tcW w:w="1218" w:type="pct"/>
                  <w:vAlign w:val="center"/>
                </w:tcPr>
                <w:p w14:paraId="0467F46F">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1.5×3.1×1.1m</w:t>
                  </w:r>
                </w:p>
              </w:tc>
              <w:tc>
                <w:tcPr>
                  <w:tcW w:w="687" w:type="pct"/>
                  <w:vAlign w:val="center"/>
                </w:tcPr>
                <w:p w14:paraId="0B37DBB4">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6E7AC94F">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1AD710A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continue"/>
                  <w:vAlign w:val="center"/>
                </w:tcPr>
                <w:p w14:paraId="6755460C">
                  <w:pPr>
                    <w:pStyle w:val="32"/>
                    <w:jc w:val="center"/>
                    <w:rPr>
                      <w:rFonts w:hint="default" w:ascii="Times New Roman" w:hAnsi="Times New Roman" w:eastAsia="宋体" w:cs="Times New Roman"/>
                      <w:color w:val="auto"/>
                      <w:sz w:val="21"/>
                      <w:szCs w:val="21"/>
                      <w:lang w:val="en-US" w:eastAsia="zh-CN"/>
                    </w:rPr>
                  </w:pPr>
                </w:p>
              </w:tc>
            </w:tr>
            <w:tr w14:paraId="71DE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622A6B53">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24</w:t>
                  </w:r>
                </w:p>
              </w:tc>
              <w:tc>
                <w:tcPr>
                  <w:tcW w:w="829" w:type="pct"/>
                  <w:vAlign w:val="center"/>
                </w:tcPr>
                <w:p w14:paraId="60EE996A">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四</w:t>
                  </w:r>
                  <w:r>
                    <w:rPr>
                      <w:rFonts w:hint="default" w:ascii="Times New Roman" w:hAnsi="Times New Roman" w:eastAsia="宋体" w:cs="Times New Roman"/>
                      <w:color w:val="auto"/>
                    </w:rPr>
                    <w:t>水洗</w:t>
                  </w:r>
                  <w:r>
                    <w:rPr>
                      <w:rFonts w:hint="default" w:ascii="Times New Roman" w:hAnsi="Times New Roman" w:eastAsia="宋体" w:cs="Times New Roman"/>
                      <w:color w:val="auto"/>
                      <w:lang w:val="en-US" w:eastAsia="zh-CN"/>
                    </w:rPr>
                    <w:t>槽</w:t>
                  </w:r>
                  <w:r>
                    <w:rPr>
                      <w:rFonts w:hint="default" w:ascii="Times New Roman" w:hAnsi="Times New Roman" w:eastAsia="宋体" w:cs="Times New Roman"/>
                      <w:color w:val="auto"/>
                    </w:rPr>
                    <w:t>，常温</w:t>
                  </w:r>
                </w:p>
              </w:tc>
              <w:tc>
                <w:tcPr>
                  <w:tcW w:w="1218" w:type="pct"/>
                  <w:vAlign w:val="center"/>
                </w:tcPr>
                <w:p w14:paraId="11A84402">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1.5×3.1×1.1m</w:t>
                  </w:r>
                </w:p>
              </w:tc>
              <w:tc>
                <w:tcPr>
                  <w:tcW w:w="687" w:type="pct"/>
                  <w:vAlign w:val="center"/>
                </w:tcPr>
                <w:p w14:paraId="24BA428F">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3DFDAAA1">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63D27FA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continue"/>
                  <w:vAlign w:val="center"/>
                </w:tcPr>
                <w:p w14:paraId="68B220AC">
                  <w:pPr>
                    <w:pStyle w:val="32"/>
                    <w:jc w:val="center"/>
                    <w:rPr>
                      <w:rFonts w:hint="default" w:ascii="Times New Roman" w:hAnsi="Times New Roman" w:eastAsia="宋体" w:cs="Times New Roman"/>
                      <w:color w:val="auto"/>
                      <w:sz w:val="21"/>
                      <w:szCs w:val="21"/>
                      <w:lang w:val="en-US" w:eastAsia="zh-CN"/>
                    </w:rPr>
                  </w:pPr>
                </w:p>
              </w:tc>
            </w:tr>
            <w:tr w14:paraId="4106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2D58EA5D">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25</w:t>
                  </w:r>
                </w:p>
              </w:tc>
              <w:tc>
                <w:tcPr>
                  <w:tcW w:w="829" w:type="pct"/>
                  <w:vAlign w:val="center"/>
                </w:tcPr>
                <w:p w14:paraId="1EDB4EAE">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清洗烘干房</w:t>
                  </w:r>
                </w:p>
              </w:tc>
              <w:tc>
                <w:tcPr>
                  <w:tcW w:w="1218" w:type="pct"/>
                  <w:vAlign w:val="center"/>
                </w:tcPr>
                <w:p w14:paraId="3B2587BC">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16.0×2.5×4m</w:t>
                  </w:r>
                </w:p>
              </w:tc>
              <w:tc>
                <w:tcPr>
                  <w:tcW w:w="687" w:type="pct"/>
                  <w:vAlign w:val="center"/>
                </w:tcPr>
                <w:p w14:paraId="065943A7">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3E66A8A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57E5B2D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continue"/>
                  <w:vAlign w:val="center"/>
                </w:tcPr>
                <w:p w14:paraId="3E6014F2">
                  <w:pPr>
                    <w:pStyle w:val="32"/>
                    <w:jc w:val="center"/>
                    <w:rPr>
                      <w:rFonts w:hint="default" w:ascii="Times New Roman" w:hAnsi="Times New Roman" w:eastAsia="宋体" w:cs="Times New Roman"/>
                      <w:color w:val="auto"/>
                      <w:sz w:val="21"/>
                      <w:szCs w:val="21"/>
                      <w:lang w:val="en-US" w:eastAsia="zh-CN"/>
                    </w:rPr>
                  </w:pPr>
                </w:p>
              </w:tc>
            </w:tr>
            <w:tr w14:paraId="7A77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013958F7">
                  <w:pPr>
                    <w:pStyle w:val="32"/>
                    <w:jc w:val="center"/>
                    <w:rPr>
                      <w:rFonts w:hint="default" w:ascii="Times New Roman" w:hAnsi="Times New Roman" w:eastAsia="宋体" w:cs="Times New Roman"/>
                      <w:bCs/>
                      <w:color w:val="auto"/>
                      <w:kern w:val="2"/>
                      <w:sz w:val="21"/>
                      <w:szCs w:val="21"/>
                      <w:lang w:val="en-US" w:eastAsia="zh-CN" w:bidi="ar-SA"/>
                    </w:rPr>
                  </w:pPr>
                  <w:bookmarkStart w:id="65" w:name="OLE_LINK71" w:colFirst="1" w:colLast="1"/>
                  <w:bookmarkStart w:id="66" w:name="OLE_LINK70" w:colFirst="2" w:colLast="2"/>
                  <w:r>
                    <w:rPr>
                      <w:rFonts w:hint="eastAsia" w:cs="Times New Roman"/>
                      <w:bCs/>
                      <w:color w:val="auto"/>
                      <w:kern w:val="2"/>
                      <w:sz w:val="21"/>
                      <w:szCs w:val="21"/>
                      <w:lang w:val="en-US" w:eastAsia="zh-CN" w:bidi="ar-SA"/>
                    </w:rPr>
                    <w:t>26</w:t>
                  </w:r>
                </w:p>
              </w:tc>
              <w:tc>
                <w:tcPr>
                  <w:tcW w:w="829" w:type="pct"/>
                  <w:vAlign w:val="center"/>
                </w:tcPr>
                <w:p w14:paraId="2F5B34E6">
                  <w:pPr>
                    <w:jc w:val="center"/>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桶</w:t>
                  </w:r>
                  <w:r>
                    <w:rPr>
                      <w:rFonts w:hint="default" w:ascii="Times New Roman" w:hAnsi="Times New Roman" w:eastAsia="宋体" w:cs="Times New Roman"/>
                      <w:color w:val="auto"/>
                    </w:rPr>
                    <w:t>盖</w:t>
                  </w:r>
                  <w:r>
                    <w:rPr>
                      <w:rFonts w:hint="eastAsia" w:eastAsia="宋体" w:cs="Times New Roman"/>
                      <w:color w:val="auto"/>
                      <w:lang w:val="en-US" w:eastAsia="zh-CN"/>
                    </w:rPr>
                    <w:t>/底</w:t>
                  </w:r>
                  <w:r>
                    <w:rPr>
                      <w:rFonts w:hint="default" w:ascii="Times New Roman" w:hAnsi="Times New Roman" w:eastAsia="宋体" w:cs="Times New Roman"/>
                      <w:color w:val="auto"/>
                    </w:rPr>
                    <w:t>喷涂室</w:t>
                  </w:r>
                </w:p>
              </w:tc>
              <w:tc>
                <w:tcPr>
                  <w:tcW w:w="1218" w:type="pct"/>
                  <w:vAlign w:val="center"/>
                </w:tcPr>
                <w:p w14:paraId="585A1679">
                  <w:pPr>
                    <w:jc w:val="center"/>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5</w:t>
                  </w:r>
                  <w:r>
                    <w:rPr>
                      <w:rFonts w:hint="default" w:ascii="Times New Roman" w:hAnsi="Times New Roman" w:eastAsia="宋体" w:cs="Times New Roman"/>
                      <w:color w:val="auto"/>
                    </w:rPr>
                    <w:t>×</w:t>
                  </w:r>
                  <w:r>
                    <w:rPr>
                      <w:rFonts w:hint="eastAsia" w:eastAsia="宋体" w:cs="Times New Roman"/>
                      <w:color w:val="auto"/>
                      <w:lang w:val="en-US" w:eastAsia="zh-CN"/>
                    </w:rPr>
                    <w:t>3</w:t>
                  </w:r>
                  <w:r>
                    <w:rPr>
                      <w:rFonts w:hint="default" w:ascii="Times New Roman" w:hAnsi="Times New Roman" w:eastAsia="宋体" w:cs="Times New Roman"/>
                      <w:color w:val="auto"/>
                    </w:rPr>
                    <w:t>×2.</w:t>
                  </w:r>
                  <w:r>
                    <w:rPr>
                      <w:rFonts w:hint="eastAsia" w:eastAsia="宋体" w:cs="Times New Roman"/>
                      <w:color w:val="auto"/>
                      <w:lang w:val="en-US" w:eastAsia="zh-CN"/>
                    </w:rPr>
                    <w:t>5</w:t>
                  </w:r>
                  <w:r>
                    <w:rPr>
                      <w:rFonts w:hint="default" w:ascii="Times New Roman" w:hAnsi="Times New Roman" w:eastAsia="宋体" w:cs="Times New Roman"/>
                      <w:color w:val="auto"/>
                    </w:rPr>
                    <w:t>m</w:t>
                  </w:r>
                </w:p>
              </w:tc>
              <w:tc>
                <w:tcPr>
                  <w:tcW w:w="687" w:type="pct"/>
                  <w:vAlign w:val="center"/>
                </w:tcPr>
                <w:p w14:paraId="0B7DB918">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3CF3F30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49053327">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restart"/>
                  <w:vAlign w:val="center"/>
                </w:tcPr>
                <w:p w14:paraId="591F7CEB">
                  <w:pPr>
                    <w:pStyle w:val="32"/>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每条喷漆线6把喷枪</w:t>
                  </w:r>
                </w:p>
              </w:tc>
            </w:tr>
            <w:tr w14:paraId="3498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398FB6A8">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27</w:t>
                  </w:r>
                </w:p>
              </w:tc>
              <w:tc>
                <w:tcPr>
                  <w:tcW w:w="829" w:type="pct"/>
                  <w:vAlign w:val="center"/>
                </w:tcPr>
                <w:p w14:paraId="5A78AA1B">
                  <w:pPr>
                    <w:jc w:val="center"/>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桶</w:t>
                  </w:r>
                  <w:r>
                    <w:rPr>
                      <w:rFonts w:hint="default" w:ascii="Times New Roman" w:hAnsi="Times New Roman" w:eastAsia="宋体" w:cs="Times New Roman"/>
                      <w:color w:val="auto"/>
                    </w:rPr>
                    <w:t>盖</w:t>
                  </w:r>
                  <w:r>
                    <w:rPr>
                      <w:rFonts w:hint="eastAsia" w:eastAsia="宋体" w:cs="Times New Roman"/>
                      <w:color w:val="auto"/>
                      <w:lang w:val="en-US" w:eastAsia="zh-CN"/>
                    </w:rPr>
                    <w:t>/底</w:t>
                  </w:r>
                  <w:r>
                    <w:rPr>
                      <w:rFonts w:hint="default" w:ascii="Times New Roman" w:hAnsi="Times New Roman" w:eastAsia="宋体" w:cs="Times New Roman"/>
                      <w:color w:val="auto"/>
                    </w:rPr>
                    <w:t>烘干线</w:t>
                  </w:r>
                </w:p>
              </w:tc>
              <w:tc>
                <w:tcPr>
                  <w:tcW w:w="1218" w:type="pct"/>
                  <w:vAlign w:val="center"/>
                </w:tcPr>
                <w:p w14:paraId="7DAB51FD">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24×</w:t>
                  </w:r>
                  <w:r>
                    <w:rPr>
                      <w:rFonts w:hint="eastAsia" w:eastAsia="宋体" w:cs="Times New Roman"/>
                      <w:color w:val="auto"/>
                      <w:lang w:val="en-US" w:eastAsia="zh-CN"/>
                    </w:rPr>
                    <w:t>3</w:t>
                  </w:r>
                  <w:r>
                    <w:rPr>
                      <w:rFonts w:hint="default" w:ascii="Times New Roman" w:hAnsi="Times New Roman" w:eastAsia="宋体" w:cs="Times New Roman"/>
                      <w:color w:val="auto"/>
                    </w:rPr>
                    <w:t>×2.</w:t>
                  </w:r>
                  <w:r>
                    <w:rPr>
                      <w:rFonts w:hint="eastAsia" w:eastAsia="宋体" w:cs="Times New Roman"/>
                      <w:color w:val="auto"/>
                      <w:lang w:val="en-US" w:eastAsia="zh-CN"/>
                    </w:rPr>
                    <w:t>5</w:t>
                  </w:r>
                  <w:r>
                    <w:rPr>
                      <w:rFonts w:hint="default" w:ascii="Times New Roman" w:hAnsi="Times New Roman" w:eastAsia="宋体" w:cs="Times New Roman"/>
                      <w:color w:val="auto"/>
                    </w:rPr>
                    <w:t>m</w:t>
                  </w:r>
                </w:p>
              </w:tc>
              <w:tc>
                <w:tcPr>
                  <w:tcW w:w="687" w:type="pct"/>
                  <w:vAlign w:val="center"/>
                </w:tcPr>
                <w:p w14:paraId="4C333D00">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45E957DC">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3081D2C5">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continue"/>
                  <w:vAlign w:val="center"/>
                </w:tcPr>
                <w:p w14:paraId="0B7E5C57">
                  <w:pPr>
                    <w:pStyle w:val="32"/>
                    <w:jc w:val="center"/>
                    <w:rPr>
                      <w:rFonts w:hint="default" w:ascii="Times New Roman" w:hAnsi="Times New Roman" w:eastAsia="宋体" w:cs="Times New Roman"/>
                      <w:color w:val="auto"/>
                      <w:sz w:val="21"/>
                      <w:szCs w:val="21"/>
                      <w:lang w:val="en-US" w:eastAsia="zh-CN"/>
                    </w:rPr>
                  </w:pPr>
                </w:p>
              </w:tc>
            </w:tr>
            <w:tr w14:paraId="6D56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5347CEAB">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28</w:t>
                  </w:r>
                </w:p>
              </w:tc>
              <w:tc>
                <w:tcPr>
                  <w:tcW w:w="829" w:type="pct"/>
                  <w:vAlign w:val="center"/>
                </w:tcPr>
                <w:p w14:paraId="0A6DB0EB">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zh-CN"/>
                    </w:rPr>
                    <w:t>桶身喷涂室</w:t>
                  </w:r>
                </w:p>
              </w:tc>
              <w:tc>
                <w:tcPr>
                  <w:tcW w:w="1218" w:type="pct"/>
                  <w:vAlign w:val="center"/>
                </w:tcPr>
                <w:p w14:paraId="6481D196">
                  <w:pPr>
                    <w:jc w:val="center"/>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6</w:t>
                  </w:r>
                  <w:r>
                    <w:rPr>
                      <w:rFonts w:hint="default" w:ascii="Times New Roman" w:hAnsi="Times New Roman" w:eastAsia="宋体" w:cs="Times New Roman"/>
                      <w:color w:val="auto"/>
                    </w:rPr>
                    <w:t>×</w:t>
                  </w:r>
                  <w:r>
                    <w:rPr>
                      <w:rFonts w:hint="eastAsia" w:eastAsia="宋体" w:cs="Times New Roman"/>
                      <w:color w:val="auto"/>
                      <w:lang w:val="en-US" w:eastAsia="zh-CN"/>
                    </w:rPr>
                    <w:t>3</w:t>
                  </w:r>
                  <w:r>
                    <w:rPr>
                      <w:rFonts w:hint="default" w:ascii="Times New Roman" w:hAnsi="Times New Roman" w:eastAsia="宋体" w:cs="Times New Roman"/>
                      <w:color w:val="auto"/>
                    </w:rPr>
                    <w:t>×2.</w:t>
                  </w:r>
                  <w:r>
                    <w:rPr>
                      <w:rFonts w:hint="eastAsia" w:eastAsia="宋体" w:cs="Times New Roman"/>
                      <w:color w:val="auto"/>
                      <w:lang w:val="en-US" w:eastAsia="zh-CN"/>
                    </w:rPr>
                    <w:t>5</w:t>
                  </w:r>
                  <w:r>
                    <w:rPr>
                      <w:rFonts w:hint="default" w:ascii="Times New Roman" w:hAnsi="Times New Roman" w:eastAsia="宋体" w:cs="Times New Roman"/>
                      <w:color w:val="auto"/>
                    </w:rPr>
                    <w:t>m</w:t>
                  </w:r>
                </w:p>
              </w:tc>
              <w:tc>
                <w:tcPr>
                  <w:tcW w:w="687" w:type="pct"/>
                  <w:vAlign w:val="center"/>
                </w:tcPr>
                <w:p w14:paraId="4600A29A">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7BAFA80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3</w:t>
                  </w:r>
                </w:p>
              </w:tc>
              <w:tc>
                <w:tcPr>
                  <w:tcW w:w="658" w:type="pct"/>
                  <w:vAlign w:val="center"/>
                </w:tcPr>
                <w:p w14:paraId="02A15C2F">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3</w:t>
                  </w:r>
                </w:p>
              </w:tc>
              <w:tc>
                <w:tcPr>
                  <w:tcW w:w="762" w:type="pct"/>
                  <w:vMerge w:val="continue"/>
                  <w:vAlign w:val="center"/>
                </w:tcPr>
                <w:p w14:paraId="0894116F">
                  <w:pPr>
                    <w:pStyle w:val="32"/>
                    <w:jc w:val="center"/>
                    <w:rPr>
                      <w:rFonts w:hint="default" w:ascii="Times New Roman" w:hAnsi="Times New Roman" w:eastAsia="宋体" w:cs="Times New Roman"/>
                      <w:color w:val="auto"/>
                      <w:sz w:val="21"/>
                      <w:szCs w:val="21"/>
                      <w:lang w:val="en-US" w:eastAsia="zh-CN"/>
                    </w:rPr>
                  </w:pPr>
                </w:p>
              </w:tc>
            </w:tr>
            <w:tr w14:paraId="5CC5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7BBEAA72">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29</w:t>
                  </w:r>
                </w:p>
              </w:tc>
              <w:tc>
                <w:tcPr>
                  <w:tcW w:w="829" w:type="pct"/>
                  <w:vAlign w:val="center"/>
                </w:tcPr>
                <w:p w14:paraId="306AD5CC">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桶身烘干线</w:t>
                  </w:r>
                </w:p>
              </w:tc>
              <w:tc>
                <w:tcPr>
                  <w:tcW w:w="1218" w:type="pct"/>
                  <w:vAlign w:val="center"/>
                </w:tcPr>
                <w:p w14:paraId="1E8D334C">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32×</w:t>
                  </w:r>
                  <w:r>
                    <w:rPr>
                      <w:rFonts w:hint="eastAsia" w:eastAsia="宋体" w:cs="Times New Roman"/>
                      <w:color w:val="auto"/>
                      <w:lang w:val="en-US" w:eastAsia="zh-CN"/>
                    </w:rPr>
                    <w:t>3</w:t>
                  </w:r>
                  <w:r>
                    <w:rPr>
                      <w:rFonts w:hint="default" w:ascii="Times New Roman" w:hAnsi="Times New Roman" w:eastAsia="宋体" w:cs="Times New Roman"/>
                      <w:color w:val="auto"/>
                    </w:rPr>
                    <w:t>×2.</w:t>
                  </w:r>
                  <w:r>
                    <w:rPr>
                      <w:rFonts w:hint="eastAsia" w:eastAsia="宋体" w:cs="Times New Roman"/>
                      <w:color w:val="auto"/>
                      <w:lang w:val="en-US" w:eastAsia="zh-CN"/>
                    </w:rPr>
                    <w:t>5</w:t>
                  </w:r>
                  <w:r>
                    <w:rPr>
                      <w:rFonts w:hint="default" w:ascii="Times New Roman" w:hAnsi="Times New Roman" w:eastAsia="宋体" w:cs="Times New Roman"/>
                      <w:color w:val="auto"/>
                    </w:rPr>
                    <w:t>m</w:t>
                  </w:r>
                </w:p>
              </w:tc>
              <w:tc>
                <w:tcPr>
                  <w:tcW w:w="687" w:type="pct"/>
                  <w:vAlign w:val="center"/>
                </w:tcPr>
                <w:p w14:paraId="554784EE">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0609F13E">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3</w:t>
                  </w:r>
                </w:p>
              </w:tc>
              <w:tc>
                <w:tcPr>
                  <w:tcW w:w="658" w:type="pct"/>
                  <w:vAlign w:val="center"/>
                </w:tcPr>
                <w:p w14:paraId="65644AD9">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3</w:t>
                  </w:r>
                </w:p>
              </w:tc>
              <w:tc>
                <w:tcPr>
                  <w:tcW w:w="762" w:type="pct"/>
                  <w:vMerge w:val="continue"/>
                  <w:vAlign w:val="center"/>
                </w:tcPr>
                <w:p w14:paraId="1C1DF880">
                  <w:pPr>
                    <w:pStyle w:val="32"/>
                    <w:jc w:val="center"/>
                    <w:rPr>
                      <w:rFonts w:hint="default" w:ascii="Times New Roman" w:hAnsi="Times New Roman" w:eastAsia="宋体" w:cs="Times New Roman"/>
                      <w:color w:val="auto"/>
                      <w:sz w:val="21"/>
                      <w:szCs w:val="21"/>
                      <w:lang w:val="en-US" w:eastAsia="zh-CN"/>
                    </w:rPr>
                  </w:pPr>
                </w:p>
              </w:tc>
            </w:tr>
            <w:tr w14:paraId="71C6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112D67C2">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30</w:t>
                  </w:r>
                </w:p>
              </w:tc>
              <w:tc>
                <w:tcPr>
                  <w:tcW w:w="829" w:type="pct"/>
                  <w:vAlign w:val="center"/>
                </w:tcPr>
                <w:p w14:paraId="0EED5715">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喷粉室</w:t>
                  </w:r>
                </w:p>
              </w:tc>
              <w:tc>
                <w:tcPr>
                  <w:tcW w:w="1218" w:type="pct"/>
                  <w:vAlign w:val="center"/>
                </w:tcPr>
                <w:p w14:paraId="45073619">
                  <w:pPr>
                    <w:jc w:val="center"/>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8</w:t>
                  </w:r>
                  <w:r>
                    <w:rPr>
                      <w:rFonts w:hint="default" w:ascii="Times New Roman" w:hAnsi="Times New Roman" w:eastAsia="宋体" w:cs="Times New Roman"/>
                      <w:color w:val="auto"/>
                    </w:rPr>
                    <w:t>×</w:t>
                  </w:r>
                  <w:r>
                    <w:rPr>
                      <w:rFonts w:hint="eastAsia" w:eastAsia="宋体" w:cs="Times New Roman"/>
                      <w:color w:val="auto"/>
                      <w:lang w:val="en-US" w:eastAsia="zh-CN"/>
                    </w:rPr>
                    <w:t>4</w:t>
                  </w:r>
                  <w:r>
                    <w:rPr>
                      <w:rFonts w:hint="default" w:ascii="Times New Roman" w:hAnsi="Times New Roman" w:eastAsia="宋体" w:cs="Times New Roman"/>
                      <w:color w:val="auto"/>
                    </w:rPr>
                    <w:t>×</w:t>
                  </w:r>
                  <w:r>
                    <w:rPr>
                      <w:rFonts w:hint="eastAsia" w:eastAsia="宋体" w:cs="Times New Roman"/>
                      <w:color w:val="auto"/>
                      <w:lang w:val="en-US" w:eastAsia="zh-CN"/>
                    </w:rPr>
                    <w:t>3.4</w:t>
                  </w:r>
                  <w:r>
                    <w:rPr>
                      <w:rFonts w:hint="default" w:ascii="Times New Roman" w:hAnsi="Times New Roman" w:eastAsia="宋体" w:cs="Times New Roman"/>
                      <w:color w:val="auto"/>
                    </w:rPr>
                    <w:t>m</w:t>
                  </w:r>
                </w:p>
              </w:tc>
              <w:tc>
                <w:tcPr>
                  <w:tcW w:w="687" w:type="pct"/>
                  <w:vAlign w:val="center"/>
                </w:tcPr>
                <w:p w14:paraId="646D1C34">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44E1169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00C49AB0">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restart"/>
                  <w:vAlign w:val="center"/>
                </w:tcPr>
                <w:p w14:paraId="768C604F">
                  <w:pPr>
                    <w:pStyle w:val="32"/>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扩建新增</w:t>
                  </w:r>
                </w:p>
              </w:tc>
            </w:tr>
            <w:tr w14:paraId="7C57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5FECBE4E">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31</w:t>
                  </w:r>
                </w:p>
              </w:tc>
              <w:tc>
                <w:tcPr>
                  <w:tcW w:w="829" w:type="pct"/>
                  <w:vAlign w:val="center"/>
                </w:tcPr>
                <w:p w14:paraId="7F0198FF">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喷粉烘干线</w:t>
                  </w:r>
                </w:p>
              </w:tc>
              <w:tc>
                <w:tcPr>
                  <w:tcW w:w="1218" w:type="pct"/>
                  <w:vAlign w:val="center"/>
                </w:tcPr>
                <w:p w14:paraId="4F484EB1">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32×</w:t>
                  </w:r>
                  <w:r>
                    <w:rPr>
                      <w:rFonts w:hint="eastAsia" w:eastAsia="宋体" w:cs="Times New Roman"/>
                      <w:color w:val="auto"/>
                      <w:lang w:val="en-US" w:eastAsia="zh-CN"/>
                    </w:rPr>
                    <w:t>3</w:t>
                  </w:r>
                  <w:r>
                    <w:rPr>
                      <w:rFonts w:hint="default" w:ascii="Times New Roman" w:hAnsi="Times New Roman" w:eastAsia="宋体" w:cs="Times New Roman"/>
                      <w:color w:val="auto"/>
                    </w:rPr>
                    <w:t>×2.</w:t>
                  </w:r>
                  <w:r>
                    <w:rPr>
                      <w:rFonts w:hint="eastAsia" w:eastAsia="宋体" w:cs="Times New Roman"/>
                      <w:color w:val="auto"/>
                      <w:lang w:val="en-US" w:eastAsia="zh-CN"/>
                    </w:rPr>
                    <w:t>5</w:t>
                  </w:r>
                  <w:r>
                    <w:rPr>
                      <w:rFonts w:hint="default" w:ascii="Times New Roman" w:hAnsi="Times New Roman" w:eastAsia="宋体" w:cs="Times New Roman"/>
                      <w:color w:val="auto"/>
                    </w:rPr>
                    <w:t>m</w:t>
                  </w:r>
                </w:p>
              </w:tc>
              <w:tc>
                <w:tcPr>
                  <w:tcW w:w="687" w:type="pct"/>
                  <w:vAlign w:val="center"/>
                </w:tcPr>
                <w:p w14:paraId="0833531F">
                  <w:pPr>
                    <w:pStyle w:val="3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19" w:type="pct"/>
                  <w:vAlign w:val="center"/>
                </w:tcPr>
                <w:p w14:paraId="750AADA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658" w:type="pct"/>
                  <w:vAlign w:val="center"/>
                </w:tcPr>
                <w:p w14:paraId="3FD80F7A">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w:t>
                  </w:r>
                </w:p>
              </w:tc>
              <w:tc>
                <w:tcPr>
                  <w:tcW w:w="762" w:type="pct"/>
                  <w:vMerge w:val="continue"/>
                  <w:vAlign w:val="center"/>
                </w:tcPr>
                <w:p w14:paraId="5D531571">
                  <w:pPr>
                    <w:pStyle w:val="32"/>
                    <w:jc w:val="center"/>
                    <w:rPr>
                      <w:rFonts w:hint="default" w:ascii="Times New Roman" w:hAnsi="Times New Roman" w:eastAsia="宋体" w:cs="Times New Roman"/>
                      <w:color w:val="auto"/>
                      <w:sz w:val="21"/>
                      <w:szCs w:val="21"/>
                      <w:lang w:val="en-US" w:eastAsia="zh-CN"/>
                    </w:rPr>
                  </w:pPr>
                </w:p>
              </w:tc>
            </w:tr>
            <w:bookmarkEnd w:id="65"/>
            <w:bookmarkEnd w:id="66"/>
            <w:tr w14:paraId="0B1E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24" w:type="pct"/>
                  <w:vAlign w:val="center"/>
                </w:tcPr>
                <w:p w14:paraId="740EDC6C">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color w:val="auto"/>
                      <w:sz w:val="21"/>
                      <w:szCs w:val="21"/>
                      <w:lang w:val="en-US" w:eastAsia="zh-CN"/>
                    </w:rPr>
                    <w:t>32</w:t>
                  </w:r>
                </w:p>
              </w:tc>
              <w:tc>
                <w:tcPr>
                  <w:tcW w:w="829" w:type="pct"/>
                  <w:vAlign w:val="center"/>
                </w:tcPr>
                <w:p w14:paraId="44767EBC">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空压机</w:t>
                  </w:r>
                </w:p>
              </w:tc>
              <w:tc>
                <w:tcPr>
                  <w:tcW w:w="1218" w:type="pct"/>
                  <w:vAlign w:val="center"/>
                </w:tcPr>
                <w:p w14:paraId="528A5EE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排气量/排气压力：5.06m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/min/0.8MPa</w:t>
                  </w:r>
                </w:p>
                <w:p w14:paraId="7586B6F2">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功率:30kW</w:t>
                  </w:r>
                </w:p>
              </w:tc>
              <w:tc>
                <w:tcPr>
                  <w:tcW w:w="687" w:type="pct"/>
                  <w:vAlign w:val="center"/>
                </w:tcPr>
                <w:p w14:paraId="5AC048C8">
                  <w:pPr>
                    <w:pStyle w:val="32"/>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619" w:type="pct"/>
                  <w:vAlign w:val="center"/>
                </w:tcPr>
                <w:p w14:paraId="53B3C80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4</w:t>
                  </w:r>
                </w:p>
              </w:tc>
              <w:tc>
                <w:tcPr>
                  <w:tcW w:w="658" w:type="pct"/>
                  <w:vAlign w:val="center"/>
                </w:tcPr>
                <w:p w14:paraId="24C35AFC">
                  <w:pPr>
                    <w:jc w:val="center"/>
                    <w:rPr>
                      <w:rFonts w:hint="eastAsia"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5</w:t>
                  </w:r>
                </w:p>
              </w:tc>
              <w:tc>
                <w:tcPr>
                  <w:tcW w:w="762" w:type="pct"/>
                  <w:vAlign w:val="center"/>
                </w:tcPr>
                <w:p w14:paraId="6822BDA7">
                  <w:pPr>
                    <w:pStyle w:val="32"/>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扩建新增4台</w:t>
                  </w:r>
                </w:p>
              </w:tc>
            </w:tr>
            <w:bookmarkEnd w:id="63"/>
          </w:tbl>
          <w:p w14:paraId="6E590B3D">
            <w:pPr>
              <w:pStyle w:val="28"/>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本项目主要工序生产节拍：</w:t>
            </w:r>
          </w:p>
          <w:p w14:paraId="665D3995">
            <w:pPr>
              <w:pStyle w:val="28"/>
              <w:ind w:firstLine="480"/>
              <w:rPr>
                <w:rFonts w:hint="default" w:ascii="Times New Roman" w:hAnsi="Times New Roman" w:eastAsia="宋体" w:cs="Times New Roman"/>
                <w:color w:val="auto"/>
                <w:lang w:val="en-US" w:eastAsia="zh-CN"/>
              </w:rPr>
            </w:pPr>
            <w:r>
              <w:rPr>
                <w:rFonts w:hint="eastAsia" w:cs="Times New Roman"/>
                <w:color w:val="auto"/>
                <w:lang w:val="en-US" w:eastAsia="zh-CN"/>
              </w:rPr>
              <w:t>本项目设置陶化线1条、喷塑线1条、桶盖/底喷漆线1条、桶身喷漆新3条，每条生产线均包含烘干线，产品经输送带自动进入烘干室，各生产线均可同时工作，则各工序生产节拍如下：</w:t>
            </w:r>
          </w:p>
          <w:p w14:paraId="693F0B3E">
            <w:pPr>
              <w:pStyle w:val="28"/>
              <w:spacing w:line="240" w:lineRule="auto"/>
              <w:ind w:left="0" w:leftChars="0" w:firstLine="0" w:firstLineChars="0"/>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表2.4-3 主要工序生产节拍一览表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1454"/>
              <w:gridCol w:w="1711"/>
              <w:gridCol w:w="1886"/>
              <w:gridCol w:w="1946"/>
            </w:tblGrid>
            <w:tr w14:paraId="2B75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14:paraId="733D9F1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加工工序</w:t>
                  </w:r>
                </w:p>
              </w:tc>
              <w:tc>
                <w:tcPr>
                  <w:tcW w:w="818" w:type="pct"/>
                  <w:vAlign w:val="center"/>
                </w:tcPr>
                <w:p w14:paraId="6F26A36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生产线数量</w:t>
                  </w:r>
                </w:p>
              </w:tc>
              <w:tc>
                <w:tcPr>
                  <w:tcW w:w="963" w:type="pct"/>
                  <w:vAlign w:val="center"/>
                </w:tcPr>
                <w:p w14:paraId="54AD221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加工数量</w:t>
                  </w:r>
                </w:p>
              </w:tc>
              <w:tc>
                <w:tcPr>
                  <w:tcW w:w="1061" w:type="pct"/>
                  <w:vAlign w:val="center"/>
                </w:tcPr>
                <w:p w14:paraId="5E4D9AE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工作节拍</w:t>
                  </w:r>
                </w:p>
              </w:tc>
              <w:tc>
                <w:tcPr>
                  <w:tcW w:w="1095" w:type="pct"/>
                  <w:vAlign w:val="center"/>
                </w:tcPr>
                <w:p w14:paraId="3EAF7E4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工作时间h/a</w:t>
                  </w:r>
                </w:p>
              </w:tc>
            </w:tr>
            <w:tr w14:paraId="15A7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14:paraId="612D3130">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陶化线</w:t>
                  </w:r>
                </w:p>
              </w:tc>
              <w:tc>
                <w:tcPr>
                  <w:tcW w:w="818" w:type="pct"/>
                  <w:vAlign w:val="center"/>
                </w:tcPr>
                <w:p w14:paraId="6D963AC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1条</w:t>
                  </w:r>
                </w:p>
              </w:tc>
              <w:tc>
                <w:tcPr>
                  <w:tcW w:w="963" w:type="pct"/>
                  <w:vAlign w:val="center"/>
                </w:tcPr>
                <w:p w14:paraId="0890A21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1万只/a</w:t>
                  </w:r>
                </w:p>
              </w:tc>
              <w:tc>
                <w:tcPr>
                  <w:tcW w:w="1061" w:type="pct"/>
                  <w:vAlign w:val="center"/>
                </w:tcPr>
                <w:p w14:paraId="7BB2AA8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30只/ h·条</w:t>
                  </w:r>
                </w:p>
              </w:tc>
              <w:tc>
                <w:tcPr>
                  <w:tcW w:w="1095" w:type="pct"/>
                  <w:vAlign w:val="center"/>
                </w:tcPr>
                <w:p w14:paraId="3E8F2BC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r>
                    <w:rPr>
                      <w:rFonts w:hint="eastAsia" w:ascii="Times New Roman" w:hAnsi="Times New Roman" w:eastAsia="宋体" w:cs="Times New Roman"/>
                      <w:color w:val="auto"/>
                      <w:sz w:val="21"/>
                      <w:szCs w:val="21"/>
                      <w:vertAlign w:val="baseline"/>
                      <w:lang w:val="en-US" w:eastAsia="zh-CN"/>
                    </w:rPr>
                    <w:t>34</w:t>
                  </w:r>
                </w:p>
              </w:tc>
            </w:tr>
            <w:tr w14:paraId="0712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14:paraId="44E6D14D">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桶盖/底喷漆线</w:t>
                  </w:r>
                </w:p>
              </w:tc>
              <w:tc>
                <w:tcPr>
                  <w:tcW w:w="818" w:type="pct"/>
                  <w:vAlign w:val="center"/>
                </w:tcPr>
                <w:p w14:paraId="37766555">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1条</w:t>
                  </w:r>
                </w:p>
              </w:tc>
              <w:tc>
                <w:tcPr>
                  <w:tcW w:w="963" w:type="pct"/>
                  <w:vAlign w:val="center"/>
                </w:tcPr>
                <w:p w14:paraId="294F0ED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0万</w:t>
                  </w:r>
                  <w:r>
                    <w:rPr>
                      <w:rFonts w:hint="eastAsia" w:ascii="Times New Roman" w:hAnsi="Times New Roman" w:eastAsia="宋体" w:cs="Times New Roman"/>
                      <w:color w:val="auto"/>
                      <w:sz w:val="21"/>
                      <w:szCs w:val="21"/>
                      <w:vertAlign w:val="baseline"/>
                      <w:lang w:val="en-US" w:eastAsia="zh-CN"/>
                    </w:rPr>
                    <w:t>个</w:t>
                  </w:r>
                  <w:r>
                    <w:rPr>
                      <w:rFonts w:hint="default" w:ascii="Times New Roman" w:hAnsi="Times New Roman" w:eastAsia="宋体" w:cs="Times New Roman"/>
                      <w:color w:val="auto"/>
                      <w:sz w:val="21"/>
                      <w:szCs w:val="21"/>
                      <w:vertAlign w:val="baseline"/>
                      <w:lang w:val="en-US" w:eastAsia="zh-CN"/>
                    </w:rPr>
                    <w:t>/a</w:t>
                  </w:r>
                </w:p>
              </w:tc>
              <w:tc>
                <w:tcPr>
                  <w:tcW w:w="1061" w:type="pct"/>
                  <w:vAlign w:val="center"/>
                </w:tcPr>
                <w:p w14:paraId="25BDDA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baseline"/>
                      <w:lang w:val="en-US" w:eastAsia="zh-CN"/>
                    </w:rPr>
                    <w:t>个</w:t>
                  </w:r>
                  <w:r>
                    <w:rPr>
                      <w:rFonts w:hint="default" w:ascii="Times New Roman" w:hAnsi="Times New Roman" w:eastAsia="宋体" w:cs="Times New Roman"/>
                      <w:color w:val="auto"/>
                      <w:sz w:val="21"/>
                      <w:szCs w:val="21"/>
                      <w:vertAlign w:val="baseline"/>
                      <w:lang w:val="en-US" w:eastAsia="zh-CN"/>
                    </w:rPr>
                    <w:t xml:space="preserve">/ </w:t>
                  </w:r>
                  <w:r>
                    <w:rPr>
                      <w:rFonts w:hint="eastAsia" w:eastAsia="宋体" w:cs="Times New Roman"/>
                      <w:color w:val="auto"/>
                      <w:sz w:val="21"/>
                      <w:szCs w:val="21"/>
                      <w:vertAlign w:val="baseline"/>
                      <w:lang w:val="en-US" w:eastAsia="zh-CN"/>
                    </w:rPr>
                    <w:t>min</w:t>
                  </w:r>
                  <w:r>
                    <w:rPr>
                      <w:rFonts w:hint="default" w:ascii="Times New Roman" w:hAnsi="Times New Roman" w:eastAsia="宋体" w:cs="Times New Roman"/>
                      <w:color w:val="auto"/>
                      <w:sz w:val="21"/>
                      <w:szCs w:val="21"/>
                      <w:vertAlign w:val="baseline"/>
                      <w:lang w:val="en-US" w:eastAsia="zh-CN"/>
                    </w:rPr>
                    <w:t>·条</w:t>
                  </w:r>
                </w:p>
              </w:tc>
              <w:tc>
                <w:tcPr>
                  <w:tcW w:w="1095" w:type="pct"/>
                  <w:vAlign w:val="center"/>
                </w:tcPr>
                <w:p w14:paraId="1088F895">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334</w:t>
                  </w:r>
                </w:p>
              </w:tc>
            </w:tr>
            <w:tr w14:paraId="059C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14:paraId="67CFBA08">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桶身</w:t>
                  </w:r>
                  <w:r>
                    <w:rPr>
                      <w:rFonts w:hint="default" w:ascii="Times New Roman" w:hAnsi="Times New Roman" w:eastAsia="宋体" w:cs="Times New Roman"/>
                      <w:color w:val="auto"/>
                      <w:sz w:val="21"/>
                      <w:szCs w:val="21"/>
                      <w:vertAlign w:val="baseline"/>
                      <w:lang w:val="en-US" w:eastAsia="zh-CN"/>
                    </w:rPr>
                    <w:t>喷漆线</w:t>
                  </w:r>
                </w:p>
              </w:tc>
              <w:tc>
                <w:tcPr>
                  <w:tcW w:w="818" w:type="pct"/>
                  <w:vAlign w:val="center"/>
                </w:tcPr>
                <w:p w14:paraId="640DA0F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3条</w:t>
                  </w:r>
                </w:p>
              </w:tc>
              <w:tc>
                <w:tcPr>
                  <w:tcW w:w="963" w:type="pct"/>
                  <w:vAlign w:val="center"/>
                </w:tcPr>
                <w:p w14:paraId="078EFCE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10万只/a</w:t>
                  </w:r>
                </w:p>
              </w:tc>
              <w:tc>
                <w:tcPr>
                  <w:tcW w:w="1061" w:type="pct"/>
                  <w:vAlign w:val="center"/>
                </w:tcPr>
                <w:p w14:paraId="21DDC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30只/ h·条</w:t>
                  </w:r>
                </w:p>
              </w:tc>
              <w:tc>
                <w:tcPr>
                  <w:tcW w:w="1095" w:type="pct"/>
                  <w:vAlign w:val="center"/>
                </w:tcPr>
                <w:p w14:paraId="55E1E52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1112</w:t>
                  </w:r>
                </w:p>
              </w:tc>
            </w:tr>
            <w:tr w14:paraId="1E43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14:paraId="35494F3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喷</w:t>
                  </w:r>
                  <w:r>
                    <w:rPr>
                      <w:rFonts w:hint="eastAsia" w:cs="Times New Roman"/>
                      <w:color w:val="auto"/>
                      <w:sz w:val="21"/>
                      <w:szCs w:val="21"/>
                      <w:vertAlign w:val="baseline"/>
                      <w:lang w:val="en-US" w:eastAsia="zh-CN"/>
                    </w:rPr>
                    <w:t>塑</w:t>
                  </w:r>
                  <w:r>
                    <w:rPr>
                      <w:rFonts w:hint="default" w:ascii="Times New Roman" w:hAnsi="Times New Roman" w:eastAsia="宋体" w:cs="Times New Roman"/>
                      <w:color w:val="auto"/>
                      <w:sz w:val="21"/>
                      <w:szCs w:val="21"/>
                      <w:vertAlign w:val="baseline"/>
                      <w:lang w:val="en-US" w:eastAsia="zh-CN"/>
                    </w:rPr>
                    <w:t>线</w:t>
                  </w:r>
                </w:p>
              </w:tc>
              <w:tc>
                <w:tcPr>
                  <w:tcW w:w="818" w:type="pct"/>
                  <w:vAlign w:val="center"/>
                </w:tcPr>
                <w:p w14:paraId="7E4BF7F1">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1条</w:t>
                  </w:r>
                </w:p>
              </w:tc>
              <w:tc>
                <w:tcPr>
                  <w:tcW w:w="963" w:type="pct"/>
                  <w:vAlign w:val="center"/>
                </w:tcPr>
                <w:p w14:paraId="4F97CF35">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5万只/a</w:t>
                  </w:r>
                </w:p>
              </w:tc>
              <w:tc>
                <w:tcPr>
                  <w:tcW w:w="1061" w:type="pct"/>
                  <w:vAlign w:val="center"/>
                </w:tcPr>
                <w:p w14:paraId="47A07D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30只/ h·条</w:t>
                  </w:r>
                </w:p>
              </w:tc>
              <w:tc>
                <w:tcPr>
                  <w:tcW w:w="1095" w:type="pct"/>
                  <w:vAlign w:val="center"/>
                </w:tcPr>
                <w:p w14:paraId="5C9AB30D">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1667</w:t>
                  </w:r>
                </w:p>
              </w:tc>
            </w:tr>
          </w:tbl>
          <w:p w14:paraId="405197E7">
            <w:pPr>
              <w:pStyle w:val="38"/>
              <w:keepNext w:val="0"/>
              <w:keepLines w:val="0"/>
              <w:pageBreakBefore w:val="0"/>
              <w:widowControl w:val="0"/>
              <w:kinsoku/>
              <w:wordWrap/>
              <w:overflowPunct/>
              <w:topLinePunct w:val="0"/>
              <w:autoSpaceDE/>
              <w:autoSpaceDN/>
              <w:bidi w:val="0"/>
              <w:adjustRightInd/>
              <w:snapToGrid/>
              <w:spacing w:before="157" w:beforeLines="50"/>
              <w:textAlignment w:val="auto"/>
              <w:rPr>
                <w:color w:val="auto"/>
              </w:rPr>
            </w:pPr>
            <w:r>
              <w:rPr>
                <w:rFonts w:hint="eastAsia"/>
                <w:color w:val="auto"/>
                <w:lang w:val="en-US" w:eastAsia="zh-CN"/>
              </w:rPr>
              <w:t>5</w:t>
            </w:r>
            <w:r>
              <w:rPr>
                <w:color w:val="auto"/>
              </w:rPr>
              <w:t>、主要原辅材料及能源用量</w:t>
            </w:r>
          </w:p>
          <w:p w14:paraId="395DD8DF">
            <w:pPr>
              <w:pStyle w:val="28"/>
              <w:ind w:firstLine="480"/>
              <w:rPr>
                <w:rFonts w:eastAsia="仿宋"/>
                <w:color w:val="auto"/>
              </w:rPr>
            </w:pPr>
            <w:r>
              <w:rPr>
                <w:rStyle w:val="31"/>
                <w:color w:val="auto"/>
              </w:rPr>
              <w:t>项目主要能源年用量，见下表</w:t>
            </w:r>
            <w:r>
              <w:rPr>
                <w:rFonts w:eastAsia="仿宋"/>
                <w:color w:val="auto"/>
              </w:rPr>
              <w:t>。</w:t>
            </w:r>
          </w:p>
          <w:p w14:paraId="0CB9C570">
            <w:pPr>
              <w:pStyle w:val="36"/>
              <w:rPr>
                <w:color w:val="auto"/>
                <w:sz w:val="24"/>
                <w:szCs w:val="32"/>
              </w:rPr>
            </w:pPr>
            <w:r>
              <w:rPr>
                <w:color w:val="auto"/>
                <w:sz w:val="24"/>
                <w:szCs w:val="32"/>
              </w:rPr>
              <w:t>表2</w:t>
            </w:r>
            <w:r>
              <w:rPr>
                <w:rFonts w:hint="eastAsia"/>
                <w:color w:val="auto"/>
                <w:sz w:val="24"/>
                <w:szCs w:val="32"/>
                <w:lang w:val="en-US" w:eastAsia="zh-CN"/>
              </w:rPr>
              <w:t>.5</w:t>
            </w:r>
            <w:r>
              <w:rPr>
                <w:color w:val="auto"/>
                <w:sz w:val="24"/>
                <w:szCs w:val="32"/>
              </w:rPr>
              <w:t>-</w:t>
            </w:r>
            <w:r>
              <w:rPr>
                <w:rFonts w:hint="eastAsia"/>
                <w:color w:val="auto"/>
                <w:sz w:val="24"/>
                <w:szCs w:val="32"/>
                <w:lang w:val="en-US" w:eastAsia="zh-CN"/>
              </w:rPr>
              <w:t xml:space="preserve">1 </w:t>
            </w:r>
            <w:r>
              <w:rPr>
                <w:color w:val="auto"/>
                <w:sz w:val="24"/>
                <w:szCs w:val="32"/>
              </w:rPr>
              <w:t>项目资源能耗情况表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866"/>
              <w:gridCol w:w="3094"/>
              <w:gridCol w:w="2865"/>
            </w:tblGrid>
            <w:tr w14:paraId="426E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5" w:type="pct"/>
                  <w:noWrap w:val="0"/>
                  <w:vAlign w:val="center"/>
                </w:tcPr>
                <w:p w14:paraId="0FB96595">
                  <w:pPr>
                    <w:pStyle w:val="32"/>
                    <w:rPr>
                      <w:color w:val="auto"/>
                    </w:rPr>
                  </w:pPr>
                  <w:r>
                    <w:rPr>
                      <w:color w:val="auto"/>
                    </w:rPr>
                    <w:t>序号</w:t>
                  </w:r>
                </w:p>
              </w:tc>
              <w:tc>
                <w:tcPr>
                  <w:tcW w:w="1050" w:type="pct"/>
                  <w:noWrap w:val="0"/>
                  <w:vAlign w:val="center"/>
                </w:tcPr>
                <w:p w14:paraId="1986DE5A">
                  <w:pPr>
                    <w:pStyle w:val="32"/>
                    <w:rPr>
                      <w:color w:val="auto"/>
                    </w:rPr>
                  </w:pPr>
                  <w:r>
                    <w:rPr>
                      <w:color w:val="auto"/>
                    </w:rPr>
                    <w:t>类型</w:t>
                  </w:r>
                </w:p>
              </w:tc>
              <w:tc>
                <w:tcPr>
                  <w:tcW w:w="1741" w:type="pct"/>
                  <w:noWrap w:val="0"/>
                  <w:vAlign w:val="center"/>
                </w:tcPr>
                <w:p w14:paraId="43637A1A">
                  <w:pPr>
                    <w:pStyle w:val="32"/>
                    <w:rPr>
                      <w:color w:val="auto"/>
                    </w:rPr>
                  </w:pPr>
                  <w:r>
                    <w:rPr>
                      <w:color w:val="auto"/>
                    </w:rPr>
                    <w:t>名称</w:t>
                  </w:r>
                </w:p>
              </w:tc>
              <w:tc>
                <w:tcPr>
                  <w:tcW w:w="1612" w:type="pct"/>
                  <w:noWrap w:val="0"/>
                  <w:vAlign w:val="center"/>
                </w:tcPr>
                <w:p w14:paraId="40604F5D">
                  <w:pPr>
                    <w:pStyle w:val="32"/>
                    <w:rPr>
                      <w:color w:val="auto"/>
                    </w:rPr>
                  </w:pPr>
                  <w:r>
                    <w:rPr>
                      <w:color w:val="auto"/>
                    </w:rPr>
                    <w:t>年用量</w:t>
                  </w:r>
                </w:p>
              </w:tc>
            </w:tr>
            <w:tr w14:paraId="5F6E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5" w:type="pct"/>
                  <w:noWrap w:val="0"/>
                  <w:vAlign w:val="center"/>
                </w:tcPr>
                <w:p w14:paraId="32C5B5FF">
                  <w:pPr>
                    <w:pStyle w:val="32"/>
                    <w:rPr>
                      <w:color w:val="auto"/>
                    </w:rPr>
                  </w:pPr>
                  <w:r>
                    <w:rPr>
                      <w:color w:val="auto"/>
                    </w:rPr>
                    <w:t>1</w:t>
                  </w:r>
                </w:p>
              </w:tc>
              <w:tc>
                <w:tcPr>
                  <w:tcW w:w="1050" w:type="pct"/>
                  <w:vMerge w:val="restart"/>
                  <w:noWrap w:val="0"/>
                  <w:vAlign w:val="center"/>
                </w:tcPr>
                <w:p w14:paraId="05AD97FC">
                  <w:pPr>
                    <w:pStyle w:val="32"/>
                    <w:rPr>
                      <w:color w:val="auto"/>
                    </w:rPr>
                  </w:pPr>
                  <w:r>
                    <w:rPr>
                      <w:color w:val="auto"/>
                    </w:rPr>
                    <w:t>能源</w:t>
                  </w:r>
                </w:p>
              </w:tc>
              <w:tc>
                <w:tcPr>
                  <w:tcW w:w="1741" w:type="pct"/>
                  <w:noWrap w:val="0"/>
                  <w:vAlign w:val="center"/>
                </w:tcPr>
                <w:p w14:paraId="519337E5">
                  <w:pPr>
                    <w:pStyle w:val="32"/>
                    <w:rPr>
                      <w:rFonts w:hint="eastAsia"/>
                      <w:color w:val="auto"/>
                      <w:highlight w:val="none"/>
                    </w:rPr>
                  </w:pPr>
                  <w:r>
                    <w:rPr>
                      <w:rFonts w:hint="eastAsia"/>
                      <w:color w:val="auto"/>
                      <w:highlight w:val="none"/>
                    </w:rPr>
                    <w:t>电</w:t>
                  </w:r>
                </w:p>
              </w:tc>
              <w:tc>
                <w:tcPr>
                  <w:tcW w:w="1612" w:type="pct"/>
                  <w:noWrap w:val="0"/>
                  <w:vAlign w:val="center"/>
                </w:tcPr>
                <w:p w14:paraId="55E7FABA">
                  <w:pPr>
                    <w:pStyle w:val="32"/>
                    <w:rPr>
                      <w:color w:val="auto"/>
                      <w:highlight w:val="none"/>
                    </w:rPr>
                  </w:pPr>
                  <w:r>
                    <w:rPr>
                      <w:rFonts w:hint="eastAsia"/>
                      <w:color w:val="auto"/>
                      <w:highlight w:val="none"/>
                      <w:lang w:val="en-US" w:eastAsia="zh-CN"/>
                    </w:rPr>
                    <w:t>30</w:t>
                  </w:r>
                  <w:r>
                    <w:rPr>
                      <w:color w:val="auto"/>
                      <w:highlight w:val="none"/>
                    </w:rPr>
                    <w:t>万度</w:t>
                  </w:r>
                </w:p>
              </w:tc>
            </w:tr>
            <w:tr w14:paraId="2022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noWrap w:val="0"/>
                  <w:vAlign w:val="center"/>
                </w:tcPr>
                <w:p w14:paraId="431D5C7F">
                  <w:pPr>
                    <w:pStyle w:val="32"/>
                    <w:rPr>
                      <w:rFonts w:hint="eastAsia" w:eastAsia="宋体"/>
                      <w:color w:val="auto"/>
                      <w:lang w:eastAsia="zh-CN"/>
                    </w:rPr>
                  </w:pPr>
                  <w:r>
                    <w:rPr>
                      <w:rFonts w:hint="eastAsia"/>
                      <w:color w:val="auto"/>
                      <w:lang w:val="en-US" w:eastAsia="zh-CN"/>
                    </w:rPr>
                    <w:t>2</w:t>
                  </w:r>
                </w:p>
              </w:tc>
              <w:tc>
                <w:tcPr>
                  <w:tcW w:w="1050" w:type="pct"/>
                  <w:vMerge w:val="continue"/>
                  <w:noWrap w:val="0"/>
                  <w:vAlign w:val="center"/>
                </w:tcPr>
                <w:p w14:paraId="4157E79D">
                  <w:pPr>
                    <w:pStyle w:val="32"/>
                    <w:rPr>
                      <w:color w:val="auto"/>
                    </w:rPr>
                  </w:pPr>
                </w:p>
              </w:tc>
              <w:tc>
                <w:tcPr>
                  <w:tcW w:w="1741" w:type="pct"/>
                  <w:noWrap w:val="0"/>
                  <w:vAlign w:val="center"/>
                </w:tcPr>
                <w:p w14:paraId="1C60BAA1">
                  <w:pPr>
                    <w:pStyle w:val="32"/>
                    <w:rPr>
                      <w:color w:val="auto"/>
                      <w:highlight w:val="none"/>
                    </w:rPr>
                  </w:pPr>
                  <w:r>
                    <w:rPr>
                      <w:rFonts w:hint="eastAsia"/>
                      <w:color w:val="auto"/>
                      <w:highlight w:val="none"/>
                    </w:rPr>
                    <w:t>水</w:t>
                  </w:r>
                </w:p>
              </w:tc>
              <w:tc>
                <w:tcPr>
                  <w:tcW w:w="1612" w:type="pct"/>
                  <w:noWrap w:val="0"/>
                  <w:vAlign w:val="center"/>
                </w:tcPr>
                <w:p w14:paraId="53AC01CE">
                  <w:pPr>
                    <w:pStyle w:val="32"/>
                    <w:rPr>
                      <w:color w:val="auto"/>
                      <w:highlight w:val="none"/>
                    </w:rPr>
                  </w:pPr>
                  <w:r>
                    <w:rPr>
                      <w:rFonts w:hint="eastAsia"/>
                      <w:color w:val="auto"/>
                      <w:highlight w:val="none"/>
                      <w:lang w:val="en-US" w:eastAsia="zh-CN"/>
                    </w:rPr>
                    <w:t>6540</w:t>
                  </w:r>
                  <w:r>
                    <w:rPr>
                      <w:color w:val="auto"/>
                      <w:highlight w:val="none"/>
                    </w:rPr>
                    <w:t>m</w:t>
                  </w:r>
                  <w:r>
                    <w:rPr>
                      <w:color w:val="auto"/>
                      <w:highlight w:val="none"/>
                      <w:vertAlign w:val="superscript"/>
                    </w:rPr>
                    <w:t>3</w:t>
                  </w:r>
                  <w:r>
                    <w:rPr>
                      <w:rFonts w:hint="eastAsia"/>
                      <w:color w:val="auto"/>
                      <w:highlight w:val="none"/>
                      <w:lang w:val="en-US" w:eastAsia="zh-CN"/>
                    </w:rPr>
                    <w:t>/a</w:t>
                  </w:r>
                </w:p>
              </w:tc>
            </w:tr>
            <w:tr w14:paraId="338A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noWrap w:val="0"/>
                  <w:vAlign w:val="center"/>
                </w:tcPr>
                <w:p w14:paraId="2CE58057">
                  <w:pPr>
                    <w:pStyle w:val="32"/>
                    <w:rPr>
                      <w:rFonts w:hint="default"/>
                      <w:color w:val="auto"/>
                      <w:lang w:val="en-US" w:eastAsia="zh-CN"/>
                    </w:rPr>
                  </w:pPr>
                  <w:r>
                    <w:rPr>
                      <w:rFonts w:hint="eastAsia"/>
                      <w:color w:val="auto"/>
                      <w:lang w:val="en-US" w:eastAsia="zh-CN"/>
                    </w:rPr>
                    <w:t>3</w:t>
                  </w:r>
                </w:p>
              </w:tc>
              <w:tc>
                <w:tcPr>
                  <w:tcW w:w="1050" w:type="pct"/>
                  <w:vMerge w:val="continue"/>
                  <w:noWrap w:val="0"/>
                  <w:vAlign w:val="center"/>
                </w:tcPr>
                <w:p w14:paraId="6F96F74B">
                  <w:pPr>
                    <w:pStyle w:val="32"/>
                    <w:rPr>
                      <w:color w:val="auto"/>
                    </w:rPr>
                  </w:pPr>
                </w:p>
              </w:tc>
              <w:tc>
                <w:tcPr>
                  <w:tcW w:w="1741" w:type="pct"/>
                  <w:noWrap w:val="0"/>
                  <w:vAlign w:val="center"/>
                </w:tcPr>
                <w:p w14:paraId="00986773">
                  <w:pPr>
                    <w:pStyle w:val="32"/>
                    <w:rPr>
                      <w:rFonts w:hint="eastAsia" w:eastAsia="宋体"/>
                      <w:color w:val="auto"/>
                      <w:highlight w:val="none"/>
                      <w:lang w:val="en-US" w:eastAsia="zh-CN"/>
                    </w:rPr>
                  </w:pPr>
                  <w:r>
                    <w:rPr>
                      <w:rFonts w:hint="eastAsia"/>
                      <w:color w:val="auto"/>
                      <w:highlight w:val="none"/>
                      <w:lang w:val="en-US" w:eastAsia="zh-CN"/>
                    </w:rPr>
                    <w:t>天然气</w:t>
                  </w:r>
                </w:p>
              </w:tc>
              <w:tc>
                <w:tcPr>
                  <w:tcW w:w="1612" w:type="pct"/>
                  <w:noWrap w:val="0"/>
                  <w:vAlign w:val="center"/>
                </w:tcPr>
                <w:p w14:paraId="433D578B">
                  <w:pPr>
                    <w:pStyle w:val="32"/>
                    <w:rPr>
                      <w:rFonts w:hint="default"/>
                      <w:color w:val="auto"/>
                      <w:highlight w:val="none"/>
                      <w:lang w:val="en-US" w:eastAsia="zh-CN"/>
                    </w:rPr>
                  </w:pPr>
                  <w:r>
                    <w:rPr>
                      <w:rFonts w:hint="eastAsia"/>
                      <w:color w:val="auto"/>
                      <w:highlight w:val="none"/>
                      <w:lang w:val="en-US" w:eastAsia="zh-CN"/>
                    </w:rPr>
                    <w:t>34.3万m</w:t>
                  </w:r>
                  <w:r>
                    <w:rPr>
                      <w:rFonts w:hint="eastAsia"/>
                      <w:color w:val="auto"/>
                      <w:highlight w:val="none"/>
                      <w:vertAlign w:val="superscript"/>
                      <w:lang w:val="en-US" w:eastAsia="zh-CN"/>
                    </w:rPr>
                    <w:t>3</w:t>
                  </w:r>
                  <w:r>
                    <w:rPr>
                      <w:rFonts w:hint="eastAsia"/>
                      <w:color w:val="auto"/>
                      <w:highlight w:val="none"/>
                      <w:lang w:val="en-US" w:eastAsia="zh-CN"/>
                    </w:rPr>
                    <w:t>/a</w:t>
                  </w:r>
                </w:p>
              </w:tc>
            </w:tr>
          </w:tbl>
          <w:p w14:paraId="3258E827">
            <w:pPr>
              <w:pStyle w:val="28"/>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color w:val="auto"/>
                <w:highlight w:val="none"/>
              </w:rPr>
            </w:pPr>
            <w:r>
              <w:rPr>
                <w:rFonts w:hint="eastAsia"/>
                <w:color w:val="auto"/>
                <w:lang w:val="en-US" w:eastAsia="zh-CN"/>
              </w:rPr>
              <w:t>本</w:t>
            </w:r>
            <w:r>
              <w:rPr>
                <w:rFonts w:hint="eastAsia"/>
                <w:color w:val="auto"/>
              </w:rPr>
              <w:t>项目</w:t>
            </w:r>
            <w:r>
              <w:rPr>
                <w:color w:val="auto"/>
              </w:rPr>
              <w:t>原辅材料年用量</w:t>
            </w:r>
            <w:r>
              <w:rPr>
                <w:rFonts w:hint="eastAsia"/>
                <w:color w:val="auto"/>
                <w:lang w:val="en-US" w:eastAsia="zh-CN"/>
              </w:rPr>
              <w:t>情况</w:t>
            </w:r>
            <w:r>
              <w:rPr>
                <w:color w:val="auto"/>
              </w:rPr>
              <w:t>见下表。</w:t>
            </w:r>
          </w:p>
          <w:p w14:paraId="3B61440D">
            <w:pPr>
              <w:pStyle w:val="36"/>
              <w:rPr>
                <w:color w:val="auto"/>
                <w:sz w:val="24"/>
                <w:szCs w:val="32"/>
                <w:highlight w:val="none"/>
              </w:rPr>
            </w:pPr>
            <w:r>
              <w:rPr>
                <w:color w:val="auto"/>
                <w:sz w:val="24"/>
                <w:szCs w:val="32"/>
                <w:highlight w:val="none"/>
              </w:rPr>
              <w:t>表2</w:t>
            </w:r>
            <w:r>
              <w:rPr>
                <w:rFonts w:hint="eastAsia"/>
                <w:color w:val="auto"/>
                <w:sz w:val="24"/>
                <w:szCs w:val="32"/>
                <w:highlight w:val="none"/>
                <w:lang w:val="en-US" w:eastAsia="zh-CN"/>
              </w:rPr>
              <w:t>.5</w:t>
            </w:r>
            <w:r>
              <w:rPr>
                <w:color w:val="auto"/>
                <w:sz w:val="24"/>
                <w:szCs w:val="32"/>
                <w:highlight w:val="none"/>
              </w:rPr>
              <w:t>-</w:t>
            </w:r>
            <w:r>
              <w:rPr>
                <w:rFonts w:hint="eastAsia"/>
                <w:color w:val="auto"/>
                <w:sz w:val="24"/>
                <w:szCs w:val="32"/>
                <w:highlight w:val="none"/>
                <w:lang w:val="en-US" w:eastAsia="zh-CN"/>
              </w:rPr>
              <w:t xml:space="preserve">2 </w:t>
            </w:r>
            <w:r>
              <w:rPr>
                <w:color w:val="auto"/>
                <w:sz w:val="24"/>
                <w:szCs w:val="32"/>
                <w:highlight w:val="none"/>
              </w:rPr>
              <w:t>主要原辅料消耗量及成份表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168"/>
              <w:gridCol w:w="1358"/>
              <w:gridCol w:w="924"/>
              <w:gridCol w:w="1200"/>
              <w:gridCol w:w="945"/>
              <w:gridCol w:w="812"/>
              <w:gridCol w:w="1082"/>
            </w:tblGrid>
            <w:tr w14:paraId="3E60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84" w:type="pct"/>
                  <w:vMerge w:val="restart"/>
                  <w:noWrap w:val="0"/>
                  <w:vAlign w:val="center"/>
                </w:tcPr>
                <w:p w14:paraId="44D914DF">
                  <w:pPr>
                    <w:pStyle w:val="32"/>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657" w:type="pct"/>
                  <w:vMerge w:val="restart"/>
                  <w:noWrap w:val="0"/>
                  <w:vAlign w:val="center"/>
                </w:tcPr>
                <w:p w14:paraId="71C0FDCB">
                  <w:pPr>
                    <w:pStyle w:val="32"/>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规格</w:t>
                  </w:r>
                </w:p>
              </w:tc>
              <w:tc>
                <w:tcPr>
                  <w:tcW w:w="764" w:type="pct"/>
                  <w:vMerge w:val="restart"/>
                  <w:noWrap w:val="0"/>
                  <w:vAlign w:val="center"/>
                </w:tcPr>
                <w:p w14:paraId="692E1054">
                  <w:pPr>
                    <w:pStyle w:val="32"/>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w:t>
                  </w:r>
                  <w:r>
                    <w:rPr>
                      <w:rFonts w:hint="default" w:ascii="Times New Roman" w:hAnsi="Times New Roman" w:eastAsia="宋体" w:cs="Times New Roman"/>
                      <w:color w:val="auto"/>
                      <w:sz w:val="21"/>
                      <w:szCs w:val="21"/>
                      <w:highlight w:val="none"/>
                    </w:rPr>
                    <w:t>最大储</w:t>
                  </w:r>
                  <w:r>
                    <w:rPr>
                      <w:rFonts w:hint="default" w:ascii="Times New Roman" w:hAnsi="Times New Roman" w:eastAsia="宋体" w:cs="Times New Roman"/>
                      <w:color w:val="auto"/>
                      <w:sz w:val="21"/>
                      <w:szCs w:val="21"/>
                      <w:highlight w:val="none"/>
                      <w:lang w:val="en-US" w:eastAsia="zh-CN"/>
                    </w:rPr>
                    <w:t>存</w:t>
                  </w:r>
                  <w:r>
                    <w:rPr>
                      <w:rFonts w:hint="default" w:ascii="Times New Roman" w:hAnsi="Times New Roman" w:eastAsia="宋体" w:cs="Times New Roman"/>
                      <w:color w:val="auto"/>
                      <w:sz w:val="21"/>
                      <w:szCs w:val="21"/>
                      <w:highlight w:val="none"/>
                    </w:rPr>
                    <w:t>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eastAsia="宋体" w:cs="Times New Roman"/>
                      <w:color w:val="auto"/>
                      <w:sz w:val="21"/>
                      <w:szCs w:val="21"/>
                      <w:highlight w:val="none"/>
                      <w:lang w:eastAsia="zh-CN"/>
                    </w:rPr>
                    <w:t>）</w:t>
                  </w:r>
                </w:p>
              </w:tc>
              <w:tc>
                <w:tcPr>
                  <w:tcW w:w="1727" w:type="pct"/>
                  <w:gridSpan w:val="3"/>
                  <w:noWrap w:val="0"/>
                  <w:vAlign w:val="center"/>
                </w:tcPr>
                <w:p w14:paraId="538260B5">
                  <w:pPr>
                    <w:pStyle w:val="32"/>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年用量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eastAsia="宋体" w:cs="Times New Roman"/>
                      <w:color w:val="auto"/>
                      <w:sz w:val="21"/>
                      <w:szCs w:val="21"/>
                      <w:highlight w:val="none"/>
                      <w:lang w:eastAsia="zh-CN"/>
                    </w:rPr>
                    <w:t>）</w:t>
                  </w:r>
                </w:p>
              </w:tc>
              <w:tc>
                <w:tcPr>
                  <w:tcW w:w="457" w:type="pct"/>
                  <w:vMerge w:val="restart"/>
                  <w:noWrap w:val="0"/>
                  <w:vAlign w:val="center"/>
                </w:tcPr>
                <w:p w14:paraId="7B51BF94">
                  <w:pPr>
                    <w:pStyle w:val="32"/>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工序</w:t>
                  </w:r>
                </w:p>
              </w:tc>
              <w:tc>
                <w:tcPr>
                  <w:tcW w:w="609" w:type="pct"/>
                  <w:vMerge w:val="restart"/>
                  <w:noWrap w:val="0"/>
                  <w:vAlign w:val="center"/>
                </w:tcPr>
                <w:p w14:paraId="72A098DE">
                  <w:pPr>
                    <w:pStyle w:val="32"/>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储存位置</w:t>
                  </w:r>
                </w:p>
              </w:tc>
            </w:tr>
            <w:tr w14:paraId="1CA5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4" w:type="pct"/>
                  <w:vMerge w:val="continue"/>
                  <w:noWrap w:val="0"/>
                  <w:vAlign w:val="center"/>
                </w:tcPr>
                <w:p w14:paraId="6077DA75">
                  <w:pPr>
                    <w:pStyle w:val="32"/>
                    <w:bidi w:val="0"/>
                    <w:jc w:val="center"/>
                    <w:rPr>
                      <w:rFonts w:hint="default" w:ascii="Times New Roman" w:hAnsi="Times New Roman" w:eastAsia="宋体" w:cs="Times New Roman"/>
                      <w:color w:val="auto"/>
                      <w:sz w:val="21"/>
                      <w:szCs w:val="21"/>
                    </w:rPr>
                  </w:pPr>
                </w:p>
              </w:tc>
              <w:tc>
                <w:tcPr>
                  <w:tcW w:w="657" w:type="pct"/>
                  <w:vMerge w:val="continue"/>
                  <w:noWrap w:val="0"/>
                  <w:vAlign w:val="center"/>
                </w:tcPr>
                <w:p w14:paraId="1EACABEC">
                  <w:pPr>
                    <w:pStyle w:val="32"/>
                    <w:bidi w:val="0"/>
                    <w:jc w:val="center"/>
                    <w:rPr>
                      <w:rFonts w:hint="default" w:ascii="Times New Roman" w:hAnsi="Times New Roman" w:eastAsia="宋体" w:cs="Times New Roman"/>
                      <w:color w:val="auto"/>
                      <w:sz w:val="21"/>
                      <w:szCs w:val="21"/>
                    </w:rPr>
                  </w:pPr>
                </w:p>
              </w:tc>
              <w:tc>
                <w:tcPr>
                  <w:tcW w:w="764" w:type="pct"/>
                  <w:vMerge w:val="continue"/>
                  <w:noWrap w:val="0"/>
                  <w:vAlign w:val="center"/>
                </w:tcPr>
                <w:p w14:paraId="26C6700A">
                  <w:pPr>
                    <w:pStyle w:val="32"/>
                    <w:bidi w:val="0"/>
                    <w:jc w:val="center"/>
                    <w:rPr>
                      <w:rFonts w:hint="default" w:ascii="Times New Roman" w:hAnsi="Times New Roman" w:eastAsia="宋体" w:cs="Times New Roman"/>
                      <w:color w:val="auto"/>
                      <w:sz w:val="21"/>
                      <w:szCs w:val="21"/>
                    </w:rPr>
                  </w:pPr>
                </w:p>
              </w:tc>
              <w:tc>
                <w:tcPr>
                  <w:tcW w:w="520" w:type="pct"/>
                  <w:noWrap w:val="0"/>
                  <w:vAlign w:val="center"/>
                </w:tcPr>
                <w:p w14:paraId="52E9374C">
                  <w:pPr>
                    <w:pStyle w:val="32"/>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p>
              </w:tc>
              <w:tc>
                <w:tcPr>
                  <w:tcW w:w="675" w:type="pct"/>
                  <w:noWrap w:val="0"/>
                  <w:vAlign w:val="center"/>
                </w:tcPr>
                <w:p w14:paraId="7238A2E5">
                  <w:pPr>
                    <w:pStyle w:val="32"/>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现有项目</w:t>
                  </w:r>
                </w:p>
              </w:tc>
              <w:tc>
                <w:tcPr>
                  <w:tcW w:w="531" w:type="pct"/>
                  <w:noWrap w:val="0"/>
                  <w:vAlign w:val="center"/>
                </w:tcPr>
                <w:p w14:paraId="274EEEE9">
                  <w:pPr>
                    <w:pStyle w:val="32"/>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全厂</w:t>
                  </w:r>
                </w:p>
              </w:tc>
              <w:tc>
                <w:tcPr>
                  <w:tcW w:w="457" w:type="pct"/>
                  <w:vMerge w:val="continue"/>
                  <w:noWrap w:val="0"/>
                  <w:vAlign w:val="center"/>
                </w:tcPr>
                <w:p w14:paraId="45467FA1">
                  <w:pPr>
                    <w:pStyle w:val="32"/>
                    <w:bidi w:val="0"/>
                    <w:jc w:val="center"/>
                    <w:rPr>
                      <w:rFonts w:hint="default" w:ascii="Times New Roman" w:hAnsi="Times New Roman" w:eastAsia="宋体" w:cs="Times New Roman"/>
                      <w:color w:val="auto"/>
                      <w:sz w:val="21"/>
                      <w:szCs w:val="21"/>
                      <w:highlight w:val="none"/>
                    </w:rPr>
                  </w:pPr>
                </w:p>
              </w:tc>
              <w:tc>
                <w:tcPr>
                  <w:tcW w:w="609" w:type="pct"/>
                  <w:vMerge w:val="continue"/>
                  <w:noWrap w:val="0"/>
                  <w:vAlign w:val="center"/>
                </w:tcPr>
                <w:p w14:paraId="47D3D179">
                  <w:pPr>
                    <w:pStyle w:val="32"/>
                    <w:bidi w:val="0"/>
                    <w:jc w:val="center"/>
                    <w:rPr>
                      <w:rFonts w:hint="default" w:ascii="Times New Roman" w:hAnsi="Times New Roman" w:eastAsia="宋体" w:cs="Times New Roman"/>
                      <w:color w:val="auto"/>
                      <w:sz w:val="21"/>
                      <w:szCs w:val="21"/>
                      <w:highlight w:val="none"/>
                    </w:rPr>
                  </w:pPr>
                </w:p>
              </w:tc>
            </w:tr>
            <w:tr w14:paraId="006B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84" w:type="pct"/>
                  <w:noWrap w:val="0"/>
                  <w:vAlign w:val="center"/>
                </w:tcPr>
                <w:p w14:paraId="6BD807ED">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高强度聚乙烯HDPE</w:t>
                  </w:r>
                </w:p>
              </w:tc>
              <w:tc>
                <w:tcPr>
                  <w:tcW w:w="657" w:type="pct"/>
                  <w:noWrap w:val="0"/>
                  <w:vAlign w:val="center"/>
                </w:tcPr>
                <w:p w14:paraId="774716BD">
                  <w:pPr>
                    <w:pStyle w:val="32"/>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64" w:type="pct"/>
                  <w:noWrap w:val="0"/>
                  <w:vAlign w:val="center"/>
                </w:tcPr>
                <w:p w14:paraId="520367E2">
                  <w:pPr>
                    <w:pStyle w:val="32"/>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115</w:t>
                  </w:r>
                </w:p>
              </w:tc>
              <w:tc>
                <w:tcPr>
                  <w:tcW w:w="520" w:type="pct"/>
                  <w:noWrap w:val="0"/>
                  <w:vAlign w:val="center"/>
                </w:tcPr>
                <w:p w14:paraId="0FD7D031">
                  <w:pPr>
                    <w:pStyle w:val="32"/>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75" w:type="pct"/>
                  <w:noWrap w:val="0"/>
                  <w:vAlign w:val="center"/>
                </w:tcPr>
                <w:p w14:paraId="167F1ED2">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1147</w:t>
                  </w:r>
                </w:p>
              </w:tc>
              <w:tc>
                <w:tcPr>
                  <w:tcW w:w="531" w:type="pct"/>
                  <w:noWrap w:val="0"/>
                  <w:vAlign w:val="center"/>
                </w:tcPr>
                <w:p w14:paraId="4FBCC4A3">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1147</w:t>
                  </w:r>
                </w:p>
              </w:tc>
              <w:tc>
                <w:tcPr>
                  <w:tcW w:w="457" w:type="pct"/>
                  <w:vMerge w:val="restart"/>
                  <w:noWrap w:val="0"/>
                  <w:vAlign w:val="center"/>
                </w:tcPr>
                <w:p w14:paraId="47C6A31D">
                  <w:pPr>
                    <w:pStyle w:val="32"/>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塑料桶生产</w:t>
                  </w:r>
                </w:p>
              </w:tc>
              <w:tc>
                <w:tcPr>
                  <w:tcW w:w="609" w:type="pct"/>
                  <w:vMerge w:val="restart"/>
                  <w:noWrap w:val="0"/>
                  <w:vAlign w:val="center"/>
                </w:tcPr>
                <w:p w14:paraId="23958698">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原料</w:t>
                  </w:r>
                  <w:r>
                    <w:rPr>
                      <w:rFonts w:hint="eastAsia" w:eastAsia="宋体" w:cs="Times New Roman"/>
                      <w:color w:val="auto"/>
                      <w:sz w:val="21"/>
                      <w:szCs w:val="21"/>
                      <w:lang w:val="en-US" w:eastAsia="zh-CN"/>
                    </w:rPr>
                    <w:t>储存</w:t>
                  </w:r>
                  <w:r>
                    <w:rPr>
                      <w:rFonts w:hint="default" w:ascii="Times New Roman" w:hAnsi="Times New Roman" w:eastAsia="宋体" w:cs="Times New Roman"/>
                      <w:color w:val="auto"/>
                      <w:sz w:val="21"/>
                      <w:szCs w:val="21"/>
                    </w:rPr>
                    <w:t>区</w:t>
                  </w:r>
                </w:p>
              </w:tc>
            </w:tr>
            <w:tr w14:paraId="1473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84" w:type="pct"/>
                  <w:noWrap w:val="0"/>
                  <w:vAlign w:val="center"/>
                </w:tcPr>
                <w:p w14:paraId="419F2934">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色母粒</w:t>
                  </w:r>
                </w:p>
              </w:tc>
              <w:tc>
                <w:tcPr>
                  <w:tcW w:w="657" w:type="pct"/>
                  <w:noWrap w:val="0"/>
                  <w:vAlign w:val="center"/>
                </w:tcPr>
                <w:p w14:paraId="05A99DB4">
                  <w:pPr>
                    <w:pStyle w:val="32"/>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64" w:type="pct"/>
                  <w:noWrap w:val="0"/>
                  <w:vAlign w:val="center"/>
                </w:tcPr>
                <w:p w14:paraId="381982F1">
                  <w:pPr>
                    <w:pStyle w:val="32"/>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520" w:type="pct"/>
                  <w:noWrap w:val="0"/>
                  <w:vAlign w:val="center"/>
                </w:tcPr>
                <w:p w14:paraId="6DDA1283">
                  <w:pPr>
                    <w:pStyle w:val="32"/>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75" w:type="pct"/>
                  <w:noWrap w:val="0"/>
                  <w:vAlign w:val="center"/>
                </w:tcPr>
                <w:p w14:paraId="07852164">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531" w:type="pct"/>
                  <w:noWrap w:val="0"/>
                  <w:vAlign w:val="center"/>
                </w:tcPr>
                <w:p w14:paraId="58425460">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457" w:type="pct"/>
                  <w:vMerge w:val="continue"/>
                  <w:noWrap w:val="0"/>
                  <w:vAlign w:val="center"/>
                </w:tcPr>
                <w:p w14:paraId="233F286C">
                  <w:pPr>
                    <w:pStyle w:val="32"/>
                    <w:bidi w:val="0"/>
                    <w:jc w:val="center"/>
                    <w:rPr>
                      <w:rFonts w:hint="default" w:ascii="Times New Roman" w:hAnsi="Times New Roman" w:eastAsia="宋体" w:cs="Times New Roman"/>
                      <w:color w:val="auto"/>
                      <w:sz w:val="21"/>
                      <w:szCs w:val="21"/>
                      <w:highlight w:val="none"/>
                      <w:lang w:val="en-US" w:eastAsia="zh-CN"/>
                    </w:rPr>
                  </w:pPr>
                </w:p>
              </w:tc>
              <w:tc>
                <w:tcPr>
                  <w:tcW w:w="609" w:type="pct"/>
                  <w:vMerge w:val="continue"/>
                  <w:noWrap w:val="0"/>
                  <w:vAlign w:val="center"/>
                </w:tcPr>
                <w:p w14:paraId="2A8D9870">
                  <w:pPr>
                    <w:snapToGrid w:val="0"/>
                    <w:jc w:val="center"/>
                    <w:rPr>
                      <w:rFonts w:hint="default" w:ascii="Times New Roman" w:hAnsi="Times New Roman" w:eastAsia="宋体" w:cs="Times New Roman"/>
                      <w:color w:val="auto"/>
                      <w:sz w:val="21"/>
                      <w:szCs w:val="21"/>
                      <w:lang w:val="en-US" w:eastAsia="zh-CN"/>
                    </w:rPr>
                  </w:pPr>
                </w:p>
              </w:tc>
            </w:tr>
            <w:tr w14:paraId="393D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84" w:type="pct"/>
                  <w:shd w:val="clear" w:color="auto" w:fill="auto"/>
                  <w:noWrap w:val="0"/>
                  <w:vAlign w:val="center"/>
                </w:tcPr>
                <w:p w14:paraId="37F47FD7">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矿物油（润滑油、液压油）</w:t>
                  </w:r>
                </w:p>
              </w:tc>
              <w:tc>
                <w:tcPr>
                  <w:tcW w:w="657" w:type="pct"/>
                  <w:shd w:val="clear" w:color="auto" w:fill="auto"/>
                  <w:noWrap w:val="0"/>
                  <w:vAlign w:val="center"/>
                </w:tcPr>
                <w:p w14:paraId="25AAB40E">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209L/桶</w:t>
                  </w:r>
                </w:p>
              </w:tc>
              <w:tc>
                <w:tcPr>
                  <w:tcW w:w="764" w:type="pct"/>
                  <w:shd w:val="clear" w:color="auto" w:fill="auto"/>
                  <w:noWrap w:val="0"/>
                  <w:vAlign w:val="center"/>
                </w:tcPr>
                <w:p w14:paraId="3A5FA8FC">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0.2</w:t>
                  </w:r>
                </w:p>
              </w:tc>
              <w:tc>
                <w:tcPr>
                  <w:tcW w:w="520" w:type="pct"/>
                  <w:shd w:val="clear" w:color="auto" w:fill="auto"/>
                  <w:noWrap w:val="0"/>
                  <w:vAlign w:val="center"/>
                </w:tcPr>
                <w:p w14:paraId="4A28FE25">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w:t>
                  </w:r>
                </w:p>
              </w:tc>
              <w:tc>
                <w:tcPr>
                  <w:tcW w:w="675" w:type="pct"/>
                  <w:shd w:val="clear" w:color="auto" w:fill="auto"/>
                  <w:noWrap w:val="0"/>
                  <w:vAlign w:val="center"/>
                </w:tcPr>
                <w:p w14:paraId="572ADAB5">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0.1</w:t>
                  </w:r>
                </w:p>
              </w:tc>
              <w:tc>
                <w:tcPr>
                  <w:tcW w:w="531" w:type="pct"/>
                  <w:shd w:val="clear" w:color="auto" w:fill="auto"/>
                  <w:noWrap w:val="0"/>
                  <w:vAlign w:val="center"/>
                </w:tcPr>
                <w:p w14:paraId="060EA059">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.1</w:t>
                  </w:r>
                </w:p>
              </w:tc>
              <w:tc>
                <w:tcPr>
                  <w:tcW w:w="457" w:type="pct"/>
                  <w:vMerge w:val="continue"/>
                  <w:shd w:val="clear" w:color="auto" w:fill="auto"/>
                  <w:noWrap w:val="0"/>
                  <w:vAlign w:val="center"/>
                </w:tcPr>
                <w:p w14:paraId="1470675A">
                  <w:pPr>
                    <w:pStyle w:val="32"/>
                    <w:bidi w:val="0"/>
                    <w:jc w:val="center"/>
                    <w:rPr>
                      <w:rFonts w:hint="default" w:ascii="Times New Roman" w:hAnsi="Times New Roman" w:eastAsia="宋体" w:cs="Times New Roman"/>
                      <w:color w:val="auto"/>
                      <w:sz w:val="21"/>
                      <w:szCs w:val="21"/>
                      <w:highlight w:val="none"/>
                      <w:lang w:val="en-US" w:eastAsia="zh-CN"/>
                    </w:rPr>
                  </w:pPr>
                </w:p>
              </w:tc>
              <w:tc>
                <w:tcPr>
                  <w:tcW w:w="609" w:type="pct"/>
                  <w:shd w:val="clear" w:color="auto" w:fill="auto"/>
                  <w:noWrap w:val="0"/>
                  <w:vAlign w:val="center"/>
                </w:tcPr>
                <w:p w14:paraId="7D87ECE2">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液体原料区</w:t>
                  </w:r>
                </w:p>
              </w:tc>
            </w:tr>
            <w:tr w14:paraId="313D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84" w:type="pct"/>
                  <w:shd w:val="clear" w:color="auto" w:fill="auto"/>
                  <w:noWrap w:val="0"/>
                  <w:vAlign w:val="center"/>
                </w:tcPr>
                <w:p w14:paraId="1A8968F4">
                  <w:pPr>
                    <w:snapToGrid w:val="0"/>
                    <w:jc w:val="center"/>
                    <w:rPr>
                      <w:rFonts w:hint="default" w:ascii="Times New Roman" w:hAnsi="Times New Roman" w:eastAsia="宋体" w:cs="Times New Roman"/>
                      <w:color w:val="auto"/>
                      <w:sz w:val="21"/>
                      <w:szCs w:val="21"/>
                      <w:lang w:val="en-US" w:eastAsia="zh-CN"/>
                    </w:rPr>
                  </w:pPr>
                  <w:bookmarkStart w:id="67" w:name="OLE_LINK100"/>
                  <w:r>
                    <w:rPr>
                      <w:rFonts w:hint="default" w:ascii="Times New Roman" w:hAnsi="Times New Roman" w:eastAsia="宋体" w:cs="Times New Roman"/>
                      <w:color w:val="auto"/>
                      <w:sz w:val="21"/>
                      <w:szCs w:val="21"/>
                    </w:rPr>
                    <w:t>冷轧钢板</w:t>
                  </w:r>
                  <w:bookmarkEnd w:id="67"/>
                </w:p>
              </w:tc>
              <w:tc>
                <w:tcPr>
                  <w:tcW w:w="657" w:type="pct"/>
                  <w:shd w:val="clear" w:color="auto" w:fill="auto"/>
                  <w:noWrap w:val="0"/>
                  <w:vAlign w:val="center"/>
                </w:tcPr>
                <w:p w14:paraId="4C6E1260">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764" w:type="pct"/>
                  <w:shd w:val="clear" w:color="auto" w:fill="auto"/>
                  <w:noWrap w:val="0"/>
                  <w:vAlign w:val="center"/>
                </w:tcPr>
                <w:p w14:paraId="27521EF7">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w:t>
                  </w:r>
                </w:p>
              </w:tc>
              <w:tc>
                <w:tcPr>
                  <w:tcW w:w="520" w:type="pct"/>
                  <w:shd w:val="clear" w:color="auto" w:fill="auto"/>
                  <w:noWrap w:val="0"/>
                  <w:vAlign w:val="center"/>
                </w:tcPr>
                <w:p w14:paraId="1850FDAE">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59</w:t>
                  </w:r>
                  <w:r>
                    <w:rPr>
                      <w:rFonts w:hint="default" w:ascii="Times New Roman" w:hAnsi="Times New Roman" w:eastAsia="宋体" w:cs="Times New Roman"/>
                      <w:color w:val="auto"/>
                      <w:sz w:val="21"/>
                      <w:szCs w:val="21"/>
                    </w:rPr>
                    <w:t>00</w:t>
                  </w:r>
                </w:p>
              </w:tc>
              <w:tc>
                <w:tcPr>
                  <w:tcW w:w="675" w:type="pct"/>
                  <w:shd w:val="clear" w:color="auto" w:fill="auto"/>
                  <w:noWrap w:val="0"/>
                  <w:vAlign w:val="center"/>
                </w:tcPr>
                <w:p w14:paraId="0584FA64">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p>
              </w:tc>
              <w:tc>
                <w:tcPr>
                  <w:tcW w:w="531" w:type="pct"/>
                  <w:shd w:val="clear" w:color="auto" w:fill="auto"/>
                  <w:noWrap w:val="0"/>
                  <w:vAlign w:val="center"/>
                </w:tcPr>
                <w:p w14:paraId="15A65272">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59</w:t>
                  </w:r>
                  <w:r>
                    <w:rPr>
                      <w:rFonts w:hint="default" w:ascii="Times New Roman" w:hAnsi="Times New Roman" w:eastAsia="宋体" w:cs="Times New Roman"/>
                      <w:color w:val="auto"/>
                      <w:sz w:val="21"/>
                      <w:szCs w:val="21"/>
                    </w:rPr>
                    <w:t>00</w:t>
                  </w:r>
                </w:p>
              </w:tc>
              <w:tc>
                <w:tcPr>
                  <w:tcW w:w="457" w:type="pct"/>
                  <w:vMerge w:val="restart"/>
                  <w:shd w:val="clear" w:color="auto" w:fill="auto"/>
                  <w:noWrap w:val="0"/>
                  <w:vAlign w:val="center"/>
                </w:tcPr>
                <w:p w14:paraId="4AE11382">
                  <w:pPr>
                    <w:pStyle w:val="32"/>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钢桶生产</w:t>
                  </w:r>
                </w:p>
              </w:tc>
              <w:tc>
                <w:tcPr>
                  <w:tcW w:w="609" w:type="pct"/>
                  <w:vMerge w:val="restart"/>
                  <w:shd w:val="clear" w:color="auto" w:fill="auto"/>
                  <w:noWrap w:val="0"/>
                  <w:vAlign w:val="center"/>
                </w:tcPr>
                <w:p w14:paraId="24A93EA3">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原料储存区</w:t>
                  </w:r>
                </w:p>
              </w:tc>
            </w:tr>
            <w:tr w14:paraId="543C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84" w:type="pct"/>
                  <w:shd w:val="clear" w:color="auto" w:fill="auto"/>
                  <w:noWrap w:val="0"/>
                  <w:vAlign w:val="center"/>
                </w:tcPr>
                <w:p w14:paraId="723623C4">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镀锌板</w:t>
                  </w:r>
                </w:p>
              </w:tc>
              <w:tc>
                <w:tcPr>
                  <w:tcW w:w="657" w:type="pct"/>
                  <w:shd w:val="clear" w:color="auto" w:fill="auto"/>
                  <w:noWrap w:val="0"/>
                  <w:vAlign w:val="center"/>
                </w:tcPr>
                <w:p w14:paraId="7DDA3D55">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764" w:type="pct"/>
                  <w:shd w:val="clear" w:color="auto" w:fill="auto"/>
                  <w:noWrap w:val="0"/>
                  <w:vAlign w:val="center"/>
                </w:tcPr>
                <w:p w14:paraId="19DFF3C1">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w:t>
                  </w:r>
                </w:p>
              </w:tc>
              <w:tc>
                <w:tcPr>
                  <w:tcW w:w="520" w:type="pct"/>
                  <w:shd w:val="clear" w:color="auto" w:fill="auto"/>
                  <w:noWrap w:val="0"/>
                  <w:vAlign w:val="center"/>
                </w:tcPr>
                <w:p w14:paraId="01C8CC9C">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53</w:t>
                  </w:r>
                  <w:r>
                    <w:rPr>
                      <w:rFonts w:hint="default" w:ascii="Times New Roman" w:hAnsi="Times New Roman" w:eastAsia="宋体" w:cs="Times New Roman"/>
                      <w:color w:val="auto"/>
                      <w:sz w:val="21"/>
                      <w:szCs w:val="21"/>
                    </w:rPr>
                    <w:t>00</w:t>
                  </w:r>
                </w:p>
              </w:tc>
              <w:tc>
                <w:tcPr>
                  <w:tcW w:w="675" w:type="pct"/>
                  <w:shd w:val="clear" w:color="auto" w:fill="auto"/>
                  <w:noWrap w:val="0"/>
                  <w:vAlign w:val="center"/>
                </w:tcPr>
                <w:p w14:paraId="73B74C8B">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p>
              </w:tc>
              <w:tc>
                <w:tcPr>
                  <w:tcW w:w="531" w:type="pct"/>
                  <w:shd w:val="clear" w:color="auto" w:fill="auto"/>
                  <w:noWrap w:val="0"/>
                  <w:vAlign w:val="center"/>
                </w:tcPr>
                <w:p w14:paraId="5BEC4674">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53</w:t>
                  </w:r>
                  <w:r>
                    <w:rPr>
                      <w:rFonts w:hint="default" w:ascii="Times New Roman" w:hAnsi="Times New Roman" w:eastAsia="宋体" w:cs="Times New Roman"/>
                      <w:color w:val="auto"/>
                      <w:sz w:val="21"/>
                      <w:szCs w:val="21"/>
                    </w:rPr>
                    <w:t>00</w:t>
                  </w:r>
                </w:p>
              </w:tc>
              <w:tc>
                <w:tcPr>
                  <w:tcW w:w="457" w:type="pct"/>
                  <w:vMerge w:val="continue"/>
                  <w:shd w:val="clear" w:color="auto" w:fill="auto"/>
                  <w:noWrap w:val="0"/>
                  <w:vAlign w:val="center"/>
                </w:tcPr>
                <w:p w14:paraId="4E93F0FA">
                  <w:pPr>
                    <w:pStyle w:val="32"/>
                    <w:bidi w:val="0"/>
                    <w:jc w:val="center"/>
                    <w:rPr>
                      <w:rFonts w:hint="default" w:ascii="Times New Roman" w:hAnsi="Times New Roman" w:eastAsia="宋体" w:cs="Times New Roman"/>
                      <w:color w:val="auto"/>
                      <w:sz w:val="21"/>
                      <w:szCs w:val="21"/>
                      <w:highlight w:val="none"/>
                      <w:lang w:val="en-US" w:eastAsia="zh-CN"/>
                    </w:rPr>
                  </w:pPr>
                </w:p>
              </w:tc>
              <w:tc>
                <w:tcPr>
                  <w:tcW w:w="609" w:type="pct"/>
                  <w:vMerge w:val="continue"/>
                  <w:shd w:val="clear" w:color="auto" w:fill="auto"/>
                  <w:noWrap w:val="0"/>
                  <w:vAlign w:val="center"/>
                </w:tcPr>
                <w:p w14:paraId="24A7CFD6">
                  <w:pPr>
                    <w:adjustRightInd w:val="0"/>
                    <w:snapToGrid w:val="0"/>
                    <w:spacing w:line="320" w:lineRule="exact"/>
                    <w:jc w:val="left"/>
                    <w:rPr>
                      <w:rFonts w:hint="default" w:ascii="Times New Roman" w:hAnsi="Times New Roman" w:eastAsia="仿宋" w:cs="Times New Roman"/>
                      <w:color w:val="auto"/>
                      <w:kern w:val="2"/>
                      <w:sz w:val="21"/>
                      <w:szCs w:val="24"/>
                      <w:lang w:val="en-US" w:eastAsia="zh-CN" w:bidi="ar-SA"/>
                    </w:rPr>
                  </w:pPr>
                </w:p>
              </w:tc>
            </w:tr>
            <w:tr w14:paraId="2D54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4" w:type="pct"/>
                  <w:shd w:val="clear" w:color="auto" w:fill="auto"/>
                  <w:noWrap w:val="0"/>
                  <w:vAlign w:val="center"/>
                </w:tcPr>
                <w:p w14:paraId="1C59D02E">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桶口法兰</w:t>
                  </w:r>
                </w:p>
              </w:tc>
              <w:tc>
                <w:tcPr>
                  <w:tcW w:w="657" w:type="pct"/>
                  <w:shd w:val="clear" w:color="auto" w:fill="auto"/>
                  <w:noWrap w:val="0"/>
                  <w:vAlign w:val="center"/>
                </w:tcPr>
                <w:p w14:paraId="10FB2BA7">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764" w:type="pct"/>
                  <w:shd w:val="clear" w:color="auto" w:fill="auto"/>
                  <w:noWrap w:val="0"/>
                  <w:vAlign w:val="center"/>
                </w:tcPr>
                <w:p w14:paraId="455F0B48">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20" w:type="pct"/>
                  <w:shd w:val="clear" w:color="auto" w:fill="auto"/>
                  <w:noWrap w:val="0"/>
                  <w:vAlign w:val="center"/>
                </w:tcPr>
                <w:p w14:paraId="1E0E54AB">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w:t>
                  </w:r>
                </w:p>
              </w:tc>
              <w:tc>
                <w:tcPr>
                  <w:tcW w:w="675" w:type="pct"/>
                  <w:shd w:val="clear" w:color="auto" w:fill="auto"/>
                  <w:noWrap w:val="0"/>
                  <w:vAlign w:val="center"/>
                </w:tcPr>
                <w:p w14:paraId="094D27F2">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p>
              </w:tc>
              <w:tc>
                <w:tcPr>
                  <w:tcW w:w="531" w:type="pct"/>
                  <w:shd w:val="clear" w:color="auto" w:fill="auto"/>
                  <w:noWrap w:val="0"/>
                  <w:vAlign w:val="center"/>
                </w:tcPr>
                <w:p w14:paraId="3882FA20">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w:t>
                  </w:r>
                </w:p>
              </w:tc>
              <w:tc>
                <w:tcPr>
                  <w:tcW w:w="457" w:type="pct"/>
                  <w:vMerge w:val="continue"/>
                  <w:shd w:val="clear" w:color="auto" w:fill="auto"/>
                  <w:noWrap w:val="0"/>
                  <w:vAlign w:val="center"/>
                </w:tcPr>
                <w:p w14:paraId="5E0CFB7D">
                  <w:pPr>
                    <w:pStyle w:val="32"/>
                    <w:bidi w:val="0"/>
                    <w:jc w:val="center"/>
                    <w:rPr>
                      <w:rFonts w:hint="default" w:ascii="Times New Roman" w:hAnsi="Times New Roman" w:eastAsia="宋体" w:cs="Times New Roman"/>
                      <w:color w:val="auto"/>
                      <w:sz w:val="21"/>
                      <w:szCs w:val="21"/>
                      <w:highlight w:val="none"/>
                      <w:lang w:val="en-US" w:eastAsia="zh-CN"/>
                    </w:rPr>
                  </w:pPr>
                </w:p>
              </w:tc>
              <w:tc>
                <w:tcPr>
                  <w:tcW w:w="609" w:type="pct"/>
                  <w:vMerge w:val="continue"/>
                  <w:shd w:val="clear" w:color="auto" w:fill="auto"/>
                  <w:noWrap w:val="0"/>
                  <w:vAlign w:val="center"/>
                </w:tcPr>
                <w:p w14:paraId="3E1A77C6">
                  <w:pPr>
                    <w:adjustRightInd w:val="0"/>
                    <w:snapToGrid w:val="0"/>
                    <w:spacing w:line="320" w:lineRule="exact"/>
                    <w:jc w:val="left"/>
                    <w:rPr>
                      <w:rFonts w:hint="default" w:ascii="Times New Roman" w:hAnsi="Times New Roman" w:eastAsia="仿宋" w:cs="Times New Roman"/>
                      <w:color w:val="auto"/>
                      <w:kern w:val="2"/>
                      <w:sz w:val="21"/>
                      <w:szCs w:val="24"/>
                      <w:lang w:val="en-US" w:eastAsia="zh-CN" w:bidi="ar-SA"/>
                    </w:rPr>
                  </w:pPr>
                </w:p>
              </w:tc>
            </w:tr>
            <w:tr w14:paraId="4BA2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4" w:type="pct"/>
                  <w:shd w:val="clear" w:color="auto" w:fill="auto"/>
                  <w:noWrap w:val="0"/>
                  <w:vAlign w:val="center"/>
                </w:tcPr>
                <w:p w14:paraId="25024D0E">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桶塞</w:t>
                  </w:r>
                </w:p>
              </w:tc>
              <w:tc>
                <w:tcPr>
                  <w:tcW w:w="657" w:type="pct"/>
                  <w:shd w:val="clear" w:color="auto" w:fill="auto"/>
                  <w:noWrap w:val="0"/>
                  <w:vAlign w:val="center"/>
                </w:tcPr>
                <w:p w14:paraId="2F18D52B">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764" w:type="pct"/>
                  <w:shd w:val="clear" w:color="auto" w:fill="auto"/>
                  <w:noWrap w:val="0"/>
                  <w:vAlign w:val="center"/>
                </w:tcPr>
                <w:p w14:paraId="10B63FCD">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20" w:type="pct"/>
                  <w:shd w:val="clear" w:color="auto" w:fill="auto"/>
                  <w:noWrap w:val="0"/>
                  <w:vAlign w:val="center"/>
                </w:tcPr>
                <w:p w14:paraId="18DE355D">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w:t>
                  </w:r>
                </w:p>
              </w:tc>
              <w:tc>
                <w:tcPr>
                  <w:tcW w:w="675" w:type="pct"/>
                  <w:shd w:val="clear" w:color="auto" w:fill="auto"/>
                  <w:noWrap w:val="0"/>
                  <w:vAlign w:val="center"/>
                </w:tcPr>
                <w:p w14:paraId="702589BD">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p>
              </w:tc>
              <w:tc>
                <w:tcPr>
                  <w:tcW w:w="531" w:type="pct"/>
                  <w:shd w:val="clear" w:color="auto" w:fill="auto"/>
                  <w:noWrap w:val="0"/>
                  <w:vAlign w:val="center"/>
                </w:tcPr>
                <w:p w14:paraId="267B20DE">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w:t>
                  </w:r>
                </w:p>
              </w:tc>
              <w:tc>
                <w:tcPr>
                  <w:tcW w:w="457" w:type="pct"/>
                  <w:vMerge w:val="continue"/>
                  <w:shd w:val="clear" w:color="auto" w:fill="auto"/>
                  <w:noWrap w:val="0"/>
                  <w:vAlign w:val="center"/>
                </w:tcPr>
                <w:p w14:paraId="776C3F69">
                  <w:pPr>
                    <w:pStyle w:val="32"/>
                    <w:bidi w:val="0"/>
                    <w:jc w:val="center"/>
                    <w:rPr>
                      <w:rFonts w:hint="default" w:ascii="Times New Roman" w:hAnsi="Times New Roman" w:eastAsia="宋体" w:cs="Times New Roman"/>
                      <w:color w:val="auto"/>
                      <w:sz w:val="21"/>
                      <w:szCs w:val="21"/>
                      <w:highlight w:val="none"/>
                      <w:lang w:val="en-US" w:eastAsia="zh-CN"/>
                    </w:rPr>
                  </w:pPr>
                </w:p>
              </w:tc>
              <w:tc>
                <w:tcPr>
                  <w:tcW w:w="609" w:type="pct"/>
                  <w:vMerge w:val="continue"/>
                  <w:shd w:val="clear" w:color="auto" w:fill="auto"/>
                  <w:noWrap w:val="0"/>
                  <w:vAlign w:val="center"/>
                </w:tcPr>
                <w:p w14:paraId="38A1A822">
                  <w:pPr>
                    <w:adjustRightInd w:val="0"/>
                    <w:snapToGrid w:val="0"/>
                    <w:spacing w:line="320" w:lineRule="exact"/>
                    <w:jc w:val="left"/>
                    <w:rPr>
                      <w:rFonts w:hint="default" w:ascii="Times New Roman" w:hAnsi="Times New Roman" w:eastAsia="仿宋" w:cs="Times New Roman"/>
                      <w:color w:val="auto"/>
                      <w:kern w:val="2"/>
                      <w:sz w:val="21"/>
                      <w:szCs w:val="24"/>
                      <w:lang w:val="en-US" w:eastAsia="zh-CN" w:bidi="ar-SA"/>
                    </w:rPr>
                  </w:pPr>
                </w:p>
              </w:tc>
            </w:tr>
            <w:tr w14:paraId="0673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84" w:type="pct"/>
                  <w:shd w:val="clear" w:color="auto" w:fill="auto"/>
                  <w:noWrap w:val="0"/>
                  <w:vAlign w:val="center"/>
                </w:tcPr>
                <w:p w14:paraId="66FFDA76">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保险盖</w:t>
                  </w:r>
                </w:p>
              </w:tc>
              <w:tc>
                <w:tcPr>
                  <w:tcW w:w="657" w:type="pct"/>
                  <w:shd w:val="clear" w:color="auto" w:fill="auto"/>
                  <w:noWrap w:val="0"/>
                  <w:vAlign w:val="center"/>
                </w:tcPr>
                <w:p w14:paraId="469AD22B">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764" w:type="pct"/>
                  <w:shd w:val="clear" w:color="auto" w:fill="auto"/>
                  <w:noWrap w:val="0"/>
                  <w:vAlign w:val="center"/>
                </w:tcPr>
                <w:p w14:paraId="73F756F2">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20" w:type="pct"/>
                  <w:shd w:val="clear" w:color="auto" w:fill="auto"/>
                  <w:noWrap w:val="0"/>
                  <w:vAlign w:val="center"/>
                </w:tcPr>
                <w:p w14:paraId="2C653C88">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w:t>
                  </w:r>
                </w:p>
              </w:tc>
              <w:tc>
                <w:tcPr>
                  <w:tcW w:w="675" w:type="pct"/>
                  <w:shd w:val="clear" w:color="auto" w:fill="auto"/>
                  <w:noWrap w:val="0"/>
                  <w:vAlign w:val="center"/>
                </w:tcPr>
                <w:p w14:paraId="35238958">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p>
              </w:tc>
              <w:tc>
                <w:tcPr>
                  <w:tcW w:w="531" w:type="pct"/>
                  <w:shd w:val="clear" w:color="auto" w:fill="auto"/>
                  <w:noWrap w:val="0"/>
                  <w:vAlign w:val="center"/>
                </w:tcPr>
                <w:p w14:paraId="159E8E3E">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w:t>
                  </w:r>
                </w:p>
              </w:tc>
              <w:tc>
                <w:tcPr>
                  <w:tcW w:w="457" w:type="pct"/>
                  <w:vMerge w:val="continue"/>
                  <w:shd w:val="clear" w:color="auto" w:fill="auto"/>
                  <w:noWrap w:val="0"/>
                  <w:vAlign w:val="center"/>
                </w:tcPr>
                <w:p w14:paraId="7672603F">
                  <w:pPr>
                    <w:pStyle w:val="32"/>
                    <w:bidi w:val="0"/>
                    <w:jc w:val="center"/>
                    <w:rPr>
                      <w:rFonts w:hint="default" w:ascii="Times New Roman" w:hAnsi="Times New Roman" w:eastAsia="宋体" w:cs="Times New Roman"/>
                      <w:color w:val="auto"/>
                      <w:sz w:val="21"/>
                      <w:szCs w:val="21"/>
                      <w:highlight w:val="none"/>
                      <w:lang w:val="en-US" w:eastAsia="zh-CN"/>
                    </w:rPr>
                  </w:pPr>
                </w:p>
              </w:tc>
              <w:tc>
                <w:tcPr>
                  <w:tcW w:w="609" w:type="pct"/>
                  <w:vMerge w:val="continue"/>
                  <w:shd w:val="clear" w:color="auto" w:fill="auto"/>
                  <w:noWrap w:val="0"/>
                  <w:vAlign w:val="center"/>
                </w:tcPr>
                <w:p w14:paraId="66D36CD6">
                  <w:pPr>
                    <w:adjustRightInd w:val="0"/>
                    <w:snapToGrid w:val="0"/>
                    <w:spacing w:line="320" w:lineRule="exact"/>
                    <w:jc w:val="left"/>
                    <w:rPr>
                      <w:rFonts w:hint="default" w:ascii="Times New Roman" w:hAnsi="Times New Roman" w:eastAsia="仿宋" w:cs="Times New Roman"/>
                      <w:color w:val="auto"/>
                      <w:kern w:val="2"/>
                      <w:sz w:val="21"/>
                      <w:szCs w:val="24"/>
                      <w:lang w:val="en-US" w:eastAsia="zh-CN" w:bidi="ar-SA"/>
                    </w:rPr>
                  </w:pPr>
                </w:p>
              </w:tc>
            </w:tr>
            <w:tr w14:paraId="66AE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84" w:type="pct"/>
                  <w:shd w:val="clear" w:color="auto" w:fill="auto"/>
                  <w:noWrap w:val="0"/>
                  <w:vAlign w:val="center"/>
                </w:tcPr>
                <w:p w14:paraId="178C8263">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开口桶箍</w:t>
                  </w:r>
                </w:p>
              </w:tc>
              <w:tc>
                <w:tcPr>
                  <w:tcW w:w="657" w:type="pct"/>
                  <w:shd w:val="clear" w:color="auto" w:fill="auto"/>
                  <w:noWrap w:val="0"/>
                  <w:vAlign w:val="center"/>
                </w:tcPr>
                <w:p w14:paraId="32A9882E">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764" w:type="pct"/>
                  <w:shd w:val="clear" w:color="auto" w:fill="auto"/>
                  <w:noWrap w:val="0"/>
                  <w:vAlign w:val="center"/>
                </w:tcPr>
                <w:p w14:paraId="43B23024">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20" w:type="pct"/>
                  <w:shd w:val="clear" w:color="auto" w:fill="auto"/>
                  <w:noWrap w:val="0"/>
                  <w:vAlign w:val="center"/>
                </w:tcPr>
                <w:p w14:paraId="32F4E006">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w:t>
                  </w:r>
                </w:p>
              </w:tc>
              <w:tc>
                <w:tcPr>
                  <w:tcW w:w="675" w:type="pct"/>
                  <w:shd w:val="clear" w:color="auto" w:fill="auto"/>
                  <w:noWrap w:val="0"/>
                  <w:vAlign w:val="center"/>
                </w:tcPr>
                <w:p w14:paraId="2D22A5E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31" w:type="pct"/>
                  <w:shd w:val="clear" w:color="auto" w:fill="auto"/>
                  <w:noWrap w:val="0"/>
                  <w:vAlign w:val="center"/>
                </w:tcPr>
                <w:p w14:paraId="1EA959A8">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w:t>
                  </w:r>
                </w:p>
              </w:tc>
              <w:tc>
                <w:tcPr>
                  <w:tcW w:w="457" w:type="pct"/>
                  <w:vMerge w:val="continue"/>
                  <w:noWrap w:val="0"/>
                  <w:vAlign w:val="center"/>
                </w:tcPr>
                <w:p w14:paraId="3049C6DC">
                  <w:pPr>
                    <w:pStyle w:val="32"/>
                    <w:bidi w:val="0"/>
                    <w:jc w:val="center"/>
                    <w:rPr>
                      <w:rFonts w:hint="default" w:ascii="Times New Roman" w:hAnsi="Times New Roman" w:eastAsia="宋体" w:cs="Times New Roman"/>
                      <w:color w:val="auto"/>
                      <w:sz w:val="21"/>
                      <w:szCs w:val="21"/>
                      <w:highlight w:val="none"/>
                      <w:lang w:val="en-US" w:eastAsia="zh-CN"/>
                    </w:rPr>
                  </w:pPr>
                </w:p>
              </w:tc>
              <w:tc>
                <w:tcPr>
                  <w:tcW w:w="609" w:type="pct"/>
                  <w:vMerge w:val="continue"/>
                  <w:shd w:val="clear" w:color="auto" w:fill="auto"/>
                  <w:noWrap w:val="0"/>
                  <w:vAlign w:val="center"/>
                </w:tcPr>
                <w:p w14:paraId="01768965">
                  <w:pPr>
                    <w:adjustRightInd w:val="0"/>
                    <w:snapToGrid w:val="0"/>
                    <w:spacing w:line="320" w:lineRule="exact"/>
                    <w:jc w:val="left"/>
                    <w:rPr>
                      <w:rFonts w:hint="default" w:ascii="Times New Roman" w:hAnsi="Times New Roman" w:eastAsia="仿宋" w:cs="Times New Roman"/>
                      <w:color w:val="auto"/>
                      <w:kern w:val="2"/>
                      <w:sz w:val="21"/>
                      <w:szCs w:val="24"/>
                      <w:lang w:val="en-US" w:eastAsia="zh-CN" w:bidi="ar-SA"/>
                    </w:rPr>
                  </w:pPr>
                </w:p>
              </w:tc>
            </w:tr>
            <w:tr w14:paraId="754E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84" w:type="pct"/>
                  <w:shd w:val="clear" w:color="auto" w:fill="auto"/>
                  <w:noWrap w:val="0"/>
                  <w:vAlign w:val="center"/>
                </w:tcPr>
                <w:p w14:paraId="6AC4AF5A">
                  <w:pPr>
                    <w:snapToGrid w:val="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表面活性剂</w:t>
                  </w:r>
                </w:p>
              </w:tc>
              <w:tc>
                <w:tcPr>
                  <w:tcW w:w="657" w:type="pct"/>
                  <w:shd w:val="clear" w:color="auto" w:fill="auto"/>
                  <w:noWrap w:val="0"/>
                  <w:vAlign w:val="center"/>
                </w:tcPr>
                <w:p w14:paraId="2C559B9D">
                  <w:pPr>
                    <w:pStyle w:val="32"/>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5kg</w:t>
                  </w:r>
                  <w:r>
                    <w:rPr>
                      <w:rFonts w:hint="default" w:ascii="Times New Roman" w:hAnsi="Times New Roman" w:eastAsia="宋体" w:cs="Times New Roman"/>
                      <w:color w:val="auto"/>
                      <w:sz w:val="21"/>
                      <w:szCs w:val="21"/>
                    </w:rPr>
                    <w:t>/桶</w:t>
                  </w:r>
                </w:p>
              </w:tc>
              <w:tc>
                <w:tcPr>
                  <w:tcW w:w="764" w:type="pct"/>
                  <w:shd w:val="clear" w:color="auto" w:fill="auto"/>
                  <w:noWrap w:val="0"/>
                  <w:vAlign w:val="center"/>
                </w:tcPr>
                <w:p w14:paraId="7326967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0.1</w:t>
                  </w:r>
                </w:p>
              </w:tc>
              <w:tc>
                <w:tcPr>
                  <w:tcW w:w="520" w:type="pct"/>
                  <w:shd w:val="clear" w:color="auto" w:fill="auto"/>
                  <w:noWrap w:val="0"/>
                  <w:vAlign w:val="center"/>
                </w:tcPr>
                <w:p w14:paraId="4AFA8DCA">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675" w:type="pct"/>
                  <w:shd w:val="clear" w:color="auto" w:fill="auto"/>
                  <w:noWrap w:val="0"/>
                  <w:vAlign w:val="center"/>
                </w:tcPr>
                <w:p w14:paraId="6CAC44A0">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531" w:type="pct"/>
                  <w:shd w:val="clear" w:color="auto" w:fill="auto"/>
                  <w:noWrap w:val="0"/>
                  <w:vAlign w:val="center"/>
                </w:tcPr>
                <w:p w14:paraId="140BCEAA">
                  <w:pPr>
                    <w:adjustRightInd w:val="0"/>
                    <w:snapToGrid w:val="0"/>
                    <w:spacing w:line="320" w:lineRule="exact"/>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457" w:type="pct"/>
                  <w:vMerge w:val="continue"/>
                  <w:shd w:val="clear" w:color="auto" w:fill="auto"/>
                  <w:noWrap w:val="0"/>
                  <w:vAlign w:val="center"/>
                </w:tcPr>
                <w:p w14:paraId="23A9D9DE">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c>
                <w:tcPr>
                  <w:tcW w:w="609" w:type="pct"/>
                  <w:vMerge w:val="restart"/>
                  <w:shd w:val="clear" w:color="auto" w:fill="auto"/>
                  <w:noWrap w:val="0"/>
                  <w:vAlign w:val="center"/>
                </w:tcPr>
                <w:p w14:paraId="70CEFE3B">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液体原料区</w:t>
                  </w:r>
                </w:p>
              </w:tc>
            </w:tr>
            <w:tr w14:paraId="7A4F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84" w:type="pct"/>
                  <w:shd w:val="clear" w:color="auto" w:fill="auto"/>
                  <w:noWrap w:val="0"/>
                  <w:vAlign w:val="center"/>
                </w:tcPr>
                <w:p w14:paraId="24B9EAA1">
                  <w:pPr>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脱脂</w:t>
                  </w:r>
                  <w:r>
                    <w:rPr>
                      <w:rFonts w:hint="default" w:ascii="Times New Roman" w:hAnsi="Times New Roman" w:eastAsia="宋体" w:cs="Times New Roman"/>
                      <w:color w:val="auto"/>
                      <w:sz w:val="21"/>
                      <w:szCs w:val="21"/>
                    </w:rPr>
                    <w:t>剂</w:t>
                  </w:r>
                </w:p>
              </w:tc>
              <w:tc>
                <w:tcPr>
                  <w:tcW w:w="657" w:type="pct"/>
                  <w:shd w:val="clear" w:color="auto" w:fill="auto"/>
                  <w:noWrap w:val="0"/>
                  <w:vAlign w:val="center"/>
                </w:tcPr>
                <w:p w14:paraId="57901687">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bookmarkStart w:id="68" w:name="OLE_LINK66"/>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5kg</w:t>
                  </w:r>
                  <w:r>
                    <w:rPr>
                      <w:rFonts w:hint="default" w:ascii="Times New Roman" w:hAnsi="Times New Roman" w:eastAsia="宋体" w:cs="Times New Roman"/>
                      <w:color w:val="auto"/>
                      <w:sz w:val="21"/>
                      <w:szCs w:val="21"/>
                    </w:rPr>
                    <w:t>/桶</w:t>
                  </w:r>
                  <w:bookmarkEnd w:id="68"/>
                </w:p>
              </w:tc>
              <w:tc>
                <w:tcPr>
                  <w:tcW w:w="764" w:type="pct"/>
                  <w:shd w:val="clear" w:color="auto" w:fill="auto"/>
                  <w:noWrap w:val="0"/>
                  <w:vAlign w:val="center"/>
                </w:tcPr>
                <w:p w14:paraId="2FBC46E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r>
                    <w:rPr>
                      <w:rFonts w:hint="eastAsia" w:eastAsia="宋体" w:cs="Times New Roman"/>
                      <w:color w:val="auto"/>
                      <w:kern w:val="2"/>
                      <w:sz w:val="21"/>
                      <w:szCs w:val="21"/>
                      <w:lang w:val="en-US" w:eastAsia="zh-CN" w:bidi="ar-SA"/>
                    </w:rPr>
                    <w:t>2</w:t>
                  </w:r>
                </w:p>
              </w:tc>
              <w:tc>
                <w:tcPr>
                  <w:tcW w:w="520" w:type="pct"/>
                  <w:shd w:val="clear" w:color="auto" w:fill="auto"/>
                  <w:noWrap w:val="0"/>
                  <w:vAlign w:val="center"/>
                </w:tcPr>
                <w:p w14:paraId="11CBE7A9">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75" w:type="pct"/>
                  <w:shd w:val="clear" w:color="auto" w:fill="auto"/>
                  <w:noWrap w:val="0"/>
                  <w:vAlign w:val="center"/>
                </w:tcPr>
                <w:p w14:paraId="6B7E895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31" w:type="pct"/>
                  <w:shd w:val="clear" w:color="auto" w:fill="auto"/>
                  <w:noWrap w:val="0"/>
                  <w:vAlign w:val="center"/>
                </w:tcPr>
                <w:p w14:paraId="189F3F26">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457" w:type="pct"/>
                  <w:vMerge w:val="continue"/>
                  <w:shd w:val="clear" w:color="auto" w:fill="auto"/>
                  <w:noWrap w:val="0"/>
                  <w:vAlign w:val="center"/>
                </w:tcPr>
                <w:p w14:paraId="037C8144">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c>
                <w:tcPr>
                  <w:tcW w:w="609" w:type="pct"/>
                  <w:vMerge w:val="continue"/>
                  <w:shd w:val="clear" w:color="auto" w:fill="auto"/>
                  <w:noWrap w:val="0"/>
                  <w:vAlign w:val="center"/>
                </w:tcPr>
                <w:p w14:paraId="51FF3CDB">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r>
            <w:tr w14:paraId="1C7D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84" w:type="pct"/>
                  <w:shd w:val="clear" w:color="auto" w:fill="auto"/>
                  <w:noWrap w:val="0"/>
                  <w:vAlign w:val="center"/>
                </w:tcPr>
                <w:p w14:paraId="35D8A692">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陶化剂</w:t>
                  </w:r>
                </w:p>
              </w:tc>
              <w:tc>
                <w:tcPr>
                  <w:tcW w:w="657" w:type="pct"/>
                  <w:shd w:val="clear" w:color="auto" w:fill="auto"/>
                  <w:noWrap w:val="0"/>
                  <w:vAlign w:val="center"/>
                </w:tcPr>
                <w:p w14:paraId="7DCF430B">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20L/桶</w:t>
                  </w:r>
                </w:p>
              </w:tc>
              <w:tc>
                <w:tcPr>
                  <w:tcW w:w="764" w:type="pct"/>
                  <w:shd w:val="clear" w:color="auto" w:fill="auto"/>
                  <w:noWrap w:val="0"/>
                  <w:vAlign w:val="center"/>
                </w:tcPr>
                <w:p w14:paraId="7C5D291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w:t>
                  </w:r>
                </w:p>
              </w:tc>
              <w:tc>
                <w:tcPr>
                  <w:tcW w:w="520" w:type="pct"/>
                  <w:shd w:val="clear" w:color="auto" w:fill="auto"/>
                  <w:noWrap w:val="0"/>
                  <w:vAlign w:val="center"/>
                </w:tcPr>
                <w:p w14:paraId="0A2F8D8C">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75" w:type="pct"/>
                  <w:shd w:val="clear" w:color="auto" w:fill="auto"/>
                  <w:noWrap w:val="0"/>
                  <w:vAlign w:val="center"/>
                </w:tcPr>
                <w:p w14:paraId="53FBDFB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31" w:type="pct"/>
                  <w:shd w:val="clear" w:color="auto" w:fill="auto"/>
                  <w:noWrap w:val="0"/>
                  <w:vAlign w:val="center"/>
                </w:tcPr>
                <w:p w14:paraId="31F53C54">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457" w:type="pct"/>
                  <w:vMerge w:val="continue"/>
                  <w:shd w:val="clear" w:color="auto" w:fill="auto"/>
                  <w:noWrap w:val="0"/>
                  <w:vAlign w:val="center"/>
                </w:tcPr>
                <w:p w14:paraId="6A6C89A9">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c>
                <w:tcPr>
                  <w:tcW w:w="609" w:type="pct"/>
                  <w:vMerge w:val="continue"/>
                  <w:shd w:val="clear" w:color="auto" w:fill="auto"/>
                  <w:noWrap w:val="0"/>
                  <w:vAlign w:val="center"/>
                </w:tcPr>
                <w:p w14:paraId="5BAF428D">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r>
            <w:tr w14:paraId="2D95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84" w:type="pct"/>
                  <w:shd w:val="clear" w:color="auto" w:fill="auto"/>
                  <w:noWrap w:val="0"/>
                  <w:vAlign w:val="center"/>
                </w:tcPr>
                <w:p w14:paraId="7B84EA27">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塑粉</w:t>
                  </w:r>
                </w:p>
              </w:tc>
              <w:tc>
                <w:tcPr>
                  <w:tcW w:w="657" w:type="pct"/>
                  <w:shd w:val="clear" w:color="auto" w:fill="auto"/>
                  <w:noWrap w:val="0"/>
                  <w:vAlign w:val="center"/>
                </w:tcPr>
                <w:p w14:paraId="7DE82CDA">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50kg/袋</w:t>
                  </w:r>
                </w:p>
              </w:tc>
              <w:tc>
                <w:tcPr>
                  <w:tcW w:w="764" w:type="pct"/>
                  <w:shd w:val="clear" w:color="auto" w:fill="auto"/>
                  <w:noWrap w:val="0"/>
                  <w:vAlign w:val="center"/>
                </w:tcPr>
                <w:p w14:paraId="170149D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3</w:t>
                  </w:r>
                </w:p>
              </w:tc>
              <w:tc>
                <w:tcPr>
                  <w:tcW w:w="520" w:type="pct"/>
                  <w:shd w:val="clear" w:color="auto" w:fill="auto"/>
                  <w:noWrap w:val="0"/>
                  <w:vAlign w:val="center"/>
                </w:tcPr>
                <w:p w14:paraId="534968FD">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29</w:t>
                  </w:r>
                </w:p>
              </w:tc>
              <w:tc>
                <w:tcPr>
                  <w:tcW w:w="675" w:type="pct"/>
                  <w:shd w:val="clear" w:color="auto" w:fill="auto"/>
                  <w:noWrap w:val="0"/>
                  <w:vAlign w:val="center"/>
                </w:tcPr>
                <w:p w14:paraId="4AB9DE2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31" w:type="pct"/>
                  <w:shd w:val="clear" w:color="auto" w:fill="auto"/>
                  <w:noWrap w:val="0"/>
                  <w:vAlign w:val="center"/>
                </w:tcPr>
                <w:p w14:paraId="55E75FDB">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29</w:t>
                  </w:r>
                </w:p>
              </w:tc>
              <w:tc>
                <w:tcPr>
                  <w:tcW w:w="457" w:type="pct"/>
                  <w:vMerge w:val="continue"/>
                  <w:shd w:val="clear" w:color="auto" w:fill="auto"/>
                  <w:noWrap w:val="0"/>
                  <w:vAlign w:val="center"/>
                </w:tcPr>
                <w:p w14:paraId="53306B58">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c>
                <w:tcPr>
                  <w:tcW w:w="609" w:type="pct"/>
                  <w:vMerge w:val="continue"/>
                  <w:shd w:val="clear" w:color="auto" w:fill="auto"/>
                  <w:noWrap w:val="0"/>
                  <w:vAlign w:val="center"/>
                </w:tcPr>
                <w:p w14:paraId="6E83B1F5">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r>
            <w:tr w14:paraId="4026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4" w:type="pct"/>
                  <w:vAlign w:val="center"/>
                </w:tcPr>
                <w:p w14:paraId="314FB886">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水性漆</w:t>
                  </w:r>
                </w:p>
              </w:tc>
              <w:tc>
                <w:tcPr>
                  <w:tcW w:w="657" w:type="pct"/>
                  <w:vAlign w:val="center"/>
                </w:tcPr>
                <w:p w14:paraId="5E87D78C">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20L/桶</w:t>
                  </w:r>
                </w:p>
              </w:tc>
              <w:tc>
                <w:tcPr>
                  <w:tcW w:w="764" w:type="pct"/>
                  <w:vAlign w:val="center"/>
                </w:tcPr>
                <w:p w14:paraId="13F7FC2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w:t>
                  </w:r>
                </w:p>
              </w:tc>
              <w:tc>
                <w:tcPr>
                  <w:tcW w:w="520" w:type="pct"/>
                  <w:vAlign w:val="center"/>
                </w:tcPr>
                <w:p w14:paraId="3ED6F89E">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30</w:t>
                  </w:r>
                </w:p>
              </w:tc>
              <w:tc>
                <w:tcPr>
                  <w:tcW w:w="675" w:type="pct"/>
                  <w:vAlign w:val="center"/>
                </w:tcPr>
                <w:p w14:paraId="28A0110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31" w:type="pct"/>
                  <w:vAlign w:val="center"/>
                </w:tcPr>
                <w:p w14:paraId="1F2CB98E">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30</w:t>
                  </w:r>
                </w:p>
              </w:tc>
              <w:tc>
                <w:tcPr>
                  <w:tcW w:w="457" w:type="pct"/>
                  <w:vMerge w:val="continue"/>
                  <w:vAlign w:val="center"/>
                </w:tcPr>
                <w:p w14:paraId="48A6173F">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c>
                <w:tcPr>
                  <w:tcW w:w="609" w:type="pct"/>
                  <w:vMerge w:val="continue"/>
                  <w:vAlign w:val="center"/>
                </w:tcPr>
                <w:p w14:paraId="508364F0">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r>
            <w:tr w14:paraId="04FE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84" w:type="pct"/>
                  <w:vAlign w:val="center"/>
                </w:tcPr>
                <w:p w14:paraId="017A089B">
                  <w:pPr>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油性</w:t>
                  </w:r>
                  <w:r>
                    <w:rPr>
                      <w:rFonts w:hint="default" w:ascii="Times New Roman" w:hAnsi="Times New Roman" w:eastAsia="宋体" w:cs="Times New Roman"/>
                      <w:color w:val="auto"/>
                      <w:sz w:val="21"/>
                      <w:szCs w:val="21"/>
                    </w:rPr>
                    <w:t>漆</w:t>
                  </w:r>
                </w:p>
              </w:tc>
              <w:tc>
                <w:tcPr>
                  <w:tcW w:w="657" w:type="pct"/>
                  <w:vAlign w:val="center"/>
                </w:tcPr>
                <w:p w14:paraId="08D9A652">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20L/桶</w:t>
                  </w:r>
                </w:p>
              </w:tc>
              <w:tc>
                <w:tcPr>
                  <w:tcW w:w="764" w:type="pct"/>
                  <w:vAlign w:val="center"/>
                </w:tcPr>
                <w:p w14:paraId="2230E94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r>
                    <w:rPr>
                      <w:rFonts w:hint="eastAsia" w:eastAsia="宋体" w:cs="Times New Roman"/>
                      <w:color w:val="auto"/>
                      <w:kern w:val="2"/>
                      <w:sz w:val="21"/>
                      <w:szCs w:val="21"/>
                      <w:lang w:val="en-US" w:eastAsia="zh-CN" w:bidi="ar-SA"/>
                    </w:rPr>
                    <w:t>6</w:t>
                  </w:r>
                </w:p>
              </w:tc>
              <w:tc>
                <w:tcPr>
                  <w:tcW w:w="520" w:type="pct"/>
                  <w:vAlign w:val="center"/>
                </w:tcPr>
                <w:p w14:paraId="62F89133">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4.5</w:t>
                  </w:r>
                </w:p>
              </w:tc>
              <w:tc>
                <w:tcPr>
                  <w:tcW w:w="675" w:type="pct"/>
                  <w:vAlign w:val="center"/>
                </w:tcPr>
                <w:p w14:paraId="74DE3EA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31" w:type="pct"/>
                  <w:vAlign w:val="center"/>
                </w:tcPr>
                <w:p w14:paraId="6D4BDFAC">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4.5</w:t>
                  </w:r>
                </w:p>
              </w:tc>
              <w:tc>
                <w:tcPr>
                  <w:tcW w:w="457" w:type="pct"/>
                  <w:vMerge w:val="continue"/>
                  <w:vAlign w:val="center"/>
                </w:tcPr>
                <w:p w14:paraId="2C1055A6">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c>
                <w:tcPr>
                  <w:tcW w:w="609" w:type="pct"/>
                  <w:vMerge w:val="continue"/>
                  <w:vAlign w:val="center"/>
                </w:tcPr>
                <w:p w14:paraId="17EBDE2B">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r>
            <w:tr w14:paraId="2D36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84" w:type="pct"/>
                  <w:vAlign w:val="center"/>
                </w:tcPr>
                <w:p w14:paraId="29E0BB76">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稀释剂</w:t>
                  </w:r>
                </w:p>
              </w:tc>
              <w:tc>
                <w:tcPr>
                  <w:tcW w:w="657" w:type="pct"/>
                  <w:vAlign w:val="center"/>
                </w:tcPr>
                <w:p w14:paraId="3CB93421">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20L/桶</w:t>
                  </w:r>
                </w:p>
              </w:tc>
              <w:tc>
                <w:tcPr>
                  <w:tcW w:w="764" w:type="pct"/>
                  <w:vAlign w:val="center"/>
                </w:tcPr>
                <w:p w14:paraId="5506A26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r>
                    <w:rPr>
                      <w:rFonts w:hint="eastAsia" w:eastAsia="宋体" w:cs="Times New Roman"/>
                      <w:color w:val="auto"/>
                      <w:kern w:val="2"/>
                      <w:sz w:val="21"/>
                      <w:szCs w:val="21"/>
                      <w:lang w:val="en-US" w:eastAsia="zh-CN" w:bidi="ar-SA"/>
                    </w:rPr>
                    <w:t>2</w:t>
                  </w:r>
                </w:p>
              </w:tc>
              <w:tc>
                <w:tcPr>
                  <w:tcW w:w="520" w:type="pct"/>
                  <w:vAlign w:val="center"/>
                </w:tcPr>
                <w:p w14:paraId="4F9E0CF8">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1.5</w:t>
                  </w:r>
                </w:p>
              </w:tc>
              <w:tc>
                <w:tcPr>
                  <w:tcW w:w="675" w:type="pct"/>
                  <w:vAlign w:val="center"/>
                </w:tcPr>
                <w:p w14:paraId="12D853D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31" w:type="pct"/>
                  <w:vAlign w:val="center"/>
                </w:tcPr>
                <w:p w14:paraId="00210D35">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1.5</w:t>
                  </w:r>
                </w:p>
              </w:tc>
              <w:tc>
                <w:tcPr>
                  <w:tcW w:w="457" w:type="pct"/>
                  <w:vMerge w:val="continue"/>
                  <w:vAlign w:val="center"/>
                </w:tcPr>
                <w:p w14:paraId="35F26E8C">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c>
                <w:tcPr>
                  <w:tcW w:w="609" w:type="pct"/>
                  <w:vMerge w:val="continue"/>
                  <w:vAlign w:val="center"/>
                </w:tcPr>
                <w:p w14:paraId="14CFEDA6">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r>
            <w:tr w14:paraId="7ACD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84" w:type="pct"/>
                  <w:vAlign w:val="center"/>
                </w:tcPr>
                <w:p w14:paraId="0FBCCFC8">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密封胶</w:t>
                  </w:r>
                </w:p>
              </w:tc>
              <w:tc>
                <w:tcPr>
                  <w:tcW w:w="657" w:type="pct"/>
                  <w:vAlign w:val="center"/>
                </w:tcPr>
                <w:p w14:paraId="7C55FB87">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25kg/桶</w:t>
                  </w:r>
                </w:p>
              </w:tc>
              <w:tc>
                <w:tcPr>
                  <w:tcW w:w="764" w:type="pct"/>
                  <w:vAlign w:val="center"/>
                </w:tcPr>
                <w:p w14:paraId="0A5A526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520" w:type="pct"/>
                  <w:vAlign w:val="center"/>
                </w:tcPr>
                <w:p w14:paraId="5A486735">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675" w:type="pct"/>
                  <w:vAlign w:val="center"/>
                </w:tcPr>
                <w:p w14:paraId="2F43439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31" w:type="pct"/>
                  <w:vAlign w:val="center"/>
                </w:tcPr>
                <w:p w14:paraId="78AC1880">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457" w:type="pct"/>
                  <w:vMerge w:val="continue"/>
                  <w:vAlign w:val="center"/>
                </w:tcPr>
                <w:p w14:paraId="31DADC83">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c>
                <w:tcPr>
                  <w:tcW w:w="609" w:type="pct"/>
                  <w:vMerge w:val="continue"/>
                  <w:vAlign w:val="center"/>
                </w:tcPr>
                <w:p w14:paraId="72AD23BE">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r>
            <w:tr w14:paraId="6C17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84" w:type="pct"/>
                  <w:vAlign w:val="center"/>
                </w:tcPr>
                <w:p w14:paraId="7F7C27F6">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试漏皂水</w:t>
                  </w:r>
                </w:p>
              </w:tc>
              <w:tc>
                <w:tcPr>
                  <w:tcW w:w="657" w:type="pct"/>
                  <w:vAlign w:val="center"/>
                </w:tcPr>
                <w:p w14:paraId="79194C94">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20L/桶</w:t>
                  </w:r>
                </w:p>
              </w:tc>
              <w:tc>
                <w:tcPr>
                  <w:tcW w:w="764" w:type="pct"/>
                  <w:vAlign w:val="center"/>
                </w:tcPr>
                <w:p w14:paraId="4911CCC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w:t>
                  </w:r>
                </w:p>
              </w:tc>
              <w:tc>
                <w:tcPr>
                  <w:tcW w:w="520" w:type="pct"/>
                  <w:vAlign w:val="center"/>
                </w:tcPr>
                <w:p w14:paraId="57D2EE8C">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75" w:type="pct"/>
                  <w:vAlign w:val="center"/>
                </w:tcPr>
                <w:p w14:paraId="02F5B0B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31" w:type="pct"/>
                  <w:vAlign w:val="center"/>
                </w:tcPr>
                <w:p w14:paraId="6E40DE73">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457" w:type="pct"/>
                  <w:vMerge w:val="continue"/>
                  <w:vAlign w:val="center"/>
                </w:tcPr>
                <w:p w14:paraId="2AE655D0">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c>
                <w:tcPr>
                  <w:tcW w:w="609" w:type="pct"/>
                  <w:vMerge w:val="continue"/>
                  <w:vAlign w:val="center"/>
                </w:tcPr>
                <w:p w14:paraId="01872F9A">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r>
            <w:tr w14:paraId="2BE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84" w:type="pct"/>
                  <w:vAlign w:val="center"/>
                </w:tcPr>
                <w:p w14:paraId="3532A787">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催化剂</w:t>
                  </w:r>
                </w:p>
              </w:tc>
              <w:tc>
                <w:tcPr>
                  <w:tcW w:w="657" w:type="pct"/>
                  <w:vAlign w:val="center"/>
                </w:tcPr>
                <w:p w14:paraId="668A5ED4">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764" w:type="pct"/>
                  <w:vAlign w:val="center"/>
                </w:tcPr>
                <w:p w14:paraId="6D2CE24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20" w:type="pct"/>
                  <w:vAlign w:val="center"/>
                </w:tcPr>
                <w:p w14:paraId="6D25F0C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0.5</w:t>
                  </w:r>
                </w:p>
              </w:tc>
              <w:tc>
                <w:tcPr>
                  <w:tcW w:w="675" w:type="pct"/>
                  <w:vAlign w:val="center"/>
                </w:tcPr>
                <w:p w14:paraId="122C5DC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31" w:type="pct"/>
                  <w:vAlign w:val="center"/>
                </w:tcPr>
                <w:p w14:paraId="13B535E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0.5</w:t>
                  </w:r>
                </w:p>
              </w:tc>
              <w:tc>
                <w:tcPr>
                  <w:tcW w:w="457" w:type="pct"/>
                  <w:vMerge w:val="continue"/>
                  <w:vAlign w:val="center"/>
                </w:tcPr>
                <w:p w14:paraId="6FDB7529">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p>
              </w:tc>
              <w:tc>
                <w:tcPr>
                  <w:tcW w:w="609" w:type="pct"/>
                  <w:vAlign w:val="center"/>
                </w:tcPr>
                <w:p w14:paraId="30F86B4E">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r>
          </w:tbl>
          <w:p w14:paraId="132CE006">
            <w:pPr>
              <w:pStyle w:val="28"/>
              <w:ind w:left="0" w:leftChars="0" w:firstLine="0" w:firstLineChars="0"/>
              <w:rPr>
                <w:rStyle w:val="31"/>
                <w:rFonts w:hint="eastAsia"/>
                <w:b/>
                <w:bCs/>
                <w:color w:val="auto"/>
                <w:lang w:val="en-US" w:eastAsia="zh-CN"/>
              </w:rPr>
            </w:pPr>
            <w:r>
              <w:rPr>
                <w:rStyle w:val="31"/>
                <w:rFonts w:hint="eastAsia"/>
                <w:b/>
                <w:bCs/>
                <w:color w:val="auto"/>
                <w:lang w:val="en-US" w:eastAsia="zh-CN"/>
              </w:rPr>
              <w:t>5.1主要原辅材料简介</w:t>
            </w:r>
          </w:p>
          <w:p w14:paraId="4153319C">
            <w:pPr>
              <w:pStyle w:val="28"/>
              <w:spacing w:line="240" w:lineRule="auto"/>
              <w:ind w:left="0" w:leftChars="0" w:firstLine="0" w:firstLineChars="0"/>
              <w:jc w:val="center"/>
              <w:rPr>
                <w:rStyle w:val="31"/>
                <w:rFonts w:hint="default"/>
                <w:b/>
                <w:bCs/>
                <w:color w:val="auto"/>
                <w:lang w:val="en-US" w:eastAsia="zh-CN"/>
              </w:rPr>
            </w:pPr>
            <w:r>
              <w:rPr>
                <w:rStyle w:val="31"/>
                <w:rFonts w:hint="eastAsia"/>
                <w:b/>
                <w:bCs/>
                <w:color w:val="auto"/>
                <w:lang w:val="en-US" w:eastAsia="zh-CN"/>
              </w:rPr>
              <w:t xml:space="preserve">表2.5-3 </w:t>
            </w:r>
            <w:r>
              <w:rPr>
                <w:rStyle w:val="31"/>
                <w:rFonts w:hint="default"/>
                <w:b/>
                <w:bCs/>
                <w:color w:val="auto"/>
                <w:lang w:val="en-US" w:eastAsia="zh-CN"/>
              </w:rPr>
              <w:t>项目主要原辅材料成份情况一览表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7574"/>
            </w:tblGrid>
            <w:tr w14:paraId="431E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Align w:val="center"/>
                </w:tcPr>
                <w:p w14:paraId="60D17FBD">
                  <w:pPr>
                    <w:pStyle w:val="64"/>
                    <w:adjustRightInd/>
                    <w:spacing w:line="240" w:lineRule="auto"/>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物料名称</w:t>
                  </w:r>
                </w:p>
              </w:tc>
              <w:tc>
                <w:tcPr>
                  <w:tcW w:w="4263" w:type="pct"/>
                  <w:vAlign w:val="center"/>
                </w:tcPr>
                <w:p w14:paraId="1996A185">
                  <w:pPr>
                    <w:pStyle w:val="64"/>
                    <w:adjustRightInd/>
                    <w:spacing w:line="240" w:lineRule="auto"/>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成份</w:t>
                  </w:r>
                </w:p>
              </w:tc>
            </w:tr>
            <w:tr w14:paraId="521B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pct"/>
                  <w:vAlign w:val="center"/>
                </w:tcPr>
                <w:p w14:paraId="57F6C4D3">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水性漆</w:t>
                  </w:r>
                </w:p>
              </w:tc>
              <w:tc>
                <w:tcPr>
                  <w:tcW w:w="4263" w:type="pct"/>
                  <w:vAlign w:val="center"/>
                </w:tcPr>
                <w:p w14:paraId="26ECE1DD">
                  <w:pPr>
                    <w:adjustRightInd w:val="0"/>
                    <w:snapToGrid w:val="0"/>
                    <w:spacing w:line="320" w:lineRule="exact"/>
                    <w:jc w:val="center"/>
                    <w:rPr>
                      <w:rFonts w:hint="default" w:ascii="Times New Roman" w:hAnsi="Times New Roman" w:eastAsia="宋体" w:cs="Times New Roman"/>
                      <w:color w:val="auto"/>
                      <w:spacing w:val="-5"/>
                      <w:kern w:val="2"/>
                      <w:sz w:val="21"/>
                      <w:szCs w:val="21"/>
                      <w:lang w:val="en-US" w:eastAsia="zh-CN" w:bidi="ar-SA"/>
                    </w:rPr>
                  </w:pPr>
                  <w:r>
                    <w:rPr>
                      <w:rFonts w:hint="default" w:ascii="Times New Roman" w:hAnsi="Times New Roman" w:eastAsia="宋体" w:cs="Times New Roman"/>
                      <w:color w:val="auto"/>
                      <w:spacing w:val="-2"/>
                      <w:sz w:val="21"/>
                      <w:szCs w:val="21"/>
                    </w:rPr>
                    <w:t>水性树脂类成膜物质</w:t>
                  </w:r>
                  <w:r>
                    <w:rPr>
                      <w:rFonts w:hint="default" w:ascii="Times New Roman" w:hAnsi="Times New Roman" w:eastAsia="宋体" w:cs="Times New Roman"/>
                      <w:color w:val="auto"/>
                      <w:sz w:val="21"/>
                      <w:szCs w:val="21"/>
                    </w:rPr>
                    <w:t>40-</w:t>
                  </w:r>
                  <w:r>
                    <w:rPr>
                      <w:rFonts w:hint="default" w:ascii="Times New Roman" w:hAnsi="Times New Roman" w:eastAsia="宋体" w:cs="Times New Roman"/>
                      <w:color w:val="auto"/>
                      <w:spacing w:val="-5"/>
                      <w:sz w:val="21"/>
                      <w:szCs w:val="21"/>
                    </w:rPr>
                    <w:t>60%、</w:t>
                  </w:r>
                  <w:r>
                    <w:rPr>
                      <w:rFonts w:hint="default" w:ascii="Times New Roman" w:hAnsi="Times New Roman" w:eastAsia="宋体" w:cs="Times New Roman"/>
                      <w:color w:val="auto"/>
                      <w:sz w:val="21"/>
                      <w:szCs w:val="21"/>
                    </w:rPr>
                    <w:t>有机助溶剂</w:t>
                  </w:r>
                  <w:r>
                    <w:rPr>
                      <w:rFonts w:hint="default" w:ascii="Times New Roman" w:hAnsi="Times New Roman" w:eastAsia="宋体" w:cs="Times New Roman"/>
                      <w:color w:val="auto"/>
                      <w:spacing w:val="-2"/>
                      <w:sz w:val="21"/>
                      <w:szCs w:val="21"/>
                    </w:rPr>
                    <w:t>（VOCs）</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pacing w:val="-5"/>
                      <w:sz w:val="21"/>
                      <w:szCs w:val="21"/>
                    </w:rPr>
                    <w:t>5%（</w:t>
                  </w:r>
                  <w:r>
                    <w:rPr>
                      <w:rFonts w:hint="default" w:ascii="Times New Roman" w:hAnsi="Times New Roman" w:eastAsia="宋体" w:cs="Times New Roman"/>
                      <w:color w:val="auto"/>
                      <w:spacing w:val="-2"/>
                      <w:sz w:val="21"/>
                      <w:szCs w:val="21"/>
                    </w:rPr>
                    <w:t>二丙二醇丁醚</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pacing w:val="-5"/>
                      <w:sz w:val="21"/>
                      <w:szCs w:val="21"/>
                    </w:rPr>
                    <w:t>4%、</w:t>
                  </w:r>
                  <w:r>
                    <w:rPr>
                      <w:rFonts w:hint="default" w:ascii="Times New Roman" w:hAnsi="Times New Roman" w:eastAsia="宋体" w:cs="Times New Roman"/>
                      <w:color w:val="auto"/>
                      <w:spacing w:val="-2"/>
                      <w:sz w:val="21"/>
                      <w:szCs w:val="21"/>
                    </w:rPr>
                    <w:t>丙二醇甲醚</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pacing w:val="-5"/>
                      <w:sz w:val="21"/>
                      <w:szCs w:val="21"/>
                    </w:rPr>
                    <w:t>2%）、</w:t>
                  </w:r>
                  <w:r>
                    <w:rPr>
                      <w:rFonts w:hint="default" w:ascii="Times New Roman" w:hAnsi="Times New Roman" w:eastAsia="宋体" w:cs="Times New Roman"/>
                      <w:color w:val="auto"/>
                      <w:spacing w:val="-2"/>
                      <w:sz w:val="21"/>
                      <w:szCs w:val="21"/>
                    </w:rPr>
                    <w:t>颜料和填料</w:t>
                  </w:r>
                  <w:r>
                    <w:rPr>
                      <w:rFonts w:hint="default" w:ascii="Times New Roman" w:hAnsi="Times New Roman" w:eastAsia="宋体" w:cs="Times New Roman"/>
                      <w:color w:val="auto"/>
                      <w:sz w:val="21"/>
                      <w:szCs w:val="21"/>
                    </w:rPr>
                    <w:t>18-</w:t>
                  </w:r>
                  <w:r>
                    <w:rPr>
                      <w:rFonts w:hint="default" w:ascii="Times New Roman" w:hAnsi="Times New Roman" w:eastAsia="宋体" w:cs="Times New Roman"/>
                      <w:color w:val="auto"/>
                      <w:spacing w:val="-5"/>
                      <w:sz w:val="21"/>
                      <w:szCs w:val="21"/>
                    </w:rPr>
                    <w:t>28%、助剂</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pacing w:val="-5"/>
                      <w:sz w:val="21"/>
                      <w:szCs w:val="21"/>
                    </w:rPr>
                    <w:t>3%、</w:t>
                  </w:r>
                  <w:r>
                    <w:rPr>
                      <w:rFonts w:hint="default" w:ascii="Times New Roman" w:hAnsi="Times New Roman" w:eastAsia="宋体" w:cs="Times New Roman"/>
                      <w:color w:val="auto"/>
                      <w:spacing w:val="-3"/>
                      <w:sz w:val="21"/>
                      <w:szCs w:val="21"/>
                    </w:rPr>
                    <w:t>去离子水</w:t>
                  </w: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pacing w:val="-5"/>
                      <w:sz w:val="21"/>
                      <w:szCs w:val="21"/>
                    </w:rPr>
                    <w:t>20%</w:t>
                  </w:r>
                </w:p>
              </w:tc>
            </w:tr>
            <w:tr w14:paraId="4204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Align w:val="center"/>
                </w:tcPr>
                <w:p w14:paraId="7A8968FE">
                  <w:pPr>
                    <w:snapToGrid w:val="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油性</w:t>
                  </w:r>
                  <w:r>
                    <w:rPr>
                      <w:rFonts w:hint="default" w:ascii="Times New Roman" w:hAnsi="Times New Roman" w:eastAsia="宋体" w:cs="Times New Roman"/>
                      <w:color w:val="auto"/>
                      <w:sz w:val="21"/>
                      <w:szCs w:val="21"/>
                    </w:rPr>
                    <w:t>漆</w:t>
                  </w:r>
                </w:p>
              </w:tc>
              <w:tc>
                <w:tcPr>
                  <w:tcW w:w="4263" w:type="pct"/>
                  <w:vAlign w:val="center"/>
                </w:tcPr>
                <w:p w14:paraId="2E2929C6">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丙烯酸树脂7</w:t>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%、醋酸丁酯</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%、正丁醇</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%、丙二醇甲醚醋酸酯3%、碳黑1</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w:t>
                  </w:r>
                </w:p>
              </w:tc>
            </w:tr>
            <w:tr w14:paraId="1B56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Align w:val="center"/>
                </w:tcPr>
                <w:p w14:paraId="1FBD0FEA">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稀释剂</w:t>
                  </w:r>
                </w:p>
              </w:tc>
              <w:tc>
                <w:tcPr>
                  <w:tcW w:w="4263" w:type="pct"/>
                  <w:vAlign w:val="center"/>
                </w:tcPr>
                <w:p w14:paraId="3FC3D4BD">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醋酸丁酯</w:t>
                  </w:r>
                  <w:r>
                    <w:rPr>
                      <w:rFonts w:hint="eastAsia" w:eastAsia="宋体" w:cs="Times New Roman"/>
                      <w:color w:val="auto"/>
                      <w:sz w:val="21"/>
                      <w:szCs w:val="21"/>
                      <w:lang w:val="en-US" w:eastAsia="zh-CN"/>
                    </w:rPr>
                    <w:t>5</w:t>
                  </w:r>
                  <w:r>
                    <w:rPr>
                      <w:rFonts w:hint="default" w:ascii="Times New Roman" w:hAnsi="Times New Roman" w:eastAsia="宋体" w:cs="Times New Roman"/>
                      <w:color w:val="auto"/>
                      <w:sz w:val="21"/>
                      <w:szCs w:val="21"/>
                    </w:rPr>
                    <w:t>0%、正丁醇</w:t>
                  </w:r>
                  <w:r>
                    <w:rPr>
                      <w:rFonts w:hint="eastAsia" w:eastAsia="宋体" w:cs="Times New Roman"/>
                      <w:color w:val="auto"/>
                      <w:sz w:val="21"/>
                      <w:szCs w:val="21"/>
                      <w:lang w:val="en-US" w:eastAsia="zh-CN"/>
                    </w:rPr>
                    <w:t>20</w:t>
                  </w:r>
                  <w:r>
                    <w:rPr>
                      <w:rFonts w:hint="default" w:ascii="Times New Roman" w:hAnsi="Times New Roman" w:eastAsia="宋体" w:cs="Times New Roman"/>
                      <w:color w:val="auto"/>
                      <w:sz w:val="21"/>
                      <w:szCs w:val="21"/>
                    </w:rPr>
                    <w:t>%、丙二醇甲醚醋酸酯</w:t>
                  </w:r>
                  <w:r>
                    <w:rPr>
                      <w:rFonts w:hint="eastAsia" w:eastAsia="宋体" w:cs="Times New Roman"/>
                      <w:color w:val="auto"/>
                      <w:sz w:val="21"/>
                      <w:szCs w:val="21"/>
                      <w:lang w:val="en-US" w:eastAsia="zh-CN"/>
                    </w:rPr>
                    <w:t>30</w:t>
                  </w:r>
                  <w:r>
                    <w:rPr>
                      <w:rFonts w:hint="default" w:ascii="Times New Roman" w:hAnsi="Times New Roman" w:eastAsia="宋体" w:cs="Times New Roman"/>
                      <w:color w:val="auto"/>
                      <w:sz w:val="21"/>
                      <w:szCs w:val="21"/>
                    </w:rPr>
                    <w:t>%</w:t>
                  </w:r>
                </w:p>
              </w:tc>
            </w:tr>
            <w:tr w14:paraId="0C53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Align w:val="center"/>
                </w:tcPr>
                <w:p w14:paraId="32B66A2A">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密封胶</w:t>
                  </w:r>
                </w:p>
              </w:tc>
              <w:tc>
                <w:tcPr>
                  <w:tcW w:w="4263" w:type="pct"/>
                  <w:vAlign w:val="center"/>
                </w:tcPr>
                <w:p w14:paraId="4EC5B197">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天然胶乳40</w:t>
                  </w: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重晶石粉40</w:t>
                  </w: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高岭土10</w:t>
                  </w: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蒸馏水9.5</w:t>
                  </w:r>
                  <w:r>
                    <w:rPr>
                      <w:rFonts w:hint="default" w:ascii="Times New Roman" w:hAnsi="Times New Roman" w:eastAsia="宋体" w:cs="Times New Roman"/>
                      <w:color w:val="auto"/>
                      <w:sz w:val="21"/>
                      <w:szCs w:val="21"/>
                    </w:rPr>
                    <w:t>%</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防老剂0.3%、促进剂0.2%</w:t>
                  </w:r>
                </w:p>
              </w:tc>
            </w:tr>
            <w:tr w14:paraId="77CE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Align w:val="center"/>
                </w:tcPr>
                <w:p w14:paraId="40936543">
                  <w:pPr>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表面活性剂</w:t>
                  </w:r>
                </w:p>
              </w:tc>
              <w:tc>
                <w:tcPr>
                  <w:tcW w:w="4263" w:type="pct"/>
                  <w:vAlign w:val="center"/>
                </w:tcPr>
                <w:p w14:paraId="5F72EF41">
                  <w:pPr>
                    <w:adjustRightInd w:val="0"/>
                    <w:snapToGrid w:val="0"/>
                    <w:spacing w:line="320" w:lineRule="exact"/>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异构醇聚氧乙烯醚20%、烷基多苷12%、水68%</w:t>
                  </w:r>
                </w:p>
              </w:tc>
            </w:tr>
            <w:tr w14:paraId="3024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Align w:val="center"/>
                </w:tcPr>
                <w:p w14:paraId="51BBCEAD">
                  <w:pPr>
                    <w:snapToGrid w:val="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脱脂</w:t>
                  </w:r>
                  <w:r>
                    <w:rPr>
                      <w:rFonts w:hint="default" w:ascii="Times New Roman" w:hAnsi="Times New Roman" w:eastAsia="宋体" w:cs="Times New Roman"/>
                      <w:color w:val="auto"/>
                      <w:sz w:val="21"/>
                      <w:szCs w:val="21"/>
                    </w:rPr>
                    <w:t>剂</w:t>
                  </w:r>
                </w:p>
              </w:tc>
              <w:tc>
                <w:tcPr>
                  <w:tcW w:w="4263" w:type="pct"/>
                  <w:vAlign w:val="center"/>
                </w:tcPr>
                <w:p w14:paraId="370A8503">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碳酸氢钠25%、葡萄糖酸钠17%、硫酸钠3%、乙二胺四乙酸二钠3%、水52%</w:t>
                  </w:r>
                </w:p>
              </w:tc>
            </w:tr>
            <w:tr w14:paraId="25CE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Align w:val="center"/>
                </w:tcPr>
                <w:p w14:paraId="614572BB">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陶化剂</w:t>
                  </w:r>
                </w:p>
              </w:tc>
              <w:tc>
                <w:tcPr>
                  <w:tcW w:w="4263" w:type="pct"/>
                  <w:vAlign w:val="center"/>
                </w:tcPr>
                <w:p w14:paraId="3401AD40">
                  <w:pPr>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bookmarkStart w:id="69" w:name="OLE_LINK160"/>
                  <w:r>
                    <w:rPr>
                      <w:rFonts w:hint="eastAsia" w:eastAsia="宋体" w:cs="Times New Roman"/>
                      <w:color w:val="auto"/>
                      <w:sz w:val="21"/>
                      <w:szCs w:val="21"/>
                      <w:lang w:val="en-US" w:eastAsia="zh-CN"/>
                    </w:rPr>
                    <w:t>硅烷偶联剂6%、柠檬酸钠7%、聚乙烯醇3%、乙二胺四乙酸钠1%、水83%</w:t>
                  </w:r>
                  <w:bookmarkEnd w:id="69"/>
                </w:p>
              </w:tc>
            </w:tr>
            <w:tr w14:paraId="34B2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Align w:val="center"/>
                </w:tcPr>
                <w:p w14:paraId="7B00C9FB">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塑粉</w:t>
                  </w:r>
                </w:p>
              </w:tc>
              <w:tc>
                <w:tcPr>
                  <w:tcW w:w="4263" w:type="pct"/>
                  <w:vAlign w:val="center"/>
                </w:tcPr>
                <w:p w14:paraId="4BEA7696">
                  <w:pPr>
                    <w:autoSpaceDE w:val="0"/>
                    <w:autoSpaceDN w:val="0"/>
                    <w:adjustRightInd w:val="0"/>
                    <w:snapToGrid w:val="0"/>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聚酯树脂56%、硫酸钡23.5%、</w:t>
                  </w:r>
                  <w:r>
                    <w:rPr>
                      <w:rFonts w:hint="default" w:ascii="Times New Roman" w:hAnsi="Times New Roman" w:eastAsia="宋体" w:cs="Times New Roman"/>
                      <w:color w:val="auto"/>
                      <w:sz w:val="21"/>
                      <w:szCs w:val="21"/>
                      <w:lang w:val="zh-CN"/>
                    </w:rPr>
                    <w:t>N，N，N’，N’-四（2-羟乙基）己二酰胺6%、酞菁蓝6%、2-羟基-1，2-二苯基乙酮4.5%、二氧化钛4%</w:t>
                  </w:r>
                </w:p>
              </w:tc>
            </w:tr>
            <w:tr w14:paraId="53D4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Align w:val="center"/>
                </w:tcPr>
                <w:p w14:paraId="00FCBEBF">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催化剂</w:t>
                  </w:r>
                </w:p>
              </w:tc>
              <w:tc>
                <w:tcPr>
                  <w:tcW w:w="4263" w:type="pct"/>
                  <w:vAlign w:val="center"/>
                </w:tcPr>
                <w:p w14:paraId="0ABC8E77">
                  <w:pPr>
                    <w:pStyle w:val="32"/>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zh-CN"/>
                    </w:rPr>
                    <w:t>催化剂采用V-Al</w:t>
                  </w:r>
                  <w:r>
                    <w:rPr>
                      <w:rFonts w:hint="default" w:ascii="Times New Roman" w:hAnsi="Times New Roman" w:eastAsia="宋体" w:cs="Times New Roman"/>
                      <w:color w:val="auto"/>
                      <w:sz w:val="21"/>
                      <w:szCs w:val="21"/>
                      <w:vertAlign w:val="subscript"/>
                      <w:lang w:val="zh-CN"/>
                    </w:rPr>
                    <w:t>2</w:t>
                  </w:r>
                  <w:r>
                    <w:rPr>
                      <w:rFonts w:hint="default" w:ascii="Times New Roman" w:hAnsi="Times New Roman" w:eastAsia="宋体" w:cs="Times New Roman"/>
                      <w:color w:val="auto"/>
                      <w:sz w:val="21"/>
                      <w:szCs w:val="21"/>
                      <w:lang w:val="zh-CN"/>
                    </w:rPr>
                    <w:t>O</w:t>
                  </w:r>
                  <w:r>
                    <w:rPr>
                      <w:rFonts w:hint="default" w:ascii="Times New Roman" w:hAnsi="Times New Roman" w:eastAsia="宋体" w:cs="Times New Roman"/>
                      <w:color w:val="auto"/>
                      <w:sz w:val="21"/>
                      <w:szCs w:val="21"/>
                      <w:vertAlign w:val="subscript"/>
                      <w:lang w:val="zh-CN"/>
                    </w:rPr>
                    <w:t>3</w:t>
                  </w:r>
                  <w:r>
                    <w:rPr>
                      <w:rFonts w:hint="default" w:ascii="Times New Roman" w:hAnsi="Times New Roman" w:eastAsia="宋体" w:cs="Times New Roman"/>
                      <w:color w:val="auto"/>
                      <w:sz w:val="21"/>
                      <w:szCs w:val="21"/>
                      <w:lang w:val="zh-CN"/>
                    </w:rPr>
                    <w:t>（陶瓷体）为载体，以贵金属Pt，Pd为主要活性成份</w:t>
                  </w:r>
                </w:p>
              </w:tc>
            </w:tr>
          </w:tbl>
          <w:p w14:paraId="5705123D">
            <w:pPr>
              <w:pStyle w:val="28"/>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480" w:firstLineChars="200"/>
              <w:textAlignment w:val="auto"/>
              <w:rPr>
                <w:rStyle w:val="31"/>
                <w:rFonts w:hint="default" w:ascii="Times New Roman" w:hAnsi="Times New Roman" w:eastAsia="宋体" w:cs="Times New Roman"/>
                <w:color w:val="auto"/>
                <w:lang w:eastAsia="zh-CN"/>
              </w:rPr>
            </w:pPr>
            <w:r>
              <w:rPr>
                <w:rFonts w:hint="eastAsia" w:ascii="Times New Roman" w:hAnsi="Times New Roman" w:eastAsia="宋体" w:cs="Times New Roman"/>
                <w:color w:val="auto"/>
                <w:kern w:val="2"/>
                <w:sz w:val="24"/>
                <w:szCs w:val="24"/>
                <w:lang w:val="en-US" w:eastAsia="zh-CN" w:bidi="ar-SA"/>
              </w:rPr>
              <w:t>（1）</w:t>
            </w:r>
            <w:r>
              <w:rPr>
                <w:rStyle w:val="31"/>
                <w:rFonts w:hint="default" w:ascii="Times New Roman" w:hAnsi="Times New Roman" w:cs="Times New Roman"/>
                <w:color w:val="auto"/>
                <w:lang w:eastAsia="zh-CN"/>
              </w:rPr>
              <w:t>油漆固化剂主要作用</w:t>
            </w:r>
            <w:r>
              <w:rPr>
                <w:rStyle w:val="31"/>
                <w:rFonts w:hint="default" w:ascii="Times New Roman" w:hAnsi="Times New Roman" w:cs="Times New Roman"/>
                <w:color w:val="auto"/>
                <w:lang w:val="en-US" w:eastAsia="zh-CN"/>
              </w:rPr>
              <w:t>是促进油漆的干燥和固化</w:t>
            </w:r>
            <w:r>
              <w:rPr>
                <w:rStyle w:val="31"/>
                <w:rFonts w:hint="eastAsia" w:ascii="Times New Roman" w:hAnsi="Times New Roman" w:cs="Times New Roman"/>
                <w:color w:val="auto"/>
                <w:lang w:val="en-US" w:eastAsia="zh-CN"/>
              </w:rPr>
              <w:t>。油漆</w:t>
            </w:r>
            <w:r>
              <w:rPr>
                <w:rStyle w:val="31"/>
                <w:rFonts w:hint="default" w:ascii="Times New Roman" w:hAnsi="Times New Roman" w:cs="Times New Roman"/>
                <w:color w:val="auto"/>
                <w:lang w:val="en-US" w:eastAsia="zh-CN"/>
              </w:rPr>
              <w:t>是否需要使用固化剂可根据以下两点区分：</w:t>
            </w:r>
            <w:r>
              <w:rPr>
                <w:rStyle w:val="31"/>
                <w:rFonts w:hint="default" w:ascii="Times New Roman" w:hAnsi="Times New Roman" w:cs="Times New Roman"/>
                <w:color w:val="auto"/>
                <w:lang w:eastAsia="zh-CN"/>
              </w:rPr>
              <w:t>①使用环境不同。需要加固化剂的油漆多数是需要使用在潮湿、腐蚀或者长时间受紫外线照射等恶劣环境中的。比如常见的诸如船舶、桥梁等建筑物和设施。而不需要加固化剂的油漆通常使用于室内家装、家具制造、艺术品制作等场合的。②树脂种类和含量不同。很多固化剂的原材料是树脂，而一些油漆的固化剂并不需要加这类物质。固化剂对环氧树脂、聚氨酯、硅烷等具有很强的反应性，加入固化剂后，油漆中的这些材料可以更好地发挥效果。但是，其他树脂，如乙烯树脂、丙烯树脂、聚酰胺树脂等却不需要使用固化剂。</w:t>
            </w:r>
          </w:p>
          <w:p w14:paraId="355B8D75">
            <w:pPr>
              <w:pStyle w:val="28"/>
              <w:numPr>
                <w:ilvl w:val="0"/>
                <w:numId w:val="0"/>
              </w:numPr>
              <w:ind w:firstLine="480" w:firstLineChars="200"/>
              <w:rPr>
                <w:rStyle w:val="31"/>
                <w:rFonts w:hint="default" w:eastAsia="宋体"/>
                <w:color w:val="auto"/>
                <w:lang w:val="en-US" w:eastAsia="zh-CN"/>
              </w:rPr>
            </w:pPr>
            <w:r>
              <w:rPr>
                <w:rStyle w:val="31"/>
                <w:rFonts w:hint="eastAsia"/>
                <w:color w:val="auto"/>
                <w:lang w:val="en-US" w:eastAsia="zh-CN"/>
              </w:rPr>
              <w:t>本项目使用丙烯酸树脂类油漆对钢桶进行喷漆，喷漆后采用天然气加热对其进行烘干固化，钢桶的使用对外环境要求不高，因此本项目油性漆不需要添加固化剂。</w:t>
            </w:r>
          </w:p>
          <w:p w14:paraId="094F6993">
            <w:pPr>
              <w:pStyle w:val="28"/>
              <w:numPr>
                <w:ilvl w:val="0"/>
                <w:numId w:val="0"/>
              </w:numPr>
              <w:ind w:firstLine="480" w:firstLineChars="200"/>
              <w:rPr>
                <w:rFonts w:hint="default" w:cs="Times New Roman"/>
                <w:color w:val="auto"/>
                <w:kern w:val="2"/>
                <w:sz w:val="24"/>
                <w:szCs w:val="24"/>
                <w:lang w:val="en-US" w:eastAsia="zh-CN" w:bidi="ar-SA"/>
              </w:rPr>
            </w:pPr>
            <w:r>
              <w:rPr>
                <w:rStyle w:val="31"/>
                <w:rFonts w:hint="eastAsia"/>
                <w:color w:val="auto"/>
              </w:rPr>
              <w:t>（</w:t>
            </w:r>
            <w:r>
              <w:rPr>
                <w:rStyle w:val="31"/>
                <w:rFonts w:hint="eastAsia"/>
                <w:color w:val="auto"/>
                <w:lang w:val="en-US" w:eastAsia="zh-CN"/>
              </w:rPr>
              <w:t>2</w:t>
            </w:r>
            <w:r>
              <w:rPr>
                <w:rStyle w:val="31"/>
                <w:rFonts w:hint="eastAsia"/>
                <w:color w:val="auto"/>
              </w:rPr>
              <w:t>）</w:t>
            </w:r>
            <w:r>
              <w:rPr>
                <w:rFonts w:hint="eastAsia" w:cs="Times New Roman"/>
                <w:color w:val="auto"/>
                <w:kern w:val="2"/>
                <w:sz w:val="24"/>
                <w:szCs w:val="24"/>
                <w:lang w:val="en-US" w:eastAsia="zh-CN" w:bidi="ar-SA"/>
              </w:rPr>
              <w:t>与《胶粘剂挥发性有机化合物限量》（GB3372-2020）</w:t>
            </w:r>
            <w:r>
              <w:rPr>
                <w:rStyle w:val="31"/>
                <w:rFonts w:hint="eastAsia"/>
                <w:color w:val="auto"/>
              </w:rPr>
              <w:t>的相符性分析</w:t>
            </w:r>
          </w:p>
          <w:p w14:paraId="5DB49CDB">
            <w:pPr>
              <w:pStyle w:val="28"/>
              <w:numPr>
                <w:ilvl w:val="0"/>
                <w:numId w:val="0"/>
              </w:numPr>
              <w:ind w:firstLine="480" w:firstLineChars="200"/>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根据《胶粘剂挥发性有机化合物限量》（GB3372-2020）中要求，水基型胶粘剂-包装-橡胶类VOC含量限值≤50g/L。根据建设单位提供的密封胶VOC检测报告，本项目胶粘剂VOC含量未检出，方法检出限为2g/L，其VOC含量&lt;2g/L。因此，本项目所用胶粘剂满足《胶粘剂挥发性有机化合物限量》（GB3372-2020）要求。</w:t>
            </w:r>
          </w:p>
          <w:p w14:paraId="700A5038">
            <w:pPr>
              <w:pStyle w:val="28"/>
              <w:numPr>
                <w:ilvl w:val="0"/>
                <w:numId w:val="0"/>
              </w:numPr>
              <w:ind w:firstLine="480" w:firstLineChars="200"/>
              <w:rPr>
                <w:rStyle w:val="31"/>
                <w:rFonts w:hint="eastAsia"/>
                <w:color w:val="auto"/>
              </w:rPr>
            </w:pPr>
            <w:r>
              <w:rPr>
                <w:rFonts w:hint="eastAsia" w:cs="Times New Roman"/>
                <w:color w:val="auto"/>
                <w:kern w:val="2"/>
                <w:sz w:val="24"/>
                <w:szCs w:val="24"/>
                <w:lang w:val="en-US" w:eastAsia="zh-CN" w:bidi="ar-SA"/>
              </w:rPr>
              <w:t>（3）</w:t>
            </w:r>
            <w:r>
              <w:rPr>
                <w:rStyle w:val="31"/>
                <w:rFonts w:hint="eastAsia"/>
                <w:color w:val="auto"/>
              </w:rPr>
              <w:t>与《低挥发性有机化合物含量涂料产品技术要求》（GB/T38597-2020）的相符性分析</w:t>
            </w:r>
          </w:p>
          <w:p w14:paraId="51A71902">
            <w:pPr>
              <w:pStyle w:val="28"/>
              <w:numPr>
                <w:ilvl w:val="0"/>
                <w:numId w:val="0"/>
              </w:numPr>
              <w:ind w:firstLine="480" w:firstLineChars="200"/>
              <w:rPr>
                <w:rStyle w:val="31"/>
                <w:rFonts w:hint="eastAsia"/>
                <w:color w:val="auto"/>
                <w:lang w:val="en-US" w:eastAsia="zh-CN"/>
              </w:rPr>
            </w:pPr>
            <w:r>
              <w:rPr>
                <w:rStyle w:val="31"/>
                <w:rFonts w:hint="eastAsia"/>
                <w:color w:val="auto"/>
                <w:lang w:val="en-US" w:eastAsia="zh-CN"/>
              </w:rPr>
              <w:t>参考《低挥发性有机化合物含量涂料产品技术要求》（GB/T38597—2020）对涂料环保符合性进行说明，详见下表：</w:t>
            </w:r>
          </w:p>
          <w:p w14:paraId="517E1F44">
            <w:pPr>
              <w:pStyle w:val="28"/>
              <w:numPr>
                <w:ilvl w:val="0"/>
                <w:numId w:val="0"/>
              </w:numPr>
              <w:spacing w:line="240" w:lineRule="auto"/>
              <w:jc w:val="center"/>
              <w:rPr>
                <w:rStyle w:val="31"/>
                <w:rFonts w:hint="eastAsia"/>
                <w:b/>
                <w:bCs/>
                <w:color w:val="auto"/>
                <w:lang w:val="en-US" w:eastAsia="zh-CN"/>
              </w:rPr>
            </w:pPr>
            <w:r>
              <w:rPr>
                <w:rStyle w:val="31"/>
                <w:rFonts w:hint="eastAsia"/>
                <w:b/>
                <w:bCs/>
                <w:color w:val="auto"/>
                <w:lang w:val="en-US" w:eastAsia="zh-CN"/>
              </w:rPr>
              <w:t>表2.5-4本项目涂料挥发性有机物含量情况分析</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6"/>
              <w:gridCol w:w="757"/>
              <w:gridCol w:w="1002"/>
              <w:gridCol w:w="1233"/>
              <w:gridCol w:w="918"/>
              <w:gridCol w:w="1201"/>
              <w:gridCol w:w="3015"/>
            </w:tblGrid>
            <w:tr w14:paraId="0F04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852" w:type="pct"/>
                  <w:gridSpan w:val="2"/>
                  <w:vMerge w:val="restart"/>
                  <w:noWrap w:val="0"/>
                  <w:vAlign w:val="center"/>
                </w:tcPr>
                <w:p w14:paraId="1F186EA8">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涂料种类</w:t>
                  </w:r>
                </w:p>
              </w:tc>
              <w:tc>
                <w:tcPr>
                  <w:tcW w:w="2451" w:type="pct"/>
                  <w:gridSpan w:val="4"/>
                  <w:noWrap w:val="0"/>
                  <w:vAlign w:val="center"/>
                </w:tcPr>
                <w:p w14:paraId="2241CC30">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本项目数据</w:t>
                  </w:r>
                </w:p>
              </w:tc>
              <w:tc>
                <w:tcPr>
                  <w:tcW w:w="1695" w:type="pct"/>
                  <w:vMerge w:val="restart"/>
                  <w:noWrap w:val="0"/>
                  <w:vAlign w:val="center"/>
                </w:tcPr>
                <w:p w14:paraId="3F1F70A9">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《低挥发性有机化合物含量涂料产品技术要求》（GB/T38597-2020）</w:t>
                  </w:r>
                </w:p>
              </w:tc>
            </w:tr>
            <w:tr w14:paraId="45A2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852" w:type="pct"/>
                  <w:gridSpan w:val="2"/>
                  <w:vMerge w:val="continue"/>
                  <w:noWrap w:val="0"/>
                  <w:vAlign w:val="center"/>
                </w:tcPr>
                <w:p w14:paraId="084BC2A4">
                  <w:pPr>
                    <w:widowControl/>
                    <w:jc w:val="left"/>
                    <w:rPr>
                      <w:rFonts w:hint="default" w:ascii="Times New Roman" w:hAnsi="Times New Roman" w:eastAsia="宋体" w:cs="Times New Roman"/>
                      <w:color w:val="auto"/>
                      <w:sz w:val="21"/>
                      <w:szCs w:val="21"/>
                    </w:rPr>
                  </w:pPr>
                </w:p>
              </w:tc>
              <w:tc>
                <w:tcPr>
                  <w:tcW w:w="564" w:type="pct"/>
                  <w:noWrap w:val="0"/>
                  <w:vAlign w:val="center"/>
                </w:tcPr>
                <w:p w14:paraId="7081B144">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配比</w:t>
                  </w:r>
                </w:p>
              </w:tc>
              <w:tc>
                <w:tcPr>
                  <w:tcW w:w="694" w:type="pct"/>
                  <w:noWrap w:val="0"/>
                  <w:vAlign w:val="center"/>
                </w:tcPr>
                <w:p w14:paraId="2F98B927">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VOCs含量</w:t>
                  </w:r>
                </w:p>
              </w:tc>
              <w:tc>
                <w:tcPr>
                  <w:tcW w:w="517" w:type="pct"/>
                  <w:noWrap w:val="0"/>
                  <w:vAlign w:val="center"/>
                </w:tcPr>
                <w:p w14:paraId="78558DCF">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密度kg/L</w:t>
                  </w:r>
                </w:p>
              </w:tc>
              <w:tc>
                <w:tcPr>
                  <w:tcW w:w="675" w:type="pct"/>
                  <w:noWrap w:val="0"/>
                  <w:vAlign w:val="center"/>
                </w:tcPr>
                <w:p w14:paraId="5C0952E0">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VOCs含量（g/L）*</w:t>
                  </w:r>
                </w:p>
              </w:tc>
              <w:tc>
                <w:tcPr>
                  <w:tcW w:w="1695" w:type="pct"/>
                  <w:vMerge w:val="continue"/>
                  <w:noWrap w:val="0"/>
                  <w:vAlign w:val="center"/>
                </w:tcPr>
                <w:p w14:paraId="1A06821A">
                  <w:pPr>
                    <w:widowControl/>
                    <w:jc w:val="left"/>
                    <w:rPr>
                      <w:rFonts w:hint="default" w:ascii="Times New Roman" w:hAnsi="Times New Roman" w:eastAsia="宋体" w:cs="Times New Roman"/>
                      <w:color w:val="auto"/>
                      <w:sz w:val="21"/>
                      <w:szCs w:val="21"/>
                    </w:rPr>
                  </w:pPr>
                </w:p>
              </w:tc>
            </w:tr>
            <w:tr w14:paraId="7B36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426" w:type="pct"/>
                  <w:vMerge w:val="restart"/>
                  <w:noWrap w:val="0"/>
                  <w:vAlign w:val="center"/>
                </w:tcPr>
                <w:p w14:paraId="3514A9A8">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油性漆</w:t>
                  </w:r>
                </w:p>
              </w:tc>
              <w:tc>
                <w:tcPr>
                  <w:tcW w:w="426" w:type="pct"/>
                  <w:noWrap w:val="0"/>
                  <w:vAlign w:val="center"/>
                </w:tcPr>
                <w:p w14:paraId="2B77B064">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油漆</w:t>
                  </w:r>
                </w:p>
              </w:tc>
              <w:tc>
                <w:tcPr>
                  <w:tcW w:w="564" w:type="pct"/>
                  <w:noWrap w:val="0"/>
                  <w:vAlign w:val="center"/>
                </w:tcPr>
                <w:p w14:paraId="1D5C1266">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694" w:type="pct"/>
                  <w:noWrap w:val="0"/>
                  <w:vAlign w:val="center"/>
                </w:tcPr>
                <w:p w14:paraId="14C43E19">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517" w:type="pct"/>
                  <w:noWrap w:val="0"/>
                  <w:vAlign w:val="center"/>
                </w:tcPr>
                <w:p w14:paraId="6C6DA151">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1.18</w:t>
                  </w:r>
                </w:p>
              </w:tc>
              <w:tc>
                <w:tcPr>
                  <w:tcW w:w="675" w:type="pct"/>
                  <w:vMerge w:val="restart"/>
                  <w:noWrap w:val="0"/>
                  <w:vAlign w:val="center"/>
                </w:tcPr>
                <w:p w14:paraId="64086C8F">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367</w:t>
                  </w:r>
                </w:p>
              </w:tc>
              <w:tc>
                <w:tcPr>
                  <w:tcW w:w="1695" w:type="pct"/>
                  <w:vMerge w:val="restart"/>
                  <w:noWrap w:val="0"/>
                  <w:vAlign w:val="center"/>
                </w:tcPr>
                <w:p w14:paraId="4CFE9726">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≤450（参照化工机械涂料面漆）</w:t>
                  </w:r>
                </w:p>
              </w:tc>
            </w:tr>
            <w:tr w14:paraId="79C0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26" w:type="pct"/>
                  <w:vMerge w:val="continue"/>
                  <w:noWrap w:val="0"/>
                  <w:vAlign w:val="center"/>
                </w:tcPr>
                <w:p w14:paraId="6DE88FB2">
                  <w:pPr>
                    <w:widowControl/>
                    <w:jc w:val="left"/>
                    <w:rPr>
                      <w:rFonts w:hint="default" w:ascii="Times New Roman" w:hAnsi="Times New Roman" w:eastAsia="宋体" w:cs="Times New Roman"/>
                      <w:color w:val="auto"/>
                      <w:sz w:val="21"/>
                      <w:szCs w:val="21"/>
                    </w:rPr>
                  </w:pPr>
                </w:p>
              </w:tc>
              <w:tc>
                <w:tcPr>
                  <w:tcW w:w="426" w:type="pct"/>
                  <w:noWrap w:val="0"/>
                  <w:vAlign w:val="center"/>
                </w:tcPr>
                <w:p w14:paraId="14B64C9C">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稀释剂</w:t>
                  </w:r>
                </w:p>
              </w:tc>
              <w:tc>
                <w:tcPr>
                  <w:tcW w:w="564" w:type="pct"/>
                  <w:noWrap w:val="0"/>
                  <w:vAlign w:val="center"/>
                </w:tcPr>
                <w:p w14:paraId="693CD3E7">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94" w:type="pct"/>
                  <w:noWrap w:val="0"/>
                  <w:vAlign w:val="center"/>
                </w:tcPr>
                <w:p w14:paraId="61594CB4">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517" w:type="pct"/>
                  <w:noWrap w:val="0"/>
                  <w:vAlign w:val="center"/>
                </w:tcPr>
                <w:p w14:paraId="4EC5D361">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675" w:type="pct"/>
                  <w:vMerge w:val="continue"/>
                  <w:noWrap w:val="0"/>
                  <w:vAlign w:val="center"/>
                </w:tcPr>
                <w:p w14:paraId="5E082ECE">
                  <w:pPr>
                    <w:widowControl/>
                    <w:jc w:val="left"/>
                    <w:rPr>
                      <w:rFonts w:hint="default" w:ascii="Times New Roman" w:hAnsi="Times New Roman" w:eastAsia="宋体" w:cs="Times New Roman"/>
                      <w:color w:val="auto"/>
                      <w:sz w:val="21"/>
                      <w:szCs w:val="21"/>
                    </w:rPr>
                  </w:pPr>
                </w:p>
              </w:tc>
              <w:tc>
                <w:tcPr>
                  <w:tcW w:w="1695" w:type="pct"/>
                  <w:vMerge w:val="continue"/>
                  <w:noWrap w:val="0"/>
                  <w:vAlign w:val="center"/>
                </w:tcPr>
                <w:p w14:paraId="5878B371">
                  <w:pPr>
                    <w:widowControl/>
                    <w:jc w:val="left"/>
                    <w:rPr>
                      <w:rFonts w:hint="default" w:ascii="Times New Roman" w:hAnsi="Times New Roman" w:eastAsia="宋体" w:cs="Times New Roman"/>
                      <w:color w:val="auto"/>
                      <w:sz w:val="21"/>
                      <w:szCs w:val="21"/>
                    </w:rPr>
                  </w:pPr>
                </w:p>
              </w:tc>
            </w:tr>
            <w:tr w14:paraId="0D0F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426" w:type="pct"/>
                  <w:noWrap w:val="0"/>
                  <w:vAlign w:val="center"/>
                </w:tcPr>
                <w:p w14:paraId="493E024B">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水性漆</w:t>
                  </w:r>
                </w:p>
              </w:tc>
              <w:tc>
                <w:tcPr>
                  <w:tcW w:w="426" w:type="pct"/>
                  <w:noWrap w:val="0"/>
                  <w:vAlign w:val="center"/>
                </w:tcPr>
                <w:p w14:paraId="2202EEEF">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水性漆</w:t>
                  </w:r>
                </w:p>
              </w:tc>
              <w:tc>
                <w:tcPr>
                  <w:tcW w:w="564" w:type="pct"/>
                  <w:noWrap w:val="0"/>
                  <w:vAlign w:val="center"/>
                </w:tcPr>
                <w:p w14:paraId="4A9B9F77">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694" w:type="pct"/>
                  <w:noWrap w:val="0"/>
                  <w:vAlign w:val="center"/>
                </w:tcPr>
                <w:p w14:paraId="523BE35C">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17" w:type="pct"/>
                  <w:noWrap w:val="0"/>
                  <w:vAlign w:val="center"/>
                </w:tcPr>
                <w:p w14:paraId="39DC84AD">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w:t>
                  </w:r>
                </w:p>
              </w:tc>
              <w:tc>
                <w:tcPr>
                  <w:tcW w:w="675" w:type="pct"/>
                  <w:noWrap w:val="0"/>
                  <w:vAlign w:val="center"/>
                </w:tcPr>
                <w:p w14:paraId="2DF33C6D">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57 </w:t>
                  </w:r>
                </w:p>
              </w:tc>
              <w:tc>
                <w:tcPr>
                  <w:tcW w:w="1695" w:type="pct"/>
                  <w:noWrap w:val="0"/>
                  <w:vAlign w:val="center"/>
                </w:tcPr>
                <w:p w14:paraId="023E5E68">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≤250（参照集装箱涂料面漆）</w:t>
                  </w:r>
                </w:p>
              </w:tc>
            </w:tr>
            <w:tr w14:paraId="6348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5000" w:type="pct"/>
                  <w:gridSpan w:val="7"/>
                  <w:noWrap w:val="0"/>
                  <w:vAlign w:val="center"/>
                </w:tcPr>
                <w:p w14:paraId="705EABF5">
                  <w:pPr>
                    <w:widowControl/>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0"/>
                      <w:szCs w:val="20"/>
                    </w:rPr>
                    <w:t>备注：水性漆不考虑水的稀释比例</w:t>
                  </w:r>
                  <w:r>
                    <w:rPr>
                      <w:rFonts w:hint="eastAsia" w:eastAsia="宋体" w:cs="Times New Roman"/>
                      <w:color w:val="auto"/>
                      <w:sz w:val="20"/>
                      <w:szCs w:val="20"/>
                      <w:lang w:eastAsia="zh-CN"/>
                    </w:rPr>
                    <w:t>。</w:t>
                  </w:r>
                </w:p>
              </w:tc>
            </w:tr>
          </w:tbl>
          <w:p w14:paraId="7BFBAE1D">
            <w:pPr>
              <w:pStyle w:val="28"/>
              <w:numPr>
                <w:ilvl w:val="0"/>
                <w:numId w:val="0"/>
              </w:numPr>
              <w:ind w:firstLine="480" w:firstLineChars="200"/>
              <w:rPr>
                <w:rStyle w:val="31"/>
                <w:rFonts w:hint="eastAsia"/>
                <w:color w:val="auto"/>
                <w:lang w:val="en-US" w:eastAsia="zh-CN"/>
              </w:rPr>
            </w:pPr>
            <w:r>
              <w:rPr>
                <w:rStyle w:val="31"/>
                <w:rFonts w:hint="eastAsia"/>
                <w:color w:val="auto"/>
                <w:lang w:val="en-US" w:eastAsia="zh-CN"/>
              </w:rPr>
              <w:t>本项目使用的油性漆参照《低挥发性有机化合物含量涂料产品技术要求》（GB/T 38597-2020）中工业防护涂料-机械设备涂料-化工机械涂料-面漆，水性漆执行《低挥发性有机化合物含量涂料产品技术要求》（GB/T 38597-2020）中工业防护涂料-集装箱涂料-面漆。根据分析，本项目使用的油性漆、水性漆符合《低挥发性有机化合物含量涂料产品技术要求》（GB/T 38597-2020），属于低挥发性涂料。</w:t>
            </w:r>
          </w:p>
          <w:p w14:paraId="76079D46">
            <w:pPr>
              <w:pStyle w:val="28"/>
              <w:numPr>
                <w:ilvl w:val="0"/>
                <w:numId w:val="0"/>
              </w:numPr>
              <w:ind w:firstLine="480" w:firstLineChars="200"/>
              <w:rPr>
                <w:rStyle w:val="31"/>
                <w:rFonts w:hint="eastAsia"/>
                <w:color w:val="auto"/>
                <w:lang w:val="en-US" w:eastAsia="zh-CN"/>
              </w:rPr>
            </w:pPr>
            <w:r>
              <w:rPr>
                <w:rStyle w:val="31"/>
                <w:rFonts w:hint="eastAsia"/>
                <w:color w:val="auto"/>
                <w:lang w:val="en-US" w:eastAsia="zh-CN"/>
              </w:rPr>
              <w:t>（3）原辅料成分取值</w:t>
            </w:r>
          </w:p>
          <w:p w14:paraId="26FCD888">
            <w:pPr>
              <w:pStyle w:val="28"/>
              <w:numPr>
                <w:ilvl w:val="0"/>
                <w:numId w:val="0"/>
              </w:numPr>
              <w:ind w:firstLine="480" w:firstLineChars="200"/>
              <w:rPr>
                <w:rStyle w:val="31"/>
                <w:rFonts w:hint="eastAsia"/>
                <w:color w:val="auto"/>
                <w:lang w:val="en-US" w:eastAsia="zh-CN"/>
              </w:rPr>
            </w:pPr>
            <w:r>
              <w:rPr>
                <w:rStyle w:val="31"/>
                <w:rFonts w:hint="eastAsia"/>
                <w:color w:val="auto"/>
                <w:lang w:val="en-US" w:eastAsia="zh-CN"/>
              </w:rPr>
              <w:t>原辅料成分取值情况见下表。</w:t>
            </w:r>
          </w:p>
          <w:p w14:paraId="5DC1330E">
            <w:pPr>
              <w:pStyle w:val="28"/>
              <w:numPr>
                <w:ilvl w:val="0"/>
                <w:numId w:val="0"/>
              </w:numPr>
              <w:spacing w:line="240" w:lineRule="auto"/>
              <w:jc w:val="center"/>
              <w:rPr>
                <w:rStyle w:val="31"/>
                <w:rFonts w:hint="default"/>
                <w:b/>
                <w:bCs/>
                <w:color w:val="auto"/>
                <w:lang w:val="en-US" w:eastAsia="zh-CN"/>
              </w:rPr>
            </w:pPr>
            <w:r>
              <w:rPr>
                <w:rStyle w:val="31"/>
                <w:rFonts w:hint="eastAsia"/>
                <w:b/>
                <w:bCs/>
                <w:color w:val="auto"/>
                <w:lang w:val="en-US" w:eastAsia="zh-CN"/>
              </w:rPr>
              <w:t>表2.5-5 项目原辅料成分取值</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4"/>
              <w:gridCol w:w="4788"/>
              <w:gridCol w:w="954"/>
              <w:gridCol w:w="954"/>
              <w:gridCol w:w="942"/>
            </w:tblGrid>
            <w:tr w14:paraId="0BF7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700" w:type="pct"/>
                  <w:noWrap w:val="0"/>
                  <w:vAlign w:val="center"/>
                </w:tcPr>
                <w:p w14:paraId="376E708C">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原辅材料</w:t>
                  </w:r>
                </w:p>
              </w:tc>
              <w:tc>
                <w:tcPr>
                  <w:tcW w:w="2695" w:type="pct"/>
                  <w:noWrap w:val="0"/>
                  <w:vAlign w:val="center"/>
                </w:tcPr>
                <w:p w14:paraId="384AB725">
                  <w:pPr>
                    <w:widowControl/>
                    <w:adjustRightInd w:val="0"/>
                    <w:snapToGrid w:val="0"/>
                    <w:spacing w:line="320" w:lineRule="exact"/>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组分</w:t>
                  </w:r>
                </w:p>
              </w:tc>
              <w:tc>
                <w:tcPr>
                  <w:tcW w:w="537" w:type="pct"/>
                  <w:noWrap w:val="0"/>
                  <w:vAlign w:val="center"/>
                </w:tcPr>
                <w:p w14:paraId="3BF2BEA5">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水分</w:t>
                  </w:r>
                </w:p>
              </w:tc>
              <w:tc>
                <w:tcPr>
                  <w:tcW w:w="537" w:type="pct"/>
                  <w:noWrap w:val="0"/>
                  <w:vAlign w:val="center"/>
                </w:tcPr>
                <w:p w14:paraId="66EF5077">
                  <w:pPr>
                    <w:widowControl/>
                    <w:adjustRightInd w:val="0"/>
                    <w:snapToGrid w:val="0"/>
                    <w:spacing w:line="320" w:lineRule="exact"/>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挥发份</w:t>
                  </w:r>
                </w:p>
              </w:tc>
              <w:tc>
                <w:tcPr>
                  <w:tcW w:w="530" w:type="pct"/>
                  <w:noWrap w:val="0"/>
                  <w:vAlign w:val="center"/>
                </w:tcPr>
                <w:p w14:paraId="1E821E0B">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固体份</w:t>
                  </w:r>
                </w:p>
              </w:tc>
            </w:tr>
            <w:tr w14:paraId="582E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700" w:type="pct"/>
                  <w:noWrap w:val="0"/>
                  <w:vAlign w:val="center"/>
                </w:tcPr>
                <w:p w14:paraId="167E2E59">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塑粉</w:t>
                  </w:r>
                </w:p>
              </w:tc>
              <w:tc>
                <w:tcPr>
                  <w:tcW w:w="2695" w:type="pct"/>
                  <w:noWrap w:val="0"/>
                  <w:vAlign w:val="center"/>
                </w:tcPr>
                <w:p w14:paraId="6A0E5ADC">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聚酯树脂56%、硫酸钡23.5%、</w:t>
                  </w:r>
                  <w:r>
                    <w:rPr>
                      <w:rFonts w:hint="default" w:ascii="Times New Roman" w:hAnsi="Times New Roman" w:eastAsia="宋体" w:cs="Times New Roman"/>
                      <w:color w:val="auto"/>
                      <w:sz w:val="21"/>
                      <w:szCs w:val="21"/>
                      <w:lang w:val="zh-CN"/>
                    </w:rPr>
                    <w:t>N，N，N’，N’-四（2-羟乙基）己二酰胺6%、酞菁蓝6%、2-羟基-1，2-二苯基乙酮4.5%、二氧化钛4%</w:t>
                  </w:r>
                </w:p>
              </w:tc>
              <w:tc>
                <w:tcPr>
                  <w:tcW w:w="537" w:type="pct"/>
                  <w:noWrap w:val="0"/>
                  <w:vAlign w:val="center"/>
                </w:tcPr>
                <w:p w14:paraId="27240AF4">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7" w:type="pct"/>
                  <w:noWrap w:val="0"/>
                  <w:vAlign w:val="center"/>
                </w:tcPr>
                <w:p w14:paraId="7D7BC1E9">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1.2kg/t</w:t>
                  </w:r>
                </w:p>
              </w:tc>
              <w:tc>
                <w:tcPr>
                  <w:tcW w:w="530" w:type="pct"/>
                  <w:noWrap w:val="0"/>
                  <w:vAlign w:val="center"/>
                </w:tcPr>
                <w:p w14:paraId="0CA26836">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4CC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700" w:type="pct"/>
                  <w:noWrap w:val="0"/>
                  <w:vAlign w:val="center"/>
                </w:tcPr>
                <w:p w14:paraId="003356D5">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水性漆</w:t>
                  </w:r>
                </w:p>
              </w:tc>
              <w:tc>
                <w:tcPr>
                  <w:tcW w:w="2695" w:type="pct"/>
                  <w:noWrap w:val="0"/>
                  <w:vAlign w:val="center"/>
                </w:tcPr>
                <w:p w14:paraId="3050700C">
                  <w:pPr>
                    <w:widowControl/>
                    <w:adjustRightInd w:val="0"/>
                    <w:snapToGrid w:val="0"/>
                    <w:spacing w:line="320" w:lineRule="exact"/>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水性树脂类成膜物质</w:t>
                  </w:r>
                  <w:r>
                    <w:rPr>
                      <w:rFonts w:hint="default" w:ascii="Times New Roman" w:hAnsi="Times New Roman" w:eastAsia="宋体" w:cs="Times New Roman"/>
                      <w:color w:val="auto"/>
                      <w:sz w:val="21"/>
                      <w:szCs w:val="21"/>
                    </w:rPr>
                    <w:t>40-</w:t>
                  </w:r>
                  <w:r>
                    <w:rPr>
                      <w:rFonts w:hint="default" w:ascii="Times New Roman" w:hAnsi="Times New Roman" w:eastAsia="宋体" w:cs="Times New Roman"/>
                      <w:color w:val="auto"/>
                      <w:spacing w:val="-5"/>
                      <w:sz w:val="21"/>
                      <w:szCs w:val="21"/>
                    </w:rPr>
                    <w:t>60%、</w:t>
                  </w:r>
                  <w:r>
                    <w:rPr>
                      <w:rFonts w:hint="default" w:ascii="Times New Roman" w:hAnsi="Times New Roman" w:eastAsia="宋体" w:cs="Times New Roman"/>
                      <w:color w:val="auto"/>
                      <w:spacing w:val="-2"/>
                      <w:sz w:val="21"/>
                      <w:szCs w:val="21"/>
                    </w:rPr>
                    <w:t>颜料和填料</w:t>
                  </w:r>
                  <w:r>
                    <w:rPr>
                      <w:rFonts w:hint="default" w:ascii="Times New Roman" w:hAnsi="Times New Roman" w:eastAsia="宋体" w:cs="Times New Roman"/>
                      <w:color w:val="auto"/>
                      <w:sz w:val="21"/>
                      <w:szCs w:val="21"/>
                    </w:rPr>
                    <w:t>18-</w:t>
                  </w:r>
                  <w:r>
                    <w:rPr>
                      <w:rFonts w:hint="default" w:ascii="Times New Roman" w:hAnsi="Times New Roman" w:eastAsia="宋体" w:cs="Times New Roman"/>
                      <w:color w:val="auto"/>
                      <w:spacing w:val="-5"/>
                      <w:sz w:val="21"/>
                      <w:szCs w:val="21"/>
                    </w:rPr>
                    <w:t>28%</w:t>
                  </w:r>
                  <w:r>
                    <w:rPr>
                      <w:rFonts w:hint="eastAsia" w:eastAsia="宋体" w:cs="Times New Roman"/>
                      <w:color w:val="auto"/>
                      <w:spacing w:val="-5"/>
                      <w:sz w:val="21"/>
                      <w:szCs w:val="21"/>
                      <w:lang w:eastAsia="zh-CN"/>
                    </w:rPr>
                    <w:t>、</w:t>
                  </w:r>
                  <w:r>
                    <w:rPr>
                      <w:rFonts w:hint="default" w:ascii="Times New Roman" w:hAnsi="Times New Roman" w:eastAsia="宋体" w:cs="Times New Roman"/>
                      <w:color w:val="auto"/>
                      <w:spacing w:val="-3"/>
                      <w:sz w:val="21"/>
                      <w:szCs w:val="21"/>
                    </w:rPr>
                    <w:t>去离子水</w:t>
                  </w: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pacing w:val="-5"/>
                      <w:sz w:val="21"/>
                      <w:szCs w:val="21"/>
                    </w:rPr>
                    <w:t>20%</w:t>
                  </w:r>
                  <w:r>
                    <w:rPr>
                      <w:rFonts w:hint="eastAsia" w:eastAsia="宋体" w:cs="Times New Roman"/>
                      <w:color w:val="auto"/>
                      <w:spacing w:val="-5"/>
                      <w:sz w:val="21"/>
                      <w:szCs w:val="21"/>
                      <w:lang w:eastAsia="zh-CN"/>
                    </w:rPr>
                    <w:t>、</w:t>
                  </w:r>
                  <w:r>
                    <w:rPr>
                      <w:rFonts w:hint="default" w:ascii="Times New Roman" w:hAnsi="Times New Roman" w:eastAsia="宋体" w:cs="Times New Roman"/>
                      <w:color w:val="auto"/>
                      <w:sz w:val="21"/>
                      <w:szCs w:val="21"/>
                    </w:rPr>
                    <w:t>有机助溶剂</w:t>
                  </w:r>
                  <w:r>
                    <w:rPr>
                      <w:rFonts w:hint="default" w:ascii="Times New Roman" w:hAnsi="Times New Roman" w:eastAsia="宋体" w:cs="Times New Roman"/>
                      <w:color w:val="auto"/>
                      <w:spacing w:val="-2"/>
                      <w:sz w:val="21"/>
                      <w:szCs w:val="21"/>
                    </w:rPr>
                    <w:t>（VOCs）</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pacing w:val="-5"/>
                      <w:sz w:val="21"/>
                      <w:szCs w:val="21"/>
                    </w:rPr>
                    <w:t>5%、助剂</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pacing w:val="-5"/>
                      <w:sz w:val="21"/>
                      <w:szCs w:val="21"/>
                    </w:rPr>
                    <w:t>3%</w:t>
                  </w:r>
                </w:p>
              </w:tc>
              <w:tc>
                <w:tcPr>
                  <w:tcW w:w="537" w:type="pct"/>
                  <w:noWrap w:val="0"/>
                  <w:vAlign w:val="center"/>
                </w:tcPr>
                <w:p w14:paraId="08CAE3C1">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w:t>
                  </w:r>
                </w:p>
              </w:tc>
              <w:tc>
                <w:tcPr>
                  <w:tcW w:w="537" w:type="pct"/>
                  <w:noWrap w:val="0"/>
                  <w:vAlign w:val="center"/>
                </w:tcPr>
                <w:p w14:paraId="28213072">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w:t>
                  </w:r>
                </w:p>
              </w:tc>
              <w:tc>
                <w:tcPr>
                  <w:tcW w:w="530" w:type="pct"/>
                  <w:noWrap w:val="0"/>
                  <w:vAlign w:val="center"/>
                </w:tcPr>
                <w:p w14:paraId="5102887E">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72</w:t>
                  </w:r>
                  <w:r>
                    <w:rPr>
                      <w:rFonts w:hint="default" w:ascii="Times New Roman" w:hAnsi="Times New Roman" w:eastAsia="宋体" w:cs="Times New Roman"/>
                      <w:color w:val="auto"/>
                      <w:sz w:val="21"/>
                      <w:szCs w:val="21"/>
                    </w:rPr>
                    <w:t>%</w:t>
                  </w:r>
                </w:p>
              </w:tc>
            </w:tr>
            <w:tr w14:paraId="50A4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700" w:type="pct"/>
                  <w:noWrap w:val="0"/>
                  <w:vAlign w:val="center"/>
                </w:tcPr>
                <w:p w14:paraId="2A24A6DC">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油性漆</w:t>
                  </w:r>
                </w:p>
              </w:tc>
              <w:tc>
                <w:tcPr>
                  <w:tcW w:w="2695" w:type="pct"/>
                  <w:noWrap w:val="0"/>
                  <w:vAlign w:val="center"/>
                </w:tcPr>
                <w:p w14:paraId="2BB5CE5F">
                  <w:pPr>
                    <w:widowControl/>
                    <w:adjustRightInd w:val="0"/>
                    <w:snapToGrid w:val="0"/>
                    <w:spacing w:line="320" w:lineRule="exact"/>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丙烯酸树脂79%、碳黑10%</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醋酸丁酯5%、正丁醇3%、丙二醇甲醚醋酸酯3%</w:t>
                  </w:r>
                </w:p>
              </w:tc>
              <w:tc>
                <w:tcPr>
                  <w:tcW w:w="537" w:type="pct"/>
                  <w:noWrap w:val="0"/>
                  <w:vAlign w:val="center"/>
                </w:tcPr>
                <w:p w14:paraId="77146D7C">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7" w:type="pct"/>
                  <w:noWrap w:val="0"/>
                  <w:vAlign w:val="center"/>
                </w:tcPr>
                <w:p w14:paraId="2ECD6308">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530" w:type="pct"/>
                  <w:noWrap w:val="0"/>
                  <w:vAlign w:val="center"/>
                </w:tcPr>
                <w:p w14:paraId="13AFAA18">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w:t>
                  </w:r>
                </w:p>
              </w:tc>
            </w:tr>
            <w:tr w14:paraId="0F9F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700" w:type="pct"/>
                  <w:noWrap w:val="0"/>
                  <w:vAlign w:val="center"/>
                </w:tcPr>
                <w:p w14:paraId="6D2D32F4">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稀释剂</w:t>
                  </w:r>
                </w:p>
              </w:tc>
              <w:tc>
                <w:tcPr>
                  <w:tcW w:w="2695" w:type="pct"/>
                  <w:noWrap w:val="0"/>
                  <w:vAlign w:val="center"/>
                </w:tcPr>
                <w:p w14:paraId="328DF704">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醋酸丁酯50%、正丁醇20%、丙二醇甲醚醋酸酯30%</w:t>
                  </w:r>
                </w:p>
              </w:tc>
              <w:tc>
                <w:tcPr>
                  <w:tcW w:w="537" w:type="pct"/>
                  <w:noWrap w:val="0"/>
                  <w:vAlign w:val="center"/>
                </w:tcPr>
                <w:p w14:paraId="5D9D98FA">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7" w:type="pct"/>
                  <w:noWrap w:val="0"/>
                  <w:vAlign w:val="center"/>
                </w:tcPr>
                <w:p w14:paraId="3DC76201">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530" w:type="pct"/>
                  <w:noWrap w:val="0"/>
                  <w:vAlign w:val="center"/>
                </w:tcPr>
                <w:p w14:paraId="5D1A8C31">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FB7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700" w:type="pct"/>
                  <w:noWrap w:val="0"/>
                  <w:vAlign w:val="center"/>
                </w:tcPr>
                <w:p w14:paraId="555B2BA3">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密封胶</w:t>
                  </w:r>
                </w:p>
              </w:tc>
              <w:tc>
                <w:tcPr>
                  <w:tcW w:w="2695" w:type="pct"/>
                  <w:noWrap w:val="0"/>
                  <w:vAlign w:val="center"/>
                </w:tcPr>
                <w:p w14:paraId="398E0CA6">
                  <w:pPr>
                    <w:widowControl/>
                    <w:adjustRightInd w:val="0"/>
                    <w:snapToGrid w:val="0"/>
                    <w:spacing w:line="320" w:lineRule="exact"/>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天然胶乳40%、重晶石粉40%、高岭土10%、蒸馏水9.5%</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防老剂0.3%、促进剂0.2%</w:t>
                  </w:r>
                </w:p>
              </w:tc>
              <w:tc>
                <w:tcPr>
                  <w:tcW w:w="537" w:type="pct"/>
                  <w:noWrap w:val="0"/>
                  <w:vAlign w:val="center"/>
                </w:tcPr>
                <w:p w14:paraId="086EC249">
                  <w:pPr>
                    <w:widowControl/>
                    <w:adjustRightInd w:val="0"/>
                    <w:snapToGrid w:val="0"/>
                    <w:spacing w:line="320" w:lineRule="exact"/>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9.5</w:t>
                  </w:r>
                  <w:r>
                    <w:rPr>
                      <w:rFonts w:hint="default" w:ascii="Times New Roman" w:hAnsi="Times New Roman" w:eastAsia="宋体" w:cs="Times New Roman"/>
                      <w:color w:val="auto"/>
                      <w:sz w:val="21"/>
                      <w:szCs w:val="21"/>
                    </w:rPr>
                    <w:t>%</w:t>
                  </w:r>
                </w:p>
              </w:tc>
              <w:tc>
                <w:tcPr>
                  <w:tcW w:w="537" w:type="pct"/>
                  <w:noWrap w:val="0"/>
                  <w:vAlign w:val="center"/>
                </w:tcPr>
                <w:p w14:paraId="270C3B08">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0.5</w:t>
                  </w:r>
                  <w:r>
                    <w:rPr>
                      <w:rFonts w:hint="default" w:ascii="Times New Roman" w:hAnsi="Times New Roman" w:eastAsia="宋体" w:cs="Times New Roman"/>
                      <w:color w:val="auto"/>
                      <w:sz w:val="21"/>
                      <w:szCs w:val="21"/>
                    </w:rPr>
                    <w:t>%</w:t>
                  </w:r>
                </w:p>
              </w:tc>
              <w:tc>
                <w:tcPr>
                  <w:tcW w:w="530" w:type="pct"/>
                  <w:noWrap w:val="0"/>
                  <w:vAlign w:val="center"/>
                </w:tcPr>
                <w:p w14:paraId="5D8587BB">
                  <w:pPr>
                    <w:widowControl/>
                    <w:adjustRightInd w:val="0"/>
                    <w:snapToGrid w:val="0"/>
                    <w:spacing w:line="320" w:lineRule="exact"/>
                    <w:jc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90</w:t>
                  </w:r>
                  <w:r>
                    <w:rPr>
                      <w:rFonts w:hint="default" w:ascii="Times New Roman" w:hAnsi="Times New Roman" w:eastAsia="宋体" w:cs="Times New Roman"/>
                      <w:color w:val="auto"/>
                      <w:sz w:val="21"/>
                      <w:szCs w:val="21"/>
                    </w:rPr>
                    <w:t>%</w:t>
                  </w:r>
                </w:p>
              </w:tc>
            </w:tr>
          </w:tbl>
          <w:p w14:paraId="0415DE88">
            <w:pPr>
              <w:pStyle w:val="38"/>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lang w:val="en-US" w:eastAsia="zh-CN"/>
              </w:rPr>
            </w:pPr>
            <w:r>
              <w:rPr>
                <w:rFonts w:hint="eastAsia"/>
                <w:color w:val="auto"/>
                <w:lang w:val="en-US" w:eastAsia="zh-CN"/>
              </w:rPr>
              <w:t>5.2项目涂料用量核算</w:t>
            </w:r>
          </w:p>
          <w:p w14:paraId="5C3911C1">
            <w:pPr>
              <w:pStyle w:val="28"/>
              <w:numPr>
                <w:ilvl w:val="0"/>
                <w:numId w:val="0"/>
              </w:numPr>
              <w:ind w:firstLine="480" w:firstLineChars="200"/>
              <w:rPr>
                <w:rStyle w:val="31"/>
                <w:rFonts w:hint="eastAsia"/>
                <w:color w:val="auto"/>
                <w:lang w:val="en-US" w:eastAsia="zh-CN"/>
              </w:rPr>
            </w:pPr>
            <w:r>
              <w:rPr>
                <w:rStyle w:val="31"/>
                <w:rFonts w:hint="eastAsia"/>
                <w:color w:val="auto"/>
                <w:lang w:val="en-US" w:eastAsia="zh-CN"/>
              </w:rPr>
              <w:t>（1）产品喷涂面积核算</w:t>
            </w:r>
          </w:p>
          <w:p w14:paraId="5176CF22">
            <w:pPr>
              <w:pStyle w:val="28"/>
              <w:numPr>
                <w:ilvl w:val="0"/>
                <w:numId w:val="0"/>
              </w:numPr>
              <w:ind w:firstLine="480" w:firstLineChars="200"/>
              <w:rPr>
                <w:rStyle w:val="31"/>
                <w:rFonts w:hint="eastAsia"/>
                <w:color w:val="auto"/>
                <w:lang w:val="en-US" w:eastAsia="zh-CN"/>
              </w:rPr>
            </w:pPr>
            <w:r>
              <w:rPr>
                <w:rStyle w:val="31"/>
                <w:rFonts w:hint="eastAsia"/>
                <w:color w:val="auto"/>
                <w:lang w:val="en-US" w:eastAsia="zh-CN"/>
              </w:rPr>
              <w:t>根据业主提供资料，各产品表面积汇总如下：</w:t>
            </w:r>
          </w:p>
          <w:p w14:paraId="573DDF3E">
            <w:pPr>
              <w:snapToGrid w:val="0"/>
              <w:ind w:firstLine="482" w:firstLineChars="20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
                <w:color w:val="auto"/>
                <w:sz w:val="24"/>
                <w:szCs w:val="24"/>
              </w:rPr>
              <w:t>表2</w:t>
            </w:r>
            <w:r>
              <w:rPr>
                <w:rFonts w:hint="default" w:ascii="Times New Roman" w:hAnsi="Times New Roman" w:cs="Times New Roman" w:eastAsiaTheme="minorEastAsia"/>
                <w:b/>
                <w:color w:val="auto"/>
                <w:sz w:val="24"/>
                <w:szCs w:val="24"/>
                <w:lang w:val="en-US" w:eastAsia="zh-CN"/>
              </w:rPr>
              <w:t>.5-</w:t>
            </w:r>
            <w:r>
              <w:rPr>
                <w:rFonts w:hint="eastAsia" w:ascii="Times New Roman" w:hAnsi="Times New Roman" w:cs="Times New Roman" w:eastAsiaTheme="minorEastAsia"/>
                <w:b/>
                <w:color w:val="auto"/>
                <w:sz w:val="24"/>
                <w:szCs w:val="24"/>
                <w:lang w:val="en-US" w:eastAsia="zh-CN"/>
              </w:rPr>
              <w:t>6</w:t>
            </w:r>
            <w:r>
              <w:rPr>
                <w:rFonts w:hint="default" w:ascii="Times New Roman" w:hAnsi="Times New Roman" w:cs="Times New Roman" w:eastAsiaTheme="minorEastAsia"/>
                <w:b/>
                <w:color w:val="auto"/>
                <w:sz w:val="24"/>
                <w:szCs w:val="24"/>
              </w:rPr>
              <w:t xml:space="preserve"> 项目产品喷涂表面积汇总一览表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822"/>
              <w:gridCol w:w="1283"/>
              <w:gridCol w:w="1601"/>
              <w:gridCol w:w="1730"/>
              <w:gridCol w:w="1254"/>
              <w:gridCol w:w="1480"/>
            </w:tblGrid>
            <w:tr w14:paraId="6D96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64" w:type="pct"/>
                  <w:gridSpan w:val="2"/>
                  <w:vAlign w:val="center"/>
                </w:tcPr>
                <w:p w14:paraId="276AB8E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名称</w:t>
                  </w:r>
                </w:p>
              </w:tc>
              <w:tc>
                <w:tcPr>
                  <w:tcW w:w="722" w:type="pct"/>
                  <w:vAlign w:val="center"/>
                </w:tcPr>
                <w:p w14:paraId="5D45A586">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产品尺寸m</w:t>
                  </w:r>
                </w:p>
              </w:tc>
              <w:tc>
                <w:tcPr>
                  <w:tcW w:w="901" w:type="pct"/>
                  <w:vAlign w:val="center"/>
                </w:tcPr>
                <w:p w14:paraId="4330B45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喷涂位置</w:t>
                  </w:r>
                </w:p>
              </w:tc>
              <w:tc>
                <w:tcPr>
                  <w:tcW w:w="974" w:type="pct"/>
                  <w:vAlign w:val="center"/>
                </w:tcPr>
                <w:p w14:paraId="79C8EDB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单</w:t>
                  </w:r>
                  <w:r>
                    <w:rPr>
                      <w:rFonts w:hint="eastAsia" w:ascii="Times New Roman" w:hAnsi="Times New Roman" w:cs="Times New Roman" w:eastAsiaTheme="minorEastAsia"/>
                      <w:color w:val="auto"/>
                      <w:sz w:val="21"/>
                      <w:szCs w:val="21"/>
                      <w:lang w:val="en-US" w:eastAsia="zh-CN"/>
                    </w:rPr>
                    <w:t>只</w:t>
                  </w:r>
                  <w:r>
                    <w:rPr>
                      <w:rFonts w:hint="default" w:ascii="Times New Roman" w:hAnsi="Times New Roman" w:cs="Times New Roman" w:eastAsiaTheme="minorEastAsia"/>
                      <w:color w:val="auto"/>
                      <w:sz w:val="21"/>
                      <w:szCs w:val="21"/>
                      <w:lang w:val="en-US" w:eastAsia="zh-CN"/>
                    </w:rPr>
                    <w:t>喷涂</w:t>
                  </w:r>
                  <w:r>
                    <w:rPr>
                      <w:rFonts w:hint="default" w:ascii="Times New Roman" w:hAnsi="Times New Roman" w:cs="Times New Roman" w:eastAsiaTheme="minorEastAsia"/>
                      <w:color w:val="auto"/>
                      <w:sz w:val="21"/>
                      <w:szCs w:val="21"/>
                    </w:rPr>
                    <w:t>面积（m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706" w:type="pct"/>
                  <w:vAlign w:val="center"/>
                </w:tcPr>
                <w:p w14:paraId="25ADD78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喷涂规模（</w:t>
                  </w:r>
                  <w:r>
                    <w:rPr>
                      <w:rFonts w:hint="eastAsia" w:ascii="Times New Roman" w:hAnsi="Times New Roman" w:cs="Times New Roman" w:eastAsiaTheme="minorEastAsia"/>
                      <w:color w:val="auto"/>
                      <w:sz w:val="21"/>
                      <w:szCs w:val="21"/>
                      <w:lang w:val="en-US" w:eastAsia="zh-CN"/>
                    </w:rPr>
                    <w:t>万只</w:t>
                  </w:r>
                  <w:r>
                    <w:rPr>
                      <w:rFonts w:hint="default" w:ascii="Times New Roman" w:hAnsi="Times New Roman" w:cs="Times New Roman" w:eastAsiaTheme="minorEastAsia"/>
                      <w:color w:val="auto"/>
                      <w:sz w:val="21"/>
                      <w:szCs w:val="21"/>
                    </w:rPr>
                    <w:t>/a）</w:t>
                  </w:r>
                </w:p>
              </w:tc>
              <w:tc>
                <w:tcPr>
                  <w:tcW w:w="830" w:type="pct"/>
                  <w:vAlign w:val="center"/>
                </w:tcPr>
                <w:p w14:paraId="4CF6FAB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喷涂总面积（m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/a）</w:t>
                  </w:r>
                </w:p>
              </w:tc>
            </w:tr>
            <w:tr w14:paraId="19AC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64" w:type="pct"/>
                  <w:gridSpan w:val="2"/>
                  <w:vAlign w:val="center"/>
                </w:tcPr>
                <w:p w14:paraId="3D4CAA31">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喷粉钢桶</w:t>
                  </w:r>
                </w:p>
              </w:tc>
              <w:tc>
                <w:tcPr>
                  <w:tcW w:w="722" w:type="pct"/>
                  <w:vMerge w:val="restart"/>
                  <w:vAlign w:val="center"/>
                </w:tcPr>
                <w:p w14:paraId="3B23FEE2">
                  <w:pPr>
                    <w:adjustRightInd w:val="0"/>
                    <w:snapToGrid w:val="0"/>
                    <w:jc w:val="center"/>
                    <w:rPr>
                      <w:rFonts w:hint="default"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lang w:val="en-US" w:eastAsia="zh-CN"/>
                    </w:rPr>
                    <w:t xml:space="preserve">H </w:t>
                  </w:r>
                  <w:r>
                    <w:rPr>
                      <w:rFonts w:hint="default" w:ascii="Times New Roman" w:hAnsi="Times New Roman" w:cs="Times New Roman" w:eastAsiaTheme="minorEastAsia"/>
                      <w:color w:val="auto"/>
                      <w:kern w:val="0"/>
                      <w:sz w:val="21"/>
                      <w:szCs w:val="21"/>
                    </w:rPr>
                    <w:t>890mm</w:t>
                  </w:r>
                </w:p>
                <w:p w14:paraId="01D97354">
                  <w:pPr>
                    <w:adjustRightInd w:val="0"/>
                    <w:snapToGrid w:val="0"/>
                    <w:jc w:val="center"/>
                    <w:rPr>
                      <w:rFonts w:hint="default"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lang w:val="en-US" w:eastAsia="zh-CN"/>
                    </w:rPr>
                    <w:t>φ</w:t>
                  </w:r>
                  <w:r>
                    <w:rPr>
                      <w:rFonts w:hint="default" w:ascii="Times New Roman" w:hAnsi="Times New Roman" w:cs="Times New Roman" w:eastAsiaTheme="minorEastAsia"/>
                      <w:color w:val="auto"/>
                      <w:kern w:val="0"/>
                      <w:sz w:val="21"/>
                      <w:szCs w:val="21"/>
                    </w:rPr>
                    <w:t>580mm</w:t>
                  </w:r>
                </w:p>
              </w:tc>
              <w:tc>
                <w:tcPr>
                  <w:tcW w:w="901" w:type="pct"/>
                  <w:vAlign w:val="center"/>
                </w:tcPr>
                <w:p w14:paraId="16B0B4C7">
                  <w:pPr>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钢桶外表面</w:t>
                  </w:r>
                </w:p>
              </w:tc>
              <w:tc>
                <w:tcPr>
                  <w:tcW w:w="974" w:type="pct"/>
                  <w:vAlign w:val="center"/>
                </w:tcPr>
                <w:p w14:paraId="73CFED2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2.1489</w:t>
                  </w:r>
                </w:p>
              </w:tc>
              <w:tc>
                <w:tcPr>
                  <w:tcW w:w="706" w:type="pct"/>
                  <w:vAlign w:val="center"/>
                </w:tcPr>
                <w:p w14:paraId="4D00CFC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1480" w:type="dxa"/>
                  <w:vAlign w:val="center"/>
                </w:tcPr>
                <w:p w14:paraId="371C723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107445</w:t>
                  </w:r>
                </w:p>
              </w:tc>
            </w:tr>
            <w:tr w14:paraId="44C9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01" w:type="pct"/>
                  <w:vMerge w:val="restart"/>
                  <w:vAlign w:val="center"/>
                </w:tcPr>
                <w:p w14:paraId="3B7751F6">
                  <w:pPr>
                    <w:adjustRightInd w:val="0"/>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喷漆钢桶</w:t>
                  </w:r>
                </w:p>
              </w:tc>
              <w:tc>
                <w:tcPr>
                  <w:tcW w:w="462" w:type="pct"/>
                  <w:vMerge w:val="restart"/>
                  <w:vAlign w:val="center"/>
                </w:tcPr>
                <w:p w14:paraId="3C8BB6B9">
                  <w:pPr>
                    <w:adjustRightInd w:val="0"/>
                    <w:snapToGrid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水性漆</w:t>
                  </w:r>
                </w:p>
              </w:tc>
              <w:tc>
                <w:tcPr>
                  <w:tcW w:w="722" w:type="pct"/>
                  <w:vMerge w:val="continue"/>
                  <w:vAlign w:val="center"/>
                </w:tcPr>
                <w:p w14:paraId="0EC5F256">
                  <w:pPr>
                    <w:jc w:val="center"/>
                    <w:rPr>
                      <w:rFonts w:hint="default" w:ascii="Times New Roman" w:hAnsi="Times New Roman" w:cs="Times New Roman" w:eastAsiaTheme="minorEastAsia"/>
                      <w:color w:val="auto"/>
                      <w:sz w:val="21"/>
                      <w:szCs w:val="21"/>
                    </w:rPr>
                  </w:pPr>
                </w:p>
              </w:tc>
              <w:tc>
                <w:tcPr>
                  <w:tcW w:w="901" w:type="pct"/>
                  <w:vAlign w:val="center"/>
                </w:tcPr>
                <w:p w14:paraId="2AD91EFF">
                  <w:pPr>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钢桶外表面</w:t>
                  </w:r>
                </w:p>
              </w:tc>
              <w:tc>
                <w:tcPr>
                  <w:tcW w:w="974" w:type="pct"/>
                  <w:vAlign w:val="center"/>
                </w:tcPr>
                <w:p w14:paraId="1E3CA41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2.1489</w:t>
                  </w:r>
                </w:p>
              </w:tc>
              <w:tc>
                <w:tcPr>
                  <w:tcW w:w="706" w:type="pct"/>
                  <w:vAlign w:val="center"/>
                </w:tcPr>
                <w:p w14:paraId="60B04C8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eastAsia="宋体" w:cs="Times New Roman"/>
                      <w:i w:val="0"/>
                      <w:iCs w:val="0"/>
                      <w:color w:val="auto"/>
                      <w:kern w:val="0"/>
                      <w:sz w:val="21"/>
                      <w:szCs w:val="21"/>
                      <w:u w:val="none"/>
                      <w:lang w:val="en-US" w:eastAsia="zh-CN" w:bidi="ar"/>
                    </w:rPr>
                    <w:t>4</w:t>
                  </w:r>
                </w:p>
              </w:tc>
              <w:tc>
                <w:tcPr>
                  <w:tcW w:w="1480" w:type="dxa"/>
                  <w:vAlign w:val="center"/>
                </w:tcPr>
                <w:p w14:paraId="49B605B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85956</w:t>
                  </w:r>
                </w:p>
              </w:tc>
            </w:tr>
            <w:tr w14:paraId="7C1E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01" w:type="pct"/>
                  <w:vMerge w:val="continue"/>
                  <w:vAlign w:val="center"/>
                </w:tcPr>
                <w:p w14:paraId="5781DB1B">
                  <w:pPr>
                    <w:adjustRightInd w:val="0"/>
                    <w:snapToGrid w:val="0"/>
                    <w:jc w:val="center"/>
                    <w:rPr>
                      <w:rFonts w:hint="eastAsia" w:ascii="Times New Roman" w:hAnsi="Times New Roman" w:cs="Times New Roman" w:eastAsiaTheme="minorEastAsia"/>
                      <w:color w:val="auto"/>
                      <w:sz w:val="21"/>
                      <w:szCs w:val="21"/>
                      <w:lang w:val="en-US" w:eastAsia="zh-CN"/>
                    </w:rPr>
                  </w:pPr>
                </w:p>
              </w:tc>
              <w:tc>
                <w:tcPr>
                  <w:tcW w:w="462" w:type="pct"/>
                  <w:vMerge w:val="continue"/>
                  <w:vAlign w:val="center"/>
                </w:tcPr>
                <w:p w14:paraId="3526441A">
                  <w:pPr>
                    <w:adjustRightInd w:val="0"/>
                    <w:snapToGrid w:val="0"/>
                    <w:jc w:val="center"/>
                    <w:rPr>
                      <w:rFonts w:hint="eastAsia" w:ascii="Times New Roman" w:hAnsi="Times New Roman" w:cs="Times New Roman" w:eastAsiaTheme="minorEastAsia"/>
                      <w:color w:val="auto"/>
                      <w:sz w:val="21"/>
                      <w:szCs w:val="21"/>
                      <w:lang w:val="en-US" w:eastAsia="zh-CN"/>
                    </w:rPr>
                  </w:pPr>
                </w:p>
              </w:tc>
              <w:tc>
                <w:tcPr>
                  <w:tcW w:w="722" w:type="pct"/>
                  <w:vMerge w:val="continue"/>
                  <w:vAlign w:val="center"/>
                </w:tcPr>
                <w:p w14:paraId="54E59006">
                  <w:pPr>
                    <w:jc w:val="center"/>
                    <w:rPr>
                      <w:rFonts w:hint="default" w:ascii="Times New Roman" w:hAnsi="Times New Roman" w:cs="Times New Roman" w:eastAsiaTheme="minorEastAsia"/>
                      <w:color w:val="auto"/>
                      <w:sz w:val="21"/>
                      <w:szCs w:val="21"/>
                    </w:rPr>
                  </w:pPr>
                </w:p>
              </w:tc>
              <w:tc>
                <w:tcPr>
                  <w:tcW w:w="901" w:type="pct"/>
                  <w:vAlign w:val="center"/>
                </w:tcPr>
                <w:p w14:paraId="031DAAA7">
                  <w:pPr>
                    <w:jc w:val="center"/>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钢桶内外表面</w:t>
                  </w:r>
                </w:p>
              </w:tc>
              <w:tc>
                <w:tcPr>
                  <w:tcW w:w="974" w:type="pct"/>
                  <w:vAlign w:val="center"/>
                </w:tcPr>
                <w:p w14:paraId="5E225FE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4.2978</w:t>
                  </w:r>
                </w:p>
              </w:tc>
              <w:tc>
                <w:tcPr>
                  <w:tcW w:w="706" w:type="pct"/>
                  <w:vAlign w:val="center"/>
                </w:tcPr>
                <w:p w14:paraId="0AEEDC8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eastAsia="宋体" w:cs="Times New Roman"/>
                      <w:i w:val="0"/>
                      <w:iCs w:val="0"/>
                      <w:color w:val="auto"/>
                      <w:kern w:val="0"/>
                      <w:sz w:val="21"/>
                      <w:szCs w:val="21"/>
                      <w:u w:val="none"/>
                      <w:lang w:val="en-US" w:eastAsia="zh-CN" w:bidi="ar"/>
                    </w:rPr>
                    <w:t>4</w:t>
                  </w:r>
                </w:p>
              </w:tc>
              <w:tc>
                <w:tcPr>
                  <w:tcW w:w="1480" w:type="dxa"/>
                  <w:vAlign w:val="center"/>
                </w:tcPr>
                <w:p w14:paraId="75DE558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171912</w:t>
                  </w:r>
                </w:p>
              </w:tc>
            </w:tr>
            <w:tr w14:paraId="137D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continue"/>
                  <w:vAlign w:val="center"/>
                </w:tcPr>
                <w:p w14:paraId="5B4CAC72">
                  <w:pPr>
                    <w:adjustRightInd w:val="0"/>
                    <w:snapToGrid w:val="0"/>
                    <w:jc w:val="center"/>
                    <w:rPr>
                      <w:rFonts w:hint="default" w:ascii="Times New Roman" w:hAnsi="Times New Roman" w:cs="Times New Roman" w:eastAsiaTheme="minorEastAsia"/>
                      <w:color w:val="auto"/>
                      <w:sz w:val="21"/>
                      <w:szCs w:val="21"/>
                    </w:rPr>
                  </w:pPr>
                </w:p>
              </w:tc>
              <w:tc>
                <w:tcPr>
                  <w:tcW w:w="462" w:type="pct"/>
                  <w:vMerge w:val="restart"/>
                  <w:vAlign w:val="center"/>
                </w:tcPr>
                <w:p w14:paraId="60BD885A">
                  <w:pPr>
                    <w:adjustRightInd w:val="0"/>
                    <w:snapToGrid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油性漆</w:t>
                  </w:r>
                </w:p>
              </w:tc>
              <w:tc>
                <w:tcPr>
                  <w:tcW w:w="722" w:type="pct"/>
                  <w:vMerge w:val="continue"/>
                  <w:vAlign w:val="center"/>
                </w:tcPr>
                <w:p w14:paraId="1E29D1DE">
                  <w:pPr>
                    <w:jc w:val="center"/>
                    <w:rPr>
                      <w:rFonts w:hint="default" w:ascii="Times New Roman" w:hAnsi="Times New Roman" w:cs="Times New Roman" w:eastAsiaTheme="minorEastAsia"/>
                      <w:color w:val="auto"/>
                      <w:sz w:val="21"/>
                      <w:szCs w:val="21"/>
                    </w:rPr>
                  </w:pPr>
                </w:p>
              </w:tc>
              <w:tc>
                <w:tcPr>
                  <w:tcW w:w="901" w:type="pct"/>
                  <w:vAlign w:val="center"/>
                </w:tcPr>
                <w:p w14:paraId="58F30E46">
                  <w:pPr>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钢桶外表面</w:t>
                  </w:r>
                </w:p>
              </w:tc>
              <w:tc>
                <w:tcPr>
                  <w:tcW w:w="974" w:type="pct"/>
                  <w:vAlign w:val="center"/>
                </w:tcPr>
                <w:p w14:paraId="1406819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2.1489</w:t>
                  </w:r>
                </w:p>
              </w:tc>
              <w:tc>
                <w:tcPr>
                  <w:tcW w:w="706" w:type="pct"/>
                  <w:vAlign w:val="center"/>
                </w:tcPr>
                <w:p w14:paraId="50B47E7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1480" w:type="dxa"/>
                  <w:vAlign w:val="center"/>
                </w:tcPr>
                <w:p w14:paraId="7C9A2E6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21489</w:t>
                  </w:r>
                </w:p>
              </w:tc>
            </w:tr>
            <w:tr w14:paraId="766B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1" w:type="pct"/>
                  <w:vMerge w:val="continue"/>
                  <w:vAlign w:val="center"/>
                </w:tcPr>
                <w:p w14:paraId="49DC76F6">
                  <w:pPr>
                    <w:jc w:val="center"/>
                    <w:rPr>
                      <w:rFonts w:hint="default" w:ascii="Times New Roman" w:hAnsi="Times New Roman" w:cs="Times New Roman" w:eastAsiaTheme="minorEastAsia"/>
                      <w:color w:val="auto"/>
                      <w:sz w:val="21"/>
                      <w:szCs w:val="21"/>
                      <w:lang w:val="en-US" w:eastAsia="zh-CN"/>
                    </w:rPr>
                  </w:pPr>
                </w:p>
              </w:tc>
              <w:tc>
                <w:tcPr>
                  <w:tcW w:w="462" w:type="pct"/>
                  <w:vMerge w:val="continue"/>
                  <w:vAlign w:val="center"/>
                </w:tcPr>
                <w:p w14:paraId="06A4D5F9">
                  <w:pPr>
                    <w:jc w:val="center"/>
                    <w:rPr>
                      <w:rFonts w:hint="default" w:ascii="Times New Roman" w:hAnsi="Times New Roman" w:cs="Times New Roman" w:eastAsiaTheme="minorEastAsia"/>
                      <w:color w:val="auto"/>
                      <w:sz w:val="21"/>
                      <w:szCs w:val="21"/>
                      <w:lang w:val="en-US" w:eastAsia="zh-CN"/>
                    </w:rPr>
                  </w:pPr>
                </w:p>
              </w:tc>
              <w:tc>
                <w:tcPr>
                  <w:tcW w:w="722" w:type="pct"/>
                  <w:vMerge w:val="continue"/>
                  <w:vAlign w:val="center"/>
                </w:tcPr>
                <w:p w14:paraId="3903D5A2">
                  <w:pPr>
                    <w:jc w:val="center"/>
                    <w:rPr>
                      <w:rFonts w:hint="default" w:ascii="Times New Roman" w:hAnsi="Times New Roman" w:cs="Times New Roman" w:eastAsiaTheme="minorEastAsia"/>
                      <w:color w:val="auto"/>
                      <w:sz w:val="21"/>
                      <w:szCs w:val="21"/>
                    </w:rPr>
                  </w:pPr>
                </w:p>
              </w:tc>
              <w:tc>
                <w:tcPr>
                  <w:tcW w:w="901" w:type="pct"/>
                  <w:vAlign w:val="center"/>
                </w:tcPr>
                <w:p w14:paraId="4EC53399">
                  <w:pPr>
                    <w:jc w:val="center"/>
                    <w:rPr>
                      <w:rFonts w:hint="default" w:ascii="Times New Roman" w:hAnsi="Times New Roman" w:cs="Times New Roman" w:eastAsiaTheme="minorEastAsia"/>
                      <w:color w:val="auto"/>
                      <w:sz w:val="21"/>
                      <w:szCs w:val="21"/>
                      <w:lang w:val="en-US"/>
                    </w:rPr>
                  </w:pPr>
                  <w:r>
                    <w:rPr>
                      <w:rFonts w:hint="eastAsia" w:cs="Times New Roman" w:eastAsiaTheme="minorEastAsia"/>
                      <w:color w:val="auto"/>
                      <w:sz w:val="21"/>
                      <w:szCs w:val="21"/>
                      <w:lang w:val="en-US" w:eastAsia="zh-CN"/>
                    </w:rPr>
                    <w:t>钢桶内外表面</w:t>
                  </w:r>
                </w:p>
              </w:tc>
              <w:tc>
                <w:tcPr>
                  <w:tcW w:w="974" w:type="pct"/>
                  <w:vAlign w:val="center"/>
                </w:tcPr>
                <w:p w14:paraId="3DE8F75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4.2978</w:t>
                  </w:r>
                </w:p>
              </w:tc>
              <w:tc>
                <w:tcPr>
                  <w:tcW w:w="706" w:type="pct"/>
                  <w:vAlign w:val="center"/>
                </w:tcPr>
                <w:p w14:paraId="4F1634D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1480" w:type="dxa"/>
                  <w:vAlign w:val="center"/>
                </w:tcPr>
                <w:p w14:paraId="5C2E7DA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42978</w:t>
                  </w:r>
                </w:p>
              </w:tc>
            </w:tr>
            <w:tr w14:paraId="4586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00" w:type="pct"/>
                  <w:gridSpan w:val="7"/>
                  <w:vAlign w:val="center"/>
                </w:tcPr>
                <w:p w14:paraId="6DFED638">
                  <w:pPr>
                    <w:adjustRightInd w:val="0"/>
                    <w:snapToGrid w:val="0"/>
                    <w:spacing w:line="320" w:lineRule="exact"/>
                    <w:rPr>
                      <w:rFonts w:hint="default" w:ascii="Times New Roman" w:hAnsi="Times New Roman" w:eastAsia="宋体" w:cs="Times New Roman"/>
                      <w:color w:val="auto"/>
                    </w:rPr>
                  </w:pPr>
                  <w:r>
                    <w:rPr>
                      <w:rFonts w:hint="default" w:ascii="Times New Roman" w:hAnsi="Times New Roman" w:eastAsia="宋体" w:cs="Times New Roman"/>
                      <w:color w:val="auto"/>
                    </w:rPr>
                    <w:t>注：钢桶规格：高890mm、直径580mm</w:t>
                  </w:r>
                  <w:r>
                    <w:rPr>
                      <w:rFonts w:hint="eastAsia" w:eastAsia="宋体" w:cs="Times New Roman"/>
                      <w:color w:val="auto"/>
                      <w:lang w:eastAsia="zh-CN"/>
                    </w:rPr>
                    <w:t>，</w:t>
                  </w:r>
                  <w:r>
                    <w:rPr>
                      <w:rFonts w:hint="default" w:ascii="Times New Roman" w:hAnsi="Times New Roman" w:eastAsia="宋体" w:cs="Times New Roman"/>
                      <w:color w:val="auto"/>
                    </w:rPr>
                    <w:t>单桶喷涂面积计算过程如下：</w:t>
                  </w:r>
                </w:p>
                <w:p w14:paraId="123B7F02">
                  <w:pPr>
                    <w:adjustRightInd w:val="0"/>
                    <w:snapToGrid w:val="0"/>
                    <w:spacing w:line="320" w:lineRule="exact"/>
                    <w:rPr>
                      <w:rFonts w:hint="default" w:ascii="Times New Roman" w:hAnsi="Times New Roman" w:eastAsia="宋体" w:cs="Times New Roman"/>
                      <w:color w:val="auto"/>
                      <w:lang w:val="en-US" w:eastAsia="zh-CN"/>
                    </w:rPr>
                  </w:pPr>
                  <w:r>
                    <w:rPr>
                      <w:rFonts w:hint="eastAsia" w:eastAsia="宋体" w:cs="Times New Roman"/>
                      <w:color w:val="auto"/>
                      <w:lang w:val="en-US" w:eastAsia="zh-CN"/>
                    </w:rPr>
                    <w:t>钢桶外表面</w:t>
                  </w:r>
                  <w:r>
                    <w:rPr>
                      <w:rFonts w:hint="default" w:ascii="Times New Roman" w:hAnsi="Times New Roman" w:eastAsia="宋体" w:cs="Times New Roman"/>
                      <w:color w:val="auto"/>
                    </w:rPr>
                    <w:t>喷涂面积：3.14×（580÷2÷1000）</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eastAsia" w:eastAsia="宋体" w:cs="Times New Roman"/>
                      <w:color w:val="auto"/>
                      <w:lang w:val="en-US" w:eastAsia="zh-CN"/>
                    </w:rPr>
                    <w:t>2+</w:t>
                  </w:r>
                  <w:r>
                    <w:rPr>
                      <w:rFonts w:hint="default" w:ascii="Times New Roman" w:hAnsi="Times New Roman" w:eastAsia="宋体" w:cs="Times New Roman"/>
                      <w:color w:val="auto"/>
                    </w:rPr>
                    <w:t>（3.14×580÷1000）×（890÷1000）</w:t>
                  </w:r>
                  <w:r>
                    <w:rPr>
                      <w:rFonts w:hint="eastAsia" w:eastAsia="宋体" w:cs="Times New Roman"/>
                      <w:color w:val="auto"/>
                      <w:lang w:val="en-US" w:eastAsia="zh-CN"/>
                    </w:rPr>
                    <w:t>=2.1489</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p w14:paraId="19E4BB91">
                  <w:pPr>
                    <w:adjustRightInd w:val="0"/>
                    <w:snapToGrid w:val="0"/>
                    <w:spacing w:line="320" w:lineRule="exact"/>
                    <w:rPr>
                      <w:rFonts w:hint="eastAsia" w:ascii="Times New Roman" w:hAnsi="Times New Roman" w:eastAsia="宋体" w:cs="Times New Roman"/>
                      <w:color w:val="auto"/>
                      <w:sz w:val="21"/>
                      <w:szCs w:val="21"/>
                      <w:lang w:val="en-US" w:eastAsia="zh-CN"/>
                    </w:rPr>
                  </w:pPr>
                  <w:r>
                    <w:rPr>
                      <w:rFonts w:hint="eastAsia" w:eastAsia="宋体" w:cs="Times New Roman"/>
                      <w:color w:val="auto"/>
                      <w:lang w:val="en-US" w:eastAsia="zh-CN"/>
                    </w:rPr>
                    <w:t>钢桶内外表面</w:t>
                  </w:r>
                  <w:r>
                    <w:rPr>
                      <w:rFonts w:hint="default" w:ascii="Times New Roman" w:hAnsi="Times New Roman" w:eastAsia="宋体" w:cs="Times New Roman"/>
                      <w:color w:val="auto"/>
                    </w:rPr>
                    <w:t>喷涂面积：3.14×（580÷2÷1000）</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eastAsia" w:eastAsia="宋体" w:cs="Times New Roman"/>
                      <w:color w:val="auto"/>
                      <w:lang w:val="en-US" w:eastAsia="zh-CN"/>
                    </w:rPr>
                    <w:t>4+</w:t>
                  </w:r>
                  <w:r>
                    <w:rPr>
                      <w:rFonts w:hint="default" w:ascii="Times New Roman" w:hAnsi="Times New Roman" w:eastAsia="宋体" w:cs="Times New Roman"/>
                      <w:color w:val="auto"/>
                    </w:rPr>
                    <w:t>（3.14×580÷1000）×（890÷1000）×</w:t>
                  </w:r>
                  <w:r>
                    <w:rPr>
                      <w:rFonts w:hint="eastAsia" w:eastAsia="宋体" w:cs="Times New Roman"/>
                      <w:color w:val="auto"/>
                      <w:lang w:val="en-US" w:eastAsia="zh-CN"/>
                    </w:rPr>
                    <w:t>2=4.2978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r>
          </w:tbl>
          <w:p w14:paraId="2BC4303F">
            <w:pPr>
              <w:pStyle w:val="28"/>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480" w:firstLineChars="200"/>
              <w:textAlignment w:val="auto"/>
              <w:rPr>
                <w:rStyle w:val="31"/>
                <w:rFonts w:hint="eastAsia"/>
                <w:color w:val="auto"/>
                <w:lang w:val="en-US" w:eastAsia="zh-CN"/>
              </w:rPr>
            </w:pPr>
            <w:r>
              <w:rPr>
                <w:rStyle w:val="31"/>
                <w:rFonts w:hint="eastAsia"/>
                <w:color w:val="auto"/>
                <w:lang w:val="en-US" w:eastAsia="zh-CN"/>
              </w:rPr>
              <w:t>（2）产品喷涂有效附着量核算</w:t>
            </w:r>
          </w:p>
          <w:p w14:paraId="5DB0A862">
            <w:pPr>
              <w:pStyle w:val="28"/>
              <w:numPr>
                <w:ilvl w:val="0"/>
                <w:numId w:val="0"/>
              </w:numPr>
              <w:ind w:firstLine="480" w:firstLineChars="200"/>
              <w:rPr>
                <w:rStyle w:val="31"/>
                <w:rFonts w:hint="default" w:ascii="Times New Roman" w:hAnsi="Times New Roman" w:cs="Times New Roman"/>
                <w:color w:val="auto"/>
                <w:lang w:val="en-US" w:eastAsia="zh-CN"/>
              </w:rPr>
            </w:pPr>
            <w:r>
              <w:rPr>
                <w:rStyle w:val="31"/>
                <w:rFonts w:hint="default" w:ascii="Times New Roman" w:hAnsi="Times New Roman" w:cs="Times New Roman"/>
                <w:color w:val="auto"/>
                <w:lang w:val="en-US" w:eastAsia="zh-CN"/>
              </w:rPr>
              <w:t>本项目喷涂工艺采用的是高压无气自动喷涂，产品均喷涂1次，喷粉单次喷涂厚度为120μm，喷</w:t>
            </w:r>
            <w:r>
              <w:rPr>
                <w:rStyle w:val="31"/>
                <w:rFonts w:hint="eastAsia" w:ascii="Times New Roman" w:hAnsi="Times New Roman" w:cs="Times New Roman"/>
                <w:color w:val="auto"/>
                <w:lang w:val="en-US" w:eastAsia="zh-CN"/>
              </w:rPr>
              <w:t>水性漆</w:t>
            </w:r>
            <w:r>
              <w:rPr>
                <w:rStyle w:val="31"/>
                <w:rFonts w:hint="default" w:ascii="Times New Roman" w:hAnsi="Times New Roman" w:cs="Times New Roman"/>
                <w:color w:val="auto"/>
                <w:lang w:val="en-US" w:eastAsia="zh-CN"/>
              </w:rPr>
              <w:t>单次喷涂厚度为</w:t>
            </w:r>
            <w:r>
              <w:rPr>
                <w:rStyle w:val="31"/>
                <w:rFonts w:hint="eastAsia" w:ascii="Times New Roman" w:hAnsi="Times New Roman" w:cs="Times New Roman"/>
                <w:color w:val="auto"/>
                <w:lang w:val="en-US" w:eastAsia="zh-CN"/>
              </w:rPr>
              <w:t>30</w:t>
            </w:r>
            <w:r>
              <w:rPr>
                <w:rStyle w:val="31"/>
                <w:rFonts w:hint="default" w:ascii="Times New Roman" w:hAnsi="Times New Roman" w:cs="Times New Roman"/>
                <w:color w:val="auto"/>
                <w:lang w:val="en-US" w:eastAsia="zh-CN"/>
              </w:rPr>
              <w:t>μm</w:t>
            </w:r>
            <w:r>
              <w:rPr>
                <w:rStyle w:val="31"/>
                <w:rFonts w:hint="eastAsia" w:ascii="Times New Roman" w:hAnsi="Times New Roman" w:cs="Times New Roman"/>
                <w:color w:val="auto"/>
                <w:lang w:val="en-US" w:eastAsia="zh-CN"/>
              </w:rPr>
              <w:t>，</w:t>
            </w:r>
            <w:r>
              <w:rPr>
                <w:rStyle w:val="31"/>
                <w:rFonts w:hint="default" w:ascii="Times New Roman" w:hAnsi="Times New Roman" w:cs="Times New Roman"/>
                <w:color w:val="auto"/>
                <w:lang w:val="en-US" w:eastAsia="zh-CN"/>
              </w:rPr>
              <w:t>喷</w:t>
            </w:r>
            <w:r>
              <w:rPr>
                <w:rStyle w:val="31"/>
                <w:rFonts w:hint="eastAsia" w:cs="Times New Roman"/>
                <w:color w:val="auto"/>
                <w:lang w:val="en-US" w:eastAsia="zh-CN"/>
              </w:rPr>
              <w:t>油</w:t>
            </w:r>
            <w:r>
              <w:rPr>
                <w:rStyle w:val="31"/>
                <w:rFonts w:hint="eastAsia" w:ascii="Times New Roman" w:hAnsi="Times New Roman" w:cs="Times New Roman"/>
                <w:color w:val="auto"/>
                <w:lang w:val="en-US" w:eastAsia="zh-CN"/>
              </w:rPr>
              <w:t>性漆</w:t>
            </w:r>
            <w:r>
              <w:rPr>
                <w:rStyle w:val="31"/>
                <w:rFonts w:hint="default" w:ascii="Times New Roman" w:hAnsi="Times New Roman" w:cs="Times New Roman"/>
                <w:color w:val="auto"/>
                <w:lang w:val="en-US" w:eastAsia="zh-CN"/>
              </w:rPr>
              <w:t>单次喷涂厚度为</w:t>
            </w:r>
            <w:r>
              <w:rPr>
                <w:rStyle w:val="31"/>
                <w:rFonts w:hint="eastAsia" w:cs="Times New Roman"/>
                <w:color w:val="auto"/>
                <w:lang w:val="en-US" w:eastAsia="zh-CN"/>
              </w:rPr>
              <w:t>2</w:t>
            </w:r>
            <w:r>
              <w:rPr>
                <w:rStyle w:val="31"/>
                <w:rFonts w:hint="eastAsia" w:ascii="Times New Roman" w:hAnsi="Times New Roman" w:cs="Times New Roman"/>
                <w:color w:val="auto"/>
                <w:lang w:val="en-US" w:eastAsia="zh-CN"/>
              </w:rPr>
              <w:t>0</w:t>
            </w:r>
            <w:r>
              <w:rPr>
                <w:rStyle w:val="31"/>
                <w:rFonts w:hint="default" w:ascii="Times New Roman" w:hAnsi="Times New Roman" w:cs="Times New Roman"/>
                <w:color w:val="auto"/>
                <w:lang w:val="en-US" w:eastAsia="zh-CN"/>
              </w:rPr>
              <w:t>μm。油性漆的施工漆</w:t>
            </w:r>
            <w:r>
              <w:rPr>
                <w:rStyle w:val="31"/>
                <w:rFonts w:hint="eastAsia" w:cs="Times New Roman"/>
                <w:color w:val="auto"/>
                <w:lang w:val="en-US" w:eastAsia="zh-CN"/>
              </w:rPr>
              <w:t>调配比例为：</w:t>
            </w:r>
            <w:r>
              <w:rPr>
                <w:rStyle w:val="31"/>
                <w:rFonts w:hint="default" w:ascii="Times New Roman" w:hAnsi="Times New Roman" w:cs="Times New Roman"/>
                <w:color w:val="auto"/>
                <w:lang w:val="en-US" w:eastAsia="zh-CN"/>
              </w:rPr>
              <w:t>油性漆：稀释剂=3:1，在喷漆室内进行调漆。水性漆</w:t>
            </w:r>
            <w:r>
              <w:rPr>
                <w:rStyle w:val="31"/>
                <w:rFonts w:hint="eastAsia" w:cs="Times New Roman"/>
                <w:color w:val="auto"/>
                <w:lang w:val="en-US" w:eastAsia="zh-CN"/>
              </w:rPr>
              <w:t>无需调配</w:t>
            </w:r>
            <w:r>
              <w:rPr>
                <w:rStyle w:val="31"/>
                <w:rFonts w:hint="default" w:ascii="Times New Roman" w:hAnsi="Times New Roman" w:cs="Times New Roman"/>
                <w:color w:val="auto"/>
                <w:lang w:val="en-US" w:eastAsia="zh-CN"/>
              </w:rPr>
              <w:t>。据《涂装工艺设备》 （高等教育出版社），喷涂距离在15-20cm之间时，涂着效率约为55％-65％，本项目上漆率按60％计。</w:t>
            </w:r>
          </w:p>
          <w:p w14:paraId="5A1AA2AF">
            <w:pPr>
              <w:pStyle w:val="7"/>
              <w:tabs>
                <w:tab w:val="left" w:pos="1517"/>
              </w:tabs>
              <w:jc w:val="center"/>
              <w:rPr>
                <w:rFonts w:hint="default" w:ascii="Times New Roman" w:hAnsi="Times New Roman" w:eastAsia="宋体" w:cs="Times New Roman"/>
                <w:color w:val="auto"/>
                <w:lang w:val="en-US"/>
              </w:rPr>
            </w:pPr>
            <w:r>
              <w:rPr>
                <w:rFonts w:hint="default" w:ascii="Times New Roman" w:hAnsi="Times New Roman" w:eastAsia="宋体" w:cs="Times New Roman"/>
                <w:b/>
                <w:color w:val="auto"/>
                <w:lang w:val="en-US" w:bidi="ar-SA"/>
              </w:rPr>
              <w:t>表2</w:t>
            </w:r>
            <w:r>
              <w:rPr>
                <w:rFonts w:hint="eastAsia" w:ascii="Times New Roman" w:hAnsi="Times New Roman" w:eastAsia="宋体" w:cs="Times New Roman"/>
                <w:b/>
                <w:color w:val="auto"/>
                <w:lang w:val="en-US" w:eastAsia="zh-CN" w:bidi="ar-SA"/>
              </w:rPr>
              <w:t>.5-7</w:t>
            </w:r>
            <w:r>
              <w:rPr>
                <w:rFonts w:hint="default" w:ascii="Times New Roman" w:hAnsi="Times New Roman" w:eastAsia="宋体" w:cs="Times New Roman"/>
                <w:b/>
                <w:color w:val="auto"/>
                <w:lang w:val="en-US" w:bidi="ar-SA"/>
              </w:rPr>
              <w:t xml:space="preserve"> 项目</w:t>
            </w:r>
            <w:r>
              <w:rPr>
                <w:rFonts w:hint="eastAsia" w:ascii="Times New Roman" w:hAnsi="Times New Roman" w:eastAsia="宋体" w:cs="Times New Roman"/>
                <w:b/>
                <w:color w:val="auto"/>
                <w:lang w:val="en-US" w:eastAsia="zh-CN" w:bidi="ar-SA"/>
              </w:rPr>
              <w:t>涂料</w:t>
            </w:r>
            <w:r>
              <w:rPr>
                <w:rFonts w:hint="default" w:ascii="Times New Roman" w:hAnsi="Times New Roman" w:eastAsia="宋体" w:cs="Times New Roman"/>
                <w:b/>
                <w:color w:val="auto"/>
                <w:lang w:val="en-US" w:bidi="ar-SA"/>
              </w:rPr>
              <w:t>使用量复核情况（调</w:t>
            </w:r>
            <w:r>
              <w:rPr>
                <w:rFonts w:hint="eastAsia" w:ascii="Times New Roman" w:hAnsi="Times New Roman" w:eastAsia="宋体" w:cs="Times New Roman"/>
                <w:b/>
                <w:color w:val="auto"/>
                <w:lang w:val="en-US" w:eastAsia="zh-CN" w:bidi="ar-SA"/>
              </w:rPr>
              <w:t>配</w:t>
            </w:r>
            <w:r>
              <w:rPr>
                <w:rFonts w:hint="default" w:ascii="Times New Roman" w:hAnsi="Times New Roman" w:eastAsia="宋体" w:cs="Times New Roman"/>
                <w:b/>
                <w:color w:val="auto"/>
                <w:lang w:val="en-US" w:bidi="ar-SA"/>
              </w:rPr>
              <w:t>后）</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751"/>
              <w:gridCol w:w="1071"/>
              <w:gridCol w:w="1100"/>
              <w:gridCol w:w="1142"/>
              <w:gridCol w:w="949"/>
              <w:gridCol w:w="849"/>
              <w:gridCol w:w="1069"/>
              <w:gridCol w:w="1216"/>
            </w:tblGrid>
            <w:tr w14:paraId="76B6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37" w:type="pct"/>
                  <w:gridSpan w:val="2"/>
                  <w:vAlign w:val="center"/>
                </w:tcPr>
                <w:p w14:paraId="07A11E9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产品名称</w:t>
                  </w:r>
                </w:p>
              </w:tc>
              <w:tc>
                <w:tcPr>
                  <w:tcW w:w="603" w:type="pct"/>
                  <w:vAlign w:val="center"/>
                </w:tcPr>
                <w:p w14:paraId="18934B3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喷涂总面积m</w:t>
                  </w:r>
                  <w:r>
                    <w:rPr>
                      <w:rFonts w:hint="default" w:ascii="Times New Roman" w:hAnsi="Times New Roman" w:eastAsia="宋体" w:cs="Times New Roman"/>
                      <w:color w:val="auto"/>
                      <w:szCs w:val="21"/>
                      <w:vertAlign w:val="superscript"/>
                    </w:rPr>
                    <w:t>2</w:t>
                  </w:r>
                </w:p>
              </w:tc>
              <w:tc>
                <w:tcPr>
                  <w:tcW w:w="619" w:type="pct"/>
                  <w:vAlign w:val="center"/>
                </w:tcPr>
                <w:p w14:paraId="069C10E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喷涂厚度μm</w:t>
                  </w:r>
                </w:p>
              </w:tc>
              <w:tc>
                <w:tcPr>
                  <w:tcW w:w="643" w:type="pct"/>
                  <w:vAlign w:val="center"/>
                </w:tcPr>
                <w:p w14:paraId="0E4A040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干膜密度g/cm</w:t>
                  </w:r>
                  <w:r>
                    <w:rPr>
                      <w:rFonts w:hint="default" w:ascii="Times New Roman" w:hAnsi="Times New Roman" w:eastAsia="宋体" w:cs="Times New Roman"/>
                      <w:color w:val="auto"/>
                      <w:szCs w:val="21"/>
                      <w:vertAlign w:val="superscript"/>
                    </w:rPr>
                    <w:t>3</w:t>
                  </w:r>
                </w:p>
              </w:tc>
              <w:tc>
                <w:tcPr>
                  <w:tcW w:w="534" w:type="pct"/>
                  <w:vAlign w:val="center"/>
                </w:tcPr>
                <w:p w14:paraId="3A5E399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含固率</w:t>
                  </w:r>
                </w:p>
              </w:tc>
              <w:tc>
                <w:tcPr>
                  <w:tcW w:w="478" w:type="pct"/>
                  <w:vAlign w:val="center"/>
                </w:tcPr>
                <w:p w14:paraId="1ABB30B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上漆率</w:t>
                  </w:r>
                </w:p>
              </w:tc>
              <w:tc>
                <w:tcPr>
                  <w:tcW w:w="602" w:type="pct"/>
                  <w:vAlign w:val="center"/>
                </w:tcPr>
                <w:p w14:paraId="07C6449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喷涂层数</w:t>
                  </w:r>
                </w:p>
              </w:tc>
              <w:tc>
                <w:tcPr>
                  <w:tcW w:w="681" w:type="pct"/>
                  <w:vAlign w:val="center"/>
                </w:tcPr>
                <w:p w14:paraId="50985A6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w:t>
                  </w:r>
                  <w:r>
                    <w:rPr>
                      <w:rFonts w:hint="eastAsia" w:ascii="Times New Roman" w:hAnsi="Times New Roman" w:eastAsia="宋体" w:cs="Times New Roman"/>
                      <w:color w:val="auto"/>
                      <w:szCs w:val="21"/>
                      <w:lang w:val="en-US" w:eastAsia="zh-CN"/>
                    </w:rPr>
                    <w:t>涂料</w:t>
                  </w:r>
                  <w:r>
                    <w:rPr>
                      <w:rFonts w:hint="default" w:ascii="Times New Roman" w:hAnsi="Times New Roman" w:eastAsia="宋体" w:cs="Times New Roman"/>
                      <w:color w:val="auto"/>
                      <w:szCs w:val="21"/>
                    </w:rPr>
                    <w:t>年用量t/a</w:t>
                  </w:r>
                </w:p>
              </w:tc>
            </w:tr>
            <w:tr w14:paraId="1049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37" w:type="pct"/>
                  <w:gridSpan w:val="2"/>
                  <w:vAlign w:val="center"/>
                </w:tcPr>
                <w:p w14:paraId="298C555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喷粉钢桶</w:t>
                  </w:r>
                </w:p>
              </w:tc>
              <w:tc>
                <w:tcPr>
                  <w:tcW w:w="1071" w:type="dxa"/>
                  <w:vAlign w:val="center"/>
                </w:tcPr>
                <w:p w14:paraId="3D099A0B">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107445</w:t>
                  </w:r>
                </w:p>
              </w:tc>
              <w:tc>
                <w:tcPr>
                  <w:tcW w:w="619" w:type="pct"/>
                  <w:vAlign w:val="center"/>
                </w:tcPr>
                <w:p w14:paraId="049B634D">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w:t>
                  </w:r>
                </w:p>
              </w:tc>
              <w:tc>
                <w:tcPr>
                  <w:tcW w:w="643" w:type="pct"/>
                  <w:vAlign w:val="center"/>
                </w:tcPr>
                <w:p w14:paraId="6FE61654">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w:t>
                  </w:r>
                </w:p>
              </w:tc>
              <w:tc>
                <w:tcPr>
                  <w:tcW w:w="534" w:type="pct"/>
                  <w:vAlign w:val="center"/>
                </w:tcPr>
                <w:p w14:paraId="05649E7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c>
                <w:tcPr>
                  <w:tcW w:w="478" w:type="pct"/>
                  <w:vAlign w:val="center"/>
                </w:tcPr>
                <w:p w14:paraId="60B80F3F">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70</w:t>
                  </w:r>
                  <w:r>
                    <w:rPr>
                      <w:rFonts w:hint="default" w:ascii="Times New Roman" w:hAnsi="Times New Roman" w:eastAsia="宋体" w:cs="Times New Roman"/>
                      <w:color w:val="auto"/>
                      <w:szCs w:val="21"/>
                    </w:rPr>
                    <w:t>%</w:t>
                  </w:r>
                </w:p>
              </w:tc>
              <w:tc>
                <w:tcPr>
                  <w:tcW w:w="602" w:type="pct"/>
                  <w:vAlign w:val="center"/>
                </w:tcPr>
                <w:p w14:paraId="1B5CF02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216" w:type="dxa"/>
                  <w:vAlign w:val="center"/>
                </w:tcPr>
                <w:p w14:paraId="7FD2E100">
                  <w:pPr>
                    <w:keepNext w:val="0"/>
                    <w:keepLines w:val="0"/>
                    <w:widowControl/>
                    <w:suppressLineNumbers w:val="0"/>
                    <w:jc w:val="center"/>
                    <w:textAlignment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r>
            <w:tr w14:paraId="4E88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14" w:type="pct"/>
                  <w:vMerge w:val="restart"/>
                  <w:vAlign w:val="center"/>
                </w:tcPr>
                <w:p w14:paraId="72FEC55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喷漆钢桶</w:t>
                  </w:r>
                </w:p>
              </w:tc>
              <w:tc>
                <w:tcPr>
                  <w:tcW w:w="422" w:type="pct"/>
                  <w:vAlign w:val="center"/>
                </w:tcPr>
                <w:p w14:paraId="0B065BC5">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水性漆</w:t>
                  </w:r>
                </w:p>
              </w:tc>
              <w:tc>
                <w:tcPr>
                  <w:tcW w:w="1071" w:type="dxa"/>
                  <w:vAlign w:val="center"/>
                </w:tcPr>
                <w:p w14:paraId="64CD3C30">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257868</w:t>
                  </w:r>
                </w:p>
              </w:tc>
              <w:tc>
                <w:tcPr>
                  <w:tcW w:w="619" w:type="pct"/>
                  <w:vAlign w:val="center"/>
                </w:tcPr>
                <w:p w14:paraId="26F9B985">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643" w:type="pct"/>
                  <w:vAlign w:val="center"/>
                </w:tcPr>
                <w:p w14:paraId="4C494E4C">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1.13</w:t>
                  </w:r>
                </w:p>
              </w:tc>
              <w:tc>
                <w:tcPr>
                  <w:tcW w:w="534" w:type="pct"/>
                  <w:vAlign w:val="center"/>
                </w:tcPr>
                <w:p w14:paraId="5153541A">
                  <w:pPr>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72</w:t>
                  </w:r>
                  <w:r>
                    <w:rPr>
                      <w:rFonts w:hint="eastAsia" w:ascii="Times New Roman" w:hAnsi="Times New Roman" w:eastAsia="宋体" w:cs="Times New Roman"/>
                      <w:color w:val="auto"/>
                      <w:szCs w:val="21"/>
                      <w:lang w:val="en-US" w:eastAsia="zh-CN"/>
                    </w:rPr>
                    <w:t>%</w:t>
                  </w:r>
                </w:p>
              </w:tc>
              <w:tc>
                <w:tcPr>
                  <w:tcW w:w="478" w:type="pct"/>
                  <w:vAlign w:val="center"/>
                </w:tcPr>
                <w:p w14:paraId="0D3DCB3B">
                  <w:pPr>
                    <w:jc w:val="center"/>
                    <w:rPr>
                      <w:rFonts w:hint="default" w:ascii="Times New Roman" w:hAnsi="Times New Roman" w:eastAsia="宋体" w:cs="Times New Roman"/>
                      <w:color w:val="auto"/>
                      <w:szCs w:val="21"/>
                    </w:rPr>
                  </w:pPr>
                  <w:r>
                    <w:rPr>
                      <w:rFonts w:hint="eastAsia" w:eastAsia="宋体" w:cs="Times New Roman"/>
                      <w:color w:val="auto"/>
                      <w:szCs w:val="21"/>
                      <w:lang w:val="en-US" w:eastAsia="zh-CN"/>
                    </w:rPr>
                    <w:t>4</w:t>
                  </w:r>
                  <w:r>
                    <w:rPr>
                      <w:rFonts w:hint="default" w:ascii="Times New Roman" w:hAnsi="Times New Roman" w:eastAsia="宋体" w:cs="Times New Roman"/>
                      <w:color w:val="auto"/>
                      <w:szCs w:val="21"/>
                    </w:rPr>
                    <w:t>0%</w:t>
                  </w:r>
                </w:p>
              </w:tc>
              <w:tc>
                <w:tcPr>
                  <w:tcW w:w="602" w:type="pct"/>
                  <w:vAlign w:val="center"/>
                </w:tcPr>
                <w:p w14:paraId="5A0B1AC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216" w:type="dxa"/>
                  <w:vAlign w:val="center"/>
                </w:tcPr>
                <w:p w14:paraId="763C2EE4">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r>
            <w:tr w14:paraId="0842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14" w:type="pct"/>
                  <w:vMerge w:val="continue"/>
                  <w:vAlign w:val="center"/>
                </w:tcPr>
                <w:p w14:paraId="74709470">
                  <w:pPr>
                    <w:adjustRightInd w:val="0"/>
                    <w:snapToGrid w:val="0"/>
                    <w:jc w:val="center"/>
                    <w:rPr>
                      <w:rFonts w:hint="default" w:ascii="Times New Roman" w:hAnsi="Times New Roman" w:eastAsia="宋体" w:cs="Times New Roman"/>
                      <w:color w:val="auto"/>
                      <w:szCs w:val="21"/>
                    </w:rPr>
                  </w:pPr>
                </w:p>
              </w:tc>
              <w:tc>
                <w:tcPr>
                  <w:tcW w:w="422" w:type="pct"/>
                  <w:vAlign w:val="center"/>
                </w:tcPr>
                <w:p w14:paraId="7CE5D251">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油性漆</w:t>
                  </w:r>
                </w:p>
              </w:tc>
              <w:tc>
                <w:tcPr>
                  <w:tcW w:w="1071" w:type="dxa"/>
                  <w:vAlign w:val="center"/>
                </w:tcPr>
                <w:p w14:paraId="0EFF0CE1">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64467</w:t>
                  </w:r>
                </w:p>
              </w:tc>
              <w:tc>
                <w:tcPr>
                  <w:tcW w:w="619" w:type="pct"/>
                  <w:vAlign w:val="center"/>
                </w:tcPr>
                <w:p w14:paraId="7A86D781">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643" w:type="pct"/>
                  <w:vAlign w:val="center"/>
                </w:tcPr>
                <w:p w14:paraId="760C241F">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534" w:type="pct"/>
                  <w:vAlign w:val="center"/>
                </w:tcPr>
                <w:p w14:paraId="4D77CEB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67%</w:t>
                  </w:r>
                </w:p>
              </w:tc>
              <w:tc>
                <w:tcPr>
                  <w:tcW w:w="478" w:type="pct"/>
                  <w:vAlign w:val="center"/>
                </w:tcPr>
                <w:p w14:paraId="4AA7421C">
                  <w:pPr>
                    <w:jc w:val="center"/>
                    <w:rPr>
                      <w:rFonts w:hint="default" w:ascii="Times New Roman" w:hAnsi="Times New Roman" w:eastAsia="宋体" w:cs="Times New Roman"/>
                      <w:color w:val="auto"/>
                      <w:szCs w:val="21"/>
                    </w:rPr>
                  </w:pPr>
                  <w:r>
                    <w:rPr>
                      <w:rFonts w:hint="eastAsia" w:eastAsia="宋体" w:cs="Times New Roman"/>
                      <w:color w:val="auto"/>
                      <w:szCs w:val="21"/>
                      <w:lang w:val="en-US" w:eastAsia="zh-CN"/>
                    </w:rPr>
                    <w:t>4</w:t>
                  </w:r>
                  <w:r>
                    <w:rPr>
                      <w:rFonts w:hint="default" w:ascii="Times New Roman" w:hAnsi="Times New Roman" w:eastAsia="宋体" w:cs="Times New Roman"/>
                      <w:color w:val="auto"/>
                      <w:szCs w:val="21"/>
                    </w:rPr>
                    <w:t>0%</w:t>
                  </w:r>
                </w:p>
              </w:tc>
              <w:tc>
                <w:tcPr>
                  <w:tcW w:w="602" w:type="pct"/>
                  <w:vAlign w:val="center"/>
                </w:tcPr>
                <w:p w14:paraId="321E016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216" w:type="dxa"/>
                  <w:vAlign w:val="center"/>
                </w:tcPr>
                <w:p w14:paraId="7EA916AF">
                  <w:pPr>
                    <w:keepNext w:val="0"/>
                    <w:keepLines w:val="0"/>
                    <w:widowControl/>
                    <w:suppressLineNumbers w:val="0"/>
                    <w:jc w:val="center"/>
                    <w:textAlignment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6 </w:t>
                  </w:r>
                </w:p>
              </w:tc>
            </w:tr>
            <w:tr w14:paraId="4F9F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0" w:type="pct"/>
                  <w:gridSpan w:val="9"/>
                  <w:vAlign w:val="center"/>
                </w:tcPr>
                <w:p w14:paraId="58947C20">
                  <w:pPr>
                    <w:widowControl/>
                    <w:jc w:val="left"/>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注：①调配后施工漆固体分=（漆料固体分×漆料调配比例+稀释剂固体分×稀释剂调配比例）÷（漆料调配比例+稀释剂调配比例）；</w:t>
                  </w:r>
                </w:p>
                <w:p w14:paraId="2FB24F89">
                  <w:pPr>
                    <w:widowControl/>
                    <w:jc w:val="left"/>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油性漆</w:t>
                  </w:r>
                  <w:r>
                    <w:rPr>
                      <w:rFonts w:hint="default" w:ascii="Times New Roman" w:hAnsi="Times New Roman" w:eastAsia="宋体" w:cs="Times New Roman"/>
                      <w:color w:val="auto"/>
                      <w:kern w:val="0"/>
                      <w:szCs w:val="21"/>
                      <w:lang w:bidi="ar"/>
                    </w:rPr>
                    <w:t>调配后固体分：</w:t>
                  </w:r>
                  <w:r>
                    <w:rPr>
                      <w:rFonts w:hint="eastAsia" w:eastAsia="宋体" w:cs="Times New Roman"/>
                      <w:color w:val="auto"/>
                      <w:kern w:val="0"/>
                      <w:szCs w:val="21"/>
                      <w:lang w:eastAsia="zh-CN" w:bidi="ar"/>
                    </w:rPr>
                    <w:t>（</w:t>
                  </w:r>
                  <w:r>
                    <w:rPr>
                      <w:rFonts w:hint="eastAsia" w:eastAsia="宋体" w:cs="Times New Roman"/>
                      <w:color w:val="auto"/>
                      <w:kern w:val="0"/>
                      <w:szCs w:val="21"/>
                      <w:lang w:val="en-US" w:eastAsia="zh-CN" w:bidi="ar"/>
                    </w:rPr>
                    <w:t>0.89</w:t>
                  </w:r>
                  <w:r>
                    <w:rPr>
                      <w:rFonts w:hint="default" w:ascii="Times New Roman" w:hAnsi="Times New Roman" w:eastAsia="宋体" w:cs="Times New Roman"/>
                      <w:color w:val="auto"/>
                      <w:kern w:val="0"/>
                      <w:szCs w:val="21"/>
                      <w:lang w:bidi="ar"/>
                    </w:rPr>
                    <w:t>×</w:t>
                  </w:r>
                  <w:r>
                    <w:rPr>
                      <w:rFonts w:hint="eastAsia" w:eastAsia="宋体" w:cs="Times New Roman"/>
                      <w:color w:val="auto"/>
                      <w:kern w:val="0"/>
                      <w:szCs w:val="21"/>
                      <w:lang w:val="en-US" w:eastAsia="zh-CN" w:bidi="ar"/>
                    </w:rPr>
                    <w:t>3</w:t>
                  </w:r>
                  <w:r>
                    <w:rPr>
                      <w:rFonts w:hint="default" w:ascii="Times New Roman" w:hAnsi="Times New Roman" w:eastAsia="宋体" w:cs="Times New Roman"/>
                      <w:color w:val="auto"/>
                      <w:kern w:val="0"/>
                      <w:szCs w:val="21"/>
                      <w:lang w:bidi="ar"/>
                    </w:rPr>
                    <w:t>+</w:t>
                  </w:r>
                  <w:r>
                    <w:rPr>
                      <w:rFonts w:hint="eastAsia" w:eastAsia="宋体" w:cs="Times New Roman"/>
                      <w:color w:val="auto"/>
                      <w:kern w:val="0"/>
                      <w:szCs w:val="21"/>
                      <w:lang w:val="en-US" w:eastAsia="zh-CN" w:bidi="ar"/>
                    </w:rPr>
                    <w:t>0</w:t>
                  </w:r>
                  <w:r>
                    <w:rPr>
                      <w:rFonts w:hint="default" w:ascii="Times New Roman" w:hAnsi="Times New Roman" w:eastAsia="宋体" w:cs="Times New Roman"/>
                      <w:color w:val="auto"/>
                      <w:kern w:val="0"/>
                      <w:szCs w:val="21"/>
                      <w:lang w:bidi="ar"/>
                    </w:rPr>
                    <w:t>×1</w:t>
                  </w:r>
                  <w:r>
                    <w:rPr>
                      <w:rFonts w:hint="eastAsia" w:eastAsia="宋体" w:cs="Times New Roman"/>
                      <w:color w:val="auto"/>
                      <w:kern w:val="0"/>
                      <w:szCs w:val="21"/>
                      <w:lang w:eastAsia="zh-CN" w:bidi="ar"/>
                    </w:rPr>
                    <w:t>）</w:t>
                  </w:r>
                  <w:r>
                    <w:rPr>
                      <w:rFonts w:hint="default" w:ascii="Times New Roman" w:hAnsi="Times New Roman" w:eastAsia="宋体" w:cs="Times New Roman"/>
                      <w:color w:val="auto"/>
                      <w:kern w:val="0"/>
                      <w:szCs w:val="21"/>
                      <w:lang w:bidi="ar"/>
                    </w:rPr>
                    <w:t>÷（</w:t>
                  </w:r>
                  <w:r>
                    <w:rPr>
                      <w:rFonts w:hint="eastAsia" w:eastAsia="宋体" w:cs="Times New Roman"/>
                      <w:color w:val="auto"/>
                      <w:kern w:val="0"/>
                      <w:szCs w:val="21"/>
                      <w:lang w:val="en-US" w:eastAsia="zh-CN" w:bidi="ar"/>
                    </w:rPr>
                    <w:t>3</w:t>
                  </w:r>
                  <w:r>
                    <w:rPr>
                      <w:rFonts w:hint="default" w:ascii="Times New Roman" w:hAnsi="Times New Roman" w:eastAsia="宋体" w:cs="Times New Roman"/>
                      <w:color w:val="auto"/>
                      <w:kern w:val="0"/>
                      <w:szCs w:val="21"/>
                      <w:lang w:bidi="ar"/>
                    </w:rPr>
                    <w:t>+1）=</w:t>
                  </w:r>
                  <w:r>
                    <w:rPr>
                      <w:rFonts w:hint="eastAsia" w:eastAsia="宋体" w:cs="Times New Roman"/>
                      <w:color w:val="auto"/>
                      <w:kern w:val="0"/>
                      <w:szCs w:val="21"/>
                      <w:lang w:val="en-US" w:eastAsia="zh-CN" w:bidi="ar"/>
                    </w:rPr>
                    <w:t>0.67</w:t>
                  </w:r>
                </w:p>
                <w:p w14:paraId="6C422F8E">
                  <w:pPr>
                    <w:widowControl/>
                    <w:jc w:val="left"/>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②本次评价根据喷涂面积、漆料干膜厚度、干膜密度、上漆率、成膜固体分含量进行漆量核算，计算公式为：涂料用量t=（喷涂面积m</w:t>
                  </w:r>
                  <w:r>
                    <w:rPr>
                      <w:rFonts w:hint="default" w:ascii="Times New Roman" w:hAnsi="Times New Roman" w:eastAsia="宋体" w:cs="Times New Roman"/>
                      <w:color w:val="auto"/>
                      <w:kern w:val="0"/>
                      <w:szCs w:val="21"/>
                      <w:vertAlign w:val="superscript"/>
                      <w:lang w:bidi="ar"/>
                    </w:rPr>
                    <w:t>2</w:t>
                  </w:r>
                  <w:r>
                    <w:rPr>
                      <w:rFonts w:hint="default" w:ascii="Times New Roman" w:hAnsi="Times New Roman" w:eastAsia="宋体" w:cs="Times New Roman"/>
                      <w:color w:val="auto"/>
                      <w:kern w:val="0"/>
                      <w:szCs w:val="21"/>
                      <w:lang w:bidi="ar"/>
                    </w:rPr>
                    <w:t>×喷涂厚度μm×干膜密度t/m</w:t>
                  </w:r>
                  <w:r>
                    <w:rPr>
                      <w:rFonts w:hint="default" w:ascii="Times New Roman" w:hAnsi="Times New Roman" w:eastAsia="宋体" w:cs="Times New Roman"/>
                      <w:color w:val="auto"/>
                      <w:kern w:val="0"/>
                      <w:szCs w:val="21"/>
                      <w:vertAlign w:val="superscript"/>
                      <w:lang w:bidi="ar"/>
                    </w:rPr>
                    <w:t>3</w:t>
                  </w:r>
                  <w:r>
                    <w:rPr>
                      <w:rFonts w:hint="default" w:ascii="Times New Roman" w:hAnsi="Times New Roman" w:eastAsia="宋体" w:cs="Times New Roman"/>
                      <w:color w:val="auto"/>
                      <w:kern w:val="0"/>
                      <w:szCs w:val="21"/>
                      <w:lang w:bidi="ar"/>
                    </w:rPr>
                    <w:t>）÷（含固率×上漆率×10</w:t>
                  </w:r>
                  <w:r>
                    <w:rPr>
                      <w:rFonts w:hint="default" w:ascii="Times New Roman" w:hAnsi="Times New Roman" w:eastAsia="宋体" w:cs="Times New Roman"/>
                      <w:color w:val="auto"/>
                      <w:kern w:val="0"/>
                      <w:szCs w:val="21"/>
                      <w:vertAlign w:val="superscript"/>
                      <w:lang w:bidi="ar"/>
                    </w:rPr>
                    <w:t>6</w:t>
                  </w:r>
                  <w:r>
                    <w:rPr>
                      <w:rFonts w:hint="default" w:ascii="Times New Roman" w:hAnsi="Times New Roman" w:eastAsia="宋体" w:cs="Times New Roman"/>
                      <w:color w:val="auto"/>
                      <w:kern w:val="0"/>
                      <w:szCs w:val="21"/>
                      <w:lang w:bidi="ar"/>
                    </w:rPr>
                    <w:t>）</w:t>
                  </w:r>
                </w:p>
              </w:tc>
            </w:tr>
          </w:tbl>
          <w:p w14:paraId="2C205D0B">
            <w:pPr>
              <w:widowControl/>
              <w:spacing w:before="120" w:beforeLines="50"/>
              <w:jc w:val="center"/>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表2</w:t>
            </w:r>
            <w:r>
              <w:rPr>
                <w:rFonts w:hint="eastAsia" w:ascii="Times New Roman" w:hAnsi="Times New Roman" w:eastAsia="宋体" w:cs="Times New Roman"/>
                <w:b/>
                <w:color w:val="auto"/>
                <w:kern w:val="0"/>
                <w:sz w:val="24"/>
                <w:szCs w:val="24"/>
                <w:lang w:val="en-US" w:eastAsia="zh-CN"/>
              </w:rPr>
              <w:t xml:space="preserve">.5-8 </w:t>
            </w:r>
            <w:r>
              <w:rPr>
                <w:rFonts w:hint="default" w:ascii="Times New Roman" w:hAnsi="Times New Roman" w:eastAsia="宋体" w:cs="Times New Roman"/>
                <w:b/>
                <w:color w:val="auto"/>
                <w:sz w:val="24"/>
                <w:szCs w:val="24"/>
              </w:rPr>
              <w:t>项目</w:t>
            </w:r>
            <w:r>
              <w:rPr>
                <w:rFonts w:hint="eastAsia" w:eastAsia="宋体" w:cs="Times New Roman"/>
                <w:b/>
                <w:color w:val="auto"/>
                <w:sz w:val="24"/>
                <w:szCs w:val="24"/>
                <w:lang w:val="en-US" w:eastAsia="zh-CN"/>
              </w:rPr>
              <w:t>油</w:t>
            </w:r>
            <w:r>
              <w:rPr>
                <w:rFonts w:hint="eastAsia" w:ascii="Times New Roman" w:hAnsi="Times New Roman" w:eastAsia="宋体" w:cs="Times New Roman"/>
                <w:b/>
                <w:color w:val="auto"/>
                <w:sz w:val="24"/>
                <w:szCs w:val="24"/>
                <w:lang w:val="en-US" w:eastAsia="zh-CN"/>
              </w:rPr>
              <w:t>漆</w:t>
            </w:r>
            <w:r>
              <w:rPr>
                <w:rFonts w:hint="default" w:ascii="Times New Roman" w:hAnsi="Times New Roman" w:eastAsia="宋体" w:cs="Times New Roman"/>
                <w:b/>
                <w:color w:val="auto"/>
                <w:sz w:val="24"/>
                <w:szCs w:val="24"/>
              </w:rPr>
              <w:t>用量核算一览表</w:t>
            </w:r>
          </w:p>
          <w:tbl>
            <w:tblPr>
              <w:tblStyle w:val="16"/>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2687"/>
              <w:gridCol w:w="2225"/>
              <w:gridCol w:w="2468"/>
            </w:tblGrid>
            <w:tr w14:paraId="577E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Align w:val="center"/>
                </w:tcPr>
                <w:p w14:paraId="74B61058">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素材名称</w:t>
                  </w:r>
                </w:p>
              </w:tc>
              <w:tc>
                <w:tcPr>
                  <w:tcW w:w="2779" w:type="pct"/>
                  <w:gridSpan w:val="2"/>
                  <w:vAlign w:val="center"/>
                </w:tcPr>
                <w:p w14:paraId="6A70EEBF">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名称</w:t>
                  </w:r>
                </w:p>
              </w:tc>
              <w:tc>
                <w:tcPr>
                  <w:tcW w:w="1396" w:type="pct"/>
                  <w:vAlign w:val="center"/>
                </w:tcPr>
                <w:p w14:paraId="58749A8F">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用量t/a</w:t>
                  </w:r>
                </w:p>
              </w:tc>
            </w:tr>
            <w:tr w14:paraId="4F6A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restart"/>
                  <w:vAlign w:val="center"/>
                </w:tcPr>
                <w:p w14:paraId="3112EAFF">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喷漆工件</w:t>
                  </w:r>
                </w:p>
              </w:tc>
              <w:tc>
                <w:tcPr>
                  <w:tcW w:w="1520" w:type="pct"/>
                  <w:vMerge w:val="restart"/>
                  <w:vAlign w:val="center"/>
                </w:tcPr>
                <w:p w14:paraId="16C86E78">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油性</w:t>
                  </w:r>
                  <w:r>
                    <w:rPr>
                      <w:rFonts w:hint="default" w:ascii="Times New Roman" w:hAnsi="Times New Roman" w:eastAsia="宋体" w:cs="Times New Roman"/>
                      <w:bCs/>
                      <w:color w:val="auto"/>
                      <w:sz w:val="21"/>
                      <w:szCs w:val="21"/>
                    </w:rPr>
                    <w:t>施工漆</w:t>
                  </w:r>
                </w:p>
                <w:p w14:paraId="185652AE">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油</w:t>
                  </w:r>
                  <w:r>
                    <w:rPr>
                      <w:rFonts w:hint="default" w:ascii="Times New Roman" w:hAnsi="Times New Roman" w:eastAsia="宋体" w:cs="Times New Roman"/>
                      <w:bCs/>
                      <w:color w:val="auto"/>
                      <w:sz w:val="21"/>
                      <w:szCs w:val="21"/>
                    </w:rPr>
                    <w:t>性漆:</w:t>
                  </w:r>
                  <w:r>
                    <w:rPr>
                      <w:rFonts w:hint="eastAsia" w:eastAsia="宋体" w:cs="Times New Roman"/>
                      <w:bCs/>
                      <w:color w:val="auto"/>
                      <w:sz w:val="21"/>
                      <w:szCs w:val="21"/>
                      <w:lang w:val="en-US" w:eastAsia="zh-CN"/>
                    </w:rPr>
                    <w:t>稀释剂</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:1）</w:t>
                  </w:r>
                </w:p>
              </w:tc>
              <w:tc>
                <w:tcPr>
                  <w:tcW w:w="1259" w:type="pct"/>
                  <w:vAlign w:val="center"/>
                </w:tcPr>
                <w:p w14:paraId="52BA8EC3">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油性漆</w:t>
                  </w:r>
                </w:p>
              </w:tc>
              <w:tc>
                <w:tcPr>
                  <w:tcW w:w="1396" w:type="pct"/>
                  <w:vAlign w:val="center"/>
                </w:tcPr>
                <w:p w14:paraId="78C7C7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4.5</w:t>
                  </w:r>
                </w:p>
              </w:tc>
            </w:tr>
            <w:tr w14:paraId="65DD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continue"/>
                  <w:vAlign w:val="center"/>
                </w:tcPr>
                <w:p w14:paraId="773AFFE5">
                  <w:pPr>
                    <w:adjustRightInd w:val="0"/>
                    <w:snapToGrid w:val="0"/>
                    <w:jc w:val="center"/>
                    <w:rPr>
                      <w:rFonts w:hint="default" w:ascii="Times New Roman" w:hAnsi="Times New Roman" w:eastAsia="宋体" w:cs="Times New Roman"/>
                      <w:bCs/>
                      <w:color w:val="auto"/>
                      <w:sz w:val="21"/>
                      <w:szCs w:val="21"/>
                    </w:rPr>
                  </w:pPr>
                </w:p>
              </w:tc>
              <w:tc>
                <w:tcPr>
                  <w:tcW w:w="1520" w:type="pct"/>
                  <w:vMerge w:val="continue"/>
                  <w:vAlign w:val="center"/>
                </w:tcPr>
                <w:p w14:paraId="47082704">
                  <w:pPr>
                    <w:adjustRightInd w:val="0"/>
                    <w:snapToGrid w:val="0"/>
                    <w:jc w:val="center"/>
                    <w:rPr>
                      <w:rFonts w:hint="default" w:ascii="Times New Roman" w:hAnsi="Times New Roman" w:eastAsia="宋体" w:cs="Times New Roman"/>
                      <w:bCs/>
                      <w:color w:val="auto"/>
                      <w:sz w:val="21"/>
                      <w:szCs w:val="21"/>
                    </w:rPr>
                  </w:pPr>
                </w:p>
              </w:tc>
              <w:tc>
                <w:tcPr>
                  <w:tcW w:w="1259" w:type="pct"/>
                  <w:vAlign w:val="center"/>
                </w:tcPr>
                <w:p w14:paraId="1BF9CA30">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稀释剂</w:t>
                  </w:r>
                </w:p>
              </w:tc>
              <w:tc>
                <w:tcPr>
                  <w:tcW w:w="1396" w:type="pct"/>
                  <w:vAlign w:val="center"/>
                </w:tcPr>
                <w:p w14:paraId="634D44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1.5</w:t>
                  </w:r>
                </w:p>
              </w:tc>
            </w:tr>
          </w:tbl>
          <w:p w14:paraId="37954BDA">
            <w:pPr>
              <w:pStyle w:val="38"/>
              <w:rPr>
                <w:color w:val="auto"/>
              </w:rPr>
            </w:pPr>
            <w:r>
              <w:rPr>
                <w:rFonts w:hint="eastAsia"/>
                <w:color w:val="auto"/>
                <w:lang w:val="en-US" w:eastAsia="zh-CN"/>
              </w:rPr>
              <w:t>6</w:t>
            </w:r>
            <w:r>
              <w:rPr>
                <w:color w:val="auto"/>
              </w:rPr>
              <w:t>、</w:t>
            </w:r>
            <w:r>
              <w:rPr>
                <w:rFonts w:hint="eastAsia"/>
                <w:color w:val="auto"/>
              </w:rPr>
              <w:t>水平衡分析</w:t>
            </w:r>
          </w:p>
          <w:p w14:paraId="316A8DD8">
            <w:pPr>
              <w:pStyle w:val="28"/>
              <w:ind w:firstLine="480"/>
              <w:rPr>
                <w:rFonts w:hint="eastAsia"/>
                <w:color w:val="auto"/>
                <w:highlight w:val="none"/>
                <w:lang w:val="en-US" w:eastAsia="zh-CN"/>
              </w:rPr>
            </w:pPr>
            <w:r>
              <w:rPr>
                <w:rFonts w:hint="eastAsia"/>
                <w:b/>
                <w:bCs/>
                <w:color w:val="auto"/>
                <w:highlight w:val="none"/>
                <w:lang w:val="en-US" w:eastAsia="zh-CN"/>
              </w:rPr>
              <w:t>拟建项目水平衡：</w:t>
            </w:r>
            <w:r>
              <w:rPr>
                <w:rFonts w:hint="eastAsia"/>
                <w:color w:val="auto"/>
                <w:highlight w:val="none"/>
              </w:rPr>
              <w:t>拟建项目运营期用水主要</w:t>
            </w:r>
            <w:r>
              <w:rPr>
                <w:rFonts w:hint="eastAsia"/>
                <w:color w:val="auto"/>
                <w:highlight w:val="none"/>
                <w:lang w:val="en-US" w:eastAsia="zh-CN"/>
              </w:rPr>
              <w:t>包括生产用水和生活用水</w:t>
            </w:r>
            <w:r>
              <w:rPr>
                <w:rFonts w:hint="eastAsia"/>
                <w:color w:val="auto"/>
                <w:highlight w:val="none"/>
              </w:rPr>
              <w:t>。</w:t>
            </w:r>
          </w:p>
          <w:p w14:paraId="36C8EACC">
            <w:pPr>
              <w:pStyle w:val="28"/>
              <w:ind w:firstLine="480"/>
              <w:rPr>
                <w:rFonts w:hint="default" w:ascii="Times New Roman" w:hAnsi="Times New Roman" w:cs="Times New Roman"/>
                <w:color w:val="auto"/>
                <w:lang w:val="en-US" w:eastAsia="zh-CN"/>
              </w:rPr>
            </w:pPr>
            <w:r>
              <w:rPr>
                <w:rFonts w:hint="eastAsia"/>
                <w:color w:val="auto"/>
                <w:highlight w:val="none"/>
                <w:lang w:val="en-US" w:eastAsia="zh-CN"/>
              </w:rPr>
              <w:t>（1）</w:t>
            </w:r>
            <w:r>
              <w:rPr>
                <w:rFonts w:hint="eastAsia"/>
                <w:color w:val="auto"/>
                <w:lang w:val="en-US" w:eastAsia="zh-CN"/>
              </w:rPr>
              <w:t>生活用水</w:t>
            </w:r>
          </w:p>
          <w:p w14:paraId="14EE4683">
            <w:pPr>
              <w:pStyle w:val="28"/>
              <w:ind w:firstLine="480"/>
              <w:rPr>
                <w:rFonts w:hint="eastAsia"/>
                <w:color w:val="auto"/>
                <w:highlight w:val="none"/>
                <w:lang w:val="en-US" w:eastAsia="zh-CN"/>
              </w:rPr>
            </w:pPr>
            <w:r>
              <w:rPr>
                <w:rFonts w:hint="default" w:ascii="Times New Roman" w:hAnsi="Times New Roman" w:cs="Times New Roman"/>
                <w:color w:val="auto"/>
                <w:lang w:val="en-US" w:eastAsia="zh-CN"/>
              </w:rPr>
              <w:t>本项目新增员工30人，均不在厂区食宿，用水量按50L/人·d计，即为1.5m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cs="Times New Roman"/>
                <w:color w:val="auto"/>
                <w:lang w:val="en-US" w:eastAsia="zh-CN"/>
              </w:rPr>
              <w:t>450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/a）。产污系数取0.9，则生活污水产生量为1.35m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cs="Times New Roman"/>
                <w:color w:val="auto"/>
                <w:lang w:val="en-US" w:eastAsia="zh-CN"/>
              </w:rPr>
              <w:t>405</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/a）</w:t>
            </w:r>
            <w:r>
              <w:rPr>
                <w:rFonts w:hint="default" w:ascii="Times New Roman" w:hAnsi="Times New Roman" w:cs="Times New Roman"/>
                <w:color w:val="auto"/>
                <w:highlight w:val="none"/>
                <w:lang w:val="en-US" w:eastAsia="zh-CN"/>
              </w:rPr>
              <w:t>。</w:t>
            </w:r>
          </w:p>
          <w:p w14:paraId="70CCC049">
            <w:pPr>
              <w:pStyle w:val="28"/>
              <w:ind w:firstLine="480"/>
              <w:rPr>
                <w:rFonts w:hint="default" w:ascii="Times New Roman" w:hAnsi="Times New Roman" w:cs="Times New Roman"/>
                <w:color w:val="auto"/>
                <w:highlight w:val="none"/>
                <w:lang w:val="en-US" w:eastAsia="zh-CN"/>
              </w:rPr>
            </w:pPr>
            <w:r>
              <w:rPr>
                <w:rFonts w:hint="eastAsia" w:cs="Times New Roman"/>
                <w:color w:val="auto"/>
                <w:lang w:val="en-US" w:eastAsia="zh-CN"/>
              </w:rPr>
              <w:t>（2）</w:t>
            </w:r>
            <w:r>
              <w:rPr>
                <w:rFonts w:hint="default" w:ascii="Times New Roman" w:hAnsi="Times New Roman" w:cs="Times New Roman"/>
                <w:color w:val="auto"/>
                <w:lang w:val="en-US" w:eastAsia="zh-CN"/>
              </w:rPr>
              <w:t>地坪清洁</w:t>
            </w:r>
            <w:r>
              <w:rPr>
                <w:rFonts w:hint="eastAsia" w:cs="Times New Roman"/>
                <w:color w:val="auto"/>
                <w:lang w:val="en-US" w:eastAsia="zh-CN"/>
              </w:rPr>
              <w:t>用水</w:t>
            </w:r>
          </w:p>
          <w:p w14:paraId="12AB31C6">
            <w:pPr>
              <w:pStyle w:val="28"/>
              <w:ind w:firstLine="480"/>
              <w:rPr>
                <w:rFonts w:hint="eastAsia"/>
                <w:color w:val="auto"/>
                <w:highlight w:val="none"/>
                <w:lang w:val="en-US" w:eastAsia="zh-CN"/>
              </w:rPr>
            </w:pPr>
            <w:r>
              <w:rPr>
                <w:rFonts w:hint="default" w:ascii="Times New Roman" w:hAnsi="Times New Roman" w:cs="Times New Roman"/>
                <w:color w:val="auto"/>
                <w:highlight w:val="none"/>
                <w:lang w:val="en-US" w:eastAsia="zh-CN"/>
              </w:rPr>
              <w:t>车间每月做一次清洁，主要采用拖把清洁，清洁水用量为1L/m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·次，清洁面积约</w:t>
            </w:r>
            <w:r>
              <w:rPr>
                <w:rFonts w:hint="eastAsia" w:ascii="Times New Roman" w:hAnsi="Times New Roman" w:cs="Times New Roman"/>
                <w:color w:val="auto"/>
                <w:highlight w:val="none"/>
                <w:lang w:val="en-US" w:eastAsia="zh-CN"/>
              </w:rPr>
              <w:t>5000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，清洁用水量约</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次（60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a</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，产污系数取0.9，则地坪清洁废水产生量为</w:t>
            </w:r>
            <w:r>
              <w:rPr>
                <w:rFonts w:hint="eastAsia" w:cs="Times New Roman"/>
                <w:color w:val="auto"/>
                <w:highlight w:val="none"/>
                <w:lang w:val="en-US" w:eastAsia="zh-CN"/>
              </w:rPr>
              <w:t>4.5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次（</w:t>
            </w:r>
            <w:r>
              <w:rPr>
                <w:rFonts w:hint="eastAsia" w:ascii="Times New Roman" w:hAnsi="Times New Roman" w:cs="Times New Roman"/>
                <w:color w:val="auto"/>
                <w:highlight w:val="none"/>
                <w:lang w:val="en-US" w:eastAsia="zh-CN"/>
              </w:rPr>
              <w:t>54</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w:t>
            </w:r>
            <w:r>
              <w:rPr>
                <w:rFonts w:hint="eastAsia" w:cs="Times New Roman"/>
                <w:color w:val="auto"/>
                <w:highlight w:val="none"/>
                <w:lang w:val="en-US" w:eastAsia="zh-CN"/>
              </w:rPr>
              <w:t>）</w:t>
            </w:r>
            <w:r>
              <w:rPr>
                <w:rFonts w:hint="eastAsia"/>
                <w:color w:val="auto"/>
                <w:highlight w:val="none"/>
                <w:lang w:val="en-US" w:eastAsia="zh-CN"/>
              </w:rPr>
              <w:t>。</w:t>
            </w:r>
          </w:p>
          <w:p w14:paraId="2591B7D0">
            <w:pPr>
              <w:pStyle w:val="28"/>
              <w:ind w:firstLine="480"/>
              <w:rPr>
                <w:rFonts w:hint="default"/>
                <w:color w:val="auto"/>
                <w:lang w:val="en-US" w:eastAsia="zh-CN"/>
              </w:rPr>
            </w:pPr>
            <w:r>
              <w:rPr>
                <w:rFonts w:hint="eastAsia"/>
                <w:color w:val="auto"/>
                <w:highlight w:val="none"/>
                <w:lang w:val="en-US" w:eastAsia="zh-CN"/>
              </w:rPr>
              <w:t>（</w:t>
            </w:r>
            <w:r>
              <w:rPr>
                <w:rFonts w:hint="eastAsia"/>
                <w:color w:val="auto"/>
                <w:lang w:val="en-US" w:eastAsia="zh-CN"/>
              </w:rPr>
              <w:t>3）预脱脂用水</w:t>
            </w:r>
          </w:p>
          <w:p w14:paraId="49AD1136">
            <w:pPr>
              <w:pStyle w:val="28"/>
              <w:ind w:firstLine="480"/>
              <w:rPr>
                <w:rFonts w:hint="default"/>
                <w:color w:val="auto"/>
                <w:highlight w:val="none"/>
                <w:lang w:val="en-US" w:eastAsia="zh-CN"/>
              </w:rPr>
            </w:pPr>
            <w:r>
              <w:rPr>
                <w:rFonts w:hint="eastAsia" w:ascii="Times New Roman" w:hAnsi="Times New Roman" w:cs="Times New Roman"/>
                <w:color w:val="auto"/>
                <w:lang w:val="en-US" w:eastAsia="zh-CN"/>
              </w:rPr>
              <w:t>预脱脂液为清水+</w:t>
            </w:r>
            <w:r>
              <w:rPr>
                <w:rFonts w:hint="eastAsia" w:cs="Times New Roman"/>
                <w:color w:val="auto"/>
                <w:lang w:val="en-US" w:eastAsia="zh-CN"/>
              </w:rPr>
              <w:t>清洗</w:t>
            </w:r>
            <w:r>
              <w:rPr>
                <w:rFonts w:hint="eastAsia" w:ascii="Times New Roman" w:hAnsi="Times New Roman" w:cs="Times New Roman"/>
                <w:color w:val="auto"/>
                <w:lang w:val="en-US" w:eastAsia="zh-CN"/>
              </w:rPr>
              <w:t>剂加入预脱脂槽内</w:t>
            </w:r>
            <w:r>
              <w:rPr>
                <w:rFonts w:hint="eastAsia" w:cs="Times New Roman"/>
                <w:color w:val="auto"/>
                <w:lang w:val="en-US" w:eastAsia="zh-CN"/>
              </w:rPr>
              <w:t>，</w:t>
            </w:r>
            <w:r>
              <w:rPr>
                <w:rFonts w:hint="eastAsia" w:ascii="Times New Roman" w:hAnsi="Times New Roman" w:cs="Times New Roman"/>
                <w:color w:val="auto"/>
                <w:lang w:val="en-US" w:eastAsia="zh-CN"/>
              </w:rPr>
              <w:t>本</w:t>
            </w:r>
            <w:r>
              <w:rPr>
                <w:rFonts w:hint="default" w:ascii="Times New Roman" w:hAnsi="Times New Roman" w:cs="Times New Roman"/>
                <w:color w:val="auto"/>
                <w:lang w:val="en-US" w:eastAsia="zh-CN"/>
              </w:rPr>
              <w:t>项目设有预脱脂</w:t>
            </w:r>
            <w:r>
              <w:rPr>
                <w:rFonts w:hint="eastAsia" w:cs="Times New Roman"/>
                <w:color w:val="auto"/>
                <w:lang w:val="en-US" w:eastAsia="zh-CN"/>
              </w:rPr>
              <w:t>槽</w:t>
            </w:r>
            <w:r>
              <w:rPr>
                <w:rFonts w:hint="default" w:ascii="Times New Roman" w:hAnsi="Times New Roman" w:cs="Times New Roman"/>
                <w:color w:val="auto"/>
                <w:lang w:val="en-US" w:eastAsia="zh-CN"/>
              </w:rPr>
              <w:t>（1.5×3.1×1.1m）1个</w:t>
            </w:r>
            <w:r>
              <w:rPr>
                <w:rFonts w:hint="eastAsia" w:ascii="Times New Roman" w:hAnsi="Times New Roman" w:cs="Times New Roman"/>
                <w:color w:val="auto"/>
                <w:lang w:val="en-US" w:eastAsia="zh-CN"/>
              </w:rPr>
              <w:t>，有效容积约4m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w:t>
            </w:r>
            <w:r>
              <w:rPr>
                <w:rFonts w:hint="eastAsia" w:cs="Times New Roman"/>
                <w:color w:val="auto"/>
                <w:vertAlign w:val="baseline"/>
                <w:lang w:val="en-US" w:eastAsia="zh-CN"/>
              </w:rPr>
              <w:t>预脱脂液循环使用，当槽液浓度不足时补充脱脂剂，水位不足时补充自来水，每天补充约10%的损耗量，则每天补充新鲜水0.4m</w:t>
            </w:r>
            <w:r>
              <w:rPr>
                <w:rFonts w:hint="eastAsia" w:cs="Times New Roman"/>
                <w:color w:val="auto"/>
                <w:vertAlign w:val="superscript"/>
                <w:lang w:val="en-US" w:eastAsia="zh-CN"/>
              </w:rPr>
              <w:t>3</w:t>
            </w:r>
            <w:r>
              <w:rPr>
                <w:rFonts w:hint="eastAsia" w:cs="Times New Roman"/>
                <w:color w:val="auto"/>
                <w:vertAlign w:val="baseline"/>
                <w:lang w:val="en-US" w:eastAsia="zh-CN"/>
              </w:rPr>
              <w:t>/d（120m</w:t>
            </w:r>
            <w:r>
              <w:rPr>
                <w:rFonts w:hint="eastAsia" w:cs="Times New Roman"/>
                <w:color w:val="auto"/>
                <w:vertAlign w:val="superscript"/>
                <w:lang w:val="en-US" w:eastAsia="zh-CN"/>
              </w:rPr>
              <w:t>3</w:t>
            </w:r>
            <w:r>
              <w:rPr>
                <w:rFonts w:hint="eastAsia" w:cs="Times New Roman"/>
                <w:color w:val="auto"/>
                <w:vertAlign w:val="baseline"/>
                <w:lang w:val="en-US" w:eastAsia="zh-CN"/>
              </w:rPr>
              <w:t>/a），循环多次后需要更换槽液，每3个月更换1次，</w:t>
            </w:r>
            <w:r>
              <w:rPr>
                <w:rFonts w:hint="eastAsia" w:ascii="Times New Roman" w:hAnsi="Times New Roman" w:cs="Times New Roman"/>
                <w:color w:val="auto"/>
                <w:vertAlign w:val="baseline"/>
                <w:lang w:val="en-US" w:eastAsia="zh-CN"/>
              </w:rPr>
              <w:t>则</w:t>
            </w:r>
            <w:r>
              <w:rPr>
                <w:rFonts w:hint="eastAsia" w:cs="Times New Roman"/>
                <w:color w:val="auto"/>
                <w:vertAlign w:val="baseline"/>
                <w:lang w:val="en-US" w:eastAsia="zh-CN"/>
              </w:rPr>
              <w:t>预</w:t>
            </w:r>
            <w:r>
              <w:rPr>
                <w:rFonts w:hint="eastAsia" w:ascii="Times New Roman" w:hAnsi="Times New Roman" w:cs="Times New Roman"/>
                <w:color w:val="auto"/>
                <w:vertAlign w:val="baseline"/>
                <w:lang w:val="en-US" w:eastAsia="zh-CN"/>
              </w:rPr>
              <w:t>脱脂废</w:t>
            </w:r>
            <w:r>
              <w:rPr>
                <w:rFonts w:hint="eastAsia"/>
                <w:color w:val="auto"/>
                <w:lang w:val="en-US" w:eastAsia="zh-CN"/>
              </w:rPr>
              <w:t>水</w:t>
            </w:r>
            <w:r>
              <w:rPr>
                <w:rFonts w:hint="eastAsia" w:ascii="Times New Roman" w:hAnsi="Times New Roman" w:cs="Times New Roman"/>
                <w:color w:val="auto"/>
                <w:vertAlign w:val="baseline"/>
                <w:lang w:val="en-US" w:eastAsia="zh-CN"/>
              </w:rPr>
              <w:t>产生量为</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次（16</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a）。</w:t>
            </w:r>
          </w:p>
          <w:p w14:paraId="254534D3">
            <w:pPr>
              <w:pStyle w:val="28"/>
              <w:ind w:firstLine="480"/>
              <w:rPr>
                <w:rFonts w:hint="default"/>
                <w:color w:val="auto"/>
                <w:lang w:val="en-US" w:eastAsia="zh-CN"/>
              </w:rPr>
            </w:pPr>
            <w:r>
              <w:rPr>
                <w:rFonts w:hint="eastAsia" w:cs="Times New Roman"/>
                <w:color w:val="auto"/>
                <w:lang w:val="en-US" w:eastAsia="zh-CN"/>
              </w:rPr>
              <w:t>（</w:t>
            </w:r>
            <w:r>
              <w:rPr>
                <w:rFonts w:hint="eastAsia"/>
                <w:color w:val="auto"/>
                <w:lang w:val="en-US" w:eastAsia="zh-CN"/>
              </w:rPr>
              <w:t>4）主脱脂用水</w:t>
            </w:r>
          </w:p>
          <w:p w14:paraId="0E3029A4">
            <w:pPr>
              <w:pStyle w:val="28"/>
              <w:ind w:firstLine="480"/>
              <w:rPr>
                <w:rFonts w:hint="default"/>
                <w:color w:val="auto"/>
                <w:lang w:val="en-US" w:eastAsia="zh-CN"/>
              </w:rPr>
            </w:pPr>
            <w:r>
              <w:rPr>
                <w:rFonts w:hint="eastAsia" w:ascii="Times New Roman" w:hAnsi="Times New Roman" w:cs="Times New Roman"/>
                <w:color w:val="auto"/>
                <w:lang w:val="en-US" w:eastAsia="zh-CN"/>
              </w:rPr>
              <w:t>主脱脂</w:t>
            </w:r>
            <w:r>
              <w:rPr>
                <w:rFonts w:hint="eastAsia" w:cs="Times New Roman"/>
                <w:color w:val="auto"/>
                <w:lang w:val="en-US" w:eastAsia="zh-CN"/>
              </w:rPr>
              <w:t>液</w:t>
            </w:r>
            <w:r>
              <w:rPr>
                <w:rFonts w:hint="eastAsia" w:ascii="Times New Roman" w:hAnsi="Times New Roman" w:cs="Times New Roman"/>
                <w:color w:val="auto"/>
                <w:lang w:val="en-US" w:eastAsia="zh-CN"/>
              </w:rPr>
              <w:t>为清水+</w:t>
            </w:r>
            <w:r>
              <w:rPr>
                <w:rFonts w:hint="eastAsia" w:cs="Times New Roman"/>
                <w:color w:val="auto"/>
                <w:lang w:val="en-US" w:eastAsia="zh-CN"/>
              </w:rPr>
              <w:t>清洗</w:t>
            </w:r>
            <w:r>
              <w:rPr>
                <w:rFonts w:hint="eastAsia" w:ascii="Times New Roman" w:hAnsi="Times New Roman" w:cs="Times New Roman"/>
                <w:color w:val="auto"/>
                <w:lang w:val="en-US" w:eastAsia="zh-CN"/>
              </w:rPr>
              <w:t>剂加入主脱脂槽内，本</w:t>
            </w:r>
            <w:r>
              <w:rPr>
                <w:rFonts w:hint="default" w:ascii="Times New Roman" w:hAnsi="Times New Roman" w:cs="Times New Roman"/>
                <w:color w:val="auto"/>
                <w:lang w:val="en-US" w:eastAsia="zh-CN"/>
              </w:rPr>
              <w:t>项目设有</w:t>
            </w:r>
            <w:r>
              <w:rPr>
                <w:rFonts w:hint="eastAsia" w:cs="Times New Roman"/>
                <w:color w:val="auto"/>
                <w:lang w:val="en-US" w:eastAsia="zh-CN"/>
              </w:rPr>
              <w:t>主</w:t>
            </w:r>
            <w:r>
              <w:rPr>
                <w:rFonts w:hint="default" w:ascii="Times New Roman" w:hAnsi="Times New Roman" w:cs="Times New Roman"/>
                <w:color w:val="auto"/>
                <w:lang w:val="en-US" w:eastAsia="zh-CN"/>
              </w:rPr>
              <w:t>脱脂</w:t>
            </w:r>
            <w:r>
              <w:rPr>
                <w:rFonts w:hint="eastAsia" w:cs="Times New Roman"/>
                <w:color w:val="auto"/>
                <w:lang w:val="en-US" w:eastAsia="zh-CN"/>
              </w:rPr>
              <w:t>槽</w:t>
            </w:r>
            <w:r>
              <w:rPr>
                <w:rFonts w:hint="default" w:ascii="Times New Roman" w:hAnsi="Times New Roman" w:cs="Times New Roman"/>
                <w:color w:val="auto"/>
                <w:lang w:val="en-US" w:eastAsia="zh-CN"/>
              </w:rPr>
              <w:t>（</w:t>
            </w:r>
            <w:r>
              <w:rPr>
                <w:rFonts w:hint="eastAsia" w:cs="Times New Roman"/>
                <w:color w:val="auto"/>
                <w:lang w:val="en-US" w:eastAsia="zh-CN"/>
              </w:rPr>
              <w:t>2</w:t>
            </w:r>
            <w:r>
              <w:rPr>
                <w:rFonts w:hint="default" w:ascii="Times New Roman" w:hAnsi="Times New Roman" w:cs="Times New Roman"/>
                <w:color w:val="auto"/>
                <w:lang w:val="en-US" w:eastAsia="zh-CN"/>
              </w:rPr>
              <w:t>.5×3.1×1.1m）1个</w:t>
            </w:r>
            <w:r>
              <w:rPr>
                <w:rFonts w:hint="eastAsia" w:ascii="Times New Roman" w:hAnsi="Times New Roman" w:cs="Times New Roman"/>
                <w:color w:val="auto"/>
                <w:lang w:val="en-US" w:eastAsia="zh-CN"/>
              </w:rPr>
              <w:t>，</w:t>
            </w:r>
            <w:bookmarkStart w:id="70" w:name="OLE_LINK13"/>
            <w:r>
              <w:rPr>
                <w:rFonts w:hint="eastAsia" w:ascii="Times New Roman" w:hAnsi="Times New Roman" w:cs="Times New Roman"/>
                <w:color w:val="auto"/>
                <w:lang w:val="en-US" w:eastAsia="zh-CN"/>
              </w:rPr>
              <w:t>有效容积约</w:t>
            </w:r>
            <w:r>
              <w:rPr>
                <w:rFonts w:hint="eastAsia" w:cs="Times New Roman"/>
                <w:color w:val="auto"/>
                <w:lang w:val="en-US" w:eastAsia="zh-CN"/>
              </w:rPr>
              <w:t>7</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bookmarkEnd w:id="70"/>
            <w:r>
              <w:rPr>
                <w:rFonts w:hint="eastAsia" w:ascii="Times New Roman" w:hAnsi="Times New Roman" w:cs="Times New Roman"/>
                <w:color w:val="auto"/>
                <w:vertAlign w:val="baseline"/>
                <w:lang w:val="en-US" w:eastAsia="zh-CN"/>
              </w:rPr>
              <w:t>，</w:t>
            </w:r>
            <w:r>
              <w:rPr>
                <w:rFonts w:hint="eastAsia" w:cs="Times New Roman"/>
                <w:color w:val="auto"/>
                <w:vertAlign w:val="baseline"/>
                <w:lang w:val="en-US" w:eastAsia="zh-CN"/>
              </w:rPr>
              <w:t>主</w:t>
            </w:r>
            <w:r>
              <w:rPr>
                <w:rFonts w:hint="eastAsia" w:ascii="Times New Roman" w:hAnsi="Times New Roman" w:cs="Times New Roman"/>
                <w:color w:val="auto"/>
                <w:vertAlign w:val="baseline"/>
                <w:lang w:val="en-US" w:eastAsia="zh-CN"/>
              </w:rPr>
              <w:t>脱脂液</w:t>
            </w:r>
            <w:r>
              <w:rPr>
                <w:rFonts w:hint="eastAsia" w:cs="Times New Roman"/>
                <w:color w:val="auto"/>
                <w:vertAlign w:val="baseline"/>
                <w:lang w:val="en-US" w:eastAsia="zh-CN"/>
              </w:rPr>
              <w:t>循环使用，当槽液浓度不足时补充脱脂剂，水位不足时补充自来水，每天补充约10%的损耗量，则每天补充新鲜水0.7m</w:t>
            </w:r>
            <w:r>
              <w:rPr>
                <w:rFonts w:hint="eastAsia" w:cs="Times New Roman"/>
                <w:color w:val="auto"/>
                <w:vertAlign w:val="superscript"/>
                <w:lang w:val="en-US" w:eastAsia="zh-CN"/>
              </w:rPr>
              <w:t>3</w:t>
            </w:r>
            <w:r>
              <w:rPr>
                <w:rFonts w:hint="eastAsia" w:cs="Times New Roman"/>
                <w:color w:val="auto"/>
                <w:vertAlign w:val="baseline"/>
                <w:lang w:val="en-US" w:eastAsia="zh-CN"/>
              </w:rPr>
              <w:t>/d（210m</w:t>
            </w:r>
            <w:r>
              <w:rPr>
                <w:rFonts w:hint="eastAsia" w:cs="Times New Roman"/>
                <w:color w:val="auto"/>
                <w:vertAlign w:val="superscript"/>
                <w:lang w:val="en-US" w:eastAsia="zh-CN"/>
              </w:rPr>
              <w:t>3</w:t>
            </w:r>
            <w:r>
              <w:rPr>
                <w:rFonts w:hint="eastAsia" w:cs="Times New Roman"/>
                <w:color w:val="auto"/>
                <w:vertAlign w:val="baseline"/>
                <w:lang w:val="en-US" w:eastAsia="zh-CN"/>
              </w:rPr>
              <w:t>/a），循环多次后需要更换槽液，</w:t>
            </w:r>
            <w:r>
              <w:rPr>
                <w:rFonts w:hint="eastAsia" w:ascii="Times New Roman" w:hAnsi="Times New Roman" w:cs="Times New Roman"/>
                <w:color w:val="auto"/>
                <w:vertAlign w:val="baseline"/>
                <w:lang w:val="en-US" w:eastAsia="zh-CN"/>
              </w:rPr>
              <w:t>每3个月更换1次，则</w:t>
            </w:r>
            <w:r>
              <w:rPr>
                <w:rFonts w:hint="eastAsia" w:cs="Times New Roman"/>
                <w:color w:val="auto"/>
                <w:vertAlign w:val="baseline"/>
                <w:lang w:val="en-US" w:eastAsia="zh-CN"/>
              </w:rPr>
              <w:t>主</w:t>
            </w:r>
            <w:r>
              <w:rPr>
                <w:rFonts w:hint="eastAsia" w:ascii="Times New Roman" w:hAnsi="Times New Roman" w:cs="Times New Roman"/>
                <w:color w:val="auto"/>
                <w:vertAlign w:val="baseline"/>
                <w:lang w:val="en-US" w:eastAsia="zh-CN"/>
              </w:rPr>
              <w:t>脱脂废</w:t>
            </w:r>
            <w:r>
              <w:rPr>
                <w:rFonts w:hint="eastAsia"/>
                <w:color w:val="auto"/>
                <w:lang w:val="en-US" w:eastAsia="zh-CN"/>
              </w:rPr>
              <w:t>水</w:t>
            </w:r>
            <w:r>
              <w:rPr>
                <w:rFonts w:hint="eastAsia" w:ascii="Times New Roman" w:hAnsi="Times New Roman" w:cs="Times New Roman"/>
                <w:color w:val="auto"/>
                <w:vertAlign w:val="baseline"/>
                <w:lang w:val="en-US" w:eastAsia="zh-CN"/>
              </w:rPr>
              <w:t>产生量为</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次（28</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a）。</w:t>
            </w:r>
          </w:p>
          <w:p w14:paraId="76B4CEBC">
            <w:pPr>
              <w:pStyle w:val="28"/>
              <w:ind w:firstLine="480"/>
              <w:rPr>
                <w:rFonts w:hint="default"/>
                <w:color w:val="auto"/>
                <w:lang w:val="en-US" w:eastAsia="zh-CN"/>
              </w:rPr>
            </w:pPr>
            <w:r>
              <w:rPr>
                <w:rFonts w:hint="eastAsia" w:cs="Times New Roman"/>
                <w:color w:val="auto"/>
                <w:lang w:val="en-US" w:eastAsia="zh-CN"/>
              </w:rPr>
              <w:t>（</w:t>
            </w:r>
            <w:r>
              <w:rPr>
                <w:rFonts w:hint="eastAsia"/>
                <w:color w:val="auto"/>
                <w:lang w:val="en-US" w:eastAsia="zh-CN"/>
              </w:rPr>
              <w:t>5）</w:t>
            </w:r>
            <w:r>
              <w:rPr>
                <w:rFonts w:hint="eastAsia"/>
                <w:color w:val="auto"/>
                <w:highlight w:val="none"/>
                <w:lang w:val="en-US" w:eastAsia="zh-CN"/>
              </w:rPr>
              <w:t>脱脂后</w:t>
            </w:r>
            <w:bookmarkStart w:id="71" w:name="OLE_LINK12"/>
            <w:r>
              <w:rPr>
                <w:rFonts w:hint="eastAsia"/>
                <w:color w:val="auto"/>
                <w:lang w:val="en-US" w:eastAsia="zh-CN"/>
              </w:rPr>
              <w:t>清洗</w:t>
            </w:r>
            <w:bookmarkEnd w:id="71"/>
          </w:p>
          <w:p w14:paraId="678D26F6">
            <w:pPr>
              <w:pStyle w:val="28"/>
              <w:bidi w:val="0"/>
              <w:rPr>
                <w:rFonts w:hint="default" w:eastAsia="宋体"/>
                <w:color w:val="auto"/>
                <w:highlight w:val="none"/>
                <w:lang w:val="en-US" w:eastAsia="zh-CN"/>
              </w:rPr>
            </w:pPr>
            <w:bookmarkStart w:id="72" w:name="OLE_LINK14"/>
            <w:r>
              <w:rPr>
                <w:rFonts w:hint="eastAsia"/>
                <w:color w:val="auto"/>
                <w:highlight w:val="none"/>
                <w:lang w:val="en-US" w:eastAsia="zh-CN"/>
              </w:rPr>
              <w:t>本项目脱脂后经过两级喷淋水洗（一水洗和二水洗），二水洗废水用于一水洗喷淋，一水洗废水喷淋后经回流槽循环使用，定期补充，补充水来自二水洗，每天少量溢流排放，每周倒槽一次。根据业主提供资料，单个水洗槽</w:t>
            </w:r>
            <w:r>
              <w:rPr>
                <w:rFonts w:hint="eastAsia" w:ascii="Times New Roman" w:hAnsi="Times New Roman" w:cs="Times New Roman"/>
                <w:color w:val="auto"/>
                <w:lang w:val="en-US" w:eastAsia="zh-CN"/>
              </w:rPr>
              <w:t>有效容积约</w:t>
            </w:r>
            <w:r>
              <w:rPr>
                <w:rFonts w:hint="eastAsia" w:cs="Times New Roman"/>
                <w:color w:val="auto"/>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color w:val="auto"/>
                <w:highlight w:val="none"/>
                <w:lang w:val="en-US" w:eastAsia="zh-CN"/>
              </w:rPr>
              <w:t>，</w:t>
            </w:r>
            <w:bookmarkStart w:id="73" w:name="OLE_LINK17"/>
            <w:r>
              <w:rPr>
                <w:rFonts w:hint="eastAsia"/>
                <w:color w:val="auto"/>
                <w:highlight w:val="none"/>
                <w:lang w:val="en-US" w:eastAsia="zh-CN"/>
              </w:rPr>
              <w:t>循环水量</w:t>
            </w:r>
            <w:bookmarkEnd w:id="73"/>
            <w:r>
              <w:rPr>
                <w:rFonts w:hint="eastAsia"/>
                <w:color w:val="auto"/>
                <w:highlight w:val="none"/>
                <w:lang w:val="en-US" w:eastAsia="zh-CN"/>
              </w:rPr>
              <w:t>为25m</w:t>
            </w:r>
            <w:r>
              <w:rPr>
                <w:rFonts w:hint="eastAsia"/>
                <w:color w:val="auto"/>
                <w:highlight w:val="none"/>
                <w:vertAlign w:val="superscript"/>
                <w:lang w:val="en-US" w:eastAsia="zh-CN"/>
              </w:rPr>
              <w:t>3</w:t>
            </w:r>
            <w:r>
              <w:rPr>
                <w:rFonts w:hint="eastAsia"/>
                <w:color w:val="auto"/>
                <w:highlight w:val="none"/>
                <w:lang w:val="en-US" w:eastAsia="zh-CN"/>
              </w:rPr>
              <w:t>/h（200m</w:t>
            </w:r>
            <w:r>
              <w:rPr>
                <w:rFonts w:hint="eastAsia"/>
                <w:color w:val="auto"/>
                <w:highlight w:val="none"/>
                <w:vertAlign w:val="superscript"/>
                <w:lang w:val="en-US" w:eastAsia="zh-CN"/>
              </w:rPr>
              <w:t>3</w:t>
            </w:r>
            <w:r>
              <w:rPr>
                <w:rFonts w:hint="eastAsia"/>
                <w:color w:val="auto"/>
                <w:highlight w:val="none"/>
                <w:lang w:val="en-US" w:eastAsia="zh-CN"/>
              </w:rPr>
              <w:t>/d），</w:t>
            </w:r>
            <w:bookmarkStart w:id="74" w:name="OLE_LINK18"/>
            <w:r>
              <w:rPr>
                <w:rFonts w:hint="eastAsia"/>
                <w:color w:val="auto"/>
                <w:highlight w:val="none"/>
                <w:lang w:val="en-US" w:eastAsia="zh-CN"/>
              </w:rPr>
              <w:t>溢流排放量</w:t>
            </w:r>
            <w:bookmarkEnd w:id="74"/>
            <w:r>
              <w:rPr>
                <w:rFonts w:hint="eastAsia"/>
                <w:color w:val="auto"/>
                <w:highlight w:val="none"/>
                <w:lang w:val="en-US" w:eastAsia="zh-CN"/>
              </w:rPr>
              <w:t>约循环水量的1%，则溢流排放量为2m</w:t>
            </w:r>
            <w:r>
              <w:rPr>
                <w:rFonts w:hint="eastAsia"/>
                <w:color w:val="auto"/>
                <w:highlight w:val="none"/>
                <w:vertAlign w:val="superscript"/>
                <w:lang w:val="en-US" w:eastAsia="zh-CN"/>
              </w:rPr>
              <w:t>3</w:t>
            </w:r>
            <w:r>
              <w:rPr>
                <w:rFonts w:hint="eastAsia"/>
                <w:color w:val="auto"/>
                <w:highlight w:val="none"/>
                <w:lang w:val="en-US" w:eastAsia="zh-CN"/>
              </w:rPr>
              <w:t>/d，倒槽废水量约4m</w:t>
            </w:r>
            <w:r>
              <w:rPr>
                <w:rFonts w:hint="eastAsia"/>
                <w:color w:val="auto"/>
                <w:highlight w:val="none"/>
                <w:vertAlign w:val="superscript"/>
                <w:lang w:val="en-US" w:eastAsia="zh-CN"/>
              </w:rPr>
              <w:t>3</w:t>
            </w:r>
            <w:r>
              <w:rPr>
                <w:rFonts w:hint="eastAsia"/>
                <w:color w:val="auto"/>
                <w:highlight w:val="none"/>
                <w:lang w:val="en-US" w:eastAsia="zh-CN"/>
              </w:rPr>
              <w:t>/周，年溢流排放量为600m</w:t>
            </w:r>
            <w:r>
              <w:rPr>
                <w:rFonts w:hint="eastAsia"/>
                <w:color w:val="auto"/>
                <w:highlight w:val="none"/>
                <w:vertAlign w:val="superscript"/>
                <w:lang w:val="en-US" w:eastAsia="zh-CN"/>
              </w:rPr>
              <w:t>3</w:t>
            </w:r>
            <w:r>
              <w:rPr>
                <w:rFonts w:hint="eastAsia"/>
                <w:color w:val="auto"/>
                <w:highlight w:val="none"/>
                <w:lang w:val="en-US" w:eastAsia="zh-CN"/>
              </w:rPr>
              <w:t>/a，年倒槽废水量为172m</w:t>
            </w:r>
            <w:r>
              <w:rPr>
                <w:rFonts w:hint="eastAsia"/>
                <w:color w:val="auto"/>
                <w:highlight w:val="none"/>
                <w:vertAlign w:val="superscript"/>
                <w:lang w:val="en-US" w:eastAsia="zh-CN"/>
              </w:rPr>
              <w:t>3</w:t>
            </w:r>
            <w:r>
              <w:rPr>
                <w:rFonts w:hint="eastAsia"/>
                <w:color w:val="auto"/>
                <w:highlight w:val="none"/>
                <w:lang w:val="en-US" w:eastAsia="zh-CN"/>
              </w:rPr>
              <w:t>/a；则项目一水洗废水年排放量为772m</w:t>
            </w:r>
            <w:r>
              <w:rPr>
                <w:rFonts w:hint="eastAsia"/>
                <w:color w:val="auto"/>
                <w:highlight w:val="none"/>
                <w:vertAlign w:val="superscript"/>
                <w:lang w:val="en-US" w:eastAsia="zh-CN"/>
              </w:rPr>
              <w:t>3</w:t>
            </w:r>
            <w:r>
              <w:rPr>
                <w:rFonts w:hint="eastAsia"/>
                <w:color w:val="auto"/>
                <w:highlight w:val="none"/>
                <w:lang w:val="en-US" w:eastAsia="zh-CN"/>
              </w:rPr>
              <w:t>/a。</w:t>
            </w:r>
            <w:bookmarkEnd w:id="72"/>
          </w:p>
          <w:p w14:paraId="601EABC7">
            <w:pPr>
              <w:pStyle w:val="28"/>
              <w:ind w:firstLine="480"/>
              <w:rPr>
                <w:rFonts w:hint="default" w:cs="Times New Roman"/>
                <w:color w:val="auto"/>
                <w:lang w:val="en-US" w:eastAsia="zh-CN"/>
              </w:rPr>
            </w:pPr>
            <w:r>
              <w:rPr>
                <w:rFonts w:hint="eastAsia" w:cs="Times New Roman"/>
                <w:color w:val="auto"/>
                <w:lang w:val="en-US" w:eastAsia="zh-CN"/>
              </w:rPr>
              <w:t>（6）陶化后</w:t>
            </w:r>
            <w:r>
              <w:rPr>
                <w:rFonts w:hint="eastAsia"/>
                <w:color w:val="auto"/>
                <w:lang w:val="en-US" w:eastAsia="zh-CN"/>
              </w:rPr>
              <w:t>清洗</w:t>
            </w:r>
          </w:p>
          <w:p w14:paraId="33DE124A">
            <w:pPr>
              <w:pStyle w:val="28"/>
              <w:ind w:firstLine="480"/>
              <w:rPr>
                <w:rFonts w:hint="eastAsia" w:cs="Times New Roman"/>
                <w:color w:val="auto"/>
                <w:lang w:val="en-US" w:eastAsia="zh-CN"/>
              </w:rPr>
            </w:pPr>
            <w:r>
              <w:rPr>
                <w:rFonts w:hint="eastAsia"/>
                <w:color w:val="auto"/>
                <w:highlight w:val="none"/>
                <w:lang w:val="en-US" w:eastAsia="zh-CN"/>
              </w:rPr>
              <w:t>本项目陶化后经过两级喷淋水洗（三水洗和四水洗），四水洗废水用于三水洗喷淋，三水洗废水喷淋后经回流槽循环使用，定期补充，补充水来自四水洗，每天少量溢流排放，每周倒槽一次。根据业主提供资料，单个水洗槽</w:t>
            </w:r>
            <w:r>
              <w:rPr>
                <w:rFonts w:hint="eastAsia" w:ascii="Times New Roman" w:hAnsi="Times New Roman" w:cs="Times New Roman"/>
                <w:color w:val="auto"/>
                <w:lang w:val="en-US" w:eastAsia="zh-CN"/>
              </w:rPr>
              <w:t>有效容积约</w:t>
            </w:r>
            <w:r>
              <w:rPr>
                <w:rFonts w:hint="eastAsia" w:cs="Times New Roman"/>
                <w:color w:val="auto"/>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color w:val="auto"/>
                <w:highlight w:val="none"/>
                <w:lang w:val="en-US" w:eastAsia="zh-CN"/>
              </w:rPr>
              <w:t>，循环水量为25m</w:t>
            </w:r>
            <w:r>
              <w:rPr>
                <w:rFonts w:hint="eastAsia"/>
                <w:color w:val="auto"/>
                <w:highlight w:val="none"/>
                <w:vertAlign w:val="superscript"/>
                <w:lang w:val="en-US" w:eastAsia="zh-CN"/>
              </w:rPr>
              <w:t>3</w:t>
            </w:r>
            <w:r>
              <w:rPr>
                <w:rFonts w:hint="eastAsia"/>
                <w:color w:val="auto"/>
                <w:highlight w:val="none"/>
                <w:lang w:val="en-US" w:eastAsia="zh-CN"/>
              </w:rPr>
              <w:t>/h（200m</w:t>
            </w:r>
            <w:r>
              <w:rPr>
                <w:rFonts w:hint="eastAsia"/>
                <w:color w:val="auto"/>
                <w:highlight w:val="none"/>
                <w:vertAlign w:val="superscript"/>
                <w:lang w:val="en-US" w:eastAsia="zh-CN"/>
              </w:rPr>
              <w:t>3</w:t>
            </w:r>
            <w:r>
              <w:rPr>
                <w:rFonts w:hint="eastAsia"/>
                <w:color w:val="auto"/>
                <w:highlight w:val="none"/>
                <w:lang w:val="en-US" w:eastAsia="zh-CN"/>
              </w:rPr>
              <w:t>/d），溢流排放量约循环水量的1%，则溢流排放量为2m</w:t>
            </w:r>
            <w:r>
              <w:rPr>
                <w:rFonts w:hint="eastAsia"/>
                <w:color w:val="auto"/>
                <w:highlight w:val="none"/>
                <w:vertAlign w:val="superscript"/>
                <w:lang w:val="en-US" w:eastAsia="zh-CN"/>
              </w:rPr>
              <w:t>3</w:t>
            </w:r>
            <w:r>
              <w:rPr>
                <w:rFonts w:hint="eastAsia"/>
                <w:color w:val="auto"/>
                <w:highlight w:val="none"/>
                <w:lang w:val="en-US" w:eastAsia="zh-CN"/>
              </w:rPr>
              <w:t>/d，倒槽废水量约4m</w:t>
            </w:r>
            <w:r>
              <w:rPr>
                <w:rFonts w:hint="eastAsia"/>
                <w:color w:val="auto"/>
                <w:highlight w:val="none"/>
                <w:vertAlign w:val="superscript"/>
                <w:lang w:val="en-US" w:eastAsia="zh-CN"/>
              </w:rPr>
              <w:t>3</w:t>
            </w:r>
            <w:r>
              <w:rPr>
                <w:rFonts w:hint="eastAsia"/>
                <w:color w:val="auto"/>
                <w:highlight w:val="none"/>
                <w:lang w:val="en-US" w:eastAsia="zh-CN"/>
              </w:rPr>
              <w:t>/周，年溢流排放量为600m</w:t>
            </w:r>
            <w:r>
              <w:rPr>
                <w:rFonts w:hint="eastAsia"/>
                <w:color w:val="auto"/>
                <w:highlight w:val="none"/>
                <w:vertAlign w:val="superscript"/>
                <w:lang w:val="en-US" w:eastAsia="zh-CN"/>
              </w:rPr>
              <w:t>3</w:t>
            </w:r>
            <w:r>
              <w:rPr>
                <w:rFonts w:hint="eastAsia"/>
                <w:color w:val="auto"/>
                <w:highlight w:val="none"/>
                <w:lang w:val="en-US" w:eastAsia="zh-CN"/>
              </w:rPr>
              <w:t>/a，年倒槽废水量为172m</w:t>
            </w:r>
            <w:r>
              <w:rPr>
                <w:rFonts w:hint="eastAsia"/>
                <w:color w:val="auto"/>
                <w:highlight w:val="none"/>
                <w:vertAlign w:val="superscript"/>
                <w:lang w:val="en-US" w:eastAsia="zh-CN"/>
              </w:rPr>
              <w:t>3</w:t>
            </w:r>
            <w:r>
              <w:rPr>
                <w:rFonts w:hint="eastAsia"/>
                <w:color w:val="auto"/>
                <w:highlight w:val="none"/>
                <w:lang w:val="en-US" w:eastAsia="zh-CN"/>
              </w:rPr>
              <w:t>/a；则项目三水洗废水年排放量为772m</w:t>
            </w:r>
            <w:r>
              <w:rPr>
                <w:rFonts w:hint="eastAsia"/>
                <w:color w:val="auto"/>
                <w:highlight w:val="none"/>
                <w:vertAlign w:val="superscript"/>
                <w:lang w:val="en-US" w:eastAsia="zh-CN"/>
              </w:rPr>
              <w:t>3</w:t>
            </w:r>
            <w:r>
              <w:rPr>
                <w:rFonts w:hint="eastAsia"/>
                <w:color w:val="auto"/>
                <w:highlight w:val="none"/>
                <w:lang w:val="en-US" w:eastAsia="zh-CN"/>
              </w:rPr>
              <w:t>/a。</w:t>
            </w:r>
          </w:p>
          <w:p w14:paraId="4F8300FD">
            <w:pPr>
              <w:pStyle w:val="28"/>
              <w:ind w:firstLine="480"/>
              <w:rPr>
                <w:rFonts w:hint="eastAsia"/>
                <w:color w:val="auto"/>
                <w:lang w:val="en-US" w:eastAsia="zh-CN"/>
              </w:rPr>
            </w:pPr>
            <w:r>
              <w:rPr>
                <w:rFonts w:hint="eastAsia" w:cs="Times New Roman"/>
                <w:color w:val="auto"/>
                <w:lang w:val="en-US" w:eastAsia="zh-CN"/>
              </w:rPr>
              <w:t>（</w:t>
            </w:r>
            <w:r>
              <w:rPr>
                <w:rFonts w:hint="eastAsia"/>
                <w:color w:val="auto"/>
                <w:lang w:val="en-US" w:eastAsia="zh-CN"/>
              </w:rPr>
              <w:t>6）陶化用水</w:t>
            </w:r>
          </w:p>
          <w:p w14:paraId="496DBD2A">
            <w:pPr>
              <w:pStyle w:val="28"/>
              <w:ind w:firstLine="480"/>
              <w:rPr>
                <w:rFonts w:hint="eastAsia"/>
                <w:color w:val="auto"/>
                <w:lang w:val="en-US" w:eastAsia="zh-CN"/>
              </w:rPr>
            </w:pPr>
            <w:r>
              <w:rPr>
                <w:rFonts w:hint="eastAsia" w:cs="Times New Roman"/>
                <w:color w:val="auto"/>
                <w:lang w:val="en-US" w:eastAsia="zh-CN"/>
              </w:rPr>
              <w:t>陶化液</w:t>
            </w:r>
            <w:r>
              <w:rPr>
                <w:rFonts w:hint="eastAsia" w:ascii="Times New Roman" w:hAnsi="Times New Roman" w:cs="Times New Roman"/>
                <w:color w:val="auto"/>
                <w:lang w:val="en-US" w:eastAsia="zh-CN"/>
              </w:rPr>
              <w:t>为清水+</w:t>
            </w:r>
            <w:r>
              <w:rPr>
                <w:rFonts w:hint="eastAsia" w:cs="Times New Roman"/>
                <w:color w:val="auto"/>
                <w:lang w:val="en-US" w:eastAsia="zh-CN"/>
              </w:rPr>
              <w:t>陶化</w:t>
            </w:r>
            <w:r>
              <w:rPr>
                <w:rFonts w:hint="eastAsia" w:ascii="Times New Roman" w:hAnsi="Times New Roman" w:cs="Times New Roman"/>
                <w:color w:val="auto"/>
                <w:lang w:val="en-US" w:eastAsia="zh-CN"/>
              </w:rPr>
              <w:t>剂加入</w:t>
            </w:r>
            <w:r>
              <w:rPr>
                <w:rFonts w:hint="eastAsia" w:cs="Times New Roman"/>
                <w:color w:val="auto"/>
                <w:lang w:val="en-US" w:eastAsia="zh-CN"/>
              </w:rPr>
              <w:t>陶化</w:t>
            </w:r>
            <w:r>
              <w:rPr>
                <w:rFonts w:hint="eastAsia" w:ascii="Times New Roman" w:hAnsi="Times New Roman" w:cs="Times New Roman"/>
                <w:color w:val="auto"/>
                <w:lang w:val="en-US" w:eastAsia="zh-CN"/>
              </w:rPr>
              <w:t>槽内，本</w:t>
            </w:r>
            <w:r>
              <w:rPr>
                <w:rFonts w:hint="default" w:ascii="Times New Roman" w:hAnsi="Times New Roman" w:cs="Times New Roman"/>
                <w:color w:val="auto"/>
                <w:lang w:val="en-US" w:eastAsia="zh-CN"/>
              </w:rPr>
              <w:t>项目设有</w:t>
            </w:r>
            <w:r>
              <w:rPr>
                <w:rFonts w:hint="eastAsia" w:cs="Times New Roman"/>
                <w:color w:val="auto"/>
                <w:lang w:val="en-US" w:eastAsia="zh-CN"/>
              </w:rPr>
              <w:t>陶化</w:t>
            </w:r>
            <w:r>
              <w:rPr>
                <w:rFonts w:hint="default" w:ascii="Times New Roman" w:hAnsi="Times New Roman" w:cs="Times New Roman"/>
                <w:color w:val="auto"/>
                <w:lang w:val="en-US" w:eastAsia="zh-CN"/>
              </w:rPr>
              <w:t>池（</w:t>
            </w:r>
            <w:r>
              <w:rPr>
                <w:rFonts w:hint="eastAsia" w:cs="Times New Roman"/>
                <w:color w:val="auto"/>
                <w:lang w:val="en-US" w:eastAsia="zh-CN"/>
              </w:rPr>
              <w:t>2</w:t>
            </w:r>
            <w:r>
              <w:rPr>
                <w:rFonts w:hint="default" w:ascii="Times New Roman" w:hAnsi="Times New Roman" w:cs="Times New Roman"/>
                <w:color w:val="auto"/>
                <w:lang w:val="en-US" w:eastAsia="zh-CN"/>
              </w:rPr>
              <w:t>.5×3.1×1.1m）1个</w:t>
            </w:r>
            <w:r>
              <w:rPr>
                <w:rFonts w:hint="eastAsia" w:ascii="Times New Roman" w:hAnsi="Times New Roman" w:cs="Times New Roman"/>
                <w:color w:val="auto"/>
                <w:lang w:val="en-US" w:eastAsia="zh-CN"/>
              </w:rPr>
              <w:t>，有效容积约</w:t>
            </w:r>
            <w:r>
              <w:rPr>
                <w:rFonts w:hint="eastAsia" w:cs="Times New Roman"/>
                <w:color w:val="auto"/>
                <w:lang w:val="en-US" w:eastAsia="zh-CN"/>
              </w:rPr>
              <w:t>7</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w:t>
            </w:r>
            <w:r>
              <w:rPr>
                <w:rFonts w:hint="eastAsia" w:cs="Times New Roman"/>
                <w:color w:val="auto"/>
                <w:vertAlign w:val="baseline"/>
                <w:lang w:val="en-US" w:eastAsia="zh-CN"/>
              </w:rPr>
              <w:t>陶化</w:t>
            </w:r>
            <w:r>
              <w:rPr>
                <w:rFonts w:hint="eastAsia" w:ascii="Times New Roman" w:hAnsi="Times New Roman" w:cs="Times New Roman"/>
                <w:color w:val="auto"/>
                <w:vertAlign w:val="baseline"/>
                <w:lang w:val="en-US" w:eastAsia="zh-CN"/>
              </w:rPr>
              <w:t>液</w:t>
            </w:r>
            <w:r>
              <w:rPr>
                <w:rFonts w:hint="eastAsia" w:cs="Times New Roman"/>
                <w:color w:val="auto"/>
                <w:vertAlign w:val="baseline"/>
                <w:lang w:val="en-US" w:eastAsia="zh-CN"/>
              </w:rPr>
              <w:t>循环使用，当槽液浓度不足时补充脱脂剂，水位不足时补充自来水，每天补充约10%的损耗量，则每天补充新鲜水0.7m</w:t>
            </w:r>
            <w:r>
              <w:rPr>
                <w:rFonts w:hint="eastAsia" w:cs="Times New Roman"/>
                <w:color w:val="auto"/>
                <w:vertAlign w:val="superscript"/>
                <w:lang w:val="en-US" w:eastAsia="zh-CN"/>
              </w:rPr>
              <w:t>3</w:t>
            </w:r>
            <w:r>
              <w:rPr>
                <w:rFonts w:hint="eastAsia" w:cs="Times New Roman"/>
                <w:color w:val="auto"/>
                <w:vertAlign w:val="baseline"/>
                <w:lang w:val="en-US" w:eastAsia="zh-CN"/>
              </w:rPr>
              <w:t>/d（210m</w:t>
            </w:r>
            <w:r>
              <w:rPr>
                <w:rFonts w:hint="eastAsia" w:cs="Times New Roman"/>
                <w:color w:val="auto"/>
                <w:vertAlign w:val="superscript"/>
                <w:lang w:val="en-US" w:eastAsia="zh-CN"/>
              </w:rPr>
              <w:t>3</w:t>
            </w:r>
            <w:r>
              <w:rPr>
                <w:rFonts w:hint="eastAsia" w:cs="Times New Roman"/>
                <w:color w:val="auto"/>
                <w:vertAlign w:val="baseline"/>
                <w:lang w:val="en-US" w:eastAsia="zh-CN"/>
              </w:rPr>
              <w:t>/a），循环多次后需要更换槽液，</w:t>
            </w:r>
            <w:r>
              <w:rPr>
                <w:rFonts w:hint="eastAsia" w:ascii="Times New Roman" w:hAnsi="Times New Roman" w:cs="Times New Roman"/>
                <w:color w:val="auto"/>
                <w:vertAlign w:val="baseline"/>
                <w:lang w:val="en-US" w:eastAsia="zh-CN"/>
              </w:rPr>
              <w:t>每</w:t>
            </w:r>
            <w:r>
              <w:rPr>
                <w:rFonts w:hint="eastAsia" w:cs="Times New Roman"/>
                <w:color w:val="auto"/>
                <w:vertAlign w:val="baseline"/>
                <w:lang w:val="en-US" w:eastAsia="zh-CN"/>
              </w:rPr>
              <w:t>月</w:t>
            </w:r>
            <w:r>
              <w:rPr>
                <w:rFonts w:hint="eastAsia" w:ascii="Times New Roman" w:hAnsi="Times New Roman" w:cs="Times New Roman"/>
                <w:color w:val="auto"/>
                <w:vertAlign w:val="baseline"/>
                <w:lang w:val="en-US" w:eastAsia="zh-CN"/>
              </w:rPr>
              <w:t>更换1次，则</w:t>
            </w:r>
            <w:r>
              <w:rPr>
                <w:rFonts w:hint="eastAsia" w:cs="Times New Roman"/>
                <w:color w:val="auto"/>
                <w:vertAlign w:val="baseline"/>
                <w:lang w:val="en-US" w:eastAsia="zh-CN"/>
              </w:rPr>
              <w:t>陶化</w:t>
            </w:r>
            <w:r>
              <w:rPr>
                <w:rFonts w:hint="eastAsia" w:ascii="Times New Roman" w:hAnsi="Times New Roman" w:cs="Times New Roman"/>
                <w:color w:val="auto"/>
                <w:vertAlign w:val="baseline"/>
                <w:lang w:val="en-US" w:eastAsia="zh-CN"/>
              </w:rPr>
              <w:t>废</w:t>
            </w:r>
            <w:r>
              <w:rPr>
                <w:rFonts w:hint="eastAsia"/>
                <w:color w:val="auto"/>
                <w:lang w:val="en-US" w:eastAsia="zh-CN"/>
              </w:rPr>
              <w:t>水</w:t>
            </w:r>
            <w:r>
              <w:rPr>
                <w:rFonts w:hint="eastAsia" w:ascii="Times New Roman" w:hAnsi="Times New Roman" w:cs="Times New Roman"/>
                <w:color w:val="auto"/>
                <w:vertAlign w:val="baseline"/>
                <w:lang w:val="en-US" w:eastAsia="zh-CN"/>
              </w:rPr>
              <w:t>产生量为</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次（84</w:t>
            </w:r>
            <w:r>
              <w:rPr>
                <w:rFonts w:hint="eastAsia" w:cs="Times New Roman"/>
                <w:color w:val="auto"/>
                <w:vertAlign w:val="baseline"/>
                <w:lang w:val="en-US" w:eastAsia="zh-CN"/>
              </w:rPr>
              <w:t>m</w:t>
            </w:r>
            <w:r>
              <w:rPr>
                <w:rFonts w:hint="eastAsia" w:cs="Times New Roman"/>
                <w:color w:val="auto"/>
                <w:vertAlign w:val="superscript"/>
                <w:lang w:val="en-US" w:eastAsia="zh-CN"/>
              </w:rPr>
              <w:t>3</w:t>
            </w:r>
            <w:r>
              <w:rPr>
                <w:rFonts w:hint="eastAsia" w:cs="Times New Roman"/>
                <w:color w:val="auto"/>
                <w:vertAlign w:val="baseline"/>
                <w:lang w:val="en-US" w:eastAsia="zh-CN"/>
              </w:rPr>
              <w:t>/a</w:t>
            </w:r>
            <w:r>
              <w:rPr>
                <w:rFonts w:hint="eastAsia" w:cs="Times New Roman"/>
                <w:color w:val="auto"/>
                <w:highlight w:val="none"/>
                <w:lang w:val="en-US" w:eastAsia="zh-CN"/>
              </w:rPr>
              <w:t>）。</w:t>
            </w:r>
          </w:p>
          <w:p w14:paraId="0C7DA85F">
            <w:pPr>
              <w:pStyle w:val="28"/>
              <w:ind w:firstLine="480"/>
              <w:rPr>
                <w:rFonts w:hint="default"/>
                <w:color w:val="auto"/>
                <w:lang w:val="en-US" w:eastAsia="zh-CN"/>
              </w:rPr>
            </w:pPr>
            <w:r>
              <w:rPr>
                <w:rFonts w:hint="eastAsia" w:cs="Times New Roman"/>
                <w:color w:val="auto"/>
                <w:lang w:val="en-US" w:eastAsia="zh-CN"/>
              </w:rPr>
              <w:t>（</w:t>
            </w:r>
            <w:r>
              <w:rPr>
                <w:rFonts w:hint="eastAsia"/>
                <w:color w:val="auto"/>
                <w:lang w:val="en-US" w:eastAsia="zh-CN"/>
              </w:rPr>
              <w:t>8）喷漆用水</w:t>
            </w:r>
          </w:p>
          <w:p w14:paraId="39F04AD8">
            <w:pPr>
              <w:pStyle w:val="28"/>
              <w:ind w:firstLine="480"/>
              <w:rPr>
                <w:rFonts w:hint="eastAsia"/>
                <w:color w:val="auto"/>
                <w:lang w:val="en-US" w:eastAsia="zh-CN"/>
              </w:rPr>
            </w:pPr>
            <w:r>
              <w:rPr>
                <w:rFonts w:hint="eastAsia"/>
                <w:color w:val="auto"/>
                <w:lang w:val="en-US" w:eastAsia="zh-CN"/>
              </w:rPr>
              <w:t>本项目含漆废水包括喷漆工位产生的喷漆废水和喷漆废气喷淋处理系统产生的喷淋废水。本项目建设4条喷漆线，每座喷漆室下均设置有一个循环水槽（3m³/个），总计容量为12m</w:t>
            </w:r>
            <w:r>
              <w:rPr>
                <w:rFonts w:hint="eastAsia"/>
                <w:color w:val="auto"/>
                <w:vertAlign w:val="superscript"/>
                <w:lang w:val="en-US" w:eastAsia="zh-CN"/>
              </w:rPr>
              <w:t>3</w:t>
            </w:r>
            <w:r>
              <w:rPr>
                <w:rFonts w:hint="eastAsia"/>
                <w:color w:val="auto"/>
                <w:lang w:val="en-US" w:eastAsia="zh-CN"/>
              </w:rPr>
              <w:t>。喷涂废气治理装置喷淋塔配套循环水箱容积约3m</w:t>
            </w:r>
            <w:r>
              <w:rPr>
                <w:rFonts w:hint="eastAsia"/>
                <w:color w:val="auto"/>
                <w:vertAlign w:val="superscript"/>
                <w:lang w:val="en-US" w:eastAsia="zh-CN"/>
              </w:rPr>
              <w:t>3</w:t>
            </w:r>
            <w:r>
              <w:rPr>
                <w:rFonts w:hint="eastAsia"/>
                <w:color w:val="auto"/>
                <w:lang w:val="en-US" w:eastAsia="zh-CN"/>
              </w:rPr>
              <w:t>。含漆废水经预处理池（容积30m</w:t>
            </w:r>
            <w:r>
              <w:rPr>
                <w:rFonts w:hint="eastAsia"/>
                <w:color w:val="auto"/>
                <w:vertAlign w:val="superscript"/>
                <w:lang w:val="en-US" w:eastAsia="zh-CN"/>
              </w:rPr>
              <w:t>3</w:t>
            </w:r>
            <w:r>
              <w:rPr>
                <w:rFonts w:hint="eastAsia"/>
                <w:color w:val="auto"/>
                <w:lang w:val="en-US" w:eastAsia="zh-CN"/>
              </w:rPr>
              <w:t>）絮凝沉淀清渣后重复使用，每天补充约10%的损耗量，即1.5m</w:t>
            </w:r>
            <w:r>
              <w:rPr>
                <w:rFonts w:hint="eastAsia"/>
                <w:color w:val="auto"/>
                <w:vertAlign w:val="superscript"/>
                <w:lang w:val="en-US" w:eastAsia="zh-CN"/>
              </w:rPr>
              <w:t>3</w:t>
            </w:r>
            <w:r>
              <w:rPr>
                <w:rFonts w:hint="eastAsia"/>
                <w:color w:val="auto"/>
                <w:lang w:val="en-US" w:eastAsia="zh-CN"/>
              </w:rPr>
              <w:t>/d（450m</w:t>
            </w:r>
            <w:r>
              <w:rPr>
                <w:rFonts w:hint="eastAsia"/>
                <w:color w:val="auto"/>
                <w:vertAlign w:val="superscript"/>
                <w:lang w:val="en-US" w:eastAsia="zh-CN"/>
              </w:rPr>
              <w:t>3</w:t>
            </w:r>
            <w:r>
              <w:rPr>
                <w:rFonts w:hint="eastAsia"/>
                <w:color w:val="auto"/>
                <w:lang w:val="en-US" w:eastAsia="zh-CN"/>
              </w:rPr>
              <w:t>/a）。每半年对预处理池进行一次更换，更换量约为15m</w:t>
            </w:r>
            <w:r>
              <w:rPr>
                <w:rFonts w:hint="eastAsia"/>
                <w:color w:val="auto"/>
                <w:vertAlign w:val="superscript"/>
                <w:lang w:val="en-US" w:eastAsia="zh-CN"/>
              </w:rPr>
              <w:t>3</w:t>
            </w:r>
            <w:r>
              <w:rPr>
                <w:rFonts w:hint="eastAsia"/>
                <w:color w:val="auto"/>
                <w:lang w:val="en-US" w:eastAsia="zh-CN"/>
              </w:rPr>
              <w:t>/次（30m</w:t>
            </w:r>
            <w:r>
              <w:rPr>
                <w:rFonts w:hint="eastAsia"/>
                <w:color w:val="auto"/>
                <w:vertAlign w:val="superscript"/>
                <w:lang w:val="en-US" w:eastAsia="zh-CN"/>
              </w:rPr>
              <w:t>3</w:t>
            </w:r>
            <w:r>
              <w:rPr>
                <w:rFonts w:hint="eastAsia"/>
                <w:color w:val="auto"/>
                <w:lang w:val="en-US" w:eastAsia="zh-CN"/>
              </w:rPr>
              <w:t>/a）。</w:t>
            </w:r>
          </w:p>
          <w:p w14:paraId="08C429A8">
            <w:pPr>
              <w:pStyle w:val="28"/>
              <w:ind w:firstLine="480"/>
              <w:rPr>
                <w:rFonts w:hint="default"/>
                <w:color w:val="auto"/>
                <w:lang w:val="en-US" w:eastAsia="zh-CN"/>
              </w:rPr>
            </w:pPr>
            <w:r>
              <w:rPr>
                <w:rFonts w:hint="eastAsia"/>
                <w:color w:val="auto"/>
                <w:lang w:val="en-US" w:eastAsia="zh-CN"/>
              </w:rPr>
              <w:t>洗枪用水计入喷淋废水，不再单独计算。</w:t>
            </w:r>
          </w:p>
          <w:p w14:paraId="75EF8798">
            <w:pPr>
              <w:pStyle w:val="28"/>
              <w:ind w:firstLine="480"/>
              <w:rPr>
                <w:color w:val="auto"/>
              </w:rPr>
            </w:pPr>
            <w:r>
              <w:rPr>
                <w:rFonts w:hint="eastAsia"/>
                <w:color w:val="auto"/>
                <w:lang w:val="en-US" w:eastAsia="zh-CN"/>
              </w:rPr>
              <w:t>综上，拟建</w:t>
            </w:r>
            <w:r>
              <w:rPr>
                <w:color w:val="auto"/>
              </w:rPr>
              <w:t>项目</w:t>
            </w:r>
            <w:r>
              <w:rPr>
                <w:rFonts w:hint="eastAsia"/>
                <w:color w:val="auto"/>
                <w:lang w:val="en-US" w:eastAsia="zh-CN"/>
              </w:rPr>
              <w:t>运营期最大日用排水情况详见下图</w:t>
            </w:r>
            <w:r>
              <w:rPr>
                <w:color w:val="auto"/>
              </w:rPr>
              <w:t>。</w:t>
            </w:r>
          </w:p>
          <w:p w14:paraId="00D2EEB7">
            <w:pPr>
              <w:pStyle w:val="28"/>
              <w:ind w:left="0" w:leftChars="0"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4423410" cy="4377690"/>
                  <wp:effectExtent l="0" t="0" r="0" b="0"/>
                  <wp:docPr id="9" name="ECB019B1-382A-4266-B25C-5B523AA43C14-1" descr="C:/Users/Administrator/AppData/Local/Temp/wps.hViDv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 descr="C:/Users/Administrator/AppData/Local/Temp/wps.hViDvtwps"/>
                          <pic:cNvPicPr>
                            <a:picLocks noChangeAspect="1"/>
                          </pic:cNvPicPr>
                        </pic:nvPicPr>
                        <pic:blipFill>
                          <a:blip r:embed="rId12"/>
                          <a:stretch>
                            <a:fillRect/>
                          </a:stretch>
                        </pic:blipFill>
                        <pic:spPr>
                          <a:xfrm>
                            <a:off x="0" y="0"/>
                            <a:ext cx="4423410" cy="4377690"/>
                          </a:xfrm>
                          <a:prstGeom prst="rect">
                            <a:avLst/>
                          </a:prstGeom>
                        </pic:spPr>
                      </pic:pic>
                    </a:graphicData>
                  </a:graphic>
                </wp:inline>
              </w:drawing>
            </w:r>
          </w:p>
          <w:p w14:paraId="785D673F">
            <w:pPr>
              <w:pStyle w:val="28"/>
              <w:spacing w:line="240" w:lineRule="auto"/>
              <w:ind w:left="0" w:leftChars="0" w:firstLine="0" w:firstLineChars="0"/>
              <w:jc w:val="center"/>
              <w:rPr>
                <w:b/>
                <w:bCs/>
                <w:color w:val="auto"/>
              </w:rPr>
            </w:pPr>
            <w:r>
              <w:rPr>
                <w:rFonts w:hint="eastAsia"/>
                <w:b/>
                <w:bCs/>
                <w:color w:val="auto"/>
                <w:sz w:val="24"/>
                <w:szCs w:val="32"/>
                <w:highlight w:val="none"/>
                <w:lang w:val="en-US" w:eastAsia="zh-CN"/>
              </w:rPr>
              <w:t>图2.6-1 本项目</w:t>
            </w:r>
            <w:bookmarkStart w:id="75" w:name="OLE_LINK19"/>
            <w:r>
              <w:rPr>
                <w:rFonts w:hint="eastAsia"/>
                <w:b/>
                <w:bCs/>
                <w:color w:val="auto"/>
                <w:sz w:val="24"/>
                <w:szCs w:val="32"/>
                <w:highlight w:val="none"/>
                <w:lang w:val="en-US" w:eastAsia="zh-CN"/>
              </w:rPr>
              <w:t>最大日给排水平衡图  m</w:t>
            </w:r>
            <w:r>
              <w:rPr>
                <w:rFonts w:hint="eastAsia"/>
                <w:b/>
                <w:bCs/>
                <w:color w:val="auto"/>
                <w:sz w:val="24"/>
                <w:szCs w:val="32"/>
                <w:highlight w:val="none"/>
                <w:vertAlign w:val="superscript"/>
                <w:lang w:val="en-US" w:eastAsia="zh-CN"/>
              </w:rPr>
              <w:t>3</w:t>
            </w:r>
            <w:r>
              <w:rPr>
                <w:rFonts w:hint="eastAsia"/>
                <w:b/>
                <w:bCs/>
                <w:color w:val="auto"/>
                <w:sz w:val="24"/>
                <w:szCs w:val="32"/>
                <w:highlight w:val="none"/>
                <w:lang w:val="en-US" w:eastAsia="zh-CN"/>
              </w:rPr>
              <w:t>/d</w:t>
            </w:r>
            <w:bookmarkEnd w:id="75"/>
          </w:p>
          <w:p w14:paraId="34C5B8D5">
            <w:pPr>
              <w:pStyle w:val="28"/>
              <w:ind w:firstLine="480"/>
              <w:rPr>
                <w:rFonts w:hint="eastAsia"/>
                <w:b/>
                <w:bCs/>
                <w:color w:val="auto"/>
                <w:lang w:val="en-US" w:eastAsia="zh-CN"/>
              </w:rPr>
            </w:pPr>
            <w:r>
              <w:rPr>
                <w:rFonts w:hint="eastAsia"/>
                <w:b/>
                <w:bCs/>
                <w:color w:val="auto"/>
                <w:lang w:val="en-US" w:eastAsia="zh-CN"/>
              </w:rPr>
              <w:t>扩建后全厂水平衡：</w:t>
            </w:r>
          </w:p>
          <w:p w14:paraId="5DE92F90">
            <w:pPr>
              <w:pStyle w:val="28"/>
              <w:ind w:firstLine="480"/>
              <w:rPr>
                <w:rFonts w:hint="eastAsia"/>
                <w:color w:val="auto"/>
                <w:lang w:val="en-US" w:eastAsia="zh-CN"/>
              </w:rPr>
            </w:pPr>
            <w:r>
              <w:rPr>
                <w:rFonts w:hint="eastAsia"/>
                <w:color w:val="auto"/>
                <w:lang w:val="en-US" w:eastAsia="zh-CN"/>
              </w:rPr>
              <w:t>根据《重庆市连航金属制品有限公司塑料桶生产项目环境影响报告表》，现有项目仅产生员工洗手水及生活污水，废水排放量约0.54m</w:t>
            </w:r>
            <w:r>
              <w:rPr>
                <w:rFonts w:hint="eastAsia"/>
                <w:color w:val="auto"/>
                <w:vertAlign w:val="superscript"/>
                <w:lang w:val="en-US" w:eastAsia="zh-CN"/>
              </w:rPr>
              <w:t>3</w:t>
            </w:r>
            <w:r>
              <w:rPr>
                <w:rFonts w:hint="eastAsia"/>
                <w:color w:val="auto"/>
                <w:lang w:val="en-US" w:eastAsia="zh-CN"/>
              </w:rPr>
              <w:t>/d（162m</w:t>
            </w:r>
            <w:r>
              <w:rPr>
                <w:rFonts w:hint="eastAsia"/>
                <w:color w:val="auto"/>
                <w:vertAlign w:val="superscript"/>
                <w:lang w:val="en-US" w:eastAsia="zh-CN"/>
              </w:rPr>
              <w:t>3</w:t>
            </w:r>
            <w:r>
              <w:rPr>
                <w:rFonts w:hint="eastAsia"/>
                <w:color w:val="auto"/>
                <w:lang w:val="en-US" w:eastAsia="zh-CN"/>
              </w:rPr>
              <w:t>/a）。经过生化池处理后达《污水综合排放标准》（GB8978-1996）三级排放标准，纳入市政污水管网，最终进入龙水镇污水处理厂处理。</w:t>
            </w:r>
          </w:p>
          <w:p w14:paraId="0211CCF2">
            <w:pPr>
              <w:pStyle w:val="38"/>
              <w:jc w:val="center"/>
              <w:rPr>
                <w:rFonts w:hint="eastAsia"/>
                <w:b w:val="0"/>
                <w:bCs/>
                <w:color w:val="auto"/>
                <w:lang w:val="en-US" w:eastAsia="zh-CN"/>
              </w:rPr>
            </w:pPr>
            <w:r>
              <w:rPr>
                <w:rFonts w:hint="eastAsia"/>
                <w:b w:val="0"/>
                <w:bCs/>
                <w:color w:val="auto"/>
                <w:lang w:val="en-US" w:eastAsia="zh-CN"/>
              </w:rPr>
              <w:drawing>
                <wp:inline distT="0" distB="0" distL="114300" distR="114300">
                  <wp:extent cx="4445000" cy="4391660"/>
                  <wp:effectExtent l="0" t="0" r="0" b="0"/>
                  <wp:docPr id="12" name="ECB019B1-382A-4266-B25C-5B523AA43C14-2" descr="C:/Users/Administrator/AppData/Local/Temp/wps.zIpjH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2" descr="C:/Users/Administrator/AppData/Local/Temp/wps.zIpjHywps"/>
                          <pic:cNvPicPr>
                            <a:picLocks noChangeAspect="1"/>
                          </pic:cNvPicPr>
                        </pic:nvPicPr>
                        <pic:blipFill>
                          <a:blip r:embed="rId13"/>
                          <a:stretch>
                            <a:fillRect/>
                          </a:stretch>
                        </pic:blipFill>
                        <pic:spPr>
                          <a:xfrm>
                            <a:off x="0" y="0"/>
                            <a:ext cx="4445000" cy="4391660"/>
                          </a:xfrm>
                          <a:prstGeom prst="rect">
                            <a:avLst/>
                          </a:prstGeom>
                        </pic:spPr>
                      </pic:pic>
                    </a:graphicData>
                  </a:graphic>
                </wp:inline>
              </w:drawing>
            </w:r>
          </w:p>
          <w:p w14:paraId="5CF7FD97">
            <w:pPr>
              <w:pStyle w:val="38"/>
              <w:jc w:val="center"/>
              <w:rPr>
                <w:rFonts w:hint="default"/>
                <w:b/>
                <w:bCs w:val="0"/>
                <w:color w:val="auto"/>
                <w:lang w:val="en-US" w:eastAsia="zh-CN"/>
              </w:rPr>
            </w:pPr>
            <w:r>
              <w:rPr>
                <w:rFonts w:hint="eastAsia"/>
                <w:b/>
                <w:bCs w:val="0"/>
                <w:color w:val="auto"/>
                <w:lang w:val="en-US" w:eastAsia="zh-CN"/>
              </w:rPr>
              <w:t>附图2.6-2 全厂最大日给排水平衡图  m</w:t>
            </w:r>
            <w:r>
              <w:rPr>
                <w:rFonts w:hint="eastAsia"/>
                <w:b/>
                <w:bCs w:val="0"/>
                <w:color w:val="auto"/>
                <w:vertAlign w:val="superscript"/>
                <w:lang w:val="en-US" w:eastAsia="zh-CN"/>
              </w:rPr>
              <w:t>3</w:t>
            </w:r>
            <w:r>
              <w:rPr>
                <w:rFonts w:hint="eastAsia"/>
                <w:b/>
                <w:bCs w:val="0"/>
                <w:color w:val="auto"/>
                <w:lang w:val="en-US" w:eastAsia="zh-CN"/>
              </w:rPr>
              <w:t>/d</w:t>
            </w:r>
          </w:p>
          <w:p w14:paraId="443D5CD9">
            <w:pPr>
              <w:pStyle w:val="38"/>
              <w:rPr>
                <w:rFonts w:hint="default"/>
                <w:color w:val="auto"/>
                <w:lang w:val="en-US" w:eastAsia="zh-CN"/>
              </w:rPr>
            </w:pPr>
            <w:r>
              <w:rPr>
                <w:rFonts w:hint="eastAsia"/>
                <w:color w:val="auto"/>
                <w:lang w:val="en-US" w:eastAsia="zh-CN"/>
              </w:rPr>
              <w:t>7、物料平衡</w:t>
            </w:r>
          </w:p>
          <w:p w14:paraId="257CE4B4">
            <w:pPr>
              <w:pStyle w:val="38"/>
              <w:jc w:val="center"/>
              <w:rPr>
                <w:rFonts w:hint="eastAsia"/>
                <w:color w:val="auto"/>
                <w:lang w:val="en-US" w:eastAsia="zh-CN"/>
              </w:rPr>
            </w:pPr>
            <w:r>
              <w:rPr>
                <w:rFonts w:hint="eastAsia"/>
                <w:color w:val="auto"/>
                <w:lang w:val="en-US" w:eastAsia="zh-CN"/>
              </w:rPr>
              <w:drawing>
                <wp:inline distT="0" distB="0" distL="114300" distR="114300">
                  <wp:extent cx="3894455" cy="2707005"/>
                  <wp:effectExtent l="0" t="0" r="0" b="0"/>
                  <wp:docPr id="2" name="ECB019B1-382A-4266-B25C-5B523AA43C14-3" descr="C:/Users/Administrator/AppData/Local/Temp/wps.JMxbr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3" descr="C:/Users/Administrator/AppData/Local/Temp/wps.JMxbrDwps"/>
                          <pic:cNvPicPr>
                            <a:picLocks noChangeAspect="1"/>
                          </pic:cNvPicPr>
                        </pic:nvPicPr>
                        <pic:blipFill>
                          <a:blip r:embed="rId14"/>
                          <a:stretch>
                            <a:fillRect/>
                          </a:stretch>
                        </pic:blipFill>
                        <pic:spPr>
                          <a:xfrm>
                            <a:off x="0" y="0"/>
                            <a:ext cx="3894455" cy="2707005"/>
                          </a:xfrm>
                          <a:prstGeom prst="rect">
                            <a:avLst/>
                          </a:prstGeom>
                        </pic:spPr>
                      </pic:pic>
                    </a:graphicData>
                  </a:graphic>
                </wp:inline>
              </w:drawing>
            </w:r>
          </w:p>
          <w:p w14:paraId="2333E775">
            <w:pPr>
              <w:pStyle w:val="38"/>
              <w:jc w:val="center"/>
              <w:rPr>
                <w:rFonts w:hint="default"/>
                <w:color w:val="auto"/>
                <w:lang w:val="en-US" w:eastAsia="zh-CN"/>
              </w:rPr>
            </w:pPr>
            <w:r>
              <w:rPr>
                <w:rFonts w:hint="eastAsia"/>
                <w:color w:val="auto"/>
                <w:lang w:val="en-US" w:eastAsia="zh-CN"/>
              </w:rPr>
              <w:t>图2.7-1 项目漆料平衡图  t/a</w:t>
            </w:r>
          </w:p>
          <w:p w14:paraId="3330F7EB">
            <w:pPr>
              <w:pStyle w:val="38"/>
              <w:jc w:val="center"/>
              <w:rPr>
                <w:rFonts w:hint="eastAsia"/>
                <w:color w:val="auto"/>
                <w:lang w:val="en-US" w:eastAsia="zh-CN"/>
              </w:rPr>
            </w:pPr>
          </w:p>
          <w:p w14:paraId="66352FE2">
            <w:pPr>
              <w:pStyle w:val="38"/>
              <w:jc w:val="center"/>
              <w:rPr>
                <w:rFonts w:hint="eastAsia"/>
                <w:color w:val="auto"/>
                <w:lang w:val="en-US" w:eastAsia="zh-CN"/>
              </w:rPr>
            </w:pPr>
          </w:p>
          <w:p w14:paraId="796693CF">
            <w:pPr>
              <w:pStyle w:val="38"/>
              <w:jc w:val="center"/>
              <w:rPr>
                <w:rFonts w:hint="eastAsia"/>
                <w:color w:val="auto"/>
                <w:lang w:val="en-US" w:eastAsia="zh-CN"/>
              </w:rPr>
            </w:pPr>
            <w:r>
              <w:rPr>
                <w:rFonts w:hint="eastAsia"/>
                <w:color w:val="auto"/>
                <w:lang w:val="en-US" w:eastAsia="zh-CN"/>
              </w:rPr>
              <w:drawing>
                <wp:inline distT="0" distB="0" distL="114300" distR="114300">
                  <wp:extent cx="4725670" cy="2547620"/>
                  <wp:effectExtent l="0" t="0" r="0" b="0"/>
                  <wp:docPr id="13" name="ECB019B1-382A-4266-B25C-5B523AA43C14-4" descr="C:/Users/Administrator/AppData/Local/Temp/wps.VESKs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4" descr="C:/Users/Administrator/AppData/Local/Temp/wps.VESKscwps"/>
                          <pic:cNvPicPr>
                            <a:picLocks noChangeAspect="1"/>
                          </pic:cNvPicPr>
                        </pic:nvPicPr>
                        <pic:blipFill>
                          <a:blip r:embed="rId15"/>
                          <a:stretch>
                            <a:fillRect/>
                          </a:stretch>
                        </pic:blipFill>
                        <pic:spPr>
                          <a:xfrm>
                            <a:off x="0" y="0"/>
                            <a:ext cx="4725670" cy="2547620"/>
                          </a:xfrm>
                          <a:prstGeom prst="rect">
                            <a:avLst/>
                          </a:prstGeom>
                        </pic:spPr>
                      </pic:pic>
                    </a:graphicData>
                  </a:graphic>
                </wp:inline>
              </w:drawing>
            </w:r>
          </w:p>
          <w:p w14:paraId="517CDD35">
            <w:pPr>
              <w:pStyle w:val="38"/>
              <w:jc w:val="center"/>
              <w:rPr>
                <w:rFonts w:hint="default"/>
                <w:color w:val="auto"/>
                <w:lang w:val="en-US" w:eastAsia="zh-CN"/>
              </w:rPr>
            </w:pPr>
            <w:r>
              <w:rPr>
                <w:rFonts w:hint="eastAsia"/>
                <w:color w:val="auto"/>
                <w:lang w:val="en-US" w:eastAsia="zh-CN"/>
              </w:rPr>
              <w:t>图2.7-2 项目非甲烷总烃平衡图  t/a</w:t>
            </w:r>
          </w:p>
          <w:p w14:paraId="10B37B6B">
            <w:pPr>
              <w:pStyle w:val="38"/>
              <w:rPr>
                <w:color w:val="auto"/>
              </w:rPr>
            </w:pPr>
            <w:r>
              <w:rPr>
                <w:rFonts w:hint="eastAsia"/>
                <w:color w:val="auto"/>
                <w:lang w:val="en-US" w:eastAsia="zh-CN"/>
              </w:rPr>
              <w:t>8</w:t>
            </w:r>
            <w:r>
              <w:rPr>
                <w:color w:val="auto"/>
              </w:rPr>
              <w:t>、劳动员工及工作制度</w:t>
            </w:r>
          </w:p>
          <w:p w14:paraId="33DD8FF5">
            <w:pPr>
              <w:pStyle w:val="28"/>
              <w:ind w:firstLine="480"/>
              <w:rPr>
                <w:rFonts w:hint="eastAsia" w:eastAsia="宋体"/>
                <w:color w:val="auto"/>
                <w:lang w:val="en-US" w:eastAsia="zh-CN"/>
              </w:rPr>
            </w:pPr>
            <w:r>
              <w:rPr>
                <w:rFonts w:hint="eastAsia"/>
                <w:color w:val="auto"/>
              </w:rPr>
              <w:t>劳动定员：员工</w:t>
            </w:r>
            <w:r>
              <w:rPr>
                <w:rFonts w:hint="eastAsia"/>
                <w:color w:val="auto"/>
                <w:lang w:val="en-US" w:eastAsia="zh-CN"/>
              </w:rPr>
              <w:t>3</w:t>
            </w:r>
            <w:r>
              <w:rPr>
                <w:rFonts w:hint="eastAsia"/>
                <w:color w:val="auto"/>
              </w:rPr>
              <w:t>0人</w:t>
            </w:r>
            <w:r>
              <w:rPr>
                <w:rFonts w:hint="eastAsia"/>
                <w:color w:val="auto"/>
                <w:lang w:val="en-US" w:eastAsia="zh-CN"/>
              </w:rPr>
              <w:t>。</w:t>
            </w:r>
          </w:p>
          <w:p w14:paraId="2A80FC4C">
            <w:pPr>
              <w:pStyle w:val="28"/>
              <w:ind w:firstLine="480"/>
              <w:rPr>
                <w:color w:val="auto"/>
              </w:rPr>
            </w:pPr>
            <w:r>
              <w:rPr>
                <w:rFonts w:hint="eastAsia"/>
                <w:color w:val="auto"/>
                <w:lang w:val="en-US" w:eastAsia="zh-CN"/>
              </w:rPr>
              <w:t>工作制度：</w:t>
            </w:r>
            <w:r>
              <w:rPr>
                <w:rFonts w:hint="eastAsia"/>
                <w:color w:val="auto"/>
              </w:rPr>
              <w:t>年生产天数为300天，采用</w:t>
            </w:r>
            <w:r>
              <w:rPr>
                <w:rFonts w:hint="eastAsia"/>
                <w:color w:val="auto"/>
                <w:lang w:val="en-US" w:eastAsia="zh-CN"/>
              </w:rPr>
              <w:t>白班</w:t>
            </w:r>
            <w:r>
              <w:rPr>
                <w:rFonts w:hint="eastAsia"/>
                <w:color w:val="auto"/>
              </w:rPr>
              <w:t>一班制生产，每班工作8小时</w:t>
            </w:r>
            <w:r>
              <w:rPr>
                <w:color w:val="auto"/>
              </w:rPr>
              <w:t>。</w:t>
            </w:r>
          </w:p>
          <w:p w14:paraId="56B40C3E">
            <w:pPr>
              <w:pStyle w:val="38"/>
              <w:rPr>
                <w:color w:val="auto"/>
              </w:rPr>
            </w:pPr>
            <w:r>
              <w:rPr>
                <w:rFonts w:hint="eastAsia"/>
                <w:color w:val="auto"/>
                <w:lang w:val="en-US" w:eastAsia="zh-CN"/>
              </w:rPr>
              <w:t>9</w:t>
            </w:r>
            <w:r>
              <w:rPr>
                <w:color w:val="auto"/>
              </w:rPr>
              <w:t>、平面布置</w:t>
            </w:r>
          </w:p>
          <w:p w14:paraId="6887AF9D">
            <w:pPr>
              <w:pStyle w:val="28"/>
              <w:ind w:firstLine="480"/>
              <w:rPr>
                <w:rFonts w:hint="eastAsia"/>
                <w:color w:val="auto"/>
                <w:highlight w:val="none"/>
                <w:lang w:val="en-US" w:eastAsia="zh-CN"/>
              </w:rPr>
            </w:pPr>
            <w:r>
              <w:rPr>
                <w:rFonts w:hint="eastAsia"/>
                <w:color w:val="auto"/>
                <w:highlight w:val="none"/>
                <w:lang w:val="en-US" w:eastAsia="zh-CN"/>
              </w:rPr>
              <w:t>厂区出入口设置在厂区东侧，连接龙水路。办公区设置在厂区东南侧，生产厂房布置于西侧。生产厂房内从东向西布置钢桶加工区、陶化线、喷漆喷粉区，原辅料储存区、液体原料区布置在厂房的南侧，成品储存区布置在厂房西侧。</w:t>
            </w:r>
          </w:p>
          <w:p w14:paraId="6A889487">
            <w:pPr>
              <w:pStyle w:val="28"/>
              <w:ind w:firstLine="480"/>
              <w:rPr>
                <w:rFonts w:hint="default" w:eastAsia="宋体"/>
                <w:color w:val="auto"/>
                <w:lang w:val="en-US" w:eastAsia="zh-CN"/>
              </w:rPr>
            </w:pPr>
            <w:r>
              <w:rPr>
                <w:rFonts w:hint="eastAsia"/>
                <w:color w:val="auto"/>
                <w:highlight w:val="none"/>
                <w:lang w:val="en-US" w:eastAsia="zh-CN"/>
              </w:rPr>
              <w:t>该平面布置按照生产工序进行布置，符合生产性质、规模、工艺流程、交通运输等要求。因此，总平面布置较为合理。</w:t>
            </w:r>
          </w:p>
        </w:tc>
      </w:tr>
      <w:tr w14:paraId="4262E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noWrap w:val="0"/>
            <w:vAlign w:val="center"/>
          </w:tcPr>
          <w:p w14:paraId="48E75BA7">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工艺流程和产排污环节</w:t>
            </w:r>
          </w:p>
        </w:tc>
        <w:tc>
          <w:tcPr>
            <w:tcW w:w="4615" w:type="pct"/>
            <w:noWrap w:val="0"/>
            <w:vAlign w:val="top"/>
          </w:tcPr>
          <w:p w14:paraId="6F829239">
            <w:pPr>
              <w:pStyle w:val="38"/>
              <w:rPr>
                <w:color w:val="auto"/>
              </w:rPr>
            </w:pPr>
            <w:bookmarkStart w:id="76" w:name="_Toc479837320"/>
            <w:bookmarkStart w:id="77" w:name="_Toc479750842"/>
            <w:r>
              <w:rPr>
                <w:rFonts w:hint="eastAsia"/>
                <w:color w:val="auto"/>
                <w:lang w:val="en-US" w:eastAsia="zh-CN"/>
              </w:rPr>
              <w:t>10</w:t>
            </w:r>
            <w:r>
              <w:rPr>
                <w:rFonts w:hint="eastAsia"/>
                <w:color w:val="auto"/>
              </w:rPr>
              <w:t>、</w:t>
            </w:r>
            <w:r>
              <w:rPr>
                <w:color w:val="auto"/>
              </w:rPr>
              <w:t>工艺流程及产污环节</w:t>
            </w:r>
            <w:bookmarkEnd w:id="76"/>
            <w:bookmarkEnd w:id="77"/>
          </w:p>
          <w:p w14:paraId="19C5BE16">
            <w:pPr>
              <w:pStyle w:val="28"/>
              <w:ind w:left="0" w:leftChars="0" w:firstLine="0" w:firstLineChars="0"/>
              <w:rPr>
                <w:rFonts w:hint="default"/>
                <w:b/>
                <w:bCs/>
                <w:color w:val="auto"/>
                <w:lang w:val="en-US" w:eastAsia="zh-CN"/>
              </w:rPr>
            </w:pPr>
            <w:r>
              <w:rPr>
                <w:rFonts w:hint="eastAsia"/>
                <w:b/>
                <w:bCs/>
                <w:color w:val="auto"/>
                <w:lang w:val="en-US" w:eastAsia="zh-CN"/>
              </w:rPr>
              <w:t>10.1施工期</w:t>
            </w:r>
          </w:p>
          <w:p w14:paraId="4C079C53">
            <w:pPr>
              <w:pStyle w:val="28"/>
              <w:ind w:firstLine="480"/>
              <w:rPr>
                <w:rFonts w:hint="eastAsia"/>
                <w:color w:val="auto"/>
                <w:lang w:val="en-US" w:eastAsia="zh-CN"/>
              </w:rPr>
            </w:pPr>
            <w:r>
              <w:rPr>
                <w:rFonts w:hint="eastAsia"/>
                <w:color w:val="auto"/>
                <w:lang w:val="en-US" w:eastAsia="zh-CN"/>
              </w:rPr>
              <w:t>拟建项目在已建的厂房中进行装修和设备安装，该过程中主要会产生一定量的装修废气、建筑弃渣、噪声等污染物。产生的废水主要为施工期间生活污水，依托厂区已有生化池处理后排入龙水镇污水处理厂。</w:t>
            </w:r>
          </w:p>
          <w:p w14:paraId="3663A5C3">
            <w:pPr>
              <w:pStyle w:val="28"/>
              <w:ind w:left="0" w:leftChars="0" w:firstLine="0" w:firstLineChars="0"/>
              <w:rPr>
                <w:rFonts w:hint="eastAsia"/>
                <w:b/>
                <w:bCs/>
                <w:color w:val="auto"/>
                <w:lang w:val="en-US" w:eastAsia="zh-CN"/>
              </w:rPr>
            </w:pPr>
          </w:p>
          <w:p w14:paraId="4C442B4A">
            <w:pPr>
              <w:pStyle w:val="28"/>
              <w:ind w:left="0" w:leftChars="0" w:firstLine="0" w:firstLineChars="0"/>
              <w:rPr>
                <w:rFonts w:hint="eastAsia"/>
                <w:b/>
                <w:bCs/>
                <w:color w:val="auto"/>
                <w:lang w:val="en-US" w:eastAsia="zh-CN"/>
              </w:rPr>
            </w:pPr>
          </w:p>
          <w:p w14:paraId="7E5D9B3D">
            <w:pPr>
              <w:pStyle w:val="28"/>
              <w:ind w:left="0" w:leftChars="0" w:firstLine="0" w:firstLineChars="0"/>
              <w:rPr>
                <w:rFonts w:hint="eastAsia"/>
                <w:b/>
                <w:bCs/>
                <w:color w:val="auto"/>
                <w:lang w:val="en-US" w:eastAsia="zh-CN"/>
              </w:rPr>
            </w:pPr>
          </w:p>
          <w:p w14:paraId="5754E5D0">
            <w:pPr>
              <w:pStyle w:val="28"/>
              <w:ind w:left="0" w:leftChars="0" w:firstLine="0" w:firstLineChars="0"/>
              <w:rPr>
                <w:rFonts w:hint="eastAsia"/>
                <w:b/>
                <w:bCs/>
                <w:color w:val="auto"/>
                <w:lang w:val="en-US" w:eastAsia="zh-CN"/>
              </w:rPr>
            </w:pPr>
          </w:p>
          <w:p w14:paraId="158F0EB0">
            <w:pPr>
              <w:pStyle w:val="28"/>
              <w:ind w:left="0" w:leftChars="0" w:firstLine="0" w:firstLineChars="0"/>
              <w:rPr>
                <w:rFonts w:hint="eastAsia"/>
                <w:b/>
                <w:bCs/>
                <w:color w:val="auto"/>
                <w:lang w:val="en-US" w:eastAsia="zh-CN"/>
              </w:rPr>
            </w:pPr>
          </w:p>
          <w:p w14:paraId="6E4F8EBA">
            <w:pPr>
              <w:pStyle w:val="28"/>
              <w:ind w:left="0" w:leftChars="0" w:firstLine="0" w:firstLineChars="0"/>
              <w:rPr>
                <w:rFonts w:hint="eastAsia"/>
                <w:b/>
                <w:bCs/>
                <w:color w:val="auto"/>
                <w:lang w:val="en-US" w:eastAsia="zh-CN"/>
              </w:rPr>
            </w:pPr>
          </w:p>
          <w:p w14:paraId="2D1228F6">
            <w:pPr>
              <w:pStyle w:val="28"/>
              <w:ind w:left="0" w:leftChars="0" w:firstLine="0" w:firstLineChars="0"/>
              <w:rPr>
                <w:rFonts w:hint="default"/>
                <w:b/>
                <w:bCs/>
                <w:color w:val="auto"/>
                <w:lang w:val="en-US"/>
              </w:rPr>
            </w:pPr>
            <w:r>
              <w:rPr>
                <w:rFonts w:hint="eastAsia"/>
                <w:b/>
                <w:bCs/>
                <w:color w:val="auto"/>
                <w:lang w:val="en-US" w:eastAsia="zh-CN"/>
              </w:rPr>
              <w:t>10.2运营期</w:t>
            </w:r>
          </w:p>
          <w:p w14:paraId="13C363D5">
            <w:pPr>
              <w:pStyle w:val="28"/>
              <w:numPr>
                <w:ilvl w:val="0"/>
                <w:numId w:val="0"/>
              </w:numPr>
              <w:ind w:firstLine="482" w:firstLineChars="200"/>
              <w:rPr>
                <w:rFonts w:hint="eastAsia"/>
                <w:b/>
                <w:bCs/>
                <w:color w:val="auto"/>
                <w:lang w:val="en-US" w:eastAsia="zh-CN"/>
              </w:rPr>
            </w:pPr>
            <w:r>
              <w:rPr>
                <w:rFonts w:hint="eastAsia" w:cs="Times New Roman"/>
                <w:b/>
                <w:bCs/>
                <w:color w:val="auto"/>
                <w:kern w:val="2"/>
                <w:sz w:val="24"/>
                <w:szCs w:val="24"/>
                <w:lang w:val="en-US" w:eastAsia="zh-CN" w:bidi="ar-SA"/>
              </w:rPr>
              <w:t>1、</w:t>
            </w:r>
            <w:r>
              <w:rPr>
                <w:rFonts w:hint="eastAsia"/>
                <w:b/>
                <w:bCs/>
                <w:color w:val="auto"/>
                <w:lang w:val="en-US" w:eastAsia="zh-CN"/>
              </w:rPr>
              <w:t>普通钢桶生产工艺</w:t>
            </w:r>
          </w:p>
          <w:p w14:paraId="64DD7402">
            <w:pPr>
              <w:pStyle w:val="28"/>
              <w:numPr>
                <w:ilvl w:val="0"/>
                <w:numId w:val="0"/>
              </w:numPr>
              <w:jc w:val="center"/>
              <w:rPr>
                <w:rFonts w:hint="default" w:ascii="Times New Roman" w:hAnsi="Times New Roman" w:eastAsia="宋体" w:cs="Times New Roman"/>
                <w:color w:val="auto"/>
                <w:kern w:val="2"/>
                <w:sz w:val="24"/>
                <w:szCs w:val="24"/>
                <w:lang w:val="en-US" w:eastAsia="zh-CN" w:bidi="ar-SA"/>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3590925</wp:posOffset>
                      </wp:positionH>
                      <wp:positionV relativeFrom="paragraph">
                        <wp:posOffset>3589020</wp:posOffset>
                      </wp:positionV>
                      <wp:extent cx="1616710" cy="256540"/>
                      <wp:effectExtent l="0" t="0" r="0" b="0"/>
                      <wp:wrapNone/>
                      <wp:docPr id="6" name="文本框 6"/>
                      <wp:cNvGraphicFramePr/>
                      <a:graphic xmlns:a="http://schemas.openxmlformats.org/drawingml/2006/main">
                        <a:graphicData uri="http://schemas.microsoft.com/office/word/2010/wordprocessingShape">
                          <wps:wsp>
                            <wps:cNvSpPr txBox="1"/>
                            <wps:spPr>
                              <a:xfrm>
                                <a:off x="4742815" y="3676015"/>
                                <a:ext cx="1616710" cy="256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ACF0E">
                                  <w:pPr>
                                    <w:spacing w:line="360" w:lineRule="auto"/>
                                    <w:rPr>
                                      <w:rFonts w:hint="eastAsia"/>
                                      <w:lang w:val="en-US" w:eastAsia="zh-CN"/>
                                    </w:rPr>
                                  </w:pPr>
                                  <w:r>
                                    <w:rPr>
                                      <w:rFonts w:hint="eastAsia"/>
                                      <w:lang w:val="en-US" w:eastAsia="zh-CN"/>
                                    </w:rPr>
                                    <w:t>图例：G废气、N噪声</w:t>
                                  </w:r>
                                </w:p>
                                <w:p w14:paraId="549FDB8F">
                                  <w:pPr>
                                    <w:spacing w:line="360" w:lineRule="auto"/>
                                    <w:rPr>
                                      <w:rFonts w:hint="default" w:ascii="Times New Roman" w:hAnsi="Times New Roman" w:eastAsia="仿宋" w:cs="Times New Roman"/>
                                      <w:kern w:val="2"/>
                                      <w:sz w:val="21"/>
                                      <w:szCs w:val="24"/>
                                      <w:lang w:val="en-US" w:eastAsia="zh-CN" w:bidi="ar-SA"/>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75pt;margin-top:282.6pt;height:20.2pt;width:127.3pt;z-index:251659264;mso-width-relative:page;mso-height-relative:page;" filled="f" stroked="f" coordsize="21600,21600" o:gfxdata="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m78ctkAAAALAQAADwAAAAAAAAAB&#10;ACAAAAAiAAAAZHJzL2Rvd25yZXYueG1sUEsBAhQAFAAAAAgAh07iQLpWsk5IAgAAcgQAAA4AAAAA&#10;AAAAAQAgAAAAKAEAAGRycy9lMm9Eb2MueG1sUEsFBgAAAAAGAAYAWQEAAOIFAAAAAA==&#10;">
                      <v:fill on="f" focussize="0,0"/>
                      <v:stroke on="f" weight="0.5pt"/>
                      <v:imagedata o:title=""/>
                      <o:lock v:ext="edit" aspectratio="f"/>
                      <v:textbox>
                        <w:txbxContent>
                          <w:p w14:paraId="573ACF0E">
                            <w:pPr>
                              <w:spacing w:line="360" w:lineRule="auto"/>
                              <w:rPr>
                                <w:rFonts w:hint="eastAsia"/>
                                <w:lang w:val="en-US" w:eastAsia="zh-CN"/>
                              </w:rPr>
                            </w:pPr>
                            <w:r>
                              <w:rPr>
                                <w:rFonts w:hint="eastAsia"/>
                                <w:lang w:val="en-US" w:eastAsia="zh-CN"/>
                              </w:rPr>
                              <w:t>图例：G废气、N噪声</w:t>
                            </w:r>
                          </w:p>
                          <w:p w14:paraId="549FDB8F">
                            <w:pPr>
                              <w:spacing w:line="360" w:lineRule="auto"/>
                              <w:rPr>
                                <w:rFonts w:hint="default" w:ascii="Times New Roman" w:hAnsi="Times New Roman" w:eastAsia="仿宋" w:cs="Times New Roman"/>
                                <w:kern w:val="2"/>
                                <w:sz w:val="21"/>
                                <w:szCs w:val="24"/>
                                <w:lang w:val="en-US" w:eastAsia="zh-CN" w:bidi="ar-SA"/>
                              </w:rPr>
                            </w:pPr>
                            <w:r>
                              <w:rPr>
                                <w:rFonts w:hint="eastAsia"/>
                                <w:lang w:val="en-US" w:eastAsia="zh-CN"/>
                              </w:rPr>
                              <w:t xml:space="preserve">  </w:t>
                            </w:r>
                          </w:p>
                        </w:txbxContent>
                      </v:textbox>
                    </v:shape>
                  </w:pict>
                </mc:Fallback>
              </mc:AlternateContent>
            </w:r>
            <w:r>
              <w:rPr>
                <w:rFonts w:hint="default" w:ascii="Times New Roman" w:hAnsi="Times New Roman" w:eastAsia="宋体" w:cs="Times New Roman"/>
                <w:color w:val="auto"/>
                <w:kern w:val="2"/>
                <w:sz w:val="24"/>
                <w:szCs w:val="24"/>
                <w:lang w:val="en-US" w:eastAsia="zh-CN" w:bidi="ar-SA"/>
              </w:rPr>
              <w:drawing>
                <wp:inline distT="0" distB="0" distL="114300" distR="114300">
                  <wp:extent cx="2976880" cy="3772535"/>
                  <wp:effectExtent l="0" t="0" r="0" b="0"/>
                  <wp:docPr id="5" name="ECB019B1-382A-4266-B25C-5B523AA43C14-5" descr="C:/Users/Administrator/AppData/Local/Temp/wps.uYjfP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5" descr="C:/Users/Administrator/AppData/Local/Temp/wps.uYjfPTwps"/>
                          <pic:cNvPicPr>
                            <a:picLocks noChangeAspect="1"/>
                          </pic:cNvPicPr>
                        </pic:nvPicPr>
                        <pic:blipFill>
                          <a:blip r:embed="rId16"/>
                          <a:stretch>
                            <a:fillRect/>
                          </a:stretch>
                        </pic:blipFill>
                        <pic:spPr>
                          <a:xfrm>
                            <a:off x="0" y="0"/>
                            <a:ext cx="2976880" cy="3772535"/>
                          </a:xfrm>
                          <a:prstGeom prst="rect">
                            <a:avLst/>
                          </a:prstGeom>
                        </pic:spPr>
                      </pic:pic>
                    </a:graphicData>
                  </a:graphic>
                </wp:inline>
              </w:drawing>
            </w:r>
          </w:p>
          <w:p w14:paraId="206F364F">
            <w:pPr>
              <w:pStyle w:val="28"/>
              <w:numPr>
                <w:ilvl w:val="0"/>
                <w:numId w:val="0"/>
              </w:numPr>
              <w:spacing w:line="240" w:lineRule="auto"/>
              <w:jc w:val="center"/>
              <w:rPr>
                <w:rFonts w:hint="default" w:ascii="Times New Roman" w:hAnsi="Times New Roman" w:eastAsia="宋体" w:cs="Times New Roman"/>
                <w:color w:val="auto"/>
                <w:kern w:val="2"/>
                <w:sz w:val="24"/>
                <w:szCs w:val="24"/>
                <w:lang w:val="en-US" w:eastAsia="zh-CN" w:bidi="ar-SA"/>
              </w:rPr>
            </w:pPr>
            <w:r>
              <w:rPr>
                <w:rFonts w:hint="eastAsia"/>
                <w:b/>
                <w:bCs/>
                <w:color w:val="auto"/>
                <w:sz w:val="24"/>
                <w:szCs w:val="32"/>
                <w:lang w:val="en-US" w:eastAsia="zh-CN"/>
              </w:rPr>
              <w:t>图2.10-1 普通钢桶生产工艺流程及产排污节点图</w:t>
            </w:r>
          </w:p>
          <w:p w14:paraId="36E1E466">
            <w:pPr>
              <w:pStyle w:val="28"/>
              <w:ind w:left="0" w:leftChars="0" w:firstLine="0" w:firstLineChars="0"/>
              <w:rPr>
                <w:b/>
                <w:bCs/>
                <w:color w:val="auto"/>
              </w:rPr>
            </w:pPr>
            <w:r>
              <w:rPr>
                <w:b/>
                <w:bCs/>
                <w:color w:val="auto"/>
              </w:rPr>
              <w:t>工艺流程说明：</w:t>
            </w:r>
          </w:p>
          <w:p w14:paraId="687E7DBE">
            <w:pPr>
              <w:pStyle w:val="28"/>
              <w:ind w:firstLine="480"/>
              <w:rPr>
                <w:rFonts w:hint="eastAsia" w:eastAsia="宋体"/>
                <w:color w:val="auto"/>
                <w:lang w:eastAsia="zh-CN"/>
              </w:rPr>
            </w:pPr>
            <w:r>
              <w:rPr>
                <w:rFonts w:hint="eastAsia"/>
                <w:color w:val="auto"/>
                <w:lang w:val="en-US" w:eastAsia="zh-CN"/>
              </w:rPr>
              <w:t>下料</w:t>
            </w:r>
            <w:r>
              <w:rPr>
                <w:color w:val="auto"/>
              </w:rPr>
              <w:t>：</w:t>
            </w:r>
            <w:r>
              <w:rPr>
                <w:rFonts w:hint="eastAsia"/>
                <w:color w:val="auto"/>
                <w:lang w:val="en-US" w:eastAsia="zh-CN"/>
              </w:rPr>
              <w:t>普通钢桶采用镀锌板为原料</w:t>
            </w:r>
            <w:r>
              <w:rPr>
                <w:rFonts w:hint="eastAsia"/>
                <w:color w:val="auto"/>
              </w:rPr>
              <w:t>，钢板按照制作桶盖、</w:t>
            </w:r>
            <w:r>
              <w:rPr>
                <w:rFonts w:hint="eastAsia"/>
                <w:color w:val="auto"/>
                <w:lang w:val="en-US" w:eastAsia="zh-CN"/>
              </w:rPr>
              <w:t>桶底、</w:t>
            </w:r>
            <w:r>
              <w:rPr>
                <w:rFonts w:hint="eastAsia"/>
                <w:color w:val="auto"/>
              </w:rPr>
              <w:t>桶身生产所需的尺寸下料，以备生产使用</w:t>
            </w:r>
            <w:r>
              <w:rPr>
                <w:rFonts w:hint="eastAsia"/>
                <w:color w:val="auto"/>
                <w:lang w:eastAsia="zh-CN"/>
              </w:rPr>
              <w:t>。</w:t>
            </w:r>
            <w:bookmarkStart w:id="78" w:name="OLE_LINK1"/>
            <w:r>
              <w:rPr>
                <w:rFonts w:hint="eastAsia"/>
                <w:color w:val="auto"/>
              </w:rPr>
              <w:t>该过程会产生噪声</w:t>
            </w:r>
            <w:r>
              <w:rPr>
                <w:rFonts w:hint="eastAsia"/>
                <w:color w:val="auto"/>
                <w:lang w:val="en-US" w:eastAsia="zh-CN"/>
              </w:rPr>
              <w:t>N</w:t>
            </w:r>
            <w:bookmarkEnd w:id="78"/>
            <w:r>
              <w:rPr>
                <w:rFonts w:hint="eastAsia"/>
                <w:color w:val="auto"/>
                <w:lang w:val="en-US" w:eastAsia="zh-CN"/>
              </w:rPr>
              <w:t>和废边角料S1</w:t>
            </w:r>
            <w:r>
              <w:rPr>
                <w:rFonts w:hint="eastAsia"/>
                <w:color w:val="auto"/>
                <w:lang w:eastAsia="zh-CN"/>
              </w:rPr>
              <w:t>。</w:t>
            </w:r>
          </w:p>
          <w:p w14:paraId="550CBDC1">
            <w:pPr>
              <w:pStyle w:val="28"/>
              <w:ind w:firstLine="480"/>
              <w:rPr>
                <w:rFonts w:hint="eastAsia" w:eastAsia="宋体"/>
                <w:color w:val="auto"/>
                <w:lang w:eastAsia="zh-CN"/>
              </w:rPr>
            </w:pPr>
            <w:r>
              <w:rPr>
                <w:rFonts w:hint="eastAsia"/>
                <w:color w:val="auto"/>
                <w:lang w:val="en-US" w:eastAsia="zh-CN"/>
              </w:rPr>
              <w:t>冲压注胶</w:t>
            </w:r>
            <w:r>
              <w:rPr>
                <w:color w:val="auto"/>
              </w:rPr>
              <w:t>：</w:t>
            </w:r>
            <w:r>
              <w:rPr>
                <w:rFonts w:hint="eastAsia"/>
                <w:color w:val="auto"/>
              </w:rPr>
              <w:t>冲压线上根据产品需要，将桶盖、桶底料进行</w:t>
            </w:r>
            <w:r>
              <w:rPr>
                <w:rFonts w:hint="eastAsia"/>
                <w:color w:val="auto"/>
                <w:lang w:val="en-US" w:eastAsia="zh-CN"/>
              </w:rPr>
              <w:t>冲压</w:t>
            </w:r>
            <w:r>
              <w:rPr>
                <w:rFonts w:hint="eastAsia"/>
                <w:color w:val="auto"/>
              </w:rPr>
              <w:t>成型，再将桶盖、桶底毛坯的直边卷成空心的半圆卷边再涂上密封胶，然后在桶盖</w:t>
            </w:r>
            <w:r>
              <w:rPr>
                <w:rFonts w:hint="eastAsia"/>
                <w:color w:val="auto"/>
                <w:lang w:val="en-US" w:eastAsia="zh-CN"/>
              </w:rPr>
              <w:t>上</w:t>
            </w:r>
            <w:r>
              <w:rPr>
                <w:rFonts w:hint="eastAsia"/>
                <w:color w:val="auto"/>
              </w:rPr>
              <w:t>冲压出注入口和透气口，制成桶盖和桶底</w:t>
            </w:r>
            <w:r>
              <w:rPr>
                <w:rFonts w:hint="eastAsia"/>
                <w:color w:val="auto"/>
                <w:lang w:eastAsia="zh-CN"/>
              </w:rPr>
              <w:t>。</w:t>
            </w:r>
            <w:r>
              <w:rPr>
                <w:rFonts w:hint="eastAsia"/>
                <w:color w:val="auto"/>
              </w:rPr>
              <w:t>该过程会产生</w:t>
            </w:r>
            <w:r>
              <w:rPr>
                <w:rFonts w:hint="eastAsia"/>
                <w:color w:val="auto"/>
                <w:lang w:val="en-US" w:eastAsia="zh-CN"/>
              </w:rPr>
              <w:t>废边角料S1、注胶废气G1和噪声N</w:t>
            </w:r>
            <w:r>
              <w:rPr>
                <w:rFonts w:hint="eastAsia"/>
                <w:color w:val="auto"/>
                <w:lang w:eastAsia="zh-CN"/>
              </w:rPr>
              <w:t>。</w:t>
            </w:r>
          </w:p>
          <w:p w14:paraId="35D6AAC5">
            <w:pPr>
              <w:pStyle w:val="28"/>
              <w:ind w:firstLine="480"/>
              <w:rPr>
                <w:rFonts w:hint="default" w:cs="Times New Roman" w:eastAsiaTheme="minorEastAsia"/>
                <w:color w:val="auto"/>
                <w:lang w:val="en-US" w:eastAsia="zh-CN"/>
              </w:rPr>
            </w:pPr>
            <w:r>
              <w:rPr>
                <w:rFonts w:hint="eastAsia" w:cs="Times New Roman" w:eastAsiaTheme="minorEastAsia"/>
                <w:color w:val="auto"/>
                <w:lang w:val="en-US" w:eastAsia="zh-CN"/>
              </w:rPr>
              <w:t>磨边：采用磨边机对镀锌板材料进行磨边处理，以便后续进行缝焊处理。</w:t>
            </w:r>
            <w:r>
              <w:rPr>
                <w:rFonts w:hint="eastAsia"/>
                <w:color w:val="auto"/>
              </w:rPr>
              <w:t>该过程会产</w:t>
            </w:r>
            <w:r>
              <w:rPr>
                <w:rFonts w:hint="eastAsia"/>
                <w:color w:val="auto"/>
                <w:lang w:val="en-US" w:eastAsia="zh-CN"/>
              </w:rPr>
              <w:t>少量磨边粉尘G2和噪声N</w:t>
            </w:r>
            <w:r>
              <w:rPr>
                <w:rFonts w:hint="eastAsia"/>
                <w:color w:val="auto"/>
                <w:lang w:eastAsia="zh-CN"/>
              </w:rPr>
              <w:t>。</w:t>
            </w:r>
          </w:p>
          <w:p w14:paraId="57AABC1F">
            <w:pPr>
              <w:pStyle w:val="28"/>
              <w:ind w:firstLine="480"/>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缝焊：使用全自动卷桶缝焊机将桶身材料卷圆，然后进行搭边缝焊成桶。该焊接为电阻焊，无需使用焊材，该过程无焊接烟尘产生，会产生</w:t>
            </w:r>
            <w:r>
              <w:rPr>
                <w:rFonts w:hint="eastAsia"/>
                <w:color w:val="auto"/>
                <w:lang w:val="en-US" w:eastAsia="zh-CN"/>
              </w:rPr>
              <w:t>噪声N。</w:t>
            </w:r>
          </w:p>
          <w:p w14:paraId="48BD61F2">
            <w:pPr>
              <w:pStyle w:val="28"/>
              <w:ind w:firstLine="480"/>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翻边：在专用翻边机上将桶身的两端边缘各向外翻出一个角度，以便与桶底、桶盖封口组合。</w:t>
            </w:r>
            <w:bookmarkStart w:id="79" w:name="OLE_LINK4"/>
            <w:r>
              <w:rPr>
                <w:rFonts w:hint="eastAsia"/>
                <w:color w:val="auto"/>
              </w:rPr>
              <w:t>该过程会产生噪声</w:t>
            </w:r>
            <w:r>
              <w:rPr>
                <w:rFonts w:hint="eastAsia"/>
                <w:color w:val="auto"/>
                <w:lang w:val="en-US" w:eastAsia="zh-CN"/>
              </w:rPr>
              <w:t>N。</w:t>
            </w:r>
            <w:bookmarkEnd w:id="79"/>
          </w:p>
          <w:p w14:paraId="58DF49EE">
            <w:pPr>
              <w:pStyle w:val="28"/>
              <w:ind w:firstLine="480"/>
              <w:rPr>
                <w:rFonts w:hint="eastAsia" w:cs="Times New Roman" w:eastAsiaTheme="minorEastAsia"/>
                <w:color w:val="auto"/>
                <w:lang w:val="en-US" w:eastAsia="zh-CN"/>
              </w:rPr>
            </w:pPr>
            <w:r>
              <w:rPr>
                <w:rFonts w:hint="eastAsia" w:cs="Times New Roman" w:eastAsiaTheme="minorEastAsia"/>
                <w:color w:val="auto"/>
                <w:lang w:val="en-US" w:eastAsia="zh-CN"/>
              </w:rPr>
              <w:t>上筋：在高速胀筋机上通过凸轮或液压等传动方式使桶身内的环筋向外胀出加强筋。</w:t>
            </w:r>
            <w:r>
              <w:rPr>
                <w:rFonts w:hint="eastAsia"/>
                <w:color w:val="auto"/>
              </w:rPr>
              <w:t>该过程会产生噪声</w:t>
            </w:r>
            <w:r>
              <w:rPr>
                <w:rFonts w:hint="eastAsia"/>
                <w:color w:val="auto"/>
                <w:lang w:val="en-US" w:eastAsia="zh-CN"/>
              </w:rPr>
              <w:t>N。</w:t>
            </w:r>
          </w:p>
          <w:p w14:paraId="04A61ACE">
            <w:pPr>
              <w:pStyle w:val="28"/>
              <w:ind w:firstLine="480"/>
              <w:rPr>
                <w:rFonts w:hint="default" w:cs="Times New Roman" w:eastAsiaTheme="minorEastAsia"/>
                <w:color w:val="auto"/>
                <w:lang w:val="en-US" w:eastAsia="zh-CN"/>
              </w:rPr>
            </w:pPr>
            <w:r>
              <w:rPr>
                <w:rFonts w:hint="eastAsia" w:cs="Times New Roman" w:eastAsiaTheme="minorEastAsia"/>
                <w:color w:val="auto"/>
                <w:lang w:val="en-US" w:eastAsia="zh-CN"/>
              </w:rPr>
              <w:t>滚筋：在高速波纹机上通过滚压使桶身出现若干条均匀光滑、深浅一致的圆周波纹。</w:t>
            </w:r>
            <w:r>
              <w:rPr>
                <w:rFonts w:hint="eastAsia"/>
                <w:color w:val="auto"/>
              </w:rPr>
              <w:t>该过程会产生噪声</w:t>
            </w:r>
            <w:r>
              <w:rPr>
                <w:rFonts w:hint="eastAsia"/>
                <w:color w:val="auto"/>
                <w:lang w:val="en-US" w:eastAsia="zh-CN"/>
              </w:rPr>
              <w:t>N。</w:t>
            </w:r>
          </w:p>
          <w:p w14:paraId="039DFDB3">
            <w:pPr>
              <w:pStyle w:val="28"/>
              <w:ind w:firstLine="480"/>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组合：利用组合机将桶身与桶底、桶盖经滚压咬接组装成钢桶。</w:t>
            </w:r>
            <w:r>
              <w:rPr>
                <w:rFonts w:hint="eastAsia"/>
                <w:color w:val="auto"/>
              </w:rPr>
              <w:t>该过程会产生噪声</w:t>
            </w:r>
            <w:r>
              <w:rPr>
                <w:rFonts w:hint="eastAsia"/>
                <w:color w:val="auto"/>
                <w:lang w:val="en-US" w:eastAsia="zh-CN"/>
              </w:rPr>
              <w:t>N。</w:t>
            </w:r>
          </w:p>
          <w:p w14:paraId="27EA87FF">
            <w:pPr>
              <w:pStyle w:val="28"/>
              <w:ind w:firstLine="480"/>
              <w:rPr>
                <w:rFonts w:hint="default" w:ascii="Times New Roman" w:hAnsi="Times New Roman" w:eastAsia="宋体" w:cs="Times New Roman"/>
                <w:color w:val="auto"/>
                <w:lang w:val="en-US" w:eastAsia="zh-CN"/>
              </w:rPr>
            </w:pPr>
            <w:r>
              <w:rPr>
                <w:rFonts w:hint="eastAsia" w:cs="Times New Roman" w:eastAsiaTheme="minorEastAsia"/>
                <w:color w:val="auto"/>
                <w:lang w:val="en-US" w:eastAsia="zh-CN"/>
              </w:rPr>
              <w:t>试漏：手工对钢桶涂少量皂水并对钢桶加压进行气密试验，检验是否漏气。试漏合格的镀锌普通钢桶装配桶口法兰、桶塞、保险盖、开口桶箍等进行打包为成品入库，对漏气钢桶进行报废，</w:t>
            </w:r>
            <w:r>
              <w:rPr>
                <w:rFonts w:hint="eastAsia"/>
                <w:color w:val="auto"/>
              </w:rPr>
              <w:t>该过程会产生</w:t>
            </w:r>
            <w:r>
              <w:rPr>
                <w:rFonts w:hint="eastAsia"/>
                <w:color w:val="auto"/>
                <w:lang w:val="en-US" w:eastAsia="zh-CN"/>
              </w:rPr>
              <w:t>不合格钢桶S2。</w:t>
            </w:r>
          </w:p>
          <w:p w14:paraId="24FA674E">
            <w:pPr>
              <w:pStyle w:val="28"/>
              <w:numPr>
                <w:ilvl w:val="0"/>
                <w:numId w:val="0"/>
              </w:numPr>
              <w:ind w:firstLine="482" w:firstLineChars="200"/>
              <w:rPr>
                <w:rFonts w:hint="eastAsia"/>
                <w:b/>
                <w:bCs/>
                <w:color w:val="auto"/>
                <w:lang w:val="en-US" w:eastAsia="zh-CN"/>
              </w:rPr>
            </w:pPr>
            <w:r>
              <w:rPr>
                <w:rFonts w:hint="eastAsia" w:cs="Times New Roman"/>
                <w:b/>
                <w:bCs/>
                <w:color w:val="auto"/>
                <w:kern w:val="2"/>
                <w:sz w:val="24"/>
                <w:szCs w:val="24"/>
                <w:lang w:val="en-US" w:eastAsia="zh-CN" w:bidi="ar-SA"/>
              </w:rPr>
              <w:t>2、喷漆</w:t>
            </w:r>
            <w:r>
              <w:rPr>
                <w:rFonts w:hint="eastAsia"/>
                <w:b/>
                <w:bCs/>
                <w:color w:val="auto"/>
                <w:lang w:val="en-US" w:eastAsia="zh-CN"/>
              </w:rPr>
              <w:t>钢桶生产工艺</w:t>
            </w:r>
          </w:p>
          <w:p w14:paraId="4FAC793D">
            <w:pPr>
              <w:pStyle w:val="28"/>
              <w:ind w:firstLine="480"/>
              <w:rPr>
                <w:rFonts w:hint="default"/>
                <w:color w:val="auto"/>
                <w:lang w:val="en-US" w:eastAsia="zh-CN"/>
              </w:rPr>
            </w:pPr>
            <w:r>
              <w:rPr>
                <w:rFonts w:hint="eastAsia"/>
                <w:color w:val="auto"/>
                <w:lang w:val="en-US" w:eastAsia="zh-CN"/>
              </w:rPr>
              <w:t>喷漆钢桶采用冷轧钢板为原料，不需进行磨边处理，其余机加工部分的工艺流程与上述普通钢桶一致，经下料、冲压等机加工过程得到成品桶身、桶盖和桶底，再进行陶化、喷漆表面处理，经表面处理后将桶身、桶盖/底组合成成品钢桶。项目每年需喷漆的钢桶为10万只，其中约1万只/a需进行陶化处理后喷漆，其余9万只/a不需进行陶化处理，直接喷漆。</w:t>
            </w:r>
          </w:p>
          <w:p w14:paraId="1AC039FB">
            <w:pPr>
              <w:pStyle w:val="28"/>
              <w:ind w:left="0" w:leftChars="0" w:firstLine="0" w:firstLineChars="0"/>
              <w:jc w:val="center"/>
              <w:rPr>
                <w:rFonts w:hint="eastAsia" w:eastAsia="仿宋"/>
                <w:color w:val="auto"/>
                <w:sz w:val="24"/>
                <w:lang w:eastAsia="zh-CN"/>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3396615</wp:posOffset>
                      </wp:positionH>
                      <wp:positionV relativeFrom="paragraph">
                        <wp:posOffset>3261995</wp:posOffset>
                      </wp:positionV>
                      <wp:extent cx="2051685" cy="2565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051685" cy="256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5A023">
                                  <w:pPr>
                                    <w:spacing w:line="360" w:lineRule="auto"/>
                                    <w:rPr>
                                      <w:rFonts w:hint="eastAsia"/>
                                      <w:lang w:val="en-US" w:eastAsia="zh-CN"/>
                                    </w:rPr>
                                  </w:pPr>
                                  <w:r>
                                    <w:rPr>
                                      <w:rFonts w:hint="eastAsia"/>
                                      <w:lang w:val="en-US" w:eastAsia="zh-CN"/>
                                    </w:rPr>
                                    <w:t>图例：G废气、W废水、N噪声</w:t>
                                  </w:r>
                                </w:p>
                                <w:p w14:paraId="40E4CEEF">
                                  <w:pPr>
                                    <w:spacing w:line="360" w:lineRule="auto"/>
                                    <w:rPr>
                                      <w:rFonts w:hint="default" w:ascii="Times New Roman" w:hAnsi="Times New Roman" w:eastAsia="仿宋" w:cs="Times New Roman"/>
                                      <w:kern w:val="2"/>
                                      <w:sz w:val="21"/>
                                      <w:szCs w:val="24"/>
                                      <w:lang w:val="en-US" w:eastAsia="zh-CN" w:bidi="ar-SA"/>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45pt;margin-top:256.85pt;height:20.2pt;width:161.55pt;z-index:251660288;mso-width-relative:page;mso-height-relative:page;" filled="f" stroked="f" coordsize="21600,21600" o:gfxdata="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&#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z+etwAAAALAQAADwAAAAAAAAABACAAAAAiAAAA&#10;ZHJzL2Rvd25yZXYueG1sUEsBAhQAFAAAAAgAh07iQH++ypo8AgAAaAQAAA4AAAAAAAAAAQAgAAAA&#10;KwEAAGRycy9lMm9Eb2MueG1sUEsFBgAAAAAGAAYAWQEAANkFAAAAAA==&#10;">
                      <v:fill on="f" focussize="0,0"/>
                      <v:stroke on="f" weight="0.5pt"/>
                      <v:imagedata o:title=""/>
                      <o:lock v:ext="edit" aspectratio="f"/>
                      <v:textbox>
                        <w:txbxContent>
                          <w:p w14:paraId="5B45A023">
                            <w:pPr>
                              <w:spacing w:line="360" w:lineRule="auto"/>
                              <w:rPr>
                                <w:rFonts w:hint="eastAsia"/>
                                <w:lang w:val="en-US" w:eastAsia="zh-CN"/>
                              </w:rPr>
                            </w:pPr>
                            <w:r>
                              <w:rPr>
                                <w:rFonts w:hint="eastAsia"/>
                                <w:lang w:val="en-US" w:eastAsia="zh-CN"/>
                              </w:rPr>
                              <w:t>图例：G废气、W废水、N噪声</w:t>
                            </w:r>
                          </w:p>
                          <w:p w14:paraId="40E4CEEF">
                            <w:pPr>
                              <w:spacing w:line="360" w:lineRule="auto"/>
                              <w:rPr>
                                <w:rFonts w:hint="default" w:ascii="Times New Roman" w:hAnsi="Times New Roman" w:eastAsia="仿宋" w:cs="Times New Roman"/>
                                <w:kern w:val="2"/>
                                <w:sz w:val="21"/>
                                <w:szCs w:val="24"/>
                                <w:lang w:val="en-US" w:eastAsia="zh-CN" w:bidi="ar-SA"/>
                              </w:rPr>
                            </w:pPr>
                            <w:r>
                              <w:rPr>
                                <w:rFonts w:hint="eastAsia"/>
                                <w:lang w:val="en-US" w:eastAsia="zh-CN"/>
                              </w:rPr>
                              <w:t xml:space="preserve">  </w:t>
                            </w:r>
                          </w:p>
                        </w:txbxContent>
                      </v:textbox>
                    </v:shape>
                  </w:pict>
                </mc:Fallback>
              </mc:AlternateContent>
            </w:r>
            <w:r>
              <w:rPr>
                <w:rFonts w:hint="eastAsia"/>
                <w:color w:val="auto"/>
                <w:lang w:val="en-US" w:eastAsia="zh-CN"/>
              </w:rPr>
              <w:drawing>
                <wp:inline distT="0" distB="0" distL="114300" distR="114300">
                  <wp:extent cx="4758055" cy="3363595"/>
                  <wp:effectExtent l="0" t="0" r="0" b="0"/>
                  <wp:docPr id="11" name="ECB019B1-382A-4266-B25C-5B523AA43C14-6" descr="C:/Users/Administrator/AppData/Local/Temp/wps.qSnj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6" descr="C:/Users/Administrator/AppData/Local/Temp/wps.qSnjPNwps"/>
                          <pic:cNvPicPr>
                            <a:picLocks noChangeAspect="1"/>
                          </pic:cNvPicPr>
                        </pic:nvPicPr>
                        <pic:blipFill>
                          <a:blip r:embed="rId17"/>
                          <a:stretch>
                            <a:fillRect/>
                          </a:stretch>
                        </pic:blipFill>
                        <pic:spPr>
                          <a:xfrm>
                            <a:off x="0" y="0"/>
                            <a:ext cx="4758055" cy="3363595"/>
                          </a:xfrm>
                          <a:prstGeom prst="rect">
                            <a:avLst/>
                          </a:prstGeom>
                        </pic:spPr>
                      </pic:pic>
                    </a:graphicData>
                  </a:graphic>
                </wp:inline>
              </w:drawing>
            </w:r>
          </w:p>
          <w:p w14:paraId="673CA7E5">
            <w:pPr>
              <w:pStyle w:val="36"/>
              <w:bidi w:val="0"/>
              <w:spacing w:line="240" w:lineRule="auto"/>
              <w:rPr>
                <w:rFonts w:hint="default"/>
                <w:color w:val="auto"/>
                <w:lang w:val="en-US" w:eastAsia="zh-CN"/>
              </w:rPr>
            </w:pPr>
            <w:r>
              <w:rPr>
                <w:rFonts w:hint="eastAsia"/>
                <w:color w:val="auto"/>
                <w:sz w:val="24"/>
                <w:szCs w:val="32"/>
                <w:lang w:val="en-US" w:eastAsia="zh-CN"/>
              </w:rPr>
              <w:t>图2.10-2 喷漆钢桶生产工艺流程及产排污节点图</w:t>
            </w:r>
          </w:p>
          <w:p w14:paraId="342CF1F9">
            <w:pPr>
              <w:pStyle w:val="28"/>
              <w:ind w:left="0" w:leftChars="0" w:firstLine="0" w:firstLineChars="0"/>
              <w:rPr>
                <w:b/>
                <w:bCs/>
                <w:color w:val="auto"/>
              </w:rPr>
            </w:pPr>
            <w:r>
              <w:rPr>
                <w:b/>
                <w:bCs/>
                <w:color w:val="auto"/>
              </w:rPr>
              <w:t>工艺流程说明：</w:t>
            </w:r>
          </w:p>
          <w:p w14:paraId="15B4CC55">
            <w:pPr>
              <w:pStyle w:val="28"/>
              <w:ind w:firstLine="480"/>
              <w:rPr>
                <w:rFonts w:hint="default"/>
                <w:color w:val="auto"/>
                <w:lang w:val="en-US" w:eastAsia="zh-CN"/>
              </w:rPr>
            </w:pPr>
            <w:r>
              <w:rPr>
                <w:rFonts w:hint="eastAsia"/>
                <w:color w:val="auto"/>
                <w:lang w:val="en-US" w:eastAsia="zh-CN"/>
              </w:rPr>
              <w:t>1、陶化处理</w:t>
            </w:r>
          </w:p>
          <w:p w14:paraId="714D19EF">
            <w:pPr>
              <w:pStyle w:val="28"/>
              <w:ind w:firstLine="48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在喷漆加工前，根据客户</w:t>
            </w:r>
            <w:r>
              <w:rPr>
                <w:rFonts w:hint="eastAsia" w:cs="Times New Roman" w:eastAsiaTheme="minorEastAsia"/>
                <w:color w:val="auto"/>
                <w:lang w:val="en-US" w:eastAsia="zh-CN"/>
              </w:rPr>
              <w:t>订单</w:t>
            </w:r>
            <w:r>
              <w:rPr>
                <w:rFonts w:hint="default" w:ascii="Times New Roman" w:hAnsi="Times New Roman" w:cs="Times New Roman" w:eastAsiaTheme="minorEastAsia"/>
                <w:color w:val="auto"/>
                <w:lang w:val="en-US" w:eastAsia="zh-CN"/>
              </w:rPr>
              <w:t>需求，</w:t>
            </w:r>
            <w:r>
              <w:rPr>
                <w:rFonts w:hint="eastAsia" w:cs="Times New Roman" w:eastAsiaTheme="minorEastAsia"/>
                <w:color w:val="auto"/>
                <w:lang w:val="en-US" w:eastAsia="zh-CN"/>
              </w:rPr>
              <w:t>每年约1</w:t>
            </w:r>
            <w:r>
              <w:rPr>
                <w:rFonts w:hint="default" w:ascii="Times New Roman" w:hAnsi="Times New Roman" w:cs="Times New Roman" w:eastAsiaTheme="minorEastAsia"/>
                <w:color w:val="auto"/>
                <w:lang w:val="en-US" w:eastAsia="zh-CN"/>
              </w:rPr>
              <w:t>万只钢桶需进行陶化表面处理，经处理所形成的多孔状结构可提高涂层的附着力，增强涂料层膜与金属基体的附着力及防护性。使用自动化导轨，将工件挂在悬挂线上，通过自动导轨将工件送到各处理池</w:t>
            </w:r>
            <w:r>
              <w:rPr>
                <w:rFonts w:hint="eastAsia" w:cs="Times New Roman" w:eastAsiaTheme="minorEastAsia"/>
                <w:color w:val="auto"/>
                <w:lang w:val="en-US" w:eastAsia="zh-CN"/>
              </w:rPr>
              <w:t>进行</w:t>
            </w:r>
            <w:r>
              <w:rPr>
                <w:rFonts w:hint="default" w:ascii="Times New Roman" w:hAnsi="Times New Roman" w:cs="Times New Roman" w:eastAsiaTheme="minorEastAsia"/>
                <w:color w:val="auto"/>
                <w:lang w:val="en-US" w:eastAsia="zh-CN"/>
              </w:rPr>
              <w:t>处理。</w:t>
            </w:r>
          </w:p>
          <w:p w14:paraId="5B166A81">
            <w:pPr>
              <w:pStyle w:val="28"/>
              <w:ind w:firstLine="48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清洗除油及陶化处理过程均在清洗线内采用喷淋方式进行，清洗线按以下顺序进行处理：预脱脂→主脱脂→一水洗→二水洗→陶化→三水洗→四水洗→烘干→冷却。</w:t>
            </w:r>
          </w:p>
          <w:p w14:paraId="6BEB9FB2">
            <w:pPr>
              <w:pStyle w:val="28"/>
              <w:ind w:firstLine="480"/>
              <w:rPr>
                <w:rFonts w:hint="default"/>
                <w:color w:val="auto"/>
                <w:lang w:val="en-US" w:eastAsia="zh-CN"/>
              </w:rPr>
            </w:pPr>
            <w:r>
              <w:rPr>
                <w:rFonts w:hint="eastAsia"/>
                <w:color w:val="auto"/>
                <w:lang w:val="en-US" w:eastAsia="zh-CN"/>
              </w:rPr>
              <w:t>（1）预脱脂：桶身、桶底、桶盖进行预脱脂喷淋处理，喷淋液采用脱脂剂与水按1:19的比例配比，并视情况加入一定量的表面活性剂，游离碱度6~10，常温，工件喷淋1min，预脱脂喷淋液循环使用，约3个月更换1次。该过程会产生预脱脂废水W1和脱脂槽渣S3。</w:t>
            </w:r>
          </w:p>
          <w:p w14:paraId="4F07131D">
            <w:pPr>
              <w:pStyle w:val="28"/>
              <w:ind w:firstLine="480"/>
              <w:rPr>
                <w:rFonts w:hint="eastAsia"/>
                <w:color w:val="auto"/>
                <w:lang w:val="en-US" w:eastAsia="zh-CN"/>
              </w:rPr>
            </w:pPr>
            <w:r>
              <w:rPr>
                <w:rFonts w:hint="eastAsia"/>
                <w:color w:val="auto"/>
                <w:lang w:val="en-US" w:eastAsia="zh-CN"/>
              </w:rPr>
              <w:t>（2）主脱脂：预脱脂后的桶身、桶底、桶盖再进行脱脂喷淋处理，喷淋液采用脱脂剂与水按1:19的比例配比，并视情况加入一定量的表面活性剂，游离碱度6~10，常温，工件喷淋2min，脱脂喷淋液循环使用，约3个月更换1次。该过程会产生脱脂废水W2和脱脂槽渣S3。</w:t>
            </w:r>
          </w:p>
          <w:p w14:paraId="00748A60">
            <w:pPr>
              <w:pStyle w:val="28"/>
              <w:ind w:firstLine="480"/>
              <w:rPr>
                <w:rFonts w:hint="eastAsia"/>
                <w:color w:val="auto"/>
                <w:lang w:val="en-US" w:eastAsia="zh-CN"/>
              </w:rPr>
            </w:pPr>
            <w:r>
              <w:rPr>
                <w:rFonts w:hint="eastAsia"/>
                <w:color w:val="auto"/>
                <w:lang w:val="en-US" w:eastAsia="zh-CN"/>
              </w:rPr>
              <w:t>（3）一水洗：脱脂后的桶身、桶底、桶盖进行第一次水洗，工件常温喷淋水洗约30s，一水洗用水采用二水洗废水进行喷淋，一水洗后产生的清洗废水W3进入生产废水处理设施进行处理。</w:t>
            </w:r>
          </w:p>
          <w:p w14:paraId="3BDA8D5C">
            <w:pPr>
              <w:pStyle w:val="28"/>
              <w:ind w:firstLine="480"/>
              <w:rPr>
                <w:rFonts w:hint="eastAsia"/>
                <w:color w:val="auto"/>
                <w:lang w:val="en-US" w:eastAsia="zh-CN"/>
              </w:rPr>
            </w:pPr>
            <w:r>
              <w:rPr>
                <w:rFonts w:hint="eastAsia"/>
                <w:color w:val="auto"/>
                <w:lang w:val="en-US" w:eastAsia="zh-CN"/>
              </w:rPr>
              <w:t>（4）二水洗：一水洗后的桶身、桶底、桶盖进行第二次水洗，工件常温喷淋水洗约30s，二水洗用水采用自来水进行喷淋，二水洗后的废水用于一水洗喷淋。</w:t>
            </w:r>
          </w:p>
          <w:p w14:paraId="5B52890A">
            <w:pPr>
              <w:pStyle w:val="28"/>
              <w:ind w:firstLine="480"/>
              <w:rPr>
                <w:rFonts w:hint="default"/>
                <w:color w:val="auto"/>
                <w:lang w:val="en-US" w:eastAsia="zh-CN"/>
              </w:rPr>
            </w:pPr>
            <w:r>
              <w:rPr>
                <w:rFonts w:hint="eastAsia"/>
                <w:color w:val="auto"/>
                <w:lang w:val="en-US" w:eastAsia="zh-CN"/>
              </w:rPr>
              <w:t>（5）陶化：二水洗后的桶身、桶底、桶盖进行陶化处理，喷淋液采用陶化剂与水按1:19的比例配比，工件常温喷淋1~2min，陶化喷淋液循环使用，定期清理槽渣。该过程会产生倒槽清洗废水W4和陶化槽渣S4。</w:t>
            </w:r>
          </w:p>
          <w:p w14:paraId="75F9EA18">
            <w:pPr>
              <w:pStyle w:val="28"/>
              <w:ind w:firstLine="480"/>
              <w:rPr>
                <w:rFonts w:hint="eastAsia"/>
                <w:color w:val="auto"/>
                <w:lang w:val="en-US" w:eastAsia="zh-CN"/>
              </w:rPr>
            </w:pPr>
            <w:r>
              <w:rPr>
                <w:rFonts w:hint="eastAsia"/>
                <w:color w:val="auto"/>
                <w:lang w:val="en-US" w:eastAsia="zh-CN"/>
              </w:rPr>
              <w:t>（6）三水洗：陶化处理后的桶身、桶底、桶盖进行第三次水洗，工件常温喷淋水洗约30s，三水洗用水采用四水洗废水进行喷淋，三水洗后产生的清洗废水W5进入生产废水处理设施进行处理。</w:t>
            </w:r>
          </w:p>
          <w:p w14:paraId="1F18C98F">
            <w:pPr>
              <w:pStyle w:val="28"/>
              <w:ind w:firstLine="480"/>
              <w:rPr>
                <w:rFonts w:hint="default" w:ascii="Times New Roman" w:hAnsi="Times New Roman" w:cs="Times New Roman"/>
                <w:color w:val="auto"/>
                <w:lang w:val="en-US" w:eastAsia="zh-CN"/>
              </w:rPr>
            </w:pPr>
            <w:r>
              <w:rPr>
                <w:rFonts w:hint="eastAsia"/>
                <w:color w:val="auto"/>
                <w:lang w:val="en-US" w:eastAsia="zh-CN"/>
              </w:rPr>
              <w:t>（7）四水洗：三水洗后的桶身、桶底、桶盖进行第四次水洗，工件常温喷淋水洗约3</w:t>
            </w:r>
            <w:r>
              <w:rPr>
                <w:rFonts w:hint="default" w:ascii="Times New Roman" w:hAnsi="Times New Roman" w:cs="Times New Roman"/>
                <w:color w:val="auto"/>
                <w:lang w:val="en-US" w:eastAsia="zh-CN"/>
              </w:rPr>
              <w:t>0s，四水洗采用自来水进行喷淋，四水洗后的废水用于三水洗喷淋。</w:t>
            </w:r>
          </w:p>
          <w:p w14:paraId="33E525BC">
            <w:pPr>
              <w:pStyle w:val="28"/>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（8）烘干：四水洗后的桶身、桶底</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盖进入烘道，烘道采用天然气进行加热，加热温度70~80℃，烘干时间约4~5mim，用于干燥桶顶底、桶身表面的水分。该烘干过程的加热温度未达到陶化剂各组分的分解温度，因此该过程产生天然气燃烧废气G3。</w:t>
            </w:r>
          </w:p>
          <w:p w14:paraId="70ADF7FD">
            <w:pPr>
              <w:pStyle w:val="28"/>
              <w:ind w:firstLine="480"/>
              <w:rPr>
                <w:rFonts w:hint="eastAsia"/>
                <w:color w:val="auto"/>
                <w:lang w:val="en-US" w:eastAsia="zh-CN"/>
              </w:rPr>
            </w:pPr>
            <w:r>
              <w:rPr>
                <w:rFonts w:hint="eastAsia"/>
                <w:color w:val="auto"/>
                <w:lang w:val="en-US" w:eastAsia="zh-CN"/>
              </w:rPr>
              <w:t>（9）冷却：干燥后的桶顶底、桶身进入清洗线的冷却区，清洗线冷却区采用风冷进行冷却，冷却后的桶身、桶底、桶盖进行后续喷漆处理。</w:t>
            </w:r>
          </w:p>
          <w:p w14:paraId="4EA22B8F">
            <w:pPr>
              <w:pStyle w:val="28"/>
              <w:ind w:firstLine="480"/>
              <w:rPr>
                <w:rFonts w:hint="default"/>
                <w:color w:val="auto"/>
                <w:lang w:val="en-US" w:eastAsia="zh-CN"/>
              </w:rPr>
            </w:pPr>
            <w:r>
              <w:rPr>
                <w:rFonts w:hint="eastAsia"/>
                <w:color w:val="auto"/>
                <w:lang w:val="en-US" w:eastAsia="zh-CN"/>
              </w:rPr>
              <w:t>2、喷漆</w:t>
            </w:r>
          </w:p>
          <w:p w14:paraId="5C34DE22">
            <w:pPr>
              <w:pStyle w:val="28"/>
              <w:ind w:firstLine="480"/>
              <w:rPr>
                <w:rFonts w:hint="default"/>
                <w:color w:val="auto"/>
                <w:lang w:val="en-US" w:eastAsia="zh-CN"/>
              </w:rPr>
            </w:pPr>
            <w:r>
              <w:rPr>
                <w:rFonts w:hint="eastAsia"/>
                <w:color w:val="auto"/>
                <w:lang w:val="en-US" w:eastAsia="zh-CN"/>
              </w:rPr>
              <w:t>每年约10万只钢桶需进行喷漆处理，其中6万只/a钢桶喷水性漆、4万只/a钢桶喷油性漆。水性漆不需调漆，油性漆调漆均在喷漆室内进行。</w:t>
            </w:r>
          </w:p>
          <w:p w14:paraId="11B98F45">
            <w:pPr>
              <w:pStyle w:val="28"/>
              <w:numPr>
                <w:ilvl w:val="0"/>
                <w:numId w:val="0"/>
              </w:numPr>
              <w:ind w:firstLine="480" w:firstLineChars="200"/>
              <w:rPr>
                <w:rFonts w:hint="default" w:ascii="Times New Roman" w:hAnsi="Times New Roman" w:cs="Times New Roman"/>
                <w:color w:val="auto"/>
                <w:lang w:val="en-US" w:eastAsia="zh-CN"/>
              </w:rPr>
            </w:pPr>
            <w:bookmarkStart w:id="80" w:name="OLE_LINK145"/>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cs="Times New Roman"/>
                <w:color w:val="auto"/>
                <w:lang w:val="en-US" w:eastAsia="zh-CN"/>
              </w:rPr>
              <w:t>桶盖/底喷漆：桶盖/底</w:t>
            </w:r>
            <w:bookmarkStart w:id="81" w:name="OLE_LINK106"/>
            <w:r>
              <w:rPr>
                <w:rFonts w:hint="default" w:ascii="Times New Roman" w:hAnsi="Times New Roman" w:cs="Times New Roman"/>
                <w:color w:val="auto"/>
                <w:lang w:val="en-US" w:eastAsia="zh-CN"/>
              </w:rPr>
              <w:t>采用密闭的自动喷漆线进行喷漆</w:t>
            </w:r>
            <w:bookmarkStart w:id="82" w:name="OLE_LINK104"/>
            <w:r>
              <w:rPr>
                <w:rFonts w:hint="default" w:ascii="Times New Roman" w:hAnsi="Times New Roman" w:cs="Times New Roman"/>
                <w:color w:val="auto"/>
                <w:lang w:val="en-US" w:eastAsia="zh-CN"/>
              </w:rPr>
              <w:t>，</w:t>
            </w:r>
            <w:bookmarkStart w:id="83" w:name="OLE_LINK103"/>
            <w:r>
              <w:rPr>
                <w:rFonts w:hint="default" w:ascii="Times New Roman" w:hAnsi="Times New Roman" w:cs="Times New Roman"/>
                <w:color w:val="auto"/>
                <w:lang w:val="en-US" w:eastAsia="zh-CN"/>
              </w:rPr>
              <w:t>根据业主提供的设计方案，</w:t>
            </w:r>
            <w:bookmarkEnd w:id="83"/>
            <w:r>
              <w:rPr>
                <w:rFonts w:hint="default" w:ascii="Times New Roman" w:hAnsi="Times New Roman" w:cs="Times New Roman"/>
                <w:color w:val="auto"/>
                <w:lang w:val="en-US" w:eastAsia="zh-CN"/>
              </w:rPr>
              <w:t>该喷漆线长宽高为5</w:t>
            </w:r>
            <w:bookmarkStart w:id="84" w:name="OLE_LINK102"/>
            <w:r>
              <w:rPr>
                <w:rFonts w:hint="default" w:ascii="Times New Roman" w:hAnsi="Times New Roman" w:cs="Times New Roman"/>
                <w:color w:val="auto"/>
                <w:lang w:val="en-US" w:eastAsia="zh-CN"/>
              </w:rPr>
              <w:t>×</w:t>
            </w:r>
            <w:bookmarkEnd w:id="84"/>
            <w:r>
              <w:rPr>
                <w:rFonts w:hint="default" w:ascii="Times New Roman" w:hAnsi="Times New Roman" w:cs="Times New Roman"/>
                <w:color w:val="auto"/>
                <w:lang w:val="en-US" w:eastAsia="zh-CN"/>
              </w:rPr>
              <w:t>3×2.5m，设计通风量为5000m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bookmarkEnd w:id="80"/>
            <w:bookmarkEnd w:id="81"/>
            <w:bookmarkEnd w:id="82"/>
            <w:r>
              <w:rPr>
                <w:rFonts w:hint="default" w:ascii="Times New Roman" w:hAnsi="Times New Roman" w:cs="Times New Roman"/>
                <w:color w:val="auto"/>
                <w:lang w:val="en-US" w:eastAsia="zh-CN"/>
              </w:rPr>
              <w:t>油性漆与稀释剂调配比例为3:1，水性漆无需调配。人工将工件放至上件口传送带上进入喷漆线，喷漆采用高压无气自动喷涂，喷枪位置固定，喷柜下方设有循环水池，用于收集过喷的漆料。喷漆后桶盖/底通过传送带进入烘房。该过程会产生喷漆废气G4、含漆废水W6、漆渣S5、废包装桶S6、噪声N。</w:t>
            </w:r>
          </w:p>
          <w:p w14:paraId="33645E5B">
            <w:pPr>
              <w:pStyle w:val="28"/>
              <w:numPr>
                <w:ilvl w:val="0"/>
                <w:numId w:val="0"/>
              </w:numPr>
              <w:ind w:firstLine="480" w:firstLineChars="200"/>
              <w:rPr>
                <w:rFonts w:hint="default"/>
                <w:color w:val="auto"/>
                <w:lang w:val="en-US" w:eastAsia="zh-CN"/>
              </w:rPr>
            </w:pPr>
            <w:bookmarkStart w:id="85" w:name="OLE_LINK146"/>
            <w:r>
              <w:rPr>
                <w:rFonts w:hint="default" w:ascii="Times New Roman" w:hAnsi="Times New Roman" w:eastAsia="宋体" w:cs="Times New Roman"/>
                <w:color w:val="auto"/>
                <w:kern w:val="2"/>
                <w:sz w:val="24"/>
                <w:szCs w:val="24"/>
                <w:lang w:val="en-US" w:eastAsia="zh-CN" w:bidi="ar-SA"/>
              </w:rPr>
              <w:t>（2）</w:t>
            </w:r>
            <w:bookmarkStart w:id="86" w:name="OLE_LINK105"/>
            <w:r>
              <w:rPr>
                <w:rFonts w:hint="eastAsia"/>
                <w:color w:val="auto"/>
                <w:lang w:val="en-US" w:eastAsia="zh-CN"/>
              </w:rPr>
              <w:t>桶盖/底</w:t>
            </w:r>
            <w:bookmarkEnd w:id="86"/>
            <w:r>
              <w:rPr>
                <w:rFonts w:hint="eastAsia"/>
                <w:color w:val="auto"/>
                <w:lang w:val="en-US" w:eastAsia="zh-CN"/>
              </w:rPr>
              <w:t>烘干：</w:t>
            </w:r>
            <w:bookmarkStart w:id="87" w:name="OLE_LINK107"/>
            <w:r>
              <w:rPr>
                <w:rFonts w:hint="default" w:ascii="Times New Roman" w:hAnsi="Times New Roman" w:cs="Times New Roman"/>
                <w:color w:val="auto"/>
                <w:lang w:val="en-US" w:eastAsia="zh-CN"/>
              </w:rPr>
              <w:t>根据业主提供的设计方案，</w:t>
            </w:r>
            <w:r>
              <w:rPr>
                <w:rFonts w:hint="eastAsia"/>
                <w:color w:val="auto"/>
                <w:lang w:val="en-US" w:eastAsia="zh-CN"/>
              </w:rPr>
              <w:t>桶盖/底</w:t>
            </w:r>
            <w:r>
              <w:rPr>
                <w:rFonts w:hint="eastAsia" w:cs="Times New Roman"/>
                <w:color w:val="auto"/>
                <w:lang w:val="en-US" w:eastAsia="zh-CN"/>
              </w:rPr>
              <w:t>烘干线</w:t>
            </w:r>
            <w:r>
              <w:rPr>
                <w:rFonts w:hint="default" w:ascii="Times New Roman" w:hAnsi="Times New Roman" w:cs="Times New Roman"/>
                <w:color w:val="auto"/>
                <w:lang w:val="en-US" w:eastAsia="zh-CN"/>
              </w:rPr>
              <w:t>长宽高为</w:t>
            </w:r>
            <w:r>
              <w:rPr>
                <w:rFonts w:hint="eastAsia" w:cs="Times New Roman"/>
                <w:color w:val="auto"/>
                <w:lang w:val="en-US" w:eastAsia="zh-CN"/>
              </w:rPr>
              <w:t>24</w:t>
            </w:r>
            <w:r>
              <w:rPr>
                <w:rFonts w:hint="default" w:ascii="Times New Roman" w:hAnsi="Times New Roman" w:cs="Times New Roman"/>
                <w:color w:val="auto"/>
                <w:lang w:val="en-US" w:eastAsia="zh-CN"/>
              </w:rPr>
              <w:t>×3×2.5m，</w:t>
            </w:r>
            <w:bookmarkEnd w:id="87"/>
            <w:r>
              <w:rPr>
                <w:rFonts w:hint="default" w:ascii="Times New Roman" w:hAnsi="Times New Roman" w:cs="Times New Roman"/>
                <w:color w:val="auto"/>
                <w:lang w:val="en-US" w:eastAsia="zh-CN"/>
              </w:rPr>
              <w:t>设计通风量为</w:t>
            </w:r>
            <w:r>
              <w:rPr>
                <w:rFonts w:hint="eastAsia" w:cs="Times New Roman"/>
                <w:color w:val="auto"/>
                <w:lang w:val="en-US" w:eastAsia="zh-CN"/>
              </w:rPr>
              <w:t>6</w:t>
            </w:r>
            <w:r>
              <w:rPr>
                <w:rFonts w:hint="default" w:ascii="Times New Roman" w:hAnsi="Times New Roman" w:cs="Times New Roman"/>
                <w:color w:val="auto"/>
                <w:lang w:val="en-US" w:eastAsia="zh-CN"/>
              </w:rPr>
              <w:t>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bookmarkEnd w:id="85"/>
            <w:r>
              <w:rPr>
                <w:rFonts w:hint="eastAsia"/>
                <w:color w:val="auto"/>
                <w:lang w:val="en-US" w:eastAsia="zh-CN"/>
              </w:rPr>
              <w:t>桶盖/底的烘干时间约为10~15min，使用油性漆喷涂时烘房烘干温度175℃，使用水性漆喷涂时烘房烘干温度150℃，喷涂烘房</w:t>
            </w:r>
            <w:bookmarkStart w:id="227" w:name="_GoBack"/>
            <w:bookmarkEnd w:id="227"/>
            <w:r>
              <w:rPr>
                <w:rFonts w:hint="eastAsia"/>
                <w:color w:val="auto"/>
                <w:lang w:val="en-US" w:eastAsia="zh-CN"/>
              </w:rPr>
              <w:t>采用天然气热风循环加热。该过程会产生烘干废气G5</w:t>
            </w:r>
            <w:bookmarkStart w:id="88" w:name="OLE_LINK21"/>
            <w:r>
              <w:rPr>
                <w:rFonts w:hint="eastAsia"/>
                <w:color w:val="auto"/>
                <w:lang w:val="en-US" w:eastAsia="zh-CN"/>
              </w:rPr>
              <w:t>、天然气燃烧废气G6</w:t>
            </w:r>
            <w:bookmarkEnd w:id="88"/>
            <w:r>
              <w:rPr>
                <w:rFonts w:hint="eastAsia"/>
                <w:color w:val="auto"/>
                <w:lang w:val="en-US" w:eastAsia="zh-CN"/>
              </w:rPr>
              <w:t>。</w:t>
            </w:r>
          </w:p>
          <w:p w14:paraId="33B65D6F">
            <w:pPr>
              <w:pStyle w:val="28"/>
              <w:ind w:firstLine="480"/>
              <w:rPr>
                <w:rFonts w:hint="eastAsia"/>
                <w:color w:val="auto"/>
                <w:lang w:val="en-US" w:eastAsia="zh-CN"/>
              </w:rPr>
            </w:pPr>
            <w:bookmarkStart w:id="89" w:name="OLE_LINK147"/>
            <w:r>
              <w:rPr>
                <w:rFonts w:hint="eastAsia"/>
                <w:color w:val="auto"/>
                <w:lang w:val="en-US" w:eastAsia="zh-CN"/>
              </w:rPr>
              <w:t>（3）桶身喷漆：桶身</w:t>
            </w:r>
            <w:r>
              <w:rPr>
                <w:rFonts w:hint="default" w:ascii="Times New Roman" w:hAnsi="Times New Roman" w:cs="Times New Roman"/>
                <w:color w:val="auto"/>
                <w:lang w:val="en-US" w:eastAsia="zh-CN"/>
              </w:rPr>
              <w:t>采用密闭的自动喷漆线进行喷漆，根据业主提供的设计方案，该喷漆线长宽高为</w:t>
            </w:r>
            <w:r>
              <w:rPr>
                <w:rFonts w:hint="eastAsia" w:cs="Times New Roman"/>
                <w:color w:val="auto"/>
                <w:lang w:val="en-US" w:eastAsia="zh-CN"/>
              </w:rPr>
              <w:t>6</w:t>
            </w:r>
            <w:r>
              <w:rPr>
                <w:rFonts w:hint="default" w:ascii="Times New Roman" w:hAnsi="Times New Roman" w:cs="Times New Roman"/>
                <w:color w:val="auto"/>
                <w:lang w:val="en-US" w:eastAsia="zh-CN"/>
              </w:rPr>
              <w:t>×3×2.5m，</w:t>
            </w:r>
            <w:bookmarkStart w:id="90" w:name="OLE_LINK108"/>
            <w:r>
              <w:rPr>
                <w:rFonts w:hint="eastAsia" w:cs="Times New Roman"/>
                <w:color w:val="auto"/>
                <w:lang w:val="en-US" w:eastAsia="zh-CN"/>
              </w:rPr>
              <w:t>共设计3条桶身喷漆线，</w:t>
            </w:r>
            <w:bookmarkEnd w:id="90"/>
            <w:bookmarkStart w:id="91" w:name="OLE_LINK109"/>
            <w:r>
              <w:rPr>
                <w:rFonts w:hint="eastAsia" w:cs="Times New Roman"/>
                <w:color w:val="auto"/>
                <w:lang w:val="en-US" w:eastAsia="zh-CN"/>
              </w:rPr>
              <w:t>单条喷漆线</w:t>
            </w:r>
            <w:r>
              <w:rPr>
                <w:rFonts w:hint="default" w:ascii="Times New Roman" w:hAnsi="Times New Roman" w:cs="Times New Roman"/>
                <w:color w:val="auto"/>
                <w:lang w:val="en-US" w:eastAsia="zh-CN"/>
              </w:rPr>
              <w:t>设计通风量为</w:t>
            </w:r>
            <w:r>
              <w:rPr>
                <w:rFonts w:hint="eastAsia" w:cs="Times New Roman"/>
                <w:color w:val="auto"/>
                <w:lang w:val="en-US" w:eastAsia="zh-CN"/>
              </w:rPr>
              <w:t>7</w:t>
            </w:r>
            <w:r>
              <w:rPr>
                <w:rFonts w:hint="default" w:ascii="Times New Roman" w:hAnsi="Times New Roman" w:cs="Times New Roman"/>
                <w:color w:val="auto"/>
                <w:lang w:val="en-US" w:eastAsia="zh-CN"/>
              </w:rPr>
              <w:t>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bookmarkEnd w:id="89"/>
            <w:bookmarkEnd w:id="91"/>
            <w:r>
              <w:rPr>
                <w:rFonts w:hint="eastAsia"/>
                <w:color w:val="auto"/>
                <w:lang w:val="en-US" w:eastAsia="zh-CN"/>
              </w:rPr>
              <w:t>油性漆与稀释剂调配比例为3:1，水性漆与水调配比例为5:1，喷漆采用高压无气自动喷涂，喷枪位置固定，喷漆过程钢桶立式旋转完成表面的喷涂，喷柜下方设有循环水池，用于收集过喷的漆料。喷涂后钢桶通过传送带进入烘房。该过程会产生喷漆废气G4、含漆废水W6、漆渣S5、废包装桶S6、噪声N。</w:t>
            </w:r>
          </w:p>
          <w:p w14:paraId="6A12868C">
            <w:pPr>
              <w:pStyle w:val="28"/>
              <w:ind w:firstLine="480"/>
              <w:rPr>
                <w:rFonts w:hint="eastAsia"/>
                <w:color w:val="auto"/>
                <w:lang w:val="en-US" w:eastAsia="zh-CN"/>
              </w:rPr>
            </w:pPr>
            <w:bookmarkStart w:id="92" w:name="OLE_LINK148"/>
            <w:r>
              <w:rPr>
                <w:rFonts w:hint="eastAsia"/>
                <w:color w:val="auto"/>
                <w:lang w:val="en-US" w:eastAsia="zh-CN"/>
              </w:rPr>
              <w:t>（4）桶身烘干：桶身喷漆后送入烘干线进行烘干，</w:t>
            </w:r>
            <w:bookmarkStart w:id="93" w:name="OLE_LINK20"/>
            <w:r>
              <w:rPr>
                <w:rFonts w:hint="eastAsia"/>
                <w:color w:val="auto"/>
                <w:lang w:val="en-US" w:eastAsia="zh-CN"/>
              </w:rPr>
              <w:t>采用天然气热风循环加热</w:t>
            </w:r>
            <w:bookmarkEnd w:id="93"/>
            <w:r>
              <w:rPr>
                <w:rFonts w:hint="eastAsia"/>
                <w:color w:val="auto"/>
                <w:lang w:val="en-US" w:eastAsia="zh-CN"/>
              </w:rPr>
              <w:t>。</w:t>
            </w:r>
            <w:r>
              <w:rPr>
                <w:rFonts w:hint="default" w:ascii="Times New Roman" w:hAnsi="Times New Roman" w:cs="Times New Roman"/>
                <w:color w:val="auto"/>
                <w:lang w:val="en-US" w:eastAsia="zh-CN"/>
              </w:rPr>
              <w:t>根据业主提供的设计方案，</w:t>
            </w:r>
            <w:r>
              <w:rPr>
                <w:rFonts w:hint="eastAsia"/>
                <w:color w:val="auto"/>
                <w:lang w:val="en-US" w:eastAsia="zh-CN"/>
              </w:rPr>
              <w:t>桶身</w:t>
            </w:r>
            <w:r>
              <w:rPr>
                <w:rFonts w:hint="eastAsia" w:cs="Times New Roman"/>
                <w:color w:val="auto"/>
                <w:lang w:val="en-US" w:eastAsia="zh-CN"/>
              </w:rPr>
              <w:t>烘干线</w:t>
            </w:r>
            <w:r>
              <w:rPr>
                <w:rFonts w:hint="default" w:ascii="Times New Roman" w:hAnsi="Times New Roman" w:cs="Times New Roman"/>
                <w:color w:val="auto"/>
                <w:lang w:val="en-US" w:eastAsia="zh-CN"/>
              </w:rPr>
              <w:t>长宽高为</w:t>
            </w:r>
            <w:r>
              <w:rPr>
                <w:rFonts w:hint="eastAsia" w:cs="Times New Roman"/>
                <w:color w:val="auto"/>
                <w:lang w:val="en-US" w:eastAsia="zh-CN"/>
              </w:rPr>
              <w:t>32</w:t>
            </w:r>
            <w:r>
              <w:rPr>
                <w:rFonts w:hint="default" w:ascii="Times New Roman" w:hAnsi="Times New Roman" w:cs="Times New Roman"/>
                <w:color w:val="auto"/>
                <w:lang w:val="en-US" w:eastAsia="zh-CN"/>
              </w:rPr>
              <w:t>×3×2.5m，</w:t>
            </w:r>
            <w:r>
              <w:rPr>
                <w:rFonts w:hint="eastAsia" w:cs="Times New Roman"/>
                <w:color w:val="auto"/>
                <w:lang w:val="en-US" w:eastAsia="zh-CN"/>
              </w:rPr>
              <w:t>共设计3条桶身烘干线，单条烘干线</w:t>
            </w:r>
            <w:r>
              <w:rPr>
                <w:rFonts w:hint="default" w:ascii="Times New Roman" w:hAnsi="Times New Roman" w:cs="Times New Roman"/>
                <w:color w:val="auto"/>
                <w:lang w:val="en-US" w:eastAsia="zh-CN"/>
              </w:rPr>
              <w:t>设计通风量为</w:t>
            </w:r>
            <w:r>
              <w:rPr>
                <w:rFonts w:hint="eastAsia" w:cs="Times New Roman"/>
                <w:color w:val="auto"/>
                <w:lang w:val="en-US" w:eastAsia="zh-CN"/>
              </w:rPr>
              <w:t>8</w:t>
            </w:r>
            <w:r>
              <w:rPr>
                <w:rFonts w:hint="default" w:ascii="Times New Roman" w:hAnsi="Times New Roman" w:cs="Times New Roman"/>
                <w:color w:val="auto"/>
                <w:lang w:val="en-US" w:eastAsia="zh-CN"/>
              </w:rPr>
              <w:t>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r>
              <w:rPr>
                <w:rFonts w:hint="eastAsia" w:cs="Times New Roman"/>
                <w:color w:val="auto"/>
                <w:lang w:val="en-US" w:eastAsia="zh-CN"/>
              </w:rPr>
              <w:t>。</w:t>
            </w:r>
            <w:bookmarkEnd w:id="92"/>
            <w:r>
              <w:rPr>
                <w:rFonts w:hint="eastAsia"/>
                <w:color w:val="auto"/>
                <w:lang w:val="en-US" w:eastAsia="zh-CN"/>
              </w:rPr>
              <w:t>桶身烘干时间15~18min，使用油性漆喷涂时烘房烘干温度175℃，使用水性漆喷涂时烘房烘干温度150℃。该过程会产生烘干废气G5、天然气燃烧废气G6。</w:t>
            </w:r>
          </w:p>
          <w:p w14:paraId="30C70021">
            <w:pPr>
              <w:pStyle w:val="28"/>
              <w:ind w:firstLine="480"/>
              <w:rPr>
                <w:rFonts w:hint="eastAsia"/>
                <w:color w:val="auto"/>
                <w:lang w:val="en-US" w:eastAsia="zh-CN"/>
              </w:rPr>
            </w:pPr>
            <w:r>
              <w:rPr>
                <w:rFonts w:hint="eastAsia"/>
                <w:color w:val="auto"/>
                <w:lang w:val="en-US" w:eastAsia="zh-CN"/>
              </w:rPr>
              <w:t>（5）洗枪：采用自来水对水性漆喷枪清洗，采用稀释剂对油性漆喷枪清洗。清洗位置在对应的喷漆房内。水性漆喷枪清洗废水排入喷漆房循环水池，计入含漆废水W6定期排放。油性漆喷枪清洗废液用于油性漆调配。</w:t>
            </w:r>
          </w:p>
          <w:p w14:paraId="626A8D67">
            <w:pPr>
              <w:pStyle w:val="28"/>
              <w:ind w:firstLine="480"/>
              <w:rPr>
                <w:rFonts w:hint="eastAsia"/>
                <w:color w:val="auto"/>
                <w:lang w:val="en-US" w:eastAsia="zh-CN"/>
              </w:rPr>
            </w:pPr>
            <w:r>
              <w:rPr>
                <w:rFonts w:hint="eastAsia"/>
                <w:color w:val="auto"/>
                <w:lang w:val="en-US" w:eastAsia="zh-CN"/>
              </w:rPr>
              <w:t>（6）冷却：工件烘干后采用风冷进行冷却至室温。</w:t>
            </w:r>
          </w:p>
          <w:p w14:paraId="6545654A">
            <w:pPr>
              <w:pStyle w:val="28"/>
              <w:ind w:firstLine="480"/>
              <w:rPr>
                <w:rFonts w:hint="default"/>
                <w:color w:val="auto"/>
                <w:lang w:val="en-US" w:eastAsia="zh-CN"/>
              </w:rPr>
            </w:pPr>
            <w:r>
              <w:rPr>
                <w:rFonts w:hint="eastAsia"/>
                <w:color w:val="auto"/>
                <w:lang w:val="en-US" w:eastAsia="zh-CN"/>
              </w:rPr>
              <w:t>3、组合：利用组合机将桶身与桶底、桶盖经滚压咬接组装成钢桶。该过程会产生噪声N。</w:t>
            </w:r>
          </w:p>
          <w:p w14:paraId="54F9066A">
            <w:pPr>
              <w:pStyle w:val="28"/>
              <w:ind w:firstLine="480"/>
              <w:rPr>
                <w:rFonts w:hint="eastAsia"/>
                <w:color w:val="auto"/>
                <w:lang w:val="en-US" w:eastAsia="zh-CN"/>
              </w:rPr>
            </w:pPr>
            <w:r>
              <w:rPr>
                <w:rFonts w:hint="eastAsia"/>
                <w:color w:val="auto"/>
                <w:lang w:val="en-US" w:eastAsia="zh-CN"/>
              </w:rPr>
              <w:t>4、打包入库：根据客户要求与产品需求，人工对钢桶进行桶口件和桶箍的安装，安装后即得到成品，成品通过导轨送至成品仓库，等待出货。</w:t>
            </w:r>
          </w:p>
          <w:p w14:paraId="3EFA7C55">
            <w:pPr>
              <w:pStyle w:val="28"/>
              <w:numPr>
                <w:ilvl w:val="0"/>
                <w:numId w:val="0"/>
              </w:numPr>
              <w:ind w:firstLine="482" w:firstLineChars="200"/>
              <w:rPr>
                <w:rFonts w:hint="eastAsia"/>
                <w:b/>
                <w:bCs/>
                <w:color w:val="auto"/>
                <w:lang w:val="en-US" w:eastAsia="zh-CN"/>
              </w:rPr>
            </w:pPr>
            <w:r>
              <w:rPr>
                <w:rFonts w:hint="eastAsia" w:cs="Times New Roman"/>
                <w:b/>
                <w:bCs/>
                <w:color w:val="auto"/>
                <w:kern w:val="2"/>
                <w:sz w:val="24"/>
                <w:szCs w:val="24"/>
                <w:lang w:val="en-US" w:eastAsia="zh-CN" w:bidi="ar-SA"/>
              </w:rPr>
              <w:t>3、</w:t>
            </w:r>
            <w:r>
              <w:rPr>
                <w:rFonts w:hint="eastAsia"/>
                <w:b/>
                <w:bCs/>
                <w:color w:val="auto"/>
                <w:lang w:val="en-US" w:eastAsia="zh-CN"/>
              </w:rPr>
              <w:t>喷粉钢桶生产工艺</w:t>
            </w:r>
          </w:p>
          <w:p w14:paraId="1E26702C">
            <w:pPr>
              <w:pStyle w:val="28"/>
              <w:ind w:firstLine="480"/>
              <w:rPr>
                <w:rFonts w:hint="default"/>
                <w:color w:val="auto"/>
                <w:lang w:val="en-US" w:eastAsia="zh-CN"/>
              </w:rPr>
            </w:pPr>
            <w:r>
              <w:rPr>
                <w:rFonts w:hint="eastAsia"/>
                <w:color w:val="auto"/>
                <w:lang w:val="en-US" w:eastAsia="zh-CN"/>
              </w:rPr>
              <w:t>喷粉钢桶均采用冷轧钢板为原料，经下料、冲压等机加工过程得到成品桶身、桶盖/底后进行组合成钢桶，再将成品钢桶进行喷粉处理。</w:t>
            </w:r>
            <w:bookmarkStart w:id="94" w:name="OLE_LINK29"/>
            <w:r>
              <w:rPr>
                <w:rFonts w:hint="eastAsia"/>
                <w:color w:val="auto"/>
                <w:lang w:val="en-US" w:eastAsia="zh-CN"/>
              </w:rPr>
              <w:t>采用冷轧钢板为原料时，不需进行磨边处理，其余机加工部分的工艺流程与上述普通钢桶一致，</w:t>
            </w:r>
            <w:bookmarkEnd w:id="94"/>
            <w:r>
              <w:rPr>
                <w:rFonts w:hint="eastAsia"/>
                <w:color w:val="auto"/>
                <w:lang w:val="en-US" w:eastAsia="zh-CN"/>
              </w:rPr>
              <w:t>不再进行描述，仅介绍后续喷粉表面处理等工艺流程。</w:t>
            </w:r>
          </w:p>
          <w:p w14:paraId="31990A52">
            <w:pPr>
              <w:pStyle w:val="28"/>
              <w:ind w:left="0" w:leftChars="0" w:firstLine="0" w:firstLineChars="0"/>
              <w:jc w:val="center"/>
              <w:rPr>
                <w:rFonts w:hint="eastAsia"/>
                <w:color w:val="auto"/>
                <w:lang w:val="en-US" w:eastAsia="zh-CN"/>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3838575</wp:posOffset>
                      </wp:positionH>
                      <wp:positionV relativeFrom="paragraph">
                        <wp:posOffset>1136650</wp:posOffset>
                      </wp:positionV>
                      <wp:extent cx="1711325" cy="25654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11325" cy="256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5549E">
                                  <w:pPr>
                                    <w:spacing w:line="360" w:lineRule="auto"/>
                                    <w:rPr>
                                      <w:rFonts w:hint="eastAsia"/>
                                      <w:lang w:val="en-US" w:eastAsia="zh-CN"/>
                                    </w:rPr>
                                  </w:pPr>
                                  <w:r>
                                    <w:rPr>
                                      <w:rFonts w:hint="eastAsia"/>
                                      <w:lang w:val="en-US" w:eastAsia="zh-CN"/>
                                    </w:rPr>
                                    <w:t>图例：G废气、N噪声</w:t>
                                  </w:r>
                                </w:p>
                                <w:p w14:paraId="797D9CD8">
                                  <w:pPr>
                                    <w:spacing w:line="360" w:lineRule="auto"/>
                                    <w:rPr>
                                      <w:rFonts w:hint="default" w:ascii="Times New Roman" w:hAnsi="Times New Roman" w:eastAsia="仿宋" w:cs="Times New Roman"/>
                                      <w:kern w:val="2"/>
                                      <w:sz w:val="21"/>
                                      <w:szCs w:val="24"/>
                                      <w:lang w:val="en-US" w:eastAsia="zh-CN" w:bidi="ar-SA"/>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25pt;margin-top:89.5pt;height:20.2pt;width:134.75pt;z-index:251661312;mso-width-relative:page;mso-height-relative:page;" filled="f" stroked="f" coordsize="21600,21600" o:gfxdata="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&#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xDGL3AAAAAsBAAAPAAAAAAAAAAEAIAAAACIAAABk&#10;cnMvZG93bnJldi54bWxQSwECFAAUAAAACACHTuJA4rsTOjsCAABmBAAADgAAAAAAAAABACAAAAAr&#10;AQAAZHJzL2Uyb0RvYy54bWxQSwUGAAAAAAYABgBZAQAA2AUAAAAA&#10;">
                      <v:fill on="f" focussize="0,0"/>
                      <v:stroke on="f" weight="0.5pt"/>
                      <v:imagedata o:title=""/>
                      <o:lock v:ext="edit" aspectratio="f"/>
                      <v:textbox>
                        <w:txbxContent>
                          <w:p w14:paraId="3765549E">
                            <w:pPr>
                              <w:spacing w:line="360" w:lineRule="auto"/>
                              <w:rPr>
                                <w:rFonts w:hint="eastAsia"/>
                                <w:lang w:val="en-US" w:eastAsia="zh-CN"/>
                              </w:rPr>
                            </w:pPr>
                            <w:r>
                              <w:rPr>
                                <w:rFonts w:hint="eastAsia"/>
                                <w:lang w:val="en-US" w:eastAsia="zh-CN"/>
                              </w:rPr>
                              <w:t>图例：G废气、N噪声</w:t>
                            </w:r>
                          </w:p>
                          <w:p w14:paraId="797D9CD8">
                            <w:pPr>
                              <w:spacing w:line="360" w:lineRule="auto"/>
                              <w:rPr>
                                <w:rFonts w:hint="default" w:ascii="Times New Roman" w:hAnsi="Times New Roman" w:eastAsia="仿宋" w:cs="Times New Roman"/>
                                <w:kern w:val="2"/>
                                <w:sz w:val="21"/>
                                <w:szCs w:val="24"/>
                                <w:lang w:val="en-US" w:eastAsia="zh-CN" w:bidi="ar-SA"/>
                              </w:rPr>
                            </w:pPr>
                            <w:r>
                              <w:rPr>
                                <w:rFonts w:hint="eastAsia"/>
                                <w:lang w:val="en-US" w:eastAsia="zh-CN"/>
                              </w:rPr>
                              <w:t xml:space="preserve">  </w:t>
                            </w:r>
                          </w:p>
                        </w:txbxContent>
                      </v:textbox>
                    </v:shape>
                  </w:pict>
                </mc:Fallback>
              </mc:AlternateContent>
            </w:r>
            <w:r>
              <w:rPr>
                <w:rFonts w:hint="eastAsia"/>
                <w:color w:val="auto"/>
                <w:lang w:val="en-US" w:eastAsia="zh-CN"/>
              </w:rPr>
              <w:drawing>
                <wp:inline distT="0" distB="0" distL="114300" distR="114300">
                  <wp:extent cx="4341495" cy="1351915"/>
                  <wp:effectExtent l="0" t="0" r="0" b="0"/>
                  <wp:docPr id="1" name="ECB019B1-382A-4266-B25C-5B523AA43C14-7" descr="C:/Users/Administrator/AppData/Local/Temp/wps.SiLiN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7" descr="C:/Users/Administrator/AppData/Local/Temp/wps.SiLiNvwps"/>
                          <pic:cNvPicPr>
                            <a:picLocks noChangeAspect="1"/>
                          </pic:cNvPicPr>
                        </pic:nvPicPr>
                        <pic:blipFill>
                          <a:blip r:embed="rId18"/>
                          <a:stretch>
                            <a:fillRect/>
                          </a:stretch>
                        </pic:blipFill>
                        <pic:spPr>
                          <a:xfrm>
                            <a:off x="0" y="0"/>
                            <a:ext cx="4341495" cy="1351915"/>
                          </a:xfrm>
                          <a:prstGeom prst="rect">
                            <a:avLst/>
                          </a:prstGeom>
                        </pic:spPr>
                      </pic:pic>
                    </a:graphicData>
                  </a:graphic>
                </wp:inline>
              </w:drawing>
            </w:r>
          </w:p>
          <w:p w14:paraId="2692F9BD">
            <w:pPr>
              <w:pStyle w:val="28"/>
              <w:ind w:left="0" w:leftChars="0" w:firstLine="0" w:firstLineChars="0"/>
              <w:jc w:val="center"/>
              <w:rPr>
                <w:rFonts w:hint="eastAsia"/>
                <w:color w:val="auto"/>
                <w:lang w:val="en-US" w:eastAsia="zh-CN"/>
              </w:rPr>
            </w:pPr>
            <w:r>
              <w:rPr>
                <w:rFonts w:hint="eastAsia"/>
                <w:b/>
                <w:bCs/>
                <w:color w:val="auto"/>
                <w:sz w:val="24"/>
                <w:szCs w:val="32"/>
                <w:lang w:val="en-US" w:eastAsia="zh-CN"/>
              </w:rPr>
              <w:t>图2.10-3 喷粉钢桶生产工艺流程及产排污节点图</w:t>
            </w:r>
          </w:p>
          <w:p w14:paraId="548F6513">
            <w:pPr>
              <w:pStyle w:val="28"/>
              <w:ind w:left="0" w:leftChars="0" w:firstLine="0" w:firstLineChars="0"/>
              <w:rPr>
                <w:rFonts w:hint="eastAsia"/>
                <w:color w:val="auto"/>
                <w:lang w:val="en-US" w:eastAsia="zh-CN"/>
              </w:rPr>
            </w:pPr>
            <w:r>
              <w:rPr>
                <w:b/>
                <w:bCs/>
                <w:color w:val="auto"/>
              </w:rPr>
              <w:t>工艺流程说明：</w:t>
            </w:r>
          </w:p>
          <w:p w14:paraId="2FD89417">
            <w:pPr>
              <w:pStyle w:val="28"/>
              <w:ind w:firstLine="480"/>
              <w:rPr>
                <w:rFonts w:hint="eastAsia"/>
                <w:color w:val="auto"/>
                <w:lang w:val="en-US" w:eastAsia="zh-CN"/>
              </w:rPr>
            </w:pPr>
            <w:r>
              <w:rPr>
                <w:rFonts w:hint="eastAsia"/>
                <w:color w:val="auto"/>
                <w:lang w:val="en-US" w:eastAsia="zh-CN"/>
              </w:rPr>
              <w:t>喷粉：每年约5万只钢桶进行喷粉。人工将钢桶放置在挂具上，匀速送入喷粉箱内，采用自动喷粉的方式对外桶身桶盖表面进行静电喷粉，喷粉完成后，再通过挂具匀速送入烘道内。该过程会产生噪声N和喷塑粉尘G7，喷塑粉尘经喷塑箱内设置的滤芯回收系统收集回用于生产。</w:t>
            </w:r>
          </w:p>
          <w:p w14:paraId="5A1DDDDB">
            <w:pPr>
              <w:pStyle w:val="28"/>
              <w:ind w:firstLine="480"/>
              <w:rPr>
                <w:rFonts w:hint="default"/>
                <w:color w:val="auto"/>
                <w:lang w:val="en-US" w:eastAsia="zh-CN"/>
              </w:rPr>
            </w:pPr>
            <w:r>
              <w:rPr>
                <w:rFonts w:hint="eastAsia"/>
                <w:color w:val="auto"/>
                <w:lang w:val="en-US" w:eastAsia="zh-CN"/>
              </w:rPr>
              <w:t>固化：喷粉完成后的工件匀速送入固化炉内进行固化，根据业主提供的设计方案，固化线长宽高</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32</w:t>
            </w:r>
            <w:r>
              <w:rPr>
                <w:rFonts w:hint="default" w:ascii="Times New Roman" w:hAnsi="Times New Roman" w:cs="Times New Roman"/>
                <w:color w:val="auto"/>
                <w:lang w:val="en-US" w:eastAsia="zh-CN"/>
              </w:rPr>
              <w:t>×3×2</w:t>
            </w:r>
            <w:r>
              <w:rPr>
                <w:rFonts w:hint="eastAsia"/>
                <w:color w:val="auto"/>
                <w:lang w:val="en-US" w:eastAsia="zh-CN"/>
              </w:rPr>
              <w:t>.5m，设计通风量为8000m</w:t>
            </w:r>
            <w:r>
              <w:rPr>
                <w:rFonts w:hint="eastAsia"/>
                <w:color w:val="auto"/>
                <w:vertAlign w:val="superscript"/>
                <w:lang w:val="en-US" w:eastAsia="zh-CN"/>
              </w:rPr>
              <w:t>3</w:t>
            </w:r>
            <w:r>
              <w:rPr>
                <w:rFonts w:hint="eastAsia"/>
                <w:color w:val="auto"/>
                <w:lang w:val="en-US" w:eastAsia="zh-CN"/>
              </w:rPr>
              <w:t>/h，烘烤温度在160℃~200℃之间，固化时间约20min，在高温作用下使附着在工件表面的塑粉熔融、固化成均匀、平整、光滑的涂层膜。烘干热源为烘道下方的天然气燃烧机，燃烧机燃烧热气通过风道将燃烧的热气送入烘道内。该过程会产生天然气燃烧废气G6、固化废气G8。</w:t>
            </w:r>
          </w:p>
          <w:p w14:paraId="0C70D09F">
            <w:pPr>
              <w:pStyle w:val="28"/>
              <w:ind w:firstLine="480"/>
              <w:rPr>
                <w:rFonts w:hint="eastAsia"/>
                <w:color w:val="auto"/>
                <w:lang w:val="en-US" w:eastAsia="zh-CN"/>
              </w:rPr>
            </w:pPr>
            <w:r>
              <w:rPr>
                <w:rFonts w:hint="eastAsia"/>
                <w:color w:val="auto"/>
                <w:lang w:val="en-US" w:eastAsia="zh-CN"/>
              </w:rPr>
              <w:t>冷却：喷粉固化后的钢桶进入冷却区，冷却区采用风冷进行冷却至室温。</w:t>
            </w:r>
          </w:p>
          <w:p w14:paraId="3C18E847">
            <w:pPr>
              <w:pStyle w:val="28"/>
              <w:ind w:firstLine="480"/>
              <w:rPr>
                <w:rFonts w:hint="eastAsia"/>
                <w:color w:val="auto"/>
                <w:lang w:val="en-US" w:eastAsia="zh-CN"/>
              </w:rPr>
            </w:pPr>
            <w:r>
              <w:rPr>
                <w:rFonts w:hint="eastAsia"/>
                <w:color w:val="auto"/>
                <w:lang w:val="en-US" w:eastAsia="zh-CN"/>
              </w:rPr>
              <w:t>打包入库：根据客户要求与产品需求，人工对钢桶进行桶口件和桶箍的安装，安装后即得到成品。成品通过导轨送至成品仓库，等待出货。</w:t>
            </w:r>
          </w:p>
          <w:p w14:paraId="137DEF6E">
            <w:pPr>
              <w:pStyle w:val="36"/>
              <w:rPr>
                <w:color w:val="auto"/>
                <w:sz w:val="24"/>
                <w:szCs w:val="32"/>
              </w:rPr>
            </w:pPr>
            <w:r>
              <w:rPr>
                <w:color w:val="auto"/>
                <w:sz w:val="24"/>
                <w:szCs w:val="32"/>
              </w:rPr>
              <w:t>表2</w:t>
            </w:r>
            <w:r>
              <w:rPr>
                <w:rFonts w:hint="eastAsia"/>
                <w:color w:val="auto"/>
                <w:sz w:val="24"/>
                <w:szCs w:val="32"/>
                <w:lang w:val="en-US" w:eastAsia="zh-CN"/>
              </w:rPr>
              <w:t>.10</w:t>
            </w:r>
            <w:r>
              <w:rPr>
                <w:color w:val="auto"/>
                <w:sz w:val="24"/>
                <w:szCs w:val="32"/>
              </w:rPr>
              <w:t>-</w:t>
            </w:r>
            <w:r>
              <w:rPr>
                <w:rFonts w:hint="eastAsia"/>
                <w:color w:val="auto"/>
                <w:sz w:val="24"/>
                <w:szCs w:val="32"/>
                <w:lang w:val="en-US" w:eastAsia="zh-CN"/>
              </w:rPr>
              <w:t xml:space="preserve">1 </w:t>
            </w:r>
            <w:r>
              <w:rPr>
                <w:color w:val="auto"/>
                <w:sz w:val="24"/>
                <w:szCs w:val="32"/>
              </w:rPr>
              <w:t>项目主要产污工序及污染物</w:t>
            </w:r>
            <w:r>
              <w:rPr>
                <w:rFonts w:hint="eastAsia"/>
                <w:color w:val="auto"/>
                <w:sz w:val="24"/>
                <w:szCs w:val="32"/>
              </w:rPr>
              <w:t>情况</w:t>
            </w:r>
            <w:r>
              <w:rPr>
                <w:color w:val="auto"/>
                <w:sz w:val="24"/>
                <w:szCs w:val="32"/>
              </w:rPr>
              <w:t>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3"/>
              <w:gridCol w:w="1875"/>
              <w:gridCol w:w="1050"/>
              <w:gridCol w:w="2317"/>
              <w:gridCol w:w="2817"/>
            </w:tblGrid>
            <w:tr w14:paraId="1E6D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noWrap w:val="0"/>
                  <w:vAlign w:val="center"/>
                </w:tcPr>
                <w:p w14:paraId="324639EB">
                  <w:pPr>
                    <w:pStyle w:val="32"/>
                    <w:jc w:val="center"/>
                    <w:rPr>
                      <w:color w:val="auto"/>
                    </w:rPr>
                  </w:pPr>
                  <w:r>
                    <w:rPr>
                      <w:color w:val="auto"/>
                    </w:rPr>
                    <w:t>项目</w:t>
                  </w:r>
                </w:p>
              </w:tc>
              <w:tc>
                <w:tcPr>
                  <w:tcW w:w="1055" w:type="pct"/>
                  <w:noWrap w:val="0"/>
                  <w:vAlign w:val="center"/>
                </w:tcPr>
                <w:p w14:paraId="59AC35FE">
                  <w:pPr>
                    <w:pStyle w:val="32"/>
                    <w:jc w:val="center"/>
                    <w:rPr>
                      <w:color w:val="auto"/>
                    </w:rPr>
                  </w:pPr>
                  <w:r>
                    <w:rPr>
                      <w:color w:val="auto"/>
                    </w:rPr>
                    <w:t>污染物</w:t>
                  </w:r>
                </w:p>
              </w:tc>
              <w:tc>
                <w:tcPr>
                  <w:tcW w:w="591" w:type="pct"/>
                  <w:noWrap w:val="0"/>
                  <w:vAlign w:val="center"/>
                </w:tcPr>
                <w:p w14:paraId="4D48CCFA">
                  <w:pPr>
                    <w:pStyle w:val="32"/>
                    <w:jc w:val="center"/>
                    <w:rPr>
                      <w:color w:val="auto"/>
                    </w:rPr>
                  </w:pPr>
                  <w:r>
                    <w:rPr>
                      <w:color w:val="auto"/>
                    </w:rPr>
                    <w:t>序号</w:t>
                  </w:r>
                </w:p>
              </w:tc>
              <w:tc>
                <w:tcPr>
                  <w:tcW w:w="1304" w:type="pct"/>
                  <w:noWrap w:val="0"/>
                  <w:vAlign w:val="center"/>
                </w:tcPr>
                <w:p w14:paraId="3467194C">
                  <w:pPr>
                    <w:pStyle w:val="32"/>
                    <w:jc w:val="center"/>
                    <w:rPr>
                      <w:color w:val="auto"/>
                    </w:rPr>
                  </w:pPr>
                  <w:r>
                    <w:rPr>
                      <w:color w:val="auto"/>
                    </w:rPr>
                    <w:t>产</w:t>
                  </w:r>
                  <w:r>
                    <w:rPr>
                      <w:rFonts w:hint="eastAsia"/>
                      <w:color w:val="auto"/>
                    </w:rPr>
                    <w:t>生</w:t>
                  </w:r>
                  <w:r>
                    <w:rPr>
                      <w:color w:val="auto"/>
                    </w:rPr>
                    <w:t>工序</w:t>
                  </w:r>
                </w:p>
              </w:tc>
              <w:tc>
                <w:tcPr>
                  <w:tcW w:w="1585" w:type="pct"/>
                  <w:noWrap w:val="0"/>
                  <w:vAlign w:val="center"/>
                </w:tcPr>
                <w:p w14:paraId="122F7664">
                  <w:pPr>
                    <w:pStyle w:val="32"/>
                    <w:jc w:val="center"/>
                    <w:rPr>
                      <w:color w:val="auto"/>
                    </w:rPr>
                  </w:pPr>
                  <w:r>
                    <w:rPr>
                      <w:rFonts w:hint="eastAsia"/>
                      <w:color w:val="auto"/>
                    </w:rPr>
                    <w:t>去向</w:t>
                  </w:r>
                </w:p>
              </w:tc>
            </w:tr>
            <w:tr w14:paraId="47DF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restart"/>
                  <w:noWrap w:val="0"/>
                  <w:vAlign w:val="center"/>
                </w:tcPr>
                <w:p w14:paraId="02296851">
                  <w:pPr>
                    <w:pStyle w:val="32"/>
                    <w:jc w:val="center"/>
                    <w:rPr>
                      <w:color w:val="auto"/>
                    </w:rPr>
                  </w:pPr>
                  <w:r>
                    <w:rPr>
                      <w:color w:val="auto"/>
                    </w:rPr>
                    <w:t>废水</w:t>
                  </w:r>
                </w:p>
              </w:tc>
              <w:tc>
                <w:tcPr>
                  <w:tcW w:w="1055" w:type="pct"/>
                  <w:noWrap w:val="0"/>
                  <w:vAlign w:val="center"/>
                </w:tcPr>
                <w:p w14:paraId="4692B53E">
                  <w:pPr>
                    <w:pStyle w:val="32"/>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预脱脂废水</w:t>
                  </w:r>
                </w:p>
              </w:tc>
              <w:tc>
                <w:tcPr>
                  <w:tcW w:w="591" w:type="pct"/>
                  <w:noWrap w:val="0"/>
                  <w:vAlign w:val="center"/>
                </w:tcPr>
                <w:p w14:paraId="50E6DDEC">
                  <w:pPr>
                    <w:pStyle w:val="32"/>
                    <w:jc w:val="center"/>
                    <w:rPr>
                      <w:rFonts w:hint="default"/>
                      <w:color w:val="auto"/>
                      <w:lang w:val="en-US" w:eastAsia="zh-CN"/>
                    </w:rPr>
                  </w:pPr>
                  <w:r>
                    <w:rPr>
                      <w:rFonts w:hint="eastAsia"/>
                      <w:color w:val="auto"/>
                      <w:lang w:val="en-US" w:eastAsia="zh-CN"/>
                    </w:rPr>
                    <w:t>W1</w:t>
                  </w:r>
                </w:p>
              </w:tc>
              <w:tc>
                <w:tcPr>
                  <w:tcW w:w="1304" w:type="pct"/>
                  <w:noWrap w:val="0"/>
                  <w:vAlign w:val="center"/>
                </w:tcPr>
                <w:p w14:paraId="22CB30B5">
                  <w:pPr>
                    <w:pStyle w:val="32"/>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预脱脂</w:t>
                  </w:r>
                </w:p>
              </w:tc>
              <w:tc>
                <w:tcPr>
                  <w:tcW w:w="1585" w:type="pct"/>
                  <w:vMerge w:val="restart"/>
                  <w:noWrap w:val="0"/>
                  <w:vAlign w:val="center"/>
                </w:tcPr>
                <w:p w14:paraId="2599D182">
                  <w:pPr>
                    <w:pStyle w:val="32"/>
                    <w:jc w:val="center"/>
                    <w:rPr>
                      <w:rFonts w:hint="default"/>
                      <w:color w:val="auto"/>
                      <w:lang w:val="en-US" w:eastAsia="zh-CN"/>
                    </w:rPr>
                  </w:pPr>
                  <w:r>
                    <w:rPr>
                      <w:rFonts w:hint="default"/>
                      <w:color w:val="auto"/>
                      <w:lang w:val="en-US" w:eastAsia="zh-CN"/>
                    </w:rPr>
                    <w:t>生产废水处理设施</w:t>
                  </w:r>
                </w:p>
              </w:tc>
            </w:tr>
            <w:tr w14:paraId="7355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60433F37">
                  <w:pPr>
                    <w:pStyle w:val="32"/>
                    <w:jc w:val="center"/>
                    <w:rPr>
                      <w:color w:val="auto"/>
                    </w:rPr>
                  </w:pPr>
                </w:p>
              </w:tc>
              <w:tc>
                <w:tcPr>
                  <w:tcW w:w="1055" w:type="pct"/>
                  <w:noWrap w:val="0"/>
                  <w:vAlign w:val="center"/>
                </w:tcPr>
                <w:p w14:paraId="61A86712">
                  <w:pPr>
                    <w:pStyle w:val="32"/>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主脱脂废水</w:t>
                  </w:r>
                </w:p>
              </w:tc>
              <w:tc>
                <w:tcPr>
                  <w:tcW w:w="591" w:type="pct"/>
                  <w:noWrap w:val="0"/>
                  <w:vAlign w:val="center"/>
                </w:tcPr>
                <w:p w14:paraId="4444FD01">
                  <w:pPr>
                    <w:pStyle w:val="32"/>
                    <w:jc w:val="center"/>
                    <w:rPr>
                      <w:rFonts w:hint="default"/>
                      <w:color w:val="auto"/>
                      <w:lang w:val="en-US" w:eastAsia="zh-CN"/>
                    </w:rPr>
                  </w:pPr>
                  <w:r>
                    <w:rPr>
                      <w:rFonts w:hint="eastAsia"/>
                      <w:color w:val="auto"/>
                      <w:lang w:val="en-US" w:eastAsia="zh-CN"/>
                    </w:rPr>
                    <w:t>W2</w:t>
                  </w:r>
                </w:p>
              </w:tc>
              <w:tc>
                <w:tcPr>
                  <w:tcW w:w="1304" w:type="pct"/>
                  <w:noWrap w:val="0"/>
                  <w:vAlign w:val="center"/>
                </w:tcPr>
                <w:p w14:paraId="4AD0EA16">
                  <w:pPr>
                    <w:pStyle w:val="32"/>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主脱脂</w:t>
                  </w:r>
                </w:p>
              </w:tc>
              <w:tc>
                <w:tcPr>
                  <w:tcW w:w="1585" w:type="pct"/>
                  <w:vMerge w:val="continue"/>
                  <w:noWrap w:val="0"/>
                  <w:vAlign w:val="center"/>
                </w:tcPr>
                <w:p w14:paraId="6A14923C">
                  <w:pPr>
                    <w:pStyle w:val="32"/>
                    <w:jc w:val="center"/>
                    <w:rPr>
                      <w:rFonts w:hint="default"/>
                      <w:color w:val="auto"/>
                      <w:lang w:val="en-US" w:eastAsia="zh-CN"/>
                    </w:rPr>
                  </w:pPr>
                </w:p>
              </w:tc>
            </w:tr>
            <w:tr w14:paraId="0105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0FC2A200">
                  <w:pPr>
                    <w:pStyle w:val="32"/>
                    <w:jc w:val="center"/>
                    <w:rPr>
                      <w:color w:val="auto"/>
                    </w:rPr>
                  </w:pPr>
                </w:p>
              </w:tc>
              <w:tc>
                <w:tcPr>
                  <w:tcW w:w="1055" w:type="pct"/>
                  <w:noWrap w:val="0"/>
                  <w:vAlign w:val="center"/>
                </w:tcPr>
                <w:p w14:paraId="63381B7B">
                  <w:pPr>
                    <w:pStyle w:val="32"/>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脱脂后清洗废水</w:t>
                  </w:r>
                </w:p>
              </w:tc>
              <w:tc>
                <w:tcPr>
                  <w:tcW w:w="591" w:type="pct"/>
                  <w:noWrap w:val="0"/>
                  <w:vAlign w:val="center"/>
                </w:tcPr>
                <w:p w14:paraId="591B4D31">
                  <w:pPr>
                    <w:pStyle w:val="32"/>
                    <w:jc w:val="center"/>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W3</w:t>
                  </w:r>
                </w:p>
              </w:tc>
              <w:tc>
                <w:tcPr>
                  <w:tcW w:w="1304" w:type="pct"/>
                  <w:noWrap w:val="0"/>
                  <w:vAlign w:val="center"/>
                </w:tcPr>
                <w:p w14:paraId="528633D7">
                  <w:pPr>
                    <w:pStyle w:val="32"/>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一水洗</w:t>
                  </w:r>
                </w:p>
              </w:tc>
              <w:tc>
                <w:tcPr>
                  <w:tcW w:w="1585" w:type="pct"/>
                  <w:vMerge w:val="continue"/>
                  <w:noWrap w:val="0"/>
                  <w:vAlign w:val="center"/>
                </w:tcPr>
                <w:p w14:paraId="14080576">
                  <w:pPr>
                    <w:pStyle w:val="32"/>
                    <w:jc w:val="center"/>
                    <w:rPr>
                      <w:rFonts w:hint="default" w:ascii="Times New Roman" w:hAnsi="Times New Roman" w:eastAsia="宋体" w:cs="Times New Roman"/>
                      <w:bCs/>
                      <w:color w:val="auto"/>
                      <w:kern w:val="2"/>
                      <w:sz w:val="21"/>
                      <w:szCs w:val="21"/>
                      <w:lang w:val="en-US" w:eastAsia="zh-CN" w:bidi="ar-SA"/>
                    </w:rPr>
                  </w:pPr>
                </w:p>
              </w:tc>
            </w:tr>
            <w:tr w14:paraId="7A7F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416125C1">
                  <w:pPr>
                    <w:pStyle w:val="32"/>
                    <w:jc w:val="center"/>
                    <w:rPr>
                      <w:color w:val="auto"/>
                    </w:rPr>
                  </w:pPr>
                </w:p>
              </w:tc>
              <w:tc>
                <w:tcPr>
                  <w:tcW w:w="1055" w:type="pct"/>
                  <w:noWrap w:val="0"/>
                  <w:vAlign w:val="center"/>
                </w:tcPr>
                <w:p w14:paraId="54BC5F07">
                  <w:pPr>
                    <w:pStyle w:val="32"/>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倒槽清洗废水</w:t>
                  </w:r>
                </w:p>
              </w:tc>
              <w:tc>
                <w:tcPr>
                  <w:tcW w:w="591" w:type="pct"/>
                  <w:noWrap w:val="0"/>
                  <w:vAlign w:val="center"/>
                </w:tcPr>
                <w:p w14:paraId="4C9854D6">
                  <w:pPr>
                    <w:jc w:val="center"/>
                    <w:rPr>
                      <w:rFonts w:hint="default"/>
                      <w:color w:val="auto"/>
                      <w:lang w:val="en-US" w:eastAsia="zh-CN"/>
                    </w:rPr>
                  </w:pPr>
                  <w:r>
                    <w:rPr>
                      <w:rFonts w:hint="eastAsia"/>
                      <w:color w:val="auto"/>
                      <w:lang w:val="en-US" w:eastAsia="zh-CN"/>
                    </w:rPr>
                    <w:t>W4</w:t>
                  </w:r>
                </w:p>
              </w:tc>
              <w:tc>
                <w:tcPr>
                  <w:tcW w:w="1304" w:type="pct"/>
                  <w:noWrap w:val="0"/>
                  <w:vAlign w:val="center"/>
                </w:tcPr>
                <w:p w14:paraId="523ECD88">
                  <w:pPr>
                    <w:pStyle w:val="32"/>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陶化</w:t>
                  </w:r>
                </w:p>
              </w:tc>
              <w:tc>
                <w:tcPr>
                  <w:tcW w:w="1585" w:type="pct"/>
                  <w:vMerge w:val="continue"/>
                  <w:noWrap w:val="0"/>
                  <w:vAlign w:val="center"/>
                </w:tcPr>
                <w:p w14:paraId="436FE15D">
                  <w:pPr>
                    <w:pStyle w:val="32"/>
                    <w:jc w:val="center"/>
                    <w:rPr>
                      <w:rFonts w:hint="default" w:ascii="Times New Roman" w:hAnsi="Times New Roman" w:eastAsia="宋体" w:cs="Times New Roman"/>
                      <w:bCs/>
                      <w:color w:val="auto"/>
                      <w:kern w:val="2"/>
                      <w:sz w:val="21"/>
                      <w:szCs w:val="21"/>
                      <w:lang w:val="en-US" w:eastAsia="zh-CN" w:bidi="ar-SA"/>
                    </w:rPr>
                  </w:pPr>
                </w:p>
              </w:tc>
            </w:tr>
            <w:tr w14:paraId="3D61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48D31858">
                  <w:pPr>
                    <w:pStyle w:val="32"/>
                    <w:jc w:val="center"/>
                    <w:rPr>
                      <w:color w:val="auto"/>
                    </w:rPr>
                  </w:pPr>
                </w:p>
              </w:tc>
              <w:tc>
                <w:tcPr>
                  <w:tcW w:w="1055" w:type="pct"/>
                  <w:noWrap w:val="0"/>
                  <w:vAlign w:val="center"/>
                </w:tcPr>
                <w:p w14:paraId="3489180C">
                  <w:pPr>
                    <w:pStyle w:val="32"/>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陶化后清洗废水</w:t>
                  </w:r>
                </w:p>
              </w:tc>
              <w:tc>
                <w:tcPr>
                  <w:tcW w:w="591" w:type="pct"/>
                  <w:noWrap w:val="0"/>
                  <w:vAlign w:val="center"/>
                </w:tcPr>
                <w:p w14:paraId="1DC39582">
                  <w:pPr>
                    <w:jc w:val="center"/>
                    <w:rPr>
                      <w:rFonts w:hint="default"/>
                      <w:color w:val="auto"/>
                      <w:lang w:val="en-US" w:eastAsia="zh-CN"/>
                    </w:rPr>
                  </w:pPr>
                  <w:r>
                    <w:rPr>
                      <w:rFonts w:hint="eastAsia"/>
                      <w:color w:val="auto"/>
                      <w:lang w:val="en-US" w:eastAsia="zh-CN"/>
                    </w:rPr>
                    <w:t>W5</w:t>
                  </w:r>
                </w:p>
              </w:tc>
              <w:tc>
                <w:tcPr>
                  <w:tcW w:w="1304" w:type="pct"/>
                  <w:noWrap w:val="0"/>
                  <w:vAlign w:val="center"/>
                </w:tcPr>
                <w:p w14:paraId="31719262">
                  <w:pPr>
                    <w:pStyle w:val="32"/>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三水洗</w:t>
                  </w:r>
                </w:p>
              </w:tc>
              <w:tc>
                <w:tcPr>
                  <w:tcW w:w="1585" w:type="pct"/>
                  <w:vMerge w:val="continue"/>
                  <w:noWrap w:val="0"/>
                  <w:vAlign w:val="center"/>
                </w:tcPr>
                <w:p w14:paraId="6FA795ED">
                  <w:pPr>
                    <w:pStyle w:val="32"/>
                    <w:jc w:val="center"/>
                    <w:rPr>
                      <w:rFonts w:hint="default" w:ascii="Times New Roman" w:hAnsi="Times New Roman" w:eastAsia="宋体" w:cs="Times New Roman"/>
                      <w:bCs/>
                      <w:color w:val="auto"/>
                      <w:kern w:val="2"/>
                      <w:sz w:val="21"/>
                      <w:szCs w:val="21"/>
                      <w:lang w:val="en-US" w:eastAsia="zh-CN" w:bidi="ar-SA"/>
                    </w:rPr>
                  </w:pPr>
                </w:p>
              </w:tc>
            </w:tr>
            <w:tr w14:paraId="3761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3A843A7F">
                  <w:pPr>
                    <w:pStyle w:val="32"/>
                    <w:jc w:val="center"/>
                    <w:rPr>
                      <w:color w:val="auto"/>
                    </w:rPr>
                  </w:pPr>
                </w:p>
              </w:tc>
              <w:tc>
                <w:tcPr>
                  <w:tcW w:w="1055" w:type="pct"/>
                  <w:noWrap w:val="0"/>
                  <w:vAlign w:val="center"/>
                </w:tcPr>
                <w:p w14:paraId="2A1E81E6">
                  <w:pPr>
                    <w:pStyle w:val="32"/>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含漆废水</w:t>
                  </w:r>
                </w:p>
              </w:tc>
              <w:tc>
                <w:tcPr>
                  <w:tcW w:w="591" w:type="pct"/>
                  <w:noWrap w:val="0"/>
                  <w:vAlign w:val="center"/>
                </w:tcPr>
                <w:p w14:paraId="75F4F0D2">
                  <w:pPr>
                    <w:jc w:val="center"/>
                    <w:rPr>
                      <w:rFonts w:hint="default"/>
                      <w:color w:val="auto"/>
                      <w:lang w:val="en-US" w:eastAsia="zh-CN"/>
                    </w:rPr>
                  </w:pPr>
                  <w:r>
                    <w:rPr>
                      <w:rFonts w:hint="eastAsia"/>
                      <w:color w:val="auto"/>
                      <w:lang w:val="en-US" w:eastAsia="zh-CN"/>
                    </w:rPr>
                    <w:t>W6</w:t>
                  </w:r>
                </w:p>
              </w:tc>
              <w:tc>
                <w:tcPr>
                  <w:tcW w:w="1304" w:type="pct"/>
                  <w:noWrap w:val="0"/>
                  <w:vAlign w:val="center"/>
                </w:tcPr>
                <w:p w14:paraId="1F107D51">
                  <w:pPr>
                    <w:pStyle w:val="32"/>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喷漆、喷淋</w:t>
                  </w:r>
                </w:p>
              </w:tc>
              <w:tc>
                <w:tcPr>
                  <w:tcW w:w="1585" w:type="pct"/>
                  <w:vMerge w:val="continue"/>
                  <w:noWrap w:val="0"/>
                  <w:vAlign w:val="center"/>
                </w:tcPr>
                <w:p w14:paraId="19D5A97E">
                  <w:pPr>
                    <w:pStyle w:val="32"/>
                    <w:jc w:val="center"/>
                    <w:rPr>
                      <w:rFonts w:hint="default" w:ascii="Times New Roman" w:hAnsi="Times New Roman" w:eastAsia="宋体" w:cs="Times New Roman"/>
                      <w:bCs/>
                      <w:color w:val="auto"/>
                      <w:kern w:val="2"/>
                      <w:sz w:val="21"/>
                      <w:szCs w:val="21"/>
                      <w:lang w:val="en-US" w:eastAsia="zh-CN" w:bidi="ar-SA"/>
                    </w:rPr>
                  </w:pPr>
                </w:p>
              </w:tc>
            </w:tr>
            <w:tr w14:paraId="3E02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62A89517">
                  <w:pPr>
                    <w:pStyle w:val="32"/>
                    <w:jc w:val="center"/>
                    <w:rPr>
                      <w:color w:val="auto"/>
                    </w:rPr>
                  </w:pPr>
                </w:p>
              </w:tc>
              <w:tc>
                <w:tcPr>
                  <w:tcW w:w="1055" w:type="pct"/>
                  <w:noWrap w:val="0"/>
                  <w:vAlign w:val="center"/>
                </w:tcPr>
                <w:p w14:paraId="78E627DA">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空压机含油废水</w:t>
                  </w:r>
                </w:p>
              </w:tc>
              <w:tc>
                <w:tcPr>
                  <w:tcW w:w="591" w:type="pct"/>
                  <w:noWrap w:val="0"/>
                  <w:vAlign w:val="center"/>
                </w:tcPr>
                <w:p w14:paraId="7B7C18A9">
                  <w:pPr>
                    <w:jc w:val="center"/>
                    <w:rPr>
                      <w:rFonts w:hint="default"/>
                      <w:color w:val="auto"/>
                      <w:lang w:val="en-US" w:eastAsia="zh-CN"/>
                    </w:rPr>
                  </w:pPr>
                  <w:r>
                    <w:rPr>
                      <w:rFonts w:hint="eastAsia"/>
                      <w:color w:val="auto"/>
                      <w:lang w:val="en-US" w:eastAsia="zh-CN"/>
                    </w:rPr>
                    <w:t>W7</w:t>
                  </w:r>
                </w:p>
              </w:tc>
              <w:tc>
                <w:tcPr>
                  <w:tcW w:w="1304" w:type="pct"/>
                  <w:noWrap w:val="0"/>
                  <w:vAlign w:val="center"/>
                </w:tcPr>
                <w:p w14:paraId="4D3812D3">
                  <w:pPr>
                    <w:pStyle w:val="32"/>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空压机</w:t>
                  </w:r>
                </w:p>
              </w:tc>
              <w:tc>
                <w:tcPr>
                  <w:tcW w:w="1585" w:type="pct"/>
                  <w:vMerge w:val="continue"/>
                  <w:noWrap w:val="0"/>
                  <w:vAlign w:val="center"/>
                </w:tcPr>
                <w:p w14:paraId="4890C2C1">
                  <w:pPr>
                    <w:pStyle w:val="32"/>
                    <w:jc w:val="center"/>
                    <w:rPr>
                      <w:rFonts w:hint="default" w:ascii="Times New Roman" w:hAnsi="Times New Roman" w:eastAsia="宋体" w:cs="Times New Roman"/>
                      <w:bCs/>
                      <w:color w:val="auto"/>
                      <w:kern w:val="2"/>
                      <w:sz w:val="21"/>
                      <w:szCs w:val="21"/>
                      <w:lang w:val="en-US" w:eastAsia="zh-CN" w:bidi="ar-SA"/>
                    </w:rPr>
                  </w:pPr>
                </w:p>
              </w:tc>
            </w:tr>
            <w:tr w14:paraId="0578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18052471">
                  <w:pPr>
                    <w:pStyle w:val="32"/>
                    <w:jc w:val="center"/>
                    <w:rPr>
                      <w:color w:val="auto"/>
                    </w:rPr>
                  </w:pPr>
                </w:p>
              </w:tc>
              <w:tc>
                <w:tcPr>
                  <w:tcW w:w="1055" w:type="pct"/>
                  <w:noWrap w:val="0"/>
                  <w:vAlign w:val="center"/>
                </w:tcPr>
                <w:p w14:paraId="5379DF51">
                  <w:pPr>
                    <w:pStyle w:val="32"/>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地坪清洁废水</w:t>
                  </w:r>
                </w:p>
              </w:tc>
              <w:tc>
                <w:tcPr>
                  <w:tcW w:w="591" w:type="pct"/>
                  <w:noWrap w:val="0"/>
                  <w:vAlign w:val="center"/>
                </w:tcPr>
                <w:p w14:paraId="2EF762DC">
                  <w:pPr>
                    <w:jc w:val="center"/>
                    <w:rPr>
                      <w:rFonts w:hint="default"/>
                      <w:color w:val="auto"/>
                      <w:lang w:val="en-US" w:eastAsia="zh-CN"/>
                    </w:rPr>
                  </w:pPr>
                  <w:r>
                    <w:rPr>
                      <w:rFonts w:hint="eastAsia"/>
                      <w:color w:val="auto"/>
                      <w:lang w:val="en-US" w:eastAsia="zh-CN"/>
                    </w:rPr>
                    <w:t>W8</w:t>
                  </w:r>
                </w:p>
              </w:tc>
              <w:tc>
                <w:tcPr>
                  <w:tcW w:w="1304" w:type="pct"/>
                  <w:noWrap w:val="0"/>
                  <w:vAlign w:val="center"/>
                </w:tcPr>
                <w:p w14:paraId="5D88ACB3">
                  <w:pPr>
                    <w:pStyle w:val="32"/>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车间地坪清洁</w:t>
                  </w:r>
                </w:p>
              </w:tc>
              <w:tc>
                <w:tcPr>
                  <w:tcW w:w="1585" w:type="pct"/>
                  <w:vMerge w:val="continue"/>
                  <w:noWrap w:val="0"/>
                  <w:vAlign w:val="center"/>
                </w:tcPr>
                <w:p w14:paraId="21E01436">
                  <w:pPr>
                    <w:pStyle w:val="32"/>
                    <w:jc w:val="center"/>
                    <w:rPr>
                      <w:rFonts w:hint="default" w:ascii="Times New Roman" w:hAnsi="Times New Roman" w:eastAsia="宋体" w:cs="Times New Roman"/>
                      <w:bCs/>
                      <w:color w:val="auto"/>
                      <w:kern w:val="2"/>
                      <w:sz w:val="21"/>
                      <w:szCs w:val="21"/>
                      <w:lang w:val="en-US" w:eastAsia="zh-CN" w:bidi="ar-SA"/>
                    </w:rPr>
                  </w:pPr>
                </w:p>
              </w:tc>
            </w:tr>
            <w:tr w14:paraId="57D6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5D80492E">
                  <w:pPr>
                    <w:pStyle w:val="32"/>
                    <w:jc w:val="center"/>
                    <w:rPr>
                      <w:color w:val="auto"/>
                    </w:rPr>
                  </w:pPr>
                </w:p>
              </w:tc>
              <w:tc>
                <w:tcPr>
                  <w:tcW w:w="1055" w:type="pct"/>
                  <w:noWrap w:val="0"/>
                  <w:vAlign w:val="center"/>
                </w:tcPr>
                <w:p w14:paraId="7D77C292">
                  <w:pPr>
                    <w:pStyle w:val="32"/>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生活污水</w:t>
                  </w:r>
                </w:p>
              </w:tc>
              <w:tc>
                <w:tcPr>
                  <w:tcW w:w="591" w:type="pct"/>
                  <w:noWrap w:val="0"/>
                  <w:vAlign w:val="center"/>
                </w:tcPr>
                <w:p w14:paraId="3A028B52">
                  <w:pPr>
                    <w:jc w:val="center"/>
                    <w:rPr>
                      <w:rFonts w:hint="default"/>
                      <w:color w:val="auto"/>
                      <w:lang w:val="en-US" w:eastAsia="zh-CN"/>
                    </w:rPr>
                  </w:pPr>
                  <w:r>
                    <w:rPr>
                      <w:rFonts w:hint="eastAsia"/>
                      <w:color w:val="auto"/>
                      <w:lang w:val="en-US" w:eastAsia="zh-CN"/>
                    </w:rPr>
                    <w:t>W9</w:t>
                  </w:r>
                </w:p>
              </w:tc>
              <w:tc>
                <w:tcPr>
                  <w:tcW w:w="1304" w:type="pct"/>
                  <w:noWrap w:val="0"/>
                  <w:vAlign w:val="center"/>
                </w:tcPr>
                <w:p w14:paraId="64A4CB8C">
                  <w:pPr>
                    <w:pStyle w:val="32"/>
                    <w:jc w:val="center"/>
                    <w:rPr>
                      <w:rFonts w:hint="eastAsia" w:cs="Times New Roman"/>
                      <w:bCs/>
                      <w:color w:val="auto"/>
                      <w:kern w:val="2"/>
                      <w:sz w:val="21"/>
                      <w:szCs w:val="21"/>
                      <w:lang w:val="en-US" w:eastAsia="zh-CN" w:bidi="ar-SA"/>
                    </w:rPr>
                  </w:pPr>
                  <w:r>
                    <w:rPr>
                      <w:rFonts w:hint="eastAsia"/>
                      <w:color w:val="auto"/>
                      <w:lang w:val="en-US" w:eastAsia="zh-CN"/>
                    </w:rPr>
                    <w:t>员工</w:t>
                  </w:r>
                </w:p>
              </w:tc>
              <w:tc>
                <w:tcPr>
                  <w:tcW w:w="1585" w:type="pct"/>
                  <w:noWrap w:val="0"/>
                  <w:vAlign w:val="center"/>
                </w:tcPr>
                <w:p w14:paraId="4E8DB5EB">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生化池</w:t>
                  </w:r>
                </w:p>
              </w:tc>
            </w:tr>
            <w:tr w14:paraId="23D8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restart"/>
                  <w:noWrap w:val="0"/>
                  <w:vAlign w:val="center"/>
                </w:tcPr>
                <w:p w14:paraId="69AA9393">
                  <w:pPr>
                    <w:pStyle w:val="32"/>
                    <w:jc w:val="center"/>
                    <w:rPr>
                      <w:color w:val="auto"/>
                    </w:rPr>
                  </w:pPr>
                  <w:r>
                    <w:rPr>
                      <w:color w:val="auto"/>
                    </w:rPr>
                    <w:t>废气</w:t>
                  </w:r>
                </w:p>
              </w:tc>
              <w:tc>
                <w:tcPr>
                  <w:tcW w:w="1055" w:type="pct"/>
                  <w:noWrap w:val="0"/>
                  <w:vAlign w:val="center"/>
                </w:tcPr>
                <w:p w14:paraId="6919CC9F">
                  <w:pPr>
                    <w:pStyle w:val="32"/>
                    <w:jc w:val="center"/>
                    <w:rPr>
                      <w:rFonts w:hint="default"/>
                      <w:color w:val="auto"/>
                      <w:lang w:val="en-US" w:eastAsia="zh-CN"/>
                    </w:rPr>
                  </w:pPr>
                  <w:r>
                    <w:rPr>
                      <w:rFonts w:hint="eastAsia"/>
                      <w:color w:val="auto"/>
                      <w:lang w:val="en-US" w:eastAsia="zh-CN"/>
                    </w:rPr>
                    <w:t>注胶废气</w:t>
                  </w:r>
                </w:p>
              </w:tc>
              <w:tc>
                <w:tcPr>
                  <w:tcW w:w="591" w:type="pct"/>
                  <w:noWrap w:val="0"/>
                  <w:vAlign w:val="center"/>
                </w:tcPr>
                <w:p w14:paraId="792CC829">
                  <w:pPr>
                    <w:pStyle w:val="32"/>
                    <w:jc w:val="center"/>
                    <w:rPr>
                      <w:rFonts w:hint="eastAsia"/>
                      <w:color w:val="auto"/>
                    </w:rPr>
                  </w:pPr>
                  <w:r>
                    <w:rPr>
                      <w:rFonts w:hint="eastAsia"/>
                      <w:color w:val="auto"/>
                    </w:rPr>
                    <w:t>G</w:t>
                  </w:r>
                  <w:r>
                    <w:rPr>
                      <w:rFonts w:hint="eastAsia"/>
                      <w:color w:val="auto"/>
                      <w:lang w:val="en-US" w:eastAsia="zh-CN"/>
                    </w:rPr>
                    <w:t>1</w:t>
                  </w:r>
                </w:p>
              </w:tc>
              <w:tc>
                <w:tcPr>
                  <w:tcW w:w="1304" w:type="pct"/>
                  <w:noWrap w:val="0"/>
                  <w:vAlign w:val="center"/>
                </w:tcPr>
                <w:p w14:paraId="30A0A5C5">
                  <w:pPr>
                    <w:pStyle w:val="62"/>
                    <w:adjustRightInd w:val="0"/>
                    <w:snapToGrid w:val="0"/>
                    <w:spacing w:line="320" w:lineRule="exact"/>
                    <w:jc w:val="center"/>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注胶</w:t>
                  </w:r>
                </w:p>
              </w:tc>
              <w:tc>
                <w:tcPr>
                  <w:tcW w:w="1585" w:type="pct"/>
                  <w:noWrap w:val="0"/>
                  <w:vAlign w:val="center"/>
                </w:tcPr>
                <w:p w14:paraId="0B37AACA">
                  <w:pPr>
                    <w:pStyle w:val="32"/>
                    <w:jc w:val="center"/>
                    <w:rPr>
                      <w:rFonts w:hint="default"/>
                      <w:color w:val="auto"/>
                      <w:lang w:val="en-US" w:eastAsia="zh-CN"/>
                    </w:rPr>
                  </w:pPr>
                  <w:r>
                    <w:rPr>
                      <w:rFonts w:hint="eastAsia"/>
                      <w:color w:val="auto"/>
                      <w:lang w:val="en-US" w:eastAsia="zh-CN"/>
                    </w:rPr>
                    <w:t>无组织</w:t>
                  </w:r>
                </w:p>
              </w:tc>
            </w:tr>
            <w:tr w14:paraId="03B9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39D5A110">
                  <w:pPr>
                    <w:pStyle w:val="32"/>
                    <w:jc w:val="center"/>
                    <w:rPr>
                      <w:color w:val="auto"/>
                    </w:rPr>
                  </w:pPr>
                </w:p>
              </w:tc>
              <w:tc>
                <w:tcPr>
                  <w:tcW w:w="1055" w:type="pct"/>
                  <w:noWrap w:val="0"/>
                  <w:vAlign w:val="center"/>
                </w:tcPr>
                <w:p w14:paraId="4666D1F3">
                  <w:pPr>
                    <w:pStyle w:val="32"/>
                    <w:jc w:val="center"/>
                    <w:rPr>
                      <w:rFonts w:hint="default"/>
                      <w:color w:val="auto"/>
                      <w:lang w:val="en-US" w:eastAsia="zh-CN"/>
                    </w:rPr>
                  </w:pPr>
                  <w:r>
                    <w:rPr>
                      <w:rFonts w:hint="eastAsia" w:cs="Times New Roman"/>
                      <w:color w:val="auto"/>
                      <w:kern w:val="2"/>
                      <w:sz w:val="20"/>
                      <w:szCs w:val="20"/>
                      <w:lang w:val="en-US" w:eastAsia="zh-CN" w:bidi="ar-SA"/>
                    </w:rPr>
                    <w:t>磨边</w:t>
                  </w:r>
                  <w:r>
                    <w:rPr>
                      <w:rFonts w:hint="eastAsia"/>
                      <w:color w:val="auto"/>
                      <w:lang w:val="en-US" w:eastAsia="zh-CN"/>
                    </w:rPr>
                    <w:t>粉尘</w:t>
                  </w:r>
                </w:p>
              </w:tc>
              <w:tc>
                <w:tcPr>
                  <w:tcW w:w="591" w:type="pct"/>
                  <w:noWrap w:val="0"/>
                  <w:vAlign w:val="center"/>
                </w:tcPr>
                <w:p w14:paraId="37C05BEA">
                  <w:pPr>
                    <w:pStyle w:val="32"/>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G</w:t>
                  </w:r>
                  <w:r>
                    <w:rPr>
                      <w:rFonts w:hint="eastAsia"/>
                      <w:color w:val="auto"/>
                      <w:lang w:val="en-US" w:eastAsia="zh-CN"/>
                    </w:rPr>
                    <w:t>2</w:t>
                  </w:r>
                </w:p>
              </w:tc>
              <w:tc>
                <w:tcPr>
                  <w:tcW w:w="1304" w:type="pct"/>
                  <w:noWrap w:val="0"/>
                  <w:vAlign w:val="center"/>
                </w:tcPr>
                <w:p w14:paraId="04C98BE9">
                  <w:pPr>
                    <w:pStyle w:val="62"/>
                    <w:adjustRightInd w:val="0"/>
                    <w:snapToGrid w:val="0"/>
                    <w:spacing w:line="320" w:lineRule="exact"/>
                    <w:jc w:val="center"/>
                    <w:rPr>
                      <w:rFonts w:hint="default" w:cs="Times New Roman"/>
                      <w:color w:val="auto"/>
                      <w:kern w:val="2"/>
                      <w:sz w:val="20"/>
                      <w:szCs w:val="20"/>
                      <w:lang w:val="en-US" w:eastAsia="zh-CN" w:bidi="ar-SA"/>
                    </w:rPr>
                  </w:pPr>
                  <w:r>
                    <w:rPr>
                      <w:rFonts w:hint="eastAsia" w:cs="Times New Roman"/>
                      <w:color w:val="auto"/>
                      <w:kern w:val="2"/>
                      <w:sz w:val="20"/>
                      <w:szCs w:val="20"/>
                      <w:lang w:val="en-US" w:eastAsia="zh-CN" w:bidi="ar-SA"/>
                    </w:rPr>
                    <w:t>磨边</w:t>
                  </w:r>
                </w:p>
              </w:tc>
              <w:tc>
                <w:tcPr>
                  <w:tcW w:w="1585" w:type="pct"/>
                  <w:noWrap w:val="0"/>
                  <w:vAlign w:val="center"/>
                </w:tcPr>
                <w:p w14:paraId="11548155">
                  <w:pPr>
                    <w:pStyle w:val="32"/>
                    <w:jc w:val="center"/>
                    <w:rPr>
                      <w:rFonts w:hint="default"/>
                      <w:color w:val="auto"/>
                      <w:lang w:val="en-US" w:eastAsia="zh-CN"/>
                    </w:rPr>
                  </w:pPr>
                  <w:r>
                    <w:rPr>
                      <w:rFonts w:hint="eastAsia"/>
                      <w:color w:val="auto"/>
                      <w:lang w:val="en-US" w:eastAsia="zh-CN"/>
                    </w:rPr>
                    <w:t>经磨边机自带除尘设备处理后在车间内无组织排放</w:t>
                  </w:r>
                </w:p>
              </w:tc>
            </w:tr>
            <w:tr w14:paraId="094E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6CD40D09">
                  <w:pPr>
                    <w:pStyle w:val="32"/>
                    <w:jc w:val="center"/>
                    <w:rPr>
                      <w:color w:val="auto"/>
                    </w:rPr>
                  </w:pPr>
                  <w:bookmarkStart w:id="95" w:name="OLE_LINK22" w:colFirst="1" w:colLast="2"/>
                </w:p>
              </w:tc>
              <w:tc>
                <w:tcPr>
                  <w:tcW w:w="1055" w:type="pct"/>
                  <w:noWrap w:val="0"/>
                  <w:vAlign w:val="center"/>
                </w:tcPr>
                <w:p w14:paraId="56C6F78E">
                  <w:pPr>
                    <w:pStyle w:val="32"/>
                    <w:jc w:val="center"/>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天然气燃烧废气</w:t>
                  </w:r>
                </w:p>
              </w:tc>
              <w:tc>
                <w:tcPr>
                  <w:tcW w:w="591" w:type="pct"/>
                  <w:noWrap w:val="0"/>
                  <w:vAlign w:val="center"/>
                </w:tcPr>
                <w:p w14:paraId="06FF00F8">
                  <w:pPr>
                    <w:pStyle w:val="32"/>
                    <w:jc w:val="center"/>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G3</w:t>
                  </w:r>
                </w:p>
              </w:tc>
              <w:tc>
                <w:tcPr>
                  <w:tcW w:w="1304" w:type="pct"/>
                  <w:noWrap w:val="0"/>
                  <w:vAlign w:val="center"/>
                </w:tcPr>
                <w:p w14:paraId="3AB3D617">
                  <w:pPr>
                    <w:pStyle w:val="62"/>
                    <w:adjustRightInd w:val="0"/>
                    <w:snapToGrid w:val="0"/>
                    <w:spacing w:line="320" w:lineRule="exact"/>
                    <w:jc w:val="center"/>
                    <w:rPr>
                      <w:rFonts w:hint="eastAsia"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陶化后烘干</w:t>
                  </w:r>
                </w:p>
              </w:tc>
              <w:tc>
                <w:tcPr>
                  <w:tcW w:w="1585" w:type="pct"/>
                  <w:noWrap w:val="0"/>
                  <w:vAlign w:val="center"/>
                </w:tcPr>
                <w:p w14:paraId="0A59D4B1">
                  <w:pPr>
                    <w:pStyle w:val="32"/>
                    <w:jc w:val="center"/>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经20m高2#排气筒排放</w:t>
                  </w:r>
                </w:p>
              </w:tc>
            </w:tr>
            <w:bookmarkEnd w:id="95"/>
            <w:tr w14:paraId="0C1A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4E848442">
                  <w:pPr>
                    <w:pStyle w:val="32"/>
                    <w:jc w:val="center"/>
                    <w:rPr>
                      <w:color w:val="auto"/>
                    </w:rPr>
                  </w:pPr>
                </w:p>
              </w:tc>
              <w:tc>
                <w:tcPr>
                  <w:tcW w:w="1055" w:type="pct"/>
                  <w:noWrap w:val="0"/>
                  <w:vAlign w:val="center"/>
                </w:tcPr>
                <w:p w14:paraId="6C9B1219">
                  <w:pPr>
                    <w:pStyle w:val="32"/>
                    <w:jc w:val="center"/>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喷漆废气</w:t>
                  </w:r>
                </w:p>
              </w:tc>
              <w:tc>
                <w:tcPr>
                  <w:tcW w:w="591" w:type="pct"/>
                  <w:noWrap w:val="0"/>
                  <w:vAlign w:val="center"/>
                </w:tcPr>
                <w:p w14:paraId="2D38AD24">
                  <w:pPr>
                    <w:jc w:val="center"/>
                    <w:rPr>
                      <w:rFonts w:hint="default" w:ascii="Times New Roman" w:hAnsi="Times New Roman" w:eastAsia="仿宋" w:cs="Times New Roman"/>
                      <w:color w:val="auto"/>
                      <w:kern w:val="2"/>
                      <w:sz w:val="21"/>
                      <w:szCs w:val="24"/>
                      <w:lang w:val="en-US" w:eastAsia="zh-CN" w:bidi="ar-SA"/>
                    </w:rPr>
                  </w:pPr>
                  <w:r>
                    <w:rPr>
                      <w:rFonts w:hint="eastAsia"/>
                      <w:color w:val="auto"/>
                      <w:lang w:val="en-US" w:eastAsia="zh-CN"/>
                    </w:rPr>
                    <w:t>G4</w:t>
                  </w:r>
                </w:p>
              </w:tc>
              <w:tc>
                <w:tcPr>
                  <w:tcW w:w="1304" w:type="pct"/>
                  <w:noWrap w:val="0"/>
                  <w:vAlign w:val="center"/>
                </w:tcPr>
                <w:p w14:paraId="62A92E08">
                  <w:pPr>
                    <w:pStyle w:val="62"/>
                    <w:adjustRightInd w:val="0"/>
                    <w:snapToGrid w:val="0"/>
                    <w:spacing w:line="320" w:lineRule="exact"/>
                    <w:jc w:val="center"/>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喷漆</w:t>
                  </w:r>
                </w:p>
              </w:tc>
              <w:tc>
                <w:tcPr>
                  <w:tcW w:w="1585" w:type="pct"/>
                  <w:vMerge w:val="restart"/>
                  <w:noWrap w:val="0"/>
                  <w:vAlign w:val="center"/>
                </w:tcPr>
                <w:p w14:paraId="6C90EDDA">
                  <w:pPr>
                    <w:pStyle w:val="32"/>
                    <w:jc w:val="center"/>
                    <w:rPr>
                      <w:rFonts w:hint="default" w:eastAsia="宋体"/>
                      <w:color w:val="auto"/>
                      <w:lang w:val="en-US" w:eastAsia="zh-CN"/>
                    </w:rPr>
                  </w:pPr>
                  <w:r>
                    <w:rPr>
                      <w:rFonts w:hint="default" w:eastAsia="宋体"/>
                      <w:color w:val="auto"/>
                      <w:lang w:val="en-US" w:eastAsia="zh-CN"/>
                    </w:rPr>
                    <w:t>喷漆废气先经水帘预处理后与其他废气一起经一套“喷淋+干式过滤系统+沸石转轮浓缩+催化氧化CO”处理后由2</w:t>
                  </w:r>
                  <w:r>
                    <w:rPr>
                      <w:rFonts w:hint="eastAsia"/>
                      <w:color w:val="auto"/>
                      <w:lang w:val="en-US" w:eastAsia="zh-CN"/>
                    </w:rPr>
                    <w:t>0</w:t>
                  </w:r>
                  <w:r>
                    <w:rPr>
                      <w:rFonts w:hint="default" w:eastAsia="宋体"/>
                      <w:color w:val="auto"/>
                      <w:lang w:val="en-US" w:eastAsia="zh-CN"/>
                    </w:rPr>
                    <w:t>m高</w:t>
                  </w:r>
                  <w:r>
                    <w:rPr>
                      <w:rFonts w:hint="eastAsia"/>
                      <w:color w:val="auto"/>
                      <w:lang w:val="en-US" w:eastAsia="zh-CN"/>
                    </w:rPr>
                    <w:t>3</w:t>
                  </w:r>
                  <w:r>
                    <w:rPr>
                      <w:rFonts w:hint="default" w:eastAsia="宋体"/>
                      <w:color w:val="auto"/>
                      <w:lang w:val="en-US" w:eastAsia="zh-CN"/>
                    </w:rPr>
                    <w:t>#排气筒排放</w:t>
                  </w:r>
                </w:p>
              </w:tc>
            </w:tr>
            <w:tr w14:paraId="5BEA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79F786F3">
                  <w:pPr>
                    <w:pStyle w:val="32"/>
                    <w:jc w:val="center"/>
                    <w:rPr>
                      <w:color w:val="auto"/>
                    </w:rPr>
                  </w:pPr>
                </w:p>
              </w:tc>
              <w:tc>
                <w:tcPr>
                  <w:tcW w:w="1055" w:type="pct"/>
                  <w:noWrap w:val="0"/>
                  <w:vAlign w:val="center"/>
                </w:tcPr>
                <w:p w14:paraId="31B0CD28">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烘干废气</w:t>
                  </w:r>
                </w:p>
              </w:tc>
              <w:tc>
                <w:tcPr>
                  <w:tcW w:w="591" w:type="pct"/>
                  <w:noWrap w:val="0"/>
                  <w:vAlign w:val="center"/>
                </w:tcPr>
                <w:p w14:paraId="6D1474D9">
                  <w:pPr>
                    <w:jc w:val="center"/>
                    <w:rPr>
                      <w:rFonts w:hint="default" w:ascii="Times New Roman" w:hAnsi="Times New Roman" w:eastAsia="仿宋" w:cs="Times New Roman"/>
                      <w:color w:val="auto"/>
                      <w:kern w:val="2"/>
                      <w:sz w:val="21"/>
                      <w:szCs w:val="24"/>
                      <w:lang w:val="en-US" w:eastAsia="zh-CN" w:bidi="ar-SA"/>
                    </w:rPr>
                  </w:pPr>
                  <w:r>
                    <w:rPr>
                      <w:rFonts w:hint="eastAsia"/>
                      <w:color w:val="auto"/>
                      <w:lang w:val="en-US" w:eastAsia="zh-CN"/>
                    </w:rPr>
                    <w:t>G5</w:t>
                  </w:r>
                </w:p>
              </w:tc>
              <w:tc>
                <w:tcPr>
                  <w:tcW w:w="1304" w:type="pct"/>
                  <w:noWrap w:val="0"/>
                  <w:vAlign w:val="center"/>
                </w:tcPr>
                <w:p w14:paraId="1AF051E6">
                  <w:pPr>
                    <w:pStyle w:val="32"/>
                    <w:jc w:val="center"/>
                    <w:rPr>
                      <w:rFonts w:hint="default" w:ascii="Times New Roman" w:hAnsi="Times New Roman" w:eastAsia="宋体" w:cs="Times New Roman"/>
                      <w:bCs/>
                      <w:color w:val="auto"/>
                      <w:kern w:val="2"/>
                      <w:sz w:val="21"/>
                      <w:szCs w:val="21"/>
                      <w:lang w:val="en-US" w:eastAsia="zh-CN" w:bidi="ar-SA"/>
                    </w:rPr>
                  </w:pPr>
                  <w:bookmarkStart w:id="96" w:name="OLE_LINK23"/>
                  <w:r>
                    <w:rPr>
                      <w:rFonts w:hint="eastAsia" w:cs="Times New Roman"/>
                      <w:bCs/>
                      <w:color w:val="auto"/>
                      <w:kern w:val="2"/>
                      <w:sz w:val="21"/>
                      <w:szCs w:val="21"/>
                      <w:lang w:val="en-US" w:eastAsia="zh-CN" w:bidi="ar-SA"/>
                    </w:rPr>
                    <w:t>喷漆后烘干</w:t>
                  </w:r>
                  <w:bookmarkEnd w:id="96"/>
                </w:p>
              </w:tc>
              <w:tc>
                <w:tcPr>
                  <w:tcW w:w="1585" w:type="pct"/>
                  <w:vMerge w:val="continue"/>
                  <w:noWrap w:val="0"/>
                  <w:vAlign w:val="center"/>
                </w:tcPr>
                <w:p w14:paraId="687FC1C1">
                  <w:pPr>
                    <w:pStyle w:val="32"/>
                    <w:jc w:val="center"/>
                    <w:rPr>
                      <w:rFonts w:hint="default" w:eastAsia="宋体"/>
                      <w:color w:val="auto"/>
                      <w:lang w:val="en-US" w:eastAsia="zh-CN"/>
                    </w:rPr>
                  </w:pPr>
                </w:p>
              </w:tc>
            </w:tr>
            <w:tr w14:paraId="2A3A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48DEA616">
                  <w:pPr>
                    <w:pStyle w:val="32"/>
                    <w:jc w:val="center"/>
                    <w:rPr>
                      <w:color w:val="auto"/>
                    </w:rPr>
                  </w:pPr>
                </w:p>
              </w:tc>
              <w:tc>
                <w:tcPr>
                  <w:tcW w:w="1055" w:type="pct"/>
                  <w:noWrap w:val="0"/>
                  <w:vAlign w:val="center"/>
                </w:tcPr>
                <w:p w14:paraId="3BE122EC">
                  <w:pPr>
                    <w:pStyle w:val="32"/>
                    <w:jc w:val="center"/>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天然气燃烧废气</w:t>
                  </w:r>
                </w:p>
              </w:tc>
              <w:tc>
                <w:tcPr>
                  <w:tcW w:w="591" w:type="pct"/>
                  <w:noWrap w:val="0"/>
                  <w:vAlign w:val="center"/>
                </w:tcPr>
                <w:p w14:paraId="44845381">
                  <w:pPr>
                    <w:pStyle w:val="32"/>
                    <w:jc w:val="center"/>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G6</w:t>
                  </w:r>
                </w:p>
              </w:tc>
              <w:tc>
                <w:tcPr>
                  <w:tcW w:w="1304" w:type="pct"/>
                  <w:noWrap w:val="0"/>
                  <w:vAlign w:val="center"/>
                </w:tcPr>
                <w:p w14:paraId="22AE0382">
                  <w:pPr>
                    <w:pStyle w:val="32"/>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喷漆后烘干、喷粉后固化</w:t>
                  </w:r>
                </w:p>
              </w:tc>
              <w:tc>
                <w:tcPr>
                  <w:tcW w:w="1585" w:type="pct"/>
                  <w:vMerge w:val="continue"/>
                  <w:noWrap w:val="0"/>
                  <w:vAlign w:val="center"/>
                </w:tcPr>
                <w:p w14:paraId="704B8684">
                  <w:pPr>
                    <w:pStyle w:val="32"/>
                    <w:jc w:val="center"/>
                    <w:rPr>
                      <w:rFonts w:hint="default" w:eastAsia="宋体"/>
                      <w:color w:val="auto"/>
                      <w:lang w:val="en-US" w:eastAsia="zh-CN"/>
                    </w:rPr>
                  </w:pPr>
                </w:p>
              </w:tc>
            </w:tr>
            <w:tr w14:paraId="3040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1" w:hRule="atLeast"/>
                <w:jc w:val="center"/>
              </w:trPr>
              <w:tc>
                <w:tcPr>
                  <w:tcW w:w="463" w:type="pct"/>
                  <w:vMerge w:val="continue"/>
                  <w:noWrap w:val="0"/>
                  <w:vAlign w:val="center"/>
                </w:tcPr>
                <w:p w14:paraId="75E5BE50">
                  <w:pPr>
                    <w:pStyle w:val="32"/>
                    <w:jc w:val="center"/>
                    <w:rPr>
                      <w:color w:val="auto"/>
                    </w:rPr>
                  </w:pPr>
                </w:p>
              </w:tc>
              <w:tc>
                <w:tcPr>
                  <w:tcW w:w="1055" w:type="pct"/>
                  <w:noWrap w:val="0"/>
                  <w:vAlign w:val="center"/>
                </w:tcPr>
                <w:p w14:paraId="4883F9F6">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固化废气</w:t>
                  </w:r>
                </w:p>
              </w:tc>
              <w:tc>
                <w:tcPr>
                  <w:tcW w:w="591" w:type="pct"/>
                  <w:noWrap w:val="0"/>
                  <w:vAlign w:val="center"/>
                </w:tcPr>
                <w:p w14:paraId="31B0BF76">
                  <w:pPr>
                    <w:jc w:val="center"/>
                    <w:rPr>
                      <w:rFonts w:hint="eastAsia" w:ascii="Times New Roman" w:hAnsi="Times New Roman" w:eastAsia="仿宋" w:cs="Times New Roman"/>
                      <w:color w:val="auto"/>
                      <w:kern w:val="2"/>
                      <w:sz w:val="21"/>
                      <w:szCs w:val="24"/>
                      <w:lang w:val="en-US" w:eastAsia="zh-CN" w:bidi="ar-SA"/>
                    </w:rPr>
                  </w:pPr>
                  <w:r>
                    <w:rPr>
                      <w:rFonts w:hint="eastAsia"/>
                      <w:color w:val="auto"/>
                      <w:lang w:val="en-US" w:eastAsia="zh-CN"/>
                    </w:rPr>
                    <w:t>G8</w:t>
                  </w:r>
                </w:p>
              </w:tc>
              <w:tc>
                <w:tcPr>
                  <w:tcW w:w="1304" w:type="pct"/>
                  <w:noWrap w:val="0"/>
                  <w:vAlign w:val="center"/>
                </w:tcPr>
                <w:p w14:paraId="6B9FB3FB">
                  <w:pPr>
                    <w:pStyle w:val="32"/>
                    <w:jc w:val="center"/>
                    <w:rPr>
                      <w:rFonts w:hint="default" w:ascii="Times New Roman" w:hAnsi="Times New Roman" w:eastAsia="宋体" w:cs="Times New Roman"/>
                      <w:bCs/>
                      <w:color w:val="auto"/>
                      <w:kern w:val="2"/>
                      <w:sz w:val="21"/>
                      <w:szCs w:val="21"/>
                      <w:lang w:val="en-US" w:eastAsia="zh-CN" w:bidi="ar-SA"/>
                    </w:rPr>
                  </w:pPr>
                  <w:bookmarkStart w:id="97" w:name="OLE_LINK24"/>
                  <w:r>
                    <w:rPr>
                      <w:rFonts w:hint="eastAsia" w:cs="Times New Roman"/>
                      <w:bCs/>
                      <w:color w:val="auto"/>
                      <w:kern w:val="2"/>
                      <w:sz w:val="21"/>
                      <w:szCs w:val="21"/>
                      <w:lang w:val="en-US" w:eastAsia="zh-CN" w:bidi="ar-SA"/>
                    </w:rPr>
                    <w:t>喷粉后固化</w:t>
                  </w:r>
                  <w:bookmarkEnd w:id="97"/>
                </w:p>
              </w:tc>
              <w:tc>
                <w:tcPr>
                  <w:tcW w:w="1585" w:type="pct"/>
                  <w:vMerge w:val="continue"/>
                  <w:noWrap w:val="0"/>
                  <w:vAlign w:val="center"/>
                </w:tcPr>
                <w:p w14:paraId="76F6C8D3">
                  <w:pPr>
                    <w:pStyle w:val="32"/>
                    <w:jc w:val="center"/>
                    <w:rPr>
                      <w:rFonts w:hint="eastAsia" w:ascii="Times New Roman" w:hAnsi="Times New Roman" w:eastAsia="宋体" w:cs="Times New Roman"/>
                      <w:bCs/>
                      <w:color w:val="auto"/>
                      <w:kern w:val="2"/>
                      <w:sz w:val="21"/>
                      <w:szCs w:val="21"/>
                      <w:lang w:val="en-US" w:eastAsia="zh-CN" w:bidi="ar-SA"/>
                    </w:rPr>
                  </w:pPr>
                </w:p>
              </w:tc>
            </w:tr>
            <w:tr w14:paraId="541C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571E5DB6">
                  <w:pPr>
                    <w:pStyle w:val="32"/>
                    <w:jc w:val="center"/>
                    <w:rPr>
                      <w:color w:val="auto"/>
                    </w:rPr>
                  </w:pPr>
                </w:p>
              </w:tc>
              <w:tc>
                <w:tcPr>
                  <w:tcW w:w="1055" w:type="pct"/>
                  <w:noWrap w:val="0"/>
                  <w:vAlign w:val="center"/>
                </w:tcPr>
                <w:p w14:paraId="7CD739A4">
                  <w:pPr>
                    <w:pStyle w:val="32"/>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喷粉粉尘</w:t>
                  </w:r>
                </w:p>
              </w:tc>
              <w:tc>
                <w:tcPr>
                  <w:tcW w:w="591" w:type="pct"/>
                  <w:noWrap w:val="0"/>
                  <w:vAlign w:val="center"/>
                </w:tcPr>
                <w:p w14:paraId="25407591">
                  <w:pPr>
                    <w:jc w:val="center"/>
                    <w:rPr>
                      <w:rFonts w:hint="eastAsia" w:ascii="Times New Roman" w:hAnsi="Times New Roman" w:eastAsia="仿宋" w:cs="Times New Roman"/>
                      <w:color w:val="auto"/>
                      <w:kern w:val="2"/>
                      <w:sz w:val="21"/>
                      <w:szCs w:val="24"/>
                      <w:lang w:val="en-US" w:eastAsia="zh-CN" w:bidi="ar-SA"/>
                    </w:rPr>
                  </w:pPr>
                  <w:r>
                    <w:rPr>
                      <w:rFonts w:hint="eastAsia"/>
                      <w:color w:val="auto"/>
                      <w:lang w:val="en-US" w:eastAsia="zh-CN"/>
                    </w:rPr>
                    <w:t>G7</w:t>
                  </w:r>
                </w:p>
              </w:tc>
              <w:tc>
                <w:tcPr>
                  <w:tcW w:w="1304" w:type="pct"/>
                  <w:noWrap w:val="0"/>
                  <w:vAlign w:val="center"/>
                </w:tcPr>
                <w:p w14:paraId="48E2C7DA">
                  <w:pPr>
                    <w:pStyle w:val="32"/>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喷粉</w:t>
                  </w:r>
                </w:p>
              </w:tc>
              <w:tc>
                <w:tcPr>
                  <w:tcW w:w="1585" w:type="pct"/>
                  <w:noWrap w:val="0"/>
                  <w:vAlign w:val="center"/>
                </w:tcPr>
                <w:p w14:paraId="5FCF3E56">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经两级滤筒除尘器处理后由</w:t>
                  </w:r>
                  <w:r>
                    <w:rPr>
                      <w:rFonts w:hint="eastAsia"/>
                      <w:color w:val="auto"/>
                      <w:lang w:val="en-US" w:eastAsia="zh-CN"/>
                    </w:rPr>
                    <w:t>20m高4#排气筒排放</w:t>
                  </w:r>
                </w:p>
              </w:tc>
            </w:tr>
            <w:tr w14:paraId="6E66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noWrap w:val="0"/>
                  <w:vAlign w:val="center"/>
                </w:tcPr>
                <w:p w14:paraId="543B9FA5">
                  <w:pPr>
                    <w:pStyle w:val="32"/>
                    <w:jc w:val="center"/>
                    <w:rPr>
                      <w:color w:val="auto"/>
                    </w:rPr>
                  </w:pPr>
                  <w:r>
                    <w:rPr>
                      <w:color w:val="auto"/>
                    </w:rPr>
                    <w:t>噪声</w:t>
                  </w:r>
                </w:p>
              </w:tc>
              <w:tc>
                <w:tcPr>
                  <w:tcW w:w="1055" w:type="pct"/>
                  <w:noWrap w:val="0"/>
                  <w:vAlign w:val="center"/>
                </w:tcPr>
                <w:p w14:paraId="7F4A5E89">
                  <w:pPr>
                    <w:pStyle w:val="32"/>
                    <w:jc w:val="center"/>
                    <w:rPr>
                      <w:rFonts w:hint="eastAsia" w:eastAsia="宋体"/>
                      <w:color w:val="auto"/>
                      <w:lang w:val="en-US" w:eastAsia="zh-CN"/>
                    </w:rPr>
                  </w:pPr>
                  <w:r>
                    <w:rPr>
                      <w:rFonts w:hint="eastAsia"/>
                      <w:color w:val="auto"/>
                      <w:lang w:val="en-US" w:eastAsia="zh-CN"/>
                    </w:rPr>
                    <w:t>噪声</w:t>
                  </w:r>
                </w:p>
              </w:tc>
              <w:tc>
                <w:tcPr>
                  <w:tcW w:w="591" w:type="pct"/>
                  <w:noWrap w:val="0"/>
                  <w:vAlign w:val="center"/>
                </w:tcPr>
                <w:p w14:paraId="581B49C6">
                  <w:pPr>
                    <w:pStyle w:val="32"/>
                    <w:jc w:val="center"/>
                    <w:rPr>
                      <w:rFonts w:hint="eastAsia"/>
                      <w:color w:val="auto"/>
                    </w:rPr>
                  </w:pPr>
                  <w:r>
                    <w:rPr>
                      <w:rFonts w:hint="eastAsia"/>
                      <w:color w:val="auto"/>
                    </w:rPr>
                    <w:t>N</w:t>
                  </w:r>
                </w:p>
              </w:tc>
              <w:tc>
                <w:tcPr>
                  <w:tcW w:w="1304" w:type="pct"/>
                  <w:noWrap w:val="0"/>
                  <w:vAlign w:val="center"/>
                </w:tcPr>
                <w:p w14:paraId="312BC644">
                  <w:pPr>
                    <w:pStyle w:val="32"/>
                    <w:jc w:val="center"/>
                    <w:rPr>
                      <w:rFonts w:hint="eastAsia" w:eastAsia="宋体"/>
                      <w:color w:val="auto"/>
                      <w:lang w:val="en-US" w:eastAsia="zh-CN"/>
                    </w:rPr>
                  </w:pPr>
                  <w:r>
                    <w:rPr>
                      <w:rFonts w:hint="eastAsia"/>
                      <w:color w:val="auto"/>
                      <w:lang w:val="en-US" w:eastAsia="zh-CN"/>
                    </w:rPr>
                    <w:t>机械设备</w:t>
                  </w:r>
                </w:p>
              </w:tc>
              <w:tc>
                <w:tcPr>
                  <w:tcW w:w="1585" w:type="pct"/>
                  <w:noWrap w:val="0"/>
                  <w:vAlign w:val="center"/>
                </w:tcPr>
                <w:p w14:paraId="63ADB7D6">
                  <w:pPr>
                    <w:pStyle w:val="32"/>
                    <w:jc w:val="center"/>
                    <w:rPr>
                      <w:rFonts w:hint="default" w:eastAsia="宋体"/>
                      <w:color w:val="auto"/>
                      <w:lang w:val="en-US" w:eastAsia="zh-CN"/>
                    </w:rPr>
                  </w:pPr>
                  <w:r>
                    <w:rPr>
                      <w:rFonts w:hint="eastAsia"/>
                      <w:color w:val="auto"/>
                      <w:lang w:val="en-US" w:eastAsia="zh-CN"/>
                    </w:rPr>
                    <w:t>/</w:t>
                  </w:r>
                </w:p>
              </w:tc>
            </w:tr>
            <w:tr w14:paraId="6B3B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restart"/>
                  <w:noWrap w:val="0"/>
                  <w:vAlign w:val="center"/>
                </w:tcPr>
                <w:p w14:paraId="79351BA0">
                  <w:pPr>
                    <w:pStyle w:val="32"/>
                    <w:jc w:val="center"/>
                    <w:rPr>
                      <w:color w:val="auto"/>
                    </w:rPr>
                  </w:pPr>
                  <w:r>
                    <w:rPr>
                      <w:color w:val="auto"/>
                    </w:rPr>
                    <w:t>固废</w:t>
                  </w:r>
                </w:p>
              </w:tc>
              <w:tc>
                <w:tcPr>
                  <w:tcW w:w="1055" w:type="pct"/>
                  <w:noWrap w:val="0"/>
                  <w:vAlign w:val="center"/>
                </w:tcPr>
                <w:p w14:paraId="6BA06C24">
                  <w:pPr>
                    <w:pStyle w:val="32"/>
                    <w:jc w:val="center"/>
                    <w:rPr>
                      <w:rFonts w:hint="default" w:eastAsia="宋体"/>
                      <w:color w:val="auto"/>
                      <w:lang w:val="en-US" w:eastAsia="zh-CN"/>
                    </w:rPr>
                  </w:pPr>
                  <w:r>
                    <w:rPr>
                      <w:rFonts w:hint="eastAsia"/>
                      <w:color w:val="auto"/>
                      <w:lang w:val="en-US" w:eastAsia="zh-CN"/>
                    </w:rPr>
                    <w:t>废边角料</w:t>
                  </w:r>
                </w:p>
              </w:tc>
              <w:tc>
                <w:tcPr>
                  <w:tcW w:w="591" w:type="pct"/>
                  <w:noWrap w:val="0"/>
                  <w:vAlign w:val="center"/>
                </w:tcPr>
                <w:p w14:paraId="3670B4E0">
                  <w:pPr>
                    <w:pStyle w:val="32"/>
                    <w:jc w:val="center"/>
                    <w:rPr>
                      <w:rFonts w:hint="default" w:eastAsia="宋体"/>
                      <w:color w:val="auto"/>
                      <w:lang w:val="en-US" w:eastAsia="zh-CN"/>
                    </w:rPr>
                  </w:pPr>
                  <w:r>
                    <w:rPr>
                      <w:rFonts w:hint="eastAsia"/>
                      <w:color w:val="auto"/>
                    </w:rPr>
                    <w:t>S1</w:t>
                  </w:r>
                </w:p>
              </w:tc>
              <w:tc>
                <w:tcPr>
                  <w:tcW w:w="1304" w:type="pct"/>
                  <w:noWrap w:val="0"/>
                  <w:vAlign w:val="center"/>
                </w:tcPr>
                <w:p w14:paraId="6BF251B2">
                  <w:pPr>
                    <w:pStyle w:val="32"/>
                    <w:jc w:val="center"/>
                    <w:rPr>
                      <w:rFonts w:hint="default" w:eastAsia="宋体"/>
                      <w:color w:val="auto"/>
                      <w:lang w:val="en-US" w:eastAsia="zh-CN"/>
                    </w:rPr>
                  </w:pPr>
                  <w:r>
                    <w:rPr>
                      <w:rFonts w:hint="eastAsia"/>
                      <w:color w:val="auto"/>
                      <w:lang w:val="en-US" w:eastAsia="zh-CN"/>
                    </w:rPr>
                    <w:t>下料、冲压</w:t>
                  </w:r>
                </w:p>
              </w:tc>
              <w:tc>
                <w:tcPr>
                  <w:tcW w:w="1585" w:type="pct"/>
                  <w:noWrap w:val="0"/>
                  <w:vAlign w:val="center"/>
                </w:tcPr>
                <w:p w14:paraId="6B719168">
                  <w:pPr>
                    <w:pStyle w:val="32"/>
                    <w:jc w:val="center"/>
                    <w:rPr>
                      <w:rFonts w:hint="default" w:eastAsia="宋体"/>
                      <w:color w:val="auto"/>
                      <w:lang w:val="en-US" w:eastAsia="zh-CN"/>
                    </w:rPr>
                  </w:pPr>
                  <w:r>
                    <w:rPr>
                      <w:rFonts w:hint="eastAsia"/>
                      <w:color w:val="auto"/>
                      <w:lang w:val="en-US" w:eastAsia="zh-CN"/>
                    </w:rPr>
                    <w:t>外售物资回收部门</w:t>
                  </w:r>
                </w:p>
              </w:tc>
            </w:tr>
            <w:tr w14:paraId="3DDA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138A6E42">
                  <w:pPr>
                    <w:pStyle w:val="32"/>
                    <w:jc w:val="center"/>
                    <w:rPr>
                      <w:color w:val="auto"/>
                    </w:rPr>
                  </w:pPr>
                </w:p>
              </w:tc>
              <w:tc>
                <w:tcPr>
                  <w:tcW w:w="1055" w:type="pct"/>
                  <w:noWrap w:val="0"/>
                  <w:vAlign w:val="center"/>
                </w:tcPr>
                <w:p w14:paraId="23069FFB">
                  <w:pPr>
                    <w:pStyle w:val="32"/>
                    <w:jc w:val="center"/>
                    <w:rPr>
                      <w:rFonts w:hint="default" w:eastAsia="宋体"/>
                      <w:color w:val="auto"/>
                      <w:lang w:val="en-US" w:eastAsia="zh-CN"/>
                    </w:rPr>
                  </w:pPr>
                  <w:r>
                    <w:rPr>
                      <w:rFonts w:hint="eastAsia"/>
                      <w:color w:val="auto"/>
                      <w:lang w:val="en-US" w:eastAsia="zh-CN"/>
                    </w:rPr>
                    <w:t>不合格钢桶</w:t>
                  </w:r>
                </w:p>
              </w:tc>
              <w:tc>
                <w:tcPr>
                  <w:tcW w:w="591" w:type="pct"/>
                  <w:noWrap w:val="0"/>
                  <w:vAlign w:val="center"/>
                </w:tcPr>
                <w:p w14:paraId="3AA60F00">
                  <w:pPr>
                    <w:pStyle w:val="32"/>
                    <w:jc w:val="center"/>
                    <w:rPr>
                      <w:color w:val="auto"/>
                    </w:rPr>
                  </w:pPr>
                  <w:r>
                    <w:rPr>
                      <w:rFonts w:hint="eastAsia"/>
                      <w:color w:val="auto"/>
                    </w:rPr>
                    <w:t>S2</w:t>
                  </w:r>
                </w:p>
              </w:tc>
              <w:tc>
                <w:tcPr>
                  <w:tcW w:w="1304" w:type="pct"/>
                  <w:noWrap w:val="0"/>
                  <w:vAlign w:val="center"/>
                </w:tcPr>
                <w:p w14:paraId="1530FF4C">
                  <w:pPr>
                    <w:pStyle w:val="32"/>
                    <w:jc w:val="center"/>
                    <w:rPr>
                      <w:rFonts w:hint="default" w:eastAsia="宋体"/>
                      <w:color w:val="auto"/>
                      <w:lang w:val="en-US" w:eastAsia="zh-CN"/>
                    </w:rPr>
                  </w:pPr>
                  <w:r>
                    <w:rPr>
                      <w:rFonts w:hint="eastAsia"/>
                      <w:color w:val="auto"/>
                      <w:lang w:val="en-US" w:eastAsia="zh-CN"/>
                    </w:rPr>
                    <w:t>试漏</w:t>
                  </w:r>
                </w:p>
              </w:tc>
              <w:tc>
                <w:tcPr>
                  <w:tcW w:w="1585" w:type="pct"/>
                  <w:noWrap w:val="0"/>
                  <w:vAlign w:val="center"/>
                </w:tcPr>
                <w:p w14:paraId="7E7502CA">
                  <w:pPr>
                    <w:pStyle w:val="32"/>
                    <w:jc w:val="center"/>
                    <w:rPr>
                      <w:rFonts w:hint="default"/>
                      <w:color w:val="auto"/>
                      <w:lang w:val="en-US" w:eastAsia="zh-CN"/>
                    </w:rPr>
                  </w:pPr>
                  <w:r>
                    <w:rPr>
                      <w:rFonts w:hint="eastAsia"/>
                      <w:color w:val="auto"/>
                      <w:lang w:val="en-US" w:eastAsia="zh-CN"/>
                    </w:rPr>
                    <w:t>外售物资回收部门</w:t>
                  </w:r>
                </w:p>
              </w:tc>
            </w:tr>
            <w:tr w14:paraId="3530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7889EB5D">
                  <w:pPr>
                    <w:pStyle w:val="32"/>
                    <w:jc w:val="center"/>
                    <w:rPr>
                      <w:color w:val="auto"/>
                    </w:rPr>
                  </w:pPr>
                </w:p>
              </w:tc>
              <w:tc>
                <w:tcPr>
                  <w:tcW w:w="1055" w:type="pct"/>
                  <w:noWrap w:val="0"/>
                  <w:vAlign w:val="center"/>
                </w:tcPr>
                <w:p w14:paraId="77944228">
                  <w:pPr>
                    <w:pStyle w:val="32"/>
                    <w:jc w:val="center"/>
                    <w:rPr>
                      <w:rFonts w:hint="default"/>
                      <w:color w:val="auto"/>
                      <w:lang w:val="en-US" w:eastAsia="zh-CN"/>
                    </w:rPr>
                  </w:pPr>
                  <w:r>
                    <w:rPr>
                      <w:rFonts w:hint="eastAsia"/>
                      <w:color w:val="auto"/>
                      <w:lang w:val="en-US" w:eastAsia="zh-CN"/>
                    </w:rPr>
                    <w:t>废包装材料</w:t>
                  </w:r>
                </w:p>
              </w:tc>
              <w:tc>
                <w:tcPr>
                  <w:tcW w:w="591" w:type="pct"/>
                  <w:noWrap w:val="0"/>
                  <w:vAlign w:val="center"/>
                </w:tcPr>
                <w:p w14:paraId="0B293430">
                  <w:pPr>
                    <w:pStyle w:val="32"/>
                    <w:jc w:val="center"/>
                    <w:rPr>
                      <w:rFonts w:hint="default"/>
                      <w:color w:val="auto"/>
                      <w:lang w:val="en-US"/>
                    </w:rPr>
                  </w:pPr>
                  <w:r>
                    <w:rPr>
                      <w:rFonts w:hint="eastAsia" w:cs="Times New Roman"/>
                      <w:bCs/>
                      <w:color w:val="auto"/>
                      <w:kern w:val="2"/>
                      <w:sz w:val="21"/>
                      <w:szCs w:val="21"/>
                      <w:lang w:val="en-US" w:eastAsia="zh-CN" w:bidi="ar-SA"/>
                    </w:rPr>
                    <w:t>S10</w:t>
                  </w:r>
                </w:p>
              </w:tc>
              <w:tc>
                <w:tcPr>
                  <w:tcW w:w="1304" w:type="pct"/>
                  <w:noWrap w:val="0"/>
                  <w:vAlign w:val="center"/>
                </w:tcPr>
                <w:p w14:paraId="07E1559D">
                  <w:pPr>
                    <w:pStyle w:val="32"/>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包装</w:t>
                  </w:r>
                </w:p>
              </w:tc>
              <w:tc>
                <w:tcPr>
                  <w:tcW w:w="1585" w:type="pct"/>
                  <w:noWrap w:val="0"/>
                  <w:vAlign w:val="center"/>
                </w:tcPr>
                <w:p w14:paraId="5097EDBC">
                  <w:pPr>
                    <w:pStyle w:val="32"/>
                    <w:jc w:val="center"/>
                    <w:rPr>
                      <w:rFonts w:hint="eastAsia"/>
                      <w:color w:val="auto"/>
                      <w:lang w:val="en-US" w:eastAsia="zh-CN"/>
                    </w:rPr>
                  </w:pPr>
                  <w:r>
                    <w:rPr>
                      <w:rFonts w:hint="eastAsia"/>
                      <w:color w:val="auto"/>
                      <w:lang w:val="en-US" w:eastAsia="zh-CN"/>
                    </w:rPr>
                    <w:t>外售物资回收部门</w:t>
                  </w:r>
                </w:p>
              </w:tc>
            </w:tr>
            <w:tr w14:paraId="6037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54F44BF2">
                  <w:pPr>
                    <w:pStyle w:val="32"/>
                    <w:jc w:val="center"/>
                    <w:rPr>
                      <w:color w:val="auto"/>
                    </w:rPr>
                  </w:pPr>
                </w:p>
              </w:tc>
              <w:tc>
                <w:tcPr>
                  <w:tcW w:w="1055" w:type="pct"/>
                  <w:noWrap w:val="0"/>
                  <w:vAlign w:val="center"/>
                </w:tcPr>
                <w:p w14:paraId="6D50559D">
                  <w:pPr>
                    <w:pStyle w:val="32"/>
                    <w:jc w:val="center"/>
                    <w:rPr>
                      <w:rFonts w:hint="default"/>
                      <w:color w:val="auto"/>
                      <w:lang w:val="en-US" w:eastAsia="zh-CN"/>
                    </w:rPr>
                  </w:pPr>
                  <w:r>
                    <w:rPr>
                      <w:rFonts w:hint="eastAsia"/>
                      <w:color w:val="auto"/>
                      <w:lang w:val="en-US" w:eastAsia="zh-CN"/>
                    </w:rPr>
                    <w:t>废催化剂</w:t>
                  </w:r>
                </w:p>
              </w:tc>
              <w:tc>
                <w:tcPr>
                  <w:tcW w:w="591" w:type="pct"/>
                  <w:noWrap w:val="0"/>
                  <w:vAlign w:val="center"/>
                </w:tcPr>
                <w:p w14:paraId="5E7F4B40">
                  <w:pPr>
                    <w:pStyle w:val="32"/>
                    <w:jc w:val="center"/>
                    <w:rPr>
                      <w:rFonts w:hint="eastAsia"/>
                      <w:color w:val="auto"/>
                    </w:rPr>
                  </w:pPr>
                  <w:r>
                    <w:rPr>
                      <w:rFonts w:hint="eastAsia" w:cs="Times New Roman"/>
                      <w:bCs/>
                      <w:color w:val="auto"/>
                      <w:kern w:val="2"/>
                      <w:sz w:val="21"/>
                      <w:szCs w:val="21"/>
                      <w:lang w:val="en-US" w:eastAsia="zh-CN" w:bidi="ar-SA"/>
                    </w:rPr>
                    <w:t>S11</w:t>
                  </w:r>
                </w:p>
              </w:tc>
              <w:tc>
                <w:tcPr>
                  <w:tcW w:w="1304" w:type="pct"/>
                  <w:noWrap w:val="0"/>
                  <w:vAlign w:val="center"/>
                </w:tcPr>
                <w:p w14:paraId="3C07BF05">
                  <w:pPr>
                    <w:pStyle w:val="32"/>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废气治理</w:t>
                  </w:r>
                </w:p>
              </w:tc>
              <w:tc>
                <w:tcPr>
                  <w:tcW w:w="1585" w:type="pct"/>
                  <w:noWrap w:val="0"/>
                  <w:vAlign w:val="center"/>
                </w:tcPr>
                <w:p w14:paraId="6F626680">
                  <w:pPr>
                    <w:pStyle w:val="32"/>
                    <w:jc w:val="center"/>
                    <w:rPr>
                      <w:rFonts w:hint="default"/>
                      <w:color w:val="auto"/>
                      <w:lang w:val="en-US" w:eastAsia="zh-CN"/>
                    </w:rPr>
                  </w:pPr>
                  <w:r>
                    <w:rPr>
                      <w:rFonts w:hint="eastAsia"/>
                      <w:color w:val="auto"/>
                      <w:lang w:val="en-US" w:eastAsia="zh-CN"/>
                    </w:rPr>
                    <w:t>厂家回收处理</w:t>
                  </w:r>
                </w:p>
              </w:tc>
            </w:tr>
            <w:tr w14:paraId="60AB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5934E0BD">
                  <w:pPr>
                    <w:pStyle w:val="32"/>
                    <w:jc w:val="center"/>
                    <w:rPr>
                      <w:color w:val="auto"/>
                    </w:rPr>
                  </w:pPr>
                </w:p>
              </w:tc>
              <w:tc>
                <w:tcPr>
                  <w:tcW w:w="1055" w:type="pct"/>
                  <w:noWrap w:val="0"/>
                  <w:vAlign w:val="center"/>
                </w:tcPr>
                <w:p w14:paraId="12336A17">
                  <w:pPr>
                    <w:pStyle w:val="32"/>
                    <w:jc w:val="center"/>
                    <w:rPr>
                      <w:rFonts w:hint="default"/>
                      <w:color w:val="auto"/>
                      <w:lang w:val="en-US" w:eastAsia="zh-CN"/>
                    </w:rPr>
                  </w:pPr>
                  <w:r>
                    <w:rPr>
                      <w:rFonts w:hint="eastAsia"/>
                      <w:color w:val="auto"/>
                      <w:lang w:val="en-US" w:eastAsia="zh-CN"/>
                    </w:rPr>
                    <w:t>收集的塑粉</w:t>
                  </w:r>
                </w:p>
              </w:tc>
              <w:tc>
                <w:tcPr>
                  <w:tcW w:w="591" w:type="pct"/>
                  <w:noWrap w:val="0"/>
                  <w:vAlign w:val="center"/>
                </w:tcPr>
                <w:p w14:paraId="39D47C90">
                  <w:pPr>
                    <w:pStyle w:val="32"/>
                    <w:jc w:val="center"/>
                    <w:rPr>
                      <w:rFonts w:hint="eastAsia"/>
                      <w:color w:val="auto"/>
                    </w:rPr>
                  </w:pPr>
                  <w:r>
                    <w:rPr>
                      <w:rFonts w:hint="eastAsia" w:cs="Times New Roman"/>
                      <w:bCs/>
                      <w:color w:val="auto"/>
                      <w:kern w:val="2"/>
                      <w:sz w:val="21"/>
                      <w:szCs w:val="21"/>
                      <w:lang w:val="en-US" w:eastAsia="zh-CN" w:bidi="ar-SA"/>
                    </w:rPr>
                    <w:t>S12</w:t>
                  </w:r>
                </w:p>
              </w:tc>
              <w:tc>
                <w:tcPr>
                  <w:tcW w:w="1304" w:type="pct"/>
                  <w:noWrap w:val="0"/>
                  <w:vAlign w:val="center"/>
                </w:tcPr>
                <w:p w14:paraId="7823FD72">
                  <w:pPr>
                    <w:pStyle w:val="32"/>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废气治理</w:t>
                  </w:r>
                </w:p>
              </w:tc>
              <w:tc>
                <w:tcPr>
                  <w:tcW w:w="1585" w:type="pct"/>
                  <w:noWrap w:val="0"/>
                  <w:vAlign w:val="center"/>
                </w:tcPr>
                <w:p w14:paraId="34C828D0">
                  <w:pPr>
                    <w:pStyle w:val="32"/>
                    <w:jc w:val="center"/>
                    <w:rPr>
                      <w:rFonts w:hint="default"/>
                      <w:color w:val="auto"/>
                      <w:lang w:val="en-US" w:eastAsia="zh-CN"/>
                    </w:rPr>
                  </w:pPr>
                  <w:r>
                    <w:rPr>
                      <w:rFonts w:hint="eastAsia"/>
                      <w:color w:val="auto"/>
                      <w:lang w:val="en-US" w:eastAsia="zh-CN"/>
                    </w:rPr>
                    <w:t>回用于生产</w:t>
                  </w:r>
                </w:p>
              </w:tc>
            </w:tr>
            <w:tr w14:paraId="55FA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24F44C81">
                  <w:pPr>
                    <w:pStyle w:val="32"/>
                    <w:jc w:val="center"/>
                    <w:rPr>
                      <w:color w:val="auto"/>
                    </w:rPr>
                  </w:pPr>
                </w:p>
              </w:tc>
              <w:tc>
                <w:tcPr>
                  <w:tcW w:w="1055" w:type="pct"/>
                  <w:noWrap w:val="0"/>
                  <w:vAlign w:val="center"/>
                </w:tcPr>
                <w:p w14:paraId="4870C33D">
                  <w:pPr>
                    <w:pStyle w:val="32"/>
                    <w:jc w:val="center"/>
                    <w:rPr>
                      <w:rFonts w:hint="default"/>
                      <w:color w:val="auto"/>
                      <w:lang w:val="en-US" w:eastAsia="zh-CN"/>
                    </w:rPr>
                  </w:pPr>
                  <w:r>
                    <w:rPr>
                      <w:rFonts w:hint="eastAsia"/>
                      <w:color w:val="auto"/>
                      <w:lang w:val="en-US" w:eastAsia="zh-CN"/>
                    </w:rPr>
                    <w:t>脱脂槽渣</w:t>
                  </w:r>
                </w:p>
              </w:tc>
              <w:tc>
                <w:tcPr>
                  <w:tcW w:w="591" w:type="pct"/>
                  <w:noWrap w:val="0"/>
                  <w:vAlign w:val="center"/>
                </w:tcPr>
                <w:p w14:paraId="2D142049">
                  <w:pPr>
                    <w:pStyle w:val="32"/>
                    <w:jc w:val="center"/>
                    <w:rPr>
                      <w:rFonts w:hint="eastAsia"/>
                      <w:color w:val="auto"/>
                    </w:rPr>
                  </w:pPr>
                  <w:r>
                    <w:rPr>
                      <w:rFonts w:hint="eastAsia"/>
                      <w:color w:val="auto"/>
                      <w:lang w:val="en-US" w:eastAsia="zh-CN"/>
                    </w:rPr>
                    <w:t>S3</w:t>
                  </w:r>
                </w:p>
              </w:tc>
              <w:tc>
                <w:tcPr>
                  <w:tcW w:w="1304" w:type="pct"/>
                  <w:noWrap w:val="0"/>
                  <w:vAlign w:val="center"/>
                </w:tcPr>
                <w:p w14:paraId="129BBD15">
                  <w:pPr>
                    <w:pStyle w:val="32"/>
                    <w:jc w:val="center"/>
                    <w:rPr>
                      <w:rFonts w:hint="default"/>
                      <w:color w:val="auto"/>
                      <w:lang w:val="en-US" w:eastAsia="zh-CN"/>
                    </w:rPr>
                  </w:pPr>
                  <w:r>
                    <w:rPr>
                      <w:rFonts w:hint="eastAsia"/>
                      <w:color w:val="auto"/>
                      <w:lang w:val="en-US" w:eastAsia="zh-CN"/>
                    </w:rPr>
                    <w:t>预脱脂、主脱脂</w:t>
                  </w:r>
                </w:p>
              </w:tc>
              <w:tc>
                <w:tcPr>
                  <w:tcW w:w="1585" w:type="pct"/>
                  <w:vMerge w:val="restart"/>
                  <w:noWrap w:val="0"/>
                  <w:vAlign w:val="center"/>
                </w:tcPr>
                <w:p w14:paraId="17DEE36B">
                  <w:pPr>
                    <w:pStyle w:val="32"/>
                    <w:jc w:val="center"/>
                    <w:rPr>
                      <w:rFonts w:hint="default"/>
                      <w:color w:val="auto"/>
                      <w:lang w:val="en-US"/>
                    </w:rPr>
                  </w:pPr>
                  <w:r>
                    <w:rPr>
                      <w:rFonts w:hint="eastAsia"/>
                      <w:color w:val="auto"/>
                      <w:lang w:val="en-US" w:eastAsia="zh-CN"/>
                    </w:rPr>
                    <w:t>交有危废资质的单位处理</w:t>
                  </w:r>
                </w:p>
              </w:tc>
            </w:tr>
            <w:tr w14:paraId="7F16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1EF8D89C">
                  <w:pPr>
                    <w:pStyle w:val="32"/>
                    <w:jc w:val="center"/>
                    <w:rPr>
                      <w:color w:val="auto"/>
                    </w:rPr>
                  </w:pPr>
                </w:p>
              </w:tc>
              <w:tc>
                <w:tcPr>
                  <w:tcW w:w="1055" w:type="pct"/>
                  <w:noWrap w:val="0"/>
                  <w:vAlign w:val="center"/>
                </w:tcPr>
                <w:p w14:paraId="03289306">
                  <w:pPr>
                    <w:pStyle w:val="32"/>
                    <w:jc w:val="center"/>
                    <w:rPr>
                      <w:rFonts w:hint="default" w:eastAsia="宋体"/>
                      <w:color w:val="auto"/>
                      <w:lang w:val="en-US" w:eastAsia="zh-CN"/>
                    </w:rPr>
                  </w:pPr>
                  <w:r>
                    <w:rPr>
                      <w:rFonts w:hint="eastAsia"/>
                      <w:color w:val="auto"/>
                      <w:lang w:val="en-US" w:eastAsia="zh-CN"/>
                    </w:rPr>
                    <w:t>陶化槽渣</w:t>
                  </w:r>
                </w:p>
              </w:tc>
              <w:tc>
                <w:tcPr>
                  <w:tcW w:w="591" w:type="pct"/>
                  <w:noWrap w:val="0"/>
                  <w:vAlign w:val="center"/>
                </w:tcPr>
                <w:p w14:paraId="23DA8C04">
                  <w:pPr>
                    <w:pStyle w:val="32"/>
                    <w:jc w:val="center"/>
                    <w:rPr>
                      <w:rFonts w:hint="eastAsia" w:eastAsia="宋体"/>
                      <w:color w:val="auto"/>
                      <w:lang w:val="en-US" w:eastAsia="zh-CN"/>
                    </w:rPr>
                  </w:pPr>
                  <w:r>
                    <w:rPr>
                      <w:rFonts w:hint="eastAsia"/>
                      <w:color w:val="auto"/>
                    </w:rPr>
                    <w:t>S</w:t>
                  </w:r>
                  <w:r>
                    <w:rPr>
                      <w:rFonts w:hint="eastAsia"/>
                      <w:color w:val="auto"/>
                      <w:lang w:val="en-US" w:eastAsia="zh-CN"/>
                    </w:rPr>
                    <w:t>4</w:t>
                  </w:r>
                </w:p>
              </w:tc>
              <w:tc>
                <w:tcPr>
                  <w:tcW w:w="1304" w:type="pct"/>
                  <w:noWrap w:val="0"/>
                  <w:vAlign w:val="center"/>
                </w:tcPr>
                <w:p w14:paraId="54BA7703">
                  <w:pPr>
                    <w:pStyle w:val="32"/>
                    <w:jc w:val="center"/>
                    <w:rPr>
                      <w:rFonts w:hint="default" w:eastAsia="宋体"/>
                      <w:color w:val="auto"/>
                      <w:lang w:val="en-US" w:eastAsia="zh-CN"/>
                    </w:rPr>
                  </w:pPr>
                  <w:r>
                    <w:rPr>
                      <w:rFonts w:hint="eastAsia"/>
                      <w:color w:val="auto"/>
                      <w:lang w:val="en-US" w:eastAsia="zh-CN"/>
                    </w:rPr>
                    <w:t>陶化</w:t>
                  </w:r>
                </w:p>
              </w:tc>
              <w:tc>
                <w:tcPr>
                  <w:tcW w:w="1585" w:type="pct"/>
                  <w:vMerge w:val="continue"/>
                  <w:noWrap w:val="0"/>
                  <w:vAlign w:val="center"/>
                </w:tcPr>
                <w:p w14:paraId="1EB35C4C">
                  <w:pPr>
                    <w:pStyle w:val="32"/>
                    <w:jc w:val="center"/>
                    <w:rPr>
                      <w:rFonts w:hint="eastAsia"/>
                      <w:color w:val="auto"/>
                      <w:lang w:val="en-US" w:eastAsia="zh-CN"/>
                    </w:rPr>
                  </w:pPr>
                </w:p>
              </w:tc>
            </w:tr>
            <w:tr w14:paraId="3027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4979E837">
                  <w:pPr>
                    <w:pStyle w:val="32"/>
                    <w:jc w:val="center"/>
                    <w:rPr>
                      <w:color w:val="auto"/>
                    </w:rPr>
                  </w:pPr>
                </w:p>
              </w:tc>
              <w:tc>
                <w:tcPr>
                  <w:tcW w:w="1055" w:type="pct"/>
                  <w:noWrap w:val="0"/>
                  <w:vAlign w:val="center"/>
                </w:tcPr>
                <w:p w14:paraId="3FAFE2CD">
                  <w:pPr>
                    <w:pStyle w:val="32"/>
                    <w:jc w:val="center"/>
                    <w:rPr>
                      <w:rFonts w:hint="default"/>
                      <w:color w:val="auto"/>
                      <w:lang w:val="en-US" w:eastAsia="zh-CN"/>
                    </w:rPr>
                  </w:pPr>
                  <w:r>
                    <w:rPr>
                      <w:rFonts w:hint="eastAsia"/>
                      <w:color w:val="auto"/>
                      <w:lang w:val="en-US" w:eastAsia="zh-CN"/>
                    </w:rPr>
                    <w:t>漆渣</w:t>
                  </w:r>
                </w:p>
              </w:tc>
              <w:tc>
                <w:tcPr>
                  <w:tcW w:w="591" w:type="pct"/>
                  <w:noWrap w:val="0"/>
                  <w:vAlign w:val="center"/>
                </w:tcPr>
                <w:p w14:paraId="6F1C1E9D">
                  <w:pPr>
                    <w:pStyle w:val="32"/>
                    <w:jc w:val="center"/>
                    <w:rPr>
                      <w:rFonts w:hint="default"/>
                      <w:color w:val="auto"/>
                      <w:lang w:val="en-US"/>
                    </w:rPr>
                  </w:pPr>
                  <w:r>
                    <w:rPr>
                      <w:rFonts w:hint="eastAsia"/>
                      <w:color w:val="auto"/>
                      <w:lang w:val="en-US" w:eastAsia="zh-CN"/>
                    </w:rPr>
                    <w:t>S5</w:t>
                  </w:r>
                </w:p>
              </w:tc>
              <w:tc>
                <w:tcPr>
                  <w:tcW w:w="1304" w:type="pct"/>
                  <w:noWrap w:val="0"/>
                  <w:vAlign w:val="center"/>
                </w:tcPr>
                <w:p w14:paraId="6EDAA0C1">
                  <w:pPr>
                    <w:pStyle w:val="32"/>
                    <w:jc w:val="center"/>
                    <w:rPr>
                      <w:rFonts w:hint="default"/>
                      <w:color w:val="auto"/>
                      <w:lang w:val="en-US" w:eastAsia="zh-CN"/>
                    </w:rPr>
                  </w:pPr>
                  <w:r>
                    <w:rPr>
                      <w:rFonts w:hint="eastAsia"/>
                      <w:color w:val="auto"/>
                      <w:lang w:val="en-US" w:eastAsia="zh-CN"/>
                    </w:rPr>
                    <w:t>喷漆</w:t>
                  </w:r>
                </w:p>
              </w:tc>
              <w:tc>
                <w:tcPr>
                  <w:tcW w:w="1585" w:type="pct"/>
                  <w:vMerge w:val="continue"/>
                  <w:noWrap w:val="0"/>
                  <w:vAlign w:val="center"/>
                </w:tcPr>
                <w:p w14:paraId="681BD929">
                  <w:pPr>
                    <w:pStyle w:val="32"/>
                    <w:jc w:val="center"/>
                    <w:rPr>
                      <w:rFonts w:hint="eastAsia"/>
                      <w:color w:val="auto"/>
                      <w:lang w:val="en-US" w:eastAsia="zh-CN"/>
                    </w:rPr>
                  </w:pPr>
                </w:p>
              </w:tc>
            </w:tr>
            <w:tr w14:paraId="2E96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20BD9B4E">
                  <w:pPr>
                    <w:pStyle w:val="32"/>
                    <w:jc w:val="center"/>
                    <w:rPr>
                      <w:color w:val="auto"/>
                    </w:rPr>
                  </w:pPr>
                </w:p>
              </w:tc>
              <w:tc>
                <w:tcPr>
                  <w:tcW w:w="1055" w:type="pct"/>
                  <w:shd w:val="clear" w:color="auto" w:fill="auto"/>
                  <w:noWrap w:val="0"/>
                  <w:vAlign w:val="center"/>
                </w:tcPr>
                <w:p w14:paraId="71126883">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废包装桶</w:t>
                  </w:r>
                </w:p>
              </w:tc>
              <w:tc>
                <w:tcPr>
                  <w:tcW w:w="591" w:type="pct"/>
                  <w:shd w:val="clear" w:color="auto" w:fill="auto"/>
                  <w:noWrap w:val="0"/>
                  <w:vAlign w:val="center"/>
                </w:tcPr>
                <w:p w14:paraId="2B4A26D2">
                  <w:pPr>
                    <w:pStyle w:val="32"/>
                    <w:jc w:val="center"/>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S6</w:t>
                  </w:r>
                </w:p>
              </w:tc>
              <w:tc>
                <w:tcPr>
                  <w:tcW w:w="1304" w:type="pct"/>
                  <w:shd w:val="clear" w:color="auto" w:fill="auto"/>
                  <w:noWrap w:val="0"/>
                  <w:vAlign w:val="center"/>
                </w:tcPr>
                <w:p w14:paraId="72192912">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漆料等原辅料包装</w:t>
                  </w:r>
                </w:p>
              </w:tc>
              <w:tc>
                <w:tcPr>
                  <w:tcW w:w="1585" w:type="pct"/>
                  <w:vMerge w:val="continue"/>
                  <w:noWrap w:val="0"/>
                  <w:vAlign w:val="center"/>
                </w:tcPr>
                <w:p w14:paraId="63937E61">
                  <w:pPr>
                    <w:pStyle w:val="32"/>
                    <w:jc w:val="center"/>
                    <w:rPr>
                      <w:rFonts w:hint="default"/>
                      <w:color w:val="auto"/>
                      <w:lang w:val="en-US"/>
                    </w:rPr>
                  </w:pPr>
                </w:p>
              </w:tc>
            </w:tr>
            <w:tr w14:paraId="2AFF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1D9CB565">
                  <w:pPr>
                    <w:pStyle w:val="32"/>
                    <w:jc w:val="center"/>
                    <w:rPr>
                      <w:color w:val="auto"/>
                    </w:rPr>
                  </w:pPr>
                </w:p>
              </w:tc>
              <w:tc>
                <w:tcPr>
                  <w:tcW w:w="1055" w:type="pct"/>
                  <w:shd w:val="clear" w:color="auto" w:fill="auto"/>
                  <w:noWrap w:val="0"/>
                  <w:vAlign w:val="center"/>
                </w:tcPr>
                <w:p w14:paraId="7CF2A8A9">
                  <w:pPr>
                    <w:pStyle w:val="32"/>
                    <w:jc w:val="center"/>
                    <w:rPr>
                      <w:rFonts w:hint="default"/>
                      <w:color w:val="auto"/>
                      <w:lang w:val="en-US" w:eastAsia="zh-CN"/>
                    </w:rPr>
                  </w:pPr>
                  <w:r>
                    <w:rPr>
                      <w:rFonts w:hint="eastAsia"/>
                      <w:color w:val="auto"/>
                      <w:lang w:val="en-US" w:eastAsia="zh-CN"/>
                    </w:rPr>
                    <w:t>废沸石</w:t>
                  </w:r>
                </w:p>
              </w:tc>
              <w:tc>
                <w:tcPr>
                  <w:tcW w:w="591" w:type="pct"/>
                  <w:shd w:val="clear" w:color="auto" w:fill="auto"/>
                  <w:noWrap w:val="0"/>
                  <w:vAlign w:val="center"/>
                </w:tcPr>
                <w:p w14:paraId="653103B6">
                  <w:pPr>
                    <w:pStyle w:val="32"/>
                    <w:jc w:val="center"/>
                    <w:rPr>
                      <w:rFonts w:hint="default"/>
                      <w:color w:val="auto"/>
                      <w:lang w:val="en-US" w:eastAsia="zh-CN"/>
                    </w:rPr>
                  </w:pPr>
                  <w:r>
                    <w:rPr>
                      <w:rFonts w:hint="eastAsia" w:cs="Times New Roman"/>
                      <w:bCs/>
                      <w:color w:val="auto"/>
                      <w:kern w:val="2"/>
                      <w:sz w:val="21"/>
                      <w:szCs w:val="21"/>
                      <w:lang w:val="en-US" w:eastAsia="zh-CN" w:bidi="ar-SA"/>
                    </w:rPr>
                    <w:t>S7</w:t>
                  </w:r>
                </w:p>
              </w:tc>
              <w:tc>
                <w:tcPr>
                  <w:tcW w:w="1304" w:type="pct"/>
                  <w:shd w:val="clear" w:color="auto" w:fill="auto"/>
                  <w:noWrap w:val="0"/>
                  <w:vAlign w:val="center"/>
                </w:tcPr>
                <w:p w14:paraId="64E7C6F4">
                  <w:pPr>
                    <w:pStyle w:val="32"/>
                    <w:jc w:val="center"/>
                    <w:rPr>
                      <w:rFonts w:hint="default"/>
                      <w:color w:val="auto"/>
                      <w:lang w:val="en-US" w:eastAsia="zh-CN"/>
                    </w:rPr>
                  </w:pPr>
                  <w:r>
                    <w:rPr>
                      <w:rFonts w:hint="eastAsia"/>
                      <w:color w:val="auto"/>
                      <w:lang w:val="en-US" w:eastAsia="zh-CN"/>
                    </w:rPr>
                    <w:t>有机废气处理设施</w:t>
                  </w:r>
                </w:p>
              </w:tc>
              <w:tc>
                <w:tcPr>
                  <w:tcW w:w="1585" w:type="pct"/>
                  <w:vMerge w:val="continue"/>
                  <w:noWrap w:val="0"/>
                  <w:vAlign w:val="center"/>
                </w:tcPr>
                <w:p w14:paraId="5EEBB353">
                  <w:pPr>
                    <w:pStyle w:val="32"/>
                    <w:jc w:val="center"/>
                    <w:rPr>
                      <w:color w:val="auto"/>
                    </w:rPr>
                  </w:pPr>
                </w:p>
              </w:tc>
            </w:tr>
            <w:tr w14:paraId="5DF2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43422473">
                  <w:pPr>
                    <w:pStyle w:val="32"/>
                    <w:jc w:val="center"/>
                    <w:rPr>
                      <w:color w:val="auto"/>
                    </w:rPr>
                  </w:pPr>
                </w:p>
              </w:tc>
              <w:tc>
                <w:tcPr>
                  <w:tcW w:w="1055" w:type="pct"/>
                  <w:shd w:val="clear" w:color="auto" w:fill="auto"/>
                  <w:noWrap w:val="0"/>
                  <w:vAlign w:val="center"/>
                </w:tcPr>
                <w:p w14:paraId="78C78A85">
                  <w:pPr>
                    <w:pStyle w:val="32"/>
                    <w:jc w:val="center"/>
                    <w:rPr>
                      <w:rFonts w:hint="default"/>
                      <w:color w:val="auto"/>
                      <w:lang w:val="en-US" w:eastAsia="zh-CN"/>
                    </w:rPr>
                  </w:pPr>
                  <w:r>
                    <w:rPr>
                      <w:rFonts w:hint="eastAsia"/>
                      <w:color w:val="auto"/>
                      <w:lang w:val="en-US" w:eastAsia="zh-CN"/>
                    </w:rPr>
                    <w:t>废机油</w:t>
                  </w:r>
                </w:p>
              </w:tc>
              <w:tc>
                <w:tcPr>
                  <w:tcW w:w="591" w:type="pct"/>
                  <w:shd w:val="clear" w:color="auto" w:fill="auto"/>
                  <w:noWrap w:val="0"/>
                  <w:vAlign w:val="center"/>
                </w:tcPr>
                <w:p w14:paraId="1BB2870E">
                  <w:pPr>
                    <w:pStyle w:val="32"/>
                    <w:jc w:val="center"/>
                    <w:rPr>
                      <w:rFonts w:hint="default"/>
                      <w:color w:val="auto"/>
                      <w:lang w:val="en-US" w:eastAsia="zh-CN"/>
                    </w:rPr>
                  </w:pPr>
                  <w:r>
                    <w:rPr>
                      <w:rFonts w:hint="eastAsia" w:cs="Times New Roman"/>
                      <w:bCs/>
                      <w:color w:val="auto"/>
                      <w:kern w:val="2"/>
                      <w:sz w:val="21"/>
                      <w:szCs w:val="21"/>
                      <w:lang w:val="en-US" w:eastAsia="zh-CN" w:bidi="ar-SA"/>
                    </w:rPr>
                    <w:t>S8</w:t>
                  </w:r>
                </w:p>
              </w:tc>
              <w:tc>
                <w:tcPr>
                  <w:tcW w:w="1304" w:type="pct"/>
                  <w:shd w:val="clear" w:color="auto" w:fill="auto"/>
                  <w:noWrap w:val="0"/>
                  <w:vAlign w:val="center"/>
                </w:tcPr>
                <w:p w14:paraId="37F03A6B">
                  <w:pPr>
                    <w:pStyle w:val="32"/>
                    <w:jc w:val="center"/>
                    <w:rPr>
                      <w:rFonts w:hint="default"/>
                      <w:color w:val="auto"/>
                      <w:lang w:val="en-US" w:eastAsia="zh-CN"/>
                    </w:rPr>
                  </w:pPr>
                  <w:r>
                    <w:rPr>
                      <w:rFonts w:hint="eastAsia"/>
                      <w:color w:val="auto"/>
                      <w:lang w:val="en-US" w:eastAsia="zh-CN"/>
                    </w:rPr>
                    <w:t>机械设备检修</w:t>
                  </w:r>
                </w:p>
              </w:tc>
              <w:tc>
                <w:tcPr>
                  <w:tcW w:w="1585" w:type="pct"/>
                  <w:vMerge w:val="continue"/>
                  <w:noWrap w:val="0"/>
                  <w:vAlign w:val="center"/>
                </w:tcPr>
                <w:p w14:paraId="07C22330">
                  <w:pPr>
                    <w:pStyle w:val="32"/>
                    <w:jc w:val="center"/>
                    <w:rPr>
                      <w:color w:val="auto"/>
                    </w:rPr>
                  </w:pPr>
                </w:p>
              </w:tc>
            </w:tr>
            <w:tr w14:paraId="6E7D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717BCD18">
                  <w:pPr>
                    <w:pStyle w:val="32"/>
                    <w:jc w:val="center"/>
                    <w:rPr>
                      <w:color w:val="auto"/>
                    </w:rPr>
                  </w:pPr>
                </w:p>
              </w:tc>
              <w:tc>
                <w:tcPr>
                  <w:tcW w:w="1055" w:type="pct"/>
                  <w:shd w:val="clear" w:color="auto" w:fill="auto"/>
                  <w:noWrap w:val="0"/>
                  <w:vAlign w:val="center"/>
                </w:tcPr>
                <w:p w14:paraId="1B9AB179">
                  <w:pPr>
                    <w:pStyle w:val="32"/>
                    <w:jc w:val="center"/>
                    <w:rPr>
                      <w:rFonts w:hint="default"/>
                      <w:color w:val="auto"/>
                      <w:lang w:val="en-US" w:eastAsia="zh-CN"/>
                    </w:rPr>
                  </w:pPr>
                  <w:r>
                    <w:rPr>
                      <w:rFonts w:hint="eastAsia"/>
                      <w:color w:val="auto"/>
                      <w:lang w:val="en-US" w:eastAsia="zh-CN"/>
                    </w:rPr>
                    <w:t>生产废水污泥</w:t>
                  </w:r>
                </w:p>
              </w:tc>
              <w:tc>
                <w:tcPr>
                  <w:tcW w:w="591" w:type="pct"/>
                  <w:shd w:val="clear" w:color="auto" w:fill="auto"/>
                  <w:noWrap w:val="0"/>
                  <w:vAlign w:val="center"/>
                </w:tcPr>
                <w:p w14:paraId="6C1CCD22">
                  <w:pPr>
                    <w:pStyle w:val="32"/>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S9</w:t>
                  </w:r>
                </w:p>
              </w:tc>
              <w:tc>
                <w:tcPr>
                  <w:tcW w:w="1304" w:type="pct"/>
                  <w:shd w:val="clear" w:color="auto" w:fill="auto"/>
                  <w:noWrap w:val="0"/>
                  <w:vAlign w:val="center"/>
                </w:tcPr>
                <w:p w14:paraId="68E3D202">
                  <w:pPr>
                    <w:pStyle w:val="32"/>
                    <w:jc w:val="center"/>
                    <w:rPr>
                      <w:rFonts w:hint="default"/>
                      <w:color w:val="auto"/>
                      <w:lang w:val="en-US" w:eastAsia="zh-CN"/>
                    </w:rPr>
                  </w:pPr>
                  <w:r>
                    <w:rPr>
                      <w:rFonts w:hint="default"/>
                      <w:color w:val="auto"/>
                      <w:lang w:val="en-US" w:eastAsia="zh-CN"/>
                    </w:rPr>
                    <w:t>生产废水处理设施</w:t>
                  </w:r>
                </w:p>
              </w:tc>
              <w:tc>
                <w:tcPr>
                  <w:tcW w:w="1585" w:type="pct"/>
                  <w:vMerge w:val="continue"/>
                  <w:noWrap w:val="0"/>
                  <w:vAlign w:val="center"/>
                </w:tcPr>
                <w:p w14:paraId="2B4906CC">
                  <w:pPr>
                    <w:pStyle w:val="32"/>
                    <w:jc w:val="center"/>
                    <w:rPr>
                      <w:color w:val="auto"/>
                    </w:rPr>
                  </w:pPr>
                </w:p>
              </w:tc>
            </w:tr>
            <w:tr w14:paraId="3DCC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0" w:hRule="atLeast"/>
                <w:jc w:val="center"/>
              </w:trPr>
              <w:tc>
                <w:tcPr>
                  <w:tcW w:w="463" w:type="pct"/>
                  <w:vMerge w:val="continue"/>
                  <w:noWrap w:val="0"/>
                  <w:vAlign w:val="center"/>
                </w:tcPr>
                <w:p w14:paraId="5A8A0F94">
                  <w:pPr>
                    <w:pStyle w:val="32"/>
                    <w:jc w:val="center"/>
                    <w:rPr>
                      <w:color w:val="auto"/>
                    </w:rPr>
                  </w:pPr>
                </w:p>
              </w:tc>
              <w:tc>
                <w:tcPr>
                  <w:tcW w:w="1055" w:type="pct"/>
                  <w:noWrap w:val="0"/>
                  <w:vAlign w:val="center"/>
                </w:tcPr>
                <w:p w14:paraId="13F33CC3">
                  <w:pPr>
                    <w:pStyle w:val="32"/>
                    <w:jc w:val="center"/>
                    <w:rPr>
                      <w:rFonts w:hint="default" w:eastAsia="宋体"/>
                      <w:color w:val="auto"/>
                      <w:lang w:val="en-US" w:eastAsia="zh-CN"/>
                    </w:rPr>
                  </w:pPr>
                  <w:r>
                    <w:rPr>
                      <w:rFonts w:hint="eastAsia"/>
                      <w:color w:val="auto"/>
                      <w:lang w:val="en-US" w:eastAsia="zh-CN"/>
                    </w:rPr>
                    <w:t>生活垃圾</w:t>
                  </w:r>
                </w:p>
              </w:tc>
              <w:tc>
                <w:tcPr>
                  <w:tcW w:w="591" w:type="pct"/>
                  <w:noWrap w:val="0"/>
                  <w:vAlign w:val="center"/>
                </w:tcPr>
                <w:p w14:paraId="61A00243">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S13</w:t>
                  </w:r>
                </w:p>
              </w:tc>
              <w:tc>
                <w:tcPr>
                  <w:tcW w:w="1304" w:type="pct"/>
                  <w:noWrap w:val="0"/>
                  <w:vAlign w:val="center"/>
                </w:tcPr>
                <w:p w14:paraId="298AAC13">
                  <w:pPr>
                    <w:pStyle w:val="32"/>
                    <w:jc w:val="center"/>
                    <w:rPr>
                      <w:rFonts w:hint="default" w:eastAsia="宋体"/>
                      <w:color w:val="auto"/>
                      <w:lang w:val="en-US" w:eastAsia="zh-CN"/>
                    </w:rPr>
                  </w:pPr>
                  <w:r>
                    <w:rPr>
                      <w:rFonts w:hint="eastAsia"/>
                      <w:color w:val="auto"/>
                      <w:lang w:val="en-US" w:eastAsia="zh-CN"/>
                    </w:rPr>
                    <w:t>员工</w:t>
                  </w:r>
                </w:p>
              </w:tc>
              <w:tc>
                <w:tcPr>
                  <w:tcW w:w="1585" w:type="pct"/>
                  <w:noWrap w:val="0"/>
                  <w:vAlign w:val="center"/>
                </w:tcPr>
                <w:p w14:paraId="36F352EC">
                  <w:pPr>
                    <w:pStyle w:val="32"/>
                    <w:jc w:val="center"/>
                    <w:rPr>
                      <w:rFonts w:hint="default" w:eastAsia="宋体"/>
                      <w:color w:val="auto"/>
                      <w:lang w:val="en-US" w:eastAsia="zh-CN"/>
                    </w:rPr>
                  </w:pPr>
                  <w:r>
                    <w:rPr>
                      <w:rFonts w:hint="eastAsia"/>
                      <w:color w:val="auto"/>
                      <w:lang w:val="en-US" w:eastAsia="zh-CN"/>
                    </w:rPr>
                    <w:t>园区环卫部门清运</w:t>
                  </w:r>
                </w:p>
              </w:tc>
            </w:tr>
          </w:tbl>
          <w:p w14:paraId="05F92CAD">
            <w:pPr>
              <w:rPr>
                <w:bCs/>
                <w:color w:val="auto"/>
                <w:sz w:val="24"/>
              </w:rPr>
            </w:pPr>
          </w:p>
        </w:tc>
      </w:tr>
      <w:tr w14:paraId="7CF6F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noWrap w:val="0"/>
            <w:vAlign w:val="center"/>
          </w:tcPr>
          <w:p w14:paraId="134C4A05">
            <w:pPr>
              <w:autoSpaceDE w:val="0"/>
              <w:autoSpaceDN w:val="0"/>
              <w:adjustRightInd w:val="0"/>
              <w:snapToGrid w:val="0"/>
              <w:spacing w:before="120" w:beforeLines="50" w:after="120" w:afterLines="5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highlight w:val="none"/>
              </w:rPr>
              <w:t>与项目有关的原有环境污染问题</w:t>
            </w:r>
          </w:p>
        </w:tc>
        <w:tc>
          <w:tcPr>
            <w:tcW w:w="4615" w:type="pct"/>
            <w:noWrap w:val="0"/>
            <w:vAlign w:val="center"/>
          </w:tcPr>
          <w:p w14:paraId="2A4802FF">
            <w:pPr>
              <w:pStyle w:val="38"/>
              <w:rPr>
                <w:rFonts w:hint="default"/>
                <w:color w:val="auto"/>
                <w:lang w:val="en-US" w:eastAsia="zh-CN"/>
              </w:rPr>
            </w:pPr>
            <w:r>
              <w:rPr>
                <w:rFonts w:hint="eastAsia"/>
                <w:color w:val="auto"/>
                <w:lang w:val="en-US" w:eastAsia="zh-CN"/>
              </w:rPr>
              <w:t>11、现有项目概况</w:t>
            </w:r>
          </w:p>
          <w:p w14:paraId="1FB18FF4">
            <w:pPr>
              <w:pStyle w:val="28"/>
              <w:bidi w:val="0"/>
              <w:jc w:val="both"/>
              <w:rPr>
                <w:rFonts w:hint="eastAsia"/>
                <w:color w:val="auto"/>
                <w:lang w:val="en-US" w:eastAsia="zh-CN"/>
              </w:rPr>
            </w:pPr>
            <w:r>
              <w:rPr>
                <w:rFonts w:hint="eastAsia"/>
                <w:color w:val="auto"/>
              </w:rPr>
              <w:t>重庆市连航金属制品有限公司</w:t>
            </w:r>
            <w:r>
              <w:rPr>
                <w:rFonts w:hint="eastAsia"/>
                <w:color w:val="auto"/>
                <w:lang w:val="en-US" w:eastAsia="zh-CN"/>
              </w:rPr>
              <w:t>位于</w:t>
            </w:r>
            <w:r>
              <w:rPr>
                <w:rFonts w:hint="eastAsia"/>
                <w:color w:val="auto"/>
              </w:rPr>
              <w:t>重庆市</w:t>
            </w:r>
            <w:r>
              <w:rPr>
                <w:rFonts w:hint="eastAsia"/>
                <w:color w:val="auto"/>
                <w:lang w:val="en-US" w:eastAsia="zh-CN"/>
              </w:rPr>
              <w:t>大足区龙水工业园区</w:t>
            </w:r>
            <w:r>
              <w:rPr>
                <w:rFonts w:hint="eastAsia"/>
                <w:color w:val="auto"/>
                <w:lang w:eastAsia="zh-CN"/>
              </w:rPr>
              <w:t>，2008年修建</w:t>
            </w:r>
            <w:r>
              <w:rPr>
                <w:rFonts w:hint="eastAsia"/>
                <w:color w:val="auto"/>
                <w:lang w:val="en-US" w:eastAsia="zh-CN"/>
              </w:rPr>
              <w:t>厂房和办公楼各1栋，并于2016年5月获得重庆市大足区国土资源和房屋管理局下发的不动产权证书。由于企业内部决策原因，厂房及办公楼一直闲置至2017年。</w:t>
            </w:r>
          </w:p>
          <w:p w14:paraId="63201E0B">
            <w:pPr>
              <w:pStyle w:val="28"/>
              <w:bidi w:val="0"/>
              <w:jc w:val="both"/>
              <w:rPr>
                <w:rFonts w:hint="default" w:eastAsia="宋体"/>
                <w:color w:val="auto"/>
                <w:lang w:val="en-US" w:eastAsia="zh-CN"/>
              </w:rPr>
            </w:pPr>
            <w:r>
              <w:rPr>
                <w:rFonts w:hint="eastAsia"/>
                <w:color w:val="auto"/>
                <w:lang w:val="en-US" w:eastAsia="zh-CN"/>
              </w:rPr>
              <w:t>2017年企业利用闲置厂房的北侧区域建设“塑料桶生产项目”，于2017年编制完成了《</w:t>
            </w:r>
            <w:r>
              <w:rPr>
                <w:rFonts w:hint="eastAsia"/>
                <w:color w:val="auto"/>
              </w:rPr>
              <w:t>重庆市连航金属制品有限公司</w:t>
            </w:r>
            <w:r>
              <w:rPr>
                <w:rFonts w:hint="default"/>
                <w:color w:val="auto"/>
                <w:lang w:val="en-US" w:eastAsia="zh-CN"/>
              </w:rPr>
              <w:t>塑料桶生产建设项目</w:t>
            </w:r>
            <w:r>
              <w:rPr>
                <w:rFonts w:hint="eastAsia"/>
                <w:color w:val="auto"/>
                <w:lang w:val="en-US" w:eastAsia="zh-CN"/>
              </w:rPr>
              <w:t>环境影响报告表》，并于2017年11月取得环境影响评价文件批准书（渝（足）环准〔2017〕073号）。该项目于2021年开工建设，</w:t>
            </w:r>
            <w:bookmarkStart w:id="98" w:name="OLE_LINK110"/>
            <w:r>
              <w:rPr>
                <w:rFonts w:hint="eastAsia"/>
                <w:color w:val="auto"/>
                <w:lang w:val="en-US" w:eastAsia="zh-CN"/>
              </w:rPr>
              <w:t>由于资金和市场等原因，目前该项目正在建设过程中，暂未进行生产活动。</w:t>
            </w:r>
            <w:bookmarkEnd w:id="98"/>
          </w:p>
          <w:p w14:paraId="294D8752">
            <w:pPr>
              <w:pStyle w:val="28"/>
              <w:bidi w:val="0"/>
              <w:ind w:left="0" w:leftChars="0" w:firstLine="0" w:firstLineChars="0"/>
              <w:rPr>
                <w:rFonts w:hint="eastAsia"/>
                <w:b/>
                <w:bCs/>
                <w:color w:val="auto"/>
              </w:rPr>
            </w:pPr>
            <w:r>
              <w:rPr>
                <w:rFonts w:hint="eastAsia"/>
                <w:b/>
                <w:bCs/>
                <w:color w:val="auto"/>
                <w:lang w:val="en-US" w:eastAsia="zh-CN"/>
              </w:rPr>
              <w:t>12、</w:t>
            </w:r>
            <w:r>
              <w:rPr>
                <w:rFonts w:hint="eastAsia"/>
                <w:b/>
                <w:bCs/>
                <w:color w:val="auto"/>
              </w:rPr>
              <w:t>现有项目环保手续履行情况</w:t>
            </w:r>
          </w:p>
          <w:p w14:paraId="037345E6">
            <w:pPr>
              <w:pStyle w:val="28"/>
              <w:bidi w:val="0"/>
              <w:jc w:val="both"/>
              <w:rPr>
                <w:rFonts w:hint="eastAsia"/>
                <w:color w:val="auto"/>
              </w:rPr>
            </w:pPr>
            <w:r>
              <w:rPr>
                <w:rFonts w:hint="eastAsia"/>
                <w:color w:val="auto"/>
              </w:rPr>
              <w:t>《重庆市连航金属制品有限公司塑料桶生产项目环境影响报告表》已经取得批复（渝（足）环准〔2017〕073号），建设内容和建设规模为：利用现有厂房建设聚乙烯塑料桶生产线及聚乙烯塑料桶盖生产线各1条，年产聚乙烯塑料桶13万个及聚乙烯塑料桶盖13万个。</w:t>
            </w:r>
          </w:p>
          <w:p w14:paraId="33A587AA">
            <w:pPr>
              <w:pStyle w:val="28"/>
              <w:bidi w:val="0"/>
              <w:jc w:val="both"/>
              <w:rPr>
                <w:rFonts w:hint="default"/>
                <w:color w:val="auto"/>
                <w:lang w:val="en-US" w:eastAsia="zh-CN"/>
              </w:rPr>
            </w:pPr>
            <w:r>
              <w:rPr>
                <w:rFonts w:hint="eastAsia"/>
                <w:color w:val="auto"/>
              </w:rPr>
              <w:t>塑料桶生产项目于2021年开工建设，</w:t>
            </w:r>
            <w:r>
              <w:rPr>
                <w:rFonts w:hint="eastAsia"/>
                <w:color w:val="auto"/>
                <w:lang w:val="en-US" w:eastAsia="zh-CN"/>
              </w:rPr>
              <w:t>由于资金和市场等原因，目前该项目正在建设过程中，暂未进行生产活动。</w:t>
            </w:r>
          </w:p>
          <w:p w14:paraId="6831834B">
            <w:pPr>
              <w:pStyle w:val="28"/>
              <w:ind w:left="0" w:leftChars="0" w:firstLine="0" w:firstLineChars="0"/>
              <w:rPr>
                <w:rFonts w:hint="default"/>
                <w:b/>
                <w:bCs/>
                <w:color w:val="auto"/>
                <w:lang w:val="en-US" w:eastAsia="zh-CN"/>
              </w:rPr>
            </w:pPr>
            <w:bookmarkStart w:id="99" w:name="OLE_LINK40"/>
            <w:r>
              <w:rPr>
                <w:rFonts w:hint="eastAsia"/>
                <w:b/>
                <w:bCs/>
                <w:color w:val="auto"/>
                <w:lang w:val="en-US" w:eastAsia="zh-CN"/>
              </w:rPr>
              <w:t>13、</w:t>
            </w:r>
            <w:bookmarkEnd w:id="99"/>
            <w:r>
              <w:rPr>
                <w:rFonts w:hint="eastAsia"/>
                <w:b/>
                <w:bCs/>
                <w:color w:val="auto"/>
                <w:lang w:val="en-US" w:eastAsia="zh-CN"/>
              </w:rPr>
              <w:t>现有项目污染物排放情况</w:t>
            </w:r>
          </w:p>
          <w:p w14:paraId="33E7450E">
            <w:pPr>
              <w:pStyle w:val="28"/>
              <w:ind w:firstLine="480"/>
              <w:rPr>
                <w:rFonts w:hint="eastAsia"/>
                <w:color w:val="auto"/>
                <w:lang w:val="en-US" w:eastAsia="zh-CN"/>
              </w:rPr>
            </w:pPr>
            <w:r>
              <w:rPr>
                <w:rFonts w:hint="eastAsia"/>
                <w:color w:val="auto"/>
                <w:lang w:val="en-US" w:eastAsia="zh-CN"/>
              </w:rPr>
              <w:t>根据《重庆市连航金属制品有限公司塑料桶生产项目环境影响报告表》以及结合塑料桶生产项目建设情况，塑料桶生产项目组成、原辅料、生产设备、生产工艺、产排污情况以及环保治理措施如下：</w:t>
            </w:r>
          </w:p>
          <w:p w14:paraId="3BDFA4D6">
            <w:pPr>
              <w:pStyle w:val="28"/>
              <w:ind w:left="0" w:leftChars="0" w:firstLine="0" w:firstLineChars="0"/>
              <w:rPr>
                <w:rFonts w:hint="default"/>
                <w:b/>
                <w:bCs/>
                <w:color w:val="auto"/>
                <w:lang w:val="en-US" w:eastAsia="zh-CN"/>
              </w:rPr>
            </w:pPr>
            <w:r>
              <w:rPr>
                <w:rFonts w:hint="eastAsia"/>
                <w:b/>
                <w:bCs/>
                <w:color w:val="auto"/>
                <w:lang w:val="en-US" w:eastAsia="zh-CN"/>
              </w:rPr>
              <w:t>13.1现有项目建设基本情况</w:t>
            </w:r>
          </w:p>
          <w:p w14:paraId="1D8E5E90">
            <w:pPr>
              <w:widowControl/>
              <w:adjustRightInd w:val="0"/>
              <w:snapToGrid w:val="0"/>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ascii="Times New Roman" w:hAnsi="Times New Roman" w:eastAsia="宋体" w:cs="Times New Roman"/>
                <w:b/>
                <w:bCs/>
                <w:color w:val="auto"/>
                <w:sz w:val="24"/>
                <w:szCs w:val="24"/>
                <w:lang w:val="en-US" w:eastAsia="zh-CN"/>
              </w:rPr>
              <w:t>1</w:t>
            </w: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-1</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塑料桶生产项目组成情况</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372"/>
              <w:gridCol w:w="4342"/>
              <w:gridCol w:w="2477"/>
            </w:tblGrid>
            <w:tr w14:paraId="3FCC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blHeader/>
                <w:jc w:val="center"/>
              </w:trPr>
              <w:tc>
                <w:tcPr>
                  <w:tcW w:w="1161" w:type="pct"/>
                  <w:gridSpan w:val="2"/>
                  <w:noWrap w:val="0"/>
                  <w:vAlign w:val="center"/>
                </w:tcPr>
                <w:p w14:paraId="262875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项目组成</w:t>
                  </w:r>
                </w:p>
              </w:tc>
              <w:tc>
                <w:tcPr>
                  <w:tcW w:w="2443" w:type="pct"/>
                  <w:noWrap w:val="0"/>
                  <w:vAlign w:val="center"/>
                </w:tcPr>
                <w:p w14:paraId="65C6CF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eastAsia" w:cs="Times New Roman" w:eastAsiaTheme="minorEastAsia"/>
                      <w:snapToGrid w:val="0"/>
                      <w:color w:val="auto"/>
                      <w:spacing w:val="4"/>
                      <w:sz w:val="21"/>
                      <w:szCs w:val="21"/>
                      <w:lang w:val="en-US" w:eastAsia="zh-CN"/>
                    </w:rPr>
                    <w:t>环评批准</w:t>
                  </w:r>
                  <w:r>
                    <w:rPr>
                      <w:rFonts w:hint="default" w:ascii="Times New Roman" w:hAnsi="Times New Roman" w:cs="Times New Roman" w:eastAsiaTheme="minorEastAsia"/>
                      <w:snapToGrid w:val="0"/>
                      <w:color w:val="auto"/>
                      <w:spacing w:val="4"/>
                      <w:sz w:val="21"/>
                      <w:szCs w:val="21"/>
                    </w:rPr>
                    <w:t>建设内容和规模</w:t>
                  </w:r>
                </w:p>
              </w:tc>
              <w:tc>
                <w:tcPr>
                  <w:tcW w:w="1394" w:type="pct"/>
                  <w:noWrap w:val="0"/>
                  <w:vAlign w:val="center"/>
                </w:tcPr>
                <w:p w14:paraId="384A2A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现有项目实际建设情况</w:t>
                  </w:r>
                </w:p>
              </w:tc>
            </w:tr>
            <w:tr w14:paraId="7C44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9" w:type="pct"/>
                  <w:noWrap w:val="0"/>
                  <w:vAlign w:val="center"/>
                </w:tcPr>
                <w:p w14:paraId="686AB7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主体</w:t>
                  </w:r>
                </w:p>
                <w:p w14:paraId="78FAD8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工程</w:t>
                  </w:r>
                </w:p>
              </w:tc>
              <w:tc>
                <w:tcPr>
                  <w:tcW w:w="772" w:type="pct"/>
                  <w:noWrap w:val="0"/>
                  <w:vAlign w:val="center"/>
                </w:tcPr>
                <w:p w14:paraId="691925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主厂房</w:t>
                  </w:r>
                </w:p>
              </w:tc>
              <w:tc>
                <w:tcPr>
                  <w:tcW w:w="2443" w:type="pct"/>
                  <w:noWrap w:val="0"/>
                  <w:vAlign w:val="center"/>
                </w:tcPr>
                <w:p w14:paraId="0DEBB3C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位于厂房东北侧，设聚乙烯塑料桶生产线及聚乙烯塑料桶盖生产线各1条，占地面积约300m</w:t>
                  </w:r>
                  <w:r>
                    <w:rPr>
                      <w:rFonts w:hint="default" w:ascii="Times New Roman" w:hAnsi="Times New Roman" w:cs="Times New Roman" w:eastAsiaTheme="minorEastAsia"/>
                      <w:snapToGrid w:val="0"/>
                      <w:color w:val="auto"/>
                      <w:spacing w:val="4"/>
                      <w:sz w:val="21"/>
                      <w:szCs w:val="21"/>
                      <w:vertAlign w:val="superscript"/>
                    </w:rPr>
                    <w:t>2</w:t>
                  </w:r>
                </w:p>
              </w:tc>
              <w:tc>
                <w:tcPr>
                  <w:tcW w:w="1394" w:type="pct"/>
                  <w:noWrap w:val="0"/>
                  <w:vAlign w:val="center"/>
                </w:tcPr>
                <w:p w14:paraId="51EE99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lang w:val="en-US"/>
                    </w:rPr>
                  </w:pPr>
                  <w:r>
                    <w:rPr>
                      <w:rFonts w:hint="eastAsia" w:cs="Times New Roman" w:eastAsiaTheme="minorEastAsia"/>
                      <w:snapToGrid w:val="0"/>
                      <w:color w:val="auto"/>
                      <w:spacing w:val="4"/>
                      <w:sz w:val="21"/>
                      <w:szCs w:val="21"/>
                      <w:lang w:val="en-US" w:eastAsia="zh-CN"/>
                    </w:rPr>
                    <w:t>设备已安装正在调试过程中，暂未运行</w:t>
                  </w:r>
                </w:p>
              </w:tc>
            </w:tr>
            <w:tr w14:paraId="1071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9" w:type="pct"/>
                  <w:noWrap w:val="0"/>
                  <w:vAlign w:val="center"/>
                </w:tcPr>
                <w:p w14:paraId="3EAD58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辅助</w:t>
                  </w:r>
                </w:p>
                <w:p w14:paraId="521521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工程</w:t>
                  </w:r>
                </w:p>
              </w:tc>
              <w:tc>
                <w:tcPr>
                  <w:tcW w:w="772" w:type="pct"/>
                  <w:noWrap w:val="0"/>
                  <w:vAlign w:val="center"/>
                </w:tcPr>
                <w:p w14:paraId="04EC21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eastAsia" w:cs="Times New Roman" w:eastAsiaTheme="minorEastAsia"/>
                      <w:snapToGrid w:val="0"/>
                      <w:color w:val="auto"/>
                      <w:spacing w:val="4"/>
                      <w:sz w:val="21"/>
                      <w:szCs w:val="21"/>
                      <w:lang w:val="en-US" w:eastAsia="zh-CN"/>
                    </w:rPr>
                    <w:t>办公</w:t>
                  </w:r>
                  <w:r>
                    <w:rPr>
                      <w:rFonts w:hint="default" w:ascii="Times New Roman" w:hAnsi="Times New Roman" w:cs="Times New Roman" w:eastAsiaTheme="minorEastAsia"/>
                      <w:snapToGrid w:val="0"/>
                      <w:color w:val="auto"/>
                      <w:spacing w:val="4"/>
                      <w:sz w:val="21"/>
                      <w:szCs w:val="21"/>
                    </w:rPr>
                    <w:t>楼</w:t>
                  </w:r>
                </w:p>
              </w:tc>
              <w:tc>
                <w:tcPr>
                  <w:tcW w:w="2443" w:type="pct"/>
                  <w:noWrap w:val="0"/>
                  <w:vAlign w:val="center"/>
                </w:tcPr>
                <w:p w14:paraId="491E9268">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位于厂区东南角，主要用于厂区管理人员办公</w:t>
                  </w:r>
                  <w:r>
                    <w:rPr>
                      <w:rFonts w:hint="eastAsia" w:cs="Times New Roman" w:eastAsiaTheme="minorEastAsia"/>
                      <w:snapToGrid w:val="0"/>
                      <w:color w:val="auto"/>
                      <w:spacing w:val="4"/>
                      <w:sz w:val="21"/>
                      <w:szCs w:val="21"/>
                      <w:lang w:val="en-US" w:eastAsia="zh-CN"/>
                    </w:rPr>
                    <w:t>及员工住宿</w:t>
                  </w:r>
                  <w:r>
                    <w:rPr>
                      <w:rFonts w:hint="default" w:ascii="Times New Roman" w:hAnsi="Times New Roman" w:cs="Times New Roman" w:eastAsiaTheme="minorEastAsia"/>
                      <w:snapToGrid w:val="0"/>
                      <w:color w:val="auto"/>
                      <w:spacing w:val="4"/>
                      <w:sz w:val="21"/>
                      <w:szCs w:val="21"/>
                    </w:rPr>
                    <w:t>，建筑面积约为390m</w:t>
                  </w:r>
                  <w:r>
                    <w:rPr>
                      <w:rFonts w:hint="default" w:ascii="Times New Roman" w:hAnsi="Times New Roman" w:cs="Times New Roman" w:eastAsiaTheme="minorEastAsia"/>
                      <w:snapToGrid w:val="0"/>
                      <w:color w:val="auto"/>
                      <w:spacing w:val="4"/>
                      <w:sz w:val="21"/>
                      <w:szCs w:val="21"/>
                      <w:vertAlign w:val="superscript"/>
                    </w:rPr>
                    <w:t>2</w:t>
                  </w:r>
                </w:p>
              </w:tc>
              <w:tc>
                <w:tcPr>
                  <w:tcW w:w="1394" w:type="pct"/>
                  <w:noWrap w:val="0"/>
                  <w:vAlign w:val="center"/>
                </w:tcPr>
                <w:p w14:paraId="6F925E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已建办公区，取消员工宿舍</w:t>
                  </w:r>
                </w:p>
              </w:tc>
            </w:tr>
            <w:tr w14:paraId="2FBA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9" w:type="pct"/>
                  <w:vMerge w:val="restart"/>
                  <w:noWrap w:val="0"/>
                  <w:vAlign w:val="center"/>
                </w:tcPr>
                <w:p w14:paraId="54A513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储运工程</w:t>
                  </w:r>
                </w:p>
              </w:tc>
              <w:tc>
                <w:tcPr>
                  <w:tcW w:w="772" w:type="pct"/>
                  <w:noWrap w:val="0"/>
                  <w:vAlign w:val="center"/>
                </w:tcPr>
                <w:p w14:paraId="24EEEA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原料放置区</w:t>
                  </w:r>
                </w:p>
              </w:tc>
              <w:tc>
                <w:tcPr>
                  <w:tcW w:w="2443" w:type="pct"/>
                  <w:noWrap w:val="0"/>
                  <w:vAlign w:val="center"/>
                </w:tcPr>
                <w:p w14:paraId="0A355B8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napToGrid w:val="0"/>
                      <w:color w:val="auto"/>
                      <w:spacing w:val="4"/>
                      <w:sz w:val="21"/>
                      <w:szCs w:val="21"/>
                    </w:rPr>
                  </w:pPr>
                  <w:r>
                    <w:rPr>
                      <w:rFonts w:hint="eastAsia" w:ascii="Times New Roman" w:hAnsi="Times New Roman" w:cs="Times New Roman" w:eastAsiaTheme="minorEastAsia"/>
                      <w:snapToGrid w:val="0"/>
                      <w:color w:val="auto"/>
                      <w:spacing w:val="4"/>
                      <w:sz w:val="21"/>
                      <w:szCs w:val="21"/>
                    </w:rPr>
                    <w:t>位于厂房西侧，主要存储高强度聚乙烯HDPE及设备用油</w:t>
                  </w:r>
                </w:p>
              </w:tc>
              <w:tc>
                <w:tcPr>
                  <w:tcW w:w="1394" w:type="pct"/>
                  <w:vMerge w:val="restart"/>
                  <w:noWrap w:val="0"/>
                  <w:vAlign w:val="center"/>
                </w:tcPr>
                <w:p w14:paraId="5D3C37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lang w:val="en-US"/>
                    </w:rPr>
                  </w:pPr>
                  <w:r>
                    <w:rPr>
                      <w:rFonts w:hint="eastAsia" w:cs="Times New Roman" w:eastAsiaTheme="minorEastAsia"/>
                      <w:snapToGrid w:val="0"/>
                      <w:color w:val="auto"/>
                      <w:spacing w:val="4"/>
                      <w:sz w:val="21"/>
                      <w:szCs w:val="21"/>
                      <w:lang w:val="en-US" w:eastAsia="zh-CN"/>
                    </w:rPr>
                    <w:t>未建，后期与拟建项目共用储存区域</w:t>
                  </w:r>
                </w:p>
              </w:tc>
            </w:tr>
            <w:tr w14:paraId="1057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9" w:type="pct"/>
                  <w:vMerge w:val="continue"/>
                  <w:noWrap w:val="0"/>
                  <w:vAlign w:val="center"/>
                </w:tcPr>
                <w:p w14:paraId="2FC989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c>
                <w:tcPr>
                  <w:tcW w:w="772" w:type="pct"/>
                  <w:noWrap w:val="0"/>
                  <w:vAlign w:val="center"/>
                </w:tcPr>
                <w:p w14:paraId="24445C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成品放置区</w:t>
                  </w:r>
                </w:p>
              </w:tc>
              <w:tc>
                <w:tcPr>
                  <w:tcW w:w="2443" w:type="pct"/>
                  <w:noWrap w:val="0"/>
                  <w:vAlign w:val="center"/>
                </w:tcPr>
                <w:p w14:paraId="5A35A15A">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napToGrid w:val="0"/>
                      <w:color w:val="auto"/>
                      <w:spacing w:val="4"/>
                      <w:sz w:val="21"/>
                      <w:szCs w:val="21"/>
                    </w:rPr>
                  </w:pPr>
                  <w:r>
                    <w:rPr>
                      <w:rFonts w:hint="eastAsia" w:ascii="Times New Roman" w:hAnsi="Times New Roman" w:cs="Times New Roman" w:eastAsiaTheme="minorEastAsia"/>
                      <w:snapToGrid w:val="0"/>
                      <w:color w:val="auto"/>
                      <w:spacing w:val="4"/>
                      <w:sz w:val="21"/>
                      <w:szCs w:val="21"/>
                    </w:rPr>
                    <w:t>位于厂房西侧，主要存放成品塑料桶及塑料桶盖</w:t>
                  </w:r>
                </w:p>
              </w:tc>
              <w:tc>
                <w:tcPr>
                  <w:tcW w:w="1394" w:type="pct"/>
                  <w:vMerge w:val="continue"/>
                  <w:noWrap w:val="0"/>
                  <w:vAlign w:val="center"/>
                </w:tcPr>
                <w:p w14:paraId="60A0E7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r>
            <w:tr w14:paraId="432D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389" w:type="pct"/>
                  <w:vMerge w:val="restart"/>
                  <w:noWrap w:val="0"/>
                  <w:vAlign w:val="center"/>
                </w:tcPr>
                <w:p w14:paraId="49F7B4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公用</w:t>
                  </w:r>
                </w:p>
                <w:p w14:paraId="04C2A0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工程</w:t>
                  </w:r>
                </w:p>
              </w:tc>
              <w:tc>
                <w:tcPr>
                  <w:tcW w:w="772" w:type="pct"/>
                  <w:noWrap w:val="0"/>
                  <w:vAlign w:val="center"/>
                </w:tcPr>
                <w:p w14:paraId="774084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供水</w:t>
                  </w:r>
                </w:p>
              </w:tc>
              <w:tc>
                <w:tcPr>
                  <w:tcW w:w="2443" w:type="pct"/>
                  <w:noWrap w:val="0"/>
                  <w:vAlign w:val="center"/>
                </w:tcPr>
                <w:p w14:paraId="4F9C73C5">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依托市政供水系统</w:t>
                  </w:r>
                </w:p>
              </w:tc>
              <w:tc>
                <w:tcPr>
                  <w:tcW w:w="1394" w:type="pct"/>
                  <w:noWrap w:val="0"/>
                  <w:vAlign w:val="center"/>
                </w:tcPr>
                <w:p w14:paraId="53FCAD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eastAsia" w:cs="Times New Roman" w:eastAsiaTheme="minorEastAsia"/>
                      <w:snapToGrid w:val="0"/>
                      <w:color w:val="auto"/>
                      <w:spacing w:val="4"/>
                      <w:sz w:val="21"/>
                      <w:szCs w:val="21"/>
                      <w:lang w:val="en-US" w:eastAsia="zh-CN"/>
                    </w:rPr>
                    <w:t>已建</w:t>
                  </w:r>
                </w:p>
              </w:tc>
            </w:tr>
            <w:tr w14:paraId="050D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9" w:type="pct"/>
                  <w:vMerge w:val="continue"/>
                  <w:noWrap w:val="0"/>
                  <w:vAlign w:val="center"/>
                </w:tcPr>
                <w:p w14:paraId="21818B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c>
                <w:tcPr>
                  <w:tcW w:w="772" w:type="pct"/>
                  <w:noWrap w:val="0"/>
                  <w:vAlign w:val="center"/>
                </w:tcPr>
                <w:p w14:paraId="0345BE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供电</w:t>
                  </w:r>
                </w:p>
              </w:tc>
              <w:tc>
                <w:tcPr>
                  <w:tcW w:w="2443" w:type="pct"/>
                  <w:noWrap w:val="0"/>
                  <w:vAlign w:val="center"/>
                </w:tcPr>
                <w:p w14:paraId="1C9C1BF2">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依托市政供电系统</w:t>
                  </w:r>
                </w:p>
              </w:tc>
              <w:tc>
                <w:tcPr>
                  <w:tcW w:w="1394" w:type="pct"/>
                  <w:noWrap w:val="0"/>
                  <w:vAlign w:val="center"/>
                </w:tcPr>
                <w:p w14:paraId="37BBB5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eastAsia" w:cs="Times New Roman" w:eastAsiaTheme="minorEastAsia"/>
                      <w:snapToGrid w:val="0"/>
                      <w:color w:val="auto"/>
                      <w:spacing w:val="4"/>
                      <w:sz w:val="21"/>
                      <w:szCs w:val="21"/>
                      <w:lang w:val="en-US" w:eastAsia="zh-CN"/>
                    </w:rPr>
                    <w:t>已建</w:t>
                  </w:r>
                </w:p>
              </w:tc>
            </w:tr>
            <w:tr w14:paraId="2C93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9" w:type="pct"/>
                  <w:vMerge w:val="continue"/>
                  <w:noWrap w:val="0"/>
                  <w:vAlign w:val="center"/>
                </w:tcPr>
                <w:p w14:paraId="266D9E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c>
                <w:tcPr>
                  <w:tcW w:w="772" w:type="pct"/>
                  <w:noWrap w:val="0"/>
                  <w:vAlign w:val="center"/>
                </w:tcPr>
                <w:p w14:paraId="66E237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排水</w:t>
                  </w:r>
                </w:p>
              </w:tc>
              <w:tc>
                <w:tcPr>
                  <w:tcW w:w="2443" w:type="pct"/>
                  <w:noWrap w:val="0"/>
                  <w:vAlign w:val="center"/>
                </w:tcPr>
                <w:p w14:paraId="67B1173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采用雨污分流制，</w:t>
                  </w:r>
                  <w:r>
                    <w:rPr>
                      <w:rFonts w:hint="default" w:ascii="Times New Roman" w:hAnsi="Times New Roman" w:cs="Times New Roman" w:eastAsiaTheme="minorEastAsia"/>
                      <w:color w:val="auto"/>
                      <w:sz w:val="21"/>
                      <w:szCs w:val="21"/>
                    </w:rPr>
                    <w:t>雨水经过清净下水排水管网排至市政雨水系统；</w:t>
                  </w:r>
                  <w:r>
                    <w:rPr>
                      <w:rFonts w:hint="default" w:ascii="Times New Roman" w:hAnsi="Times New Roman" w:cs="Times New Roman" w:eastAsiaTheme="minorEastAsia"/>
                      <w:snapToGrid w:val="0"/>
                      <w:color w:val="auto"/>
                      <w:spacing w:val="4"/>
                      <w:sz w:val="21"/>
                      <w:szCs w:val="21"/>
                    </w:rPr>
                    <w:t>生活污水经厂房已建生化池处理后</w:t>
                  </w:r>
                  <w:r>
                    <w:rPr>
                      <w:rFonts w:hint="default" w:ascii="Times New Roman" w:hAnsi="Times New Roman" w:cs="Times New Roman" w:eastAsiaTheme="minorEastAsia"/>
                      <w:color w:val="auto"/>
                      <w:sz w:val="21"/>
                      <w:szCs w:val="21"/>
                    </w:rPr>
                    <w:t>纳入市政污水管网，最终</w:t>
                  </w:r>
                  <w:r>
                    <w:rPr>
                      <w:rFonts w:hint="default" w:ascii="Times New Roman" w:hAnsi="Times New Roman" w:cs="Times New Roman" w:eastAsiaTheme="minorEastAsia"/>
                      <w:snapToGrid w:val="0"/>
                      <w:color w:val="auto"/>
                      <w:spacing w:val="4"/>
                      <w:sz w:val="21"/>
                      <w:szCs w:val="21"/>
                    </w:rPr>
                    <w:t>进入龙水镇污水处理厂处理</w:t>
                  </w:r>
                  <w:r>
                    <w:rPr>
                      <w:rFonts w:hint="default" w:ascii="Times New Roman" w:hAnsi="Times New Roman" w:cs="Times New Roman" w:eastAsiaTheme="minorEastAsia"/>
                      <w:color w:val="auto"/>
                      <w:sz w:val="21"/>
                      <w:szCs w:val="21"/>
                    </w:rPr>
                    <w:t>后排入濑溪河</w:t>
                  </w:r>
                </w:p>
              </w:tc>
              <w:tc>
                <w:tcPr>
                  <w:tcW w:w="1394" w:type="pct"/>
                  <w:noWrap w:val="0"/>
                  <w:vAlign w:val="center"/>
                </w:tcPr>
                <w:p w14:paraId="5ED664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eastAsia" w:cs="Times New Roman" w:eastAsiaTheme="minorEastAsia"/>
                      <w:snapToGrid w:val="0"/>
                      <w:color w:val="auto"/>
                      <w:spacing w:val="4"/>
                      <w:sz w:val="21"/>
                      <w:szCs w:val="21"/>
                      <w:lang w:val="en-US" w:eastAsia="zh-CN"/>
                    </w:rPr>
                    <w:t>已建</w:t>
                  </w:r>
                </w:p>
              </w:tc>
            </w:tr>
            <w:tr w14:paraId="6A60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9" w:type="pct"/>
                  <w:vMerge w:val="continue"/>
                  <w:noWrap w:val="0"/>
                  <w:vAlign w:val="center"/>
                </w:tcPr>
                <w:p w14:paraId="183A6E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c>
                <w:tcPr>
                  <w:tcW w:w="772" w:type="pct"/>
                  <w:noWrap w:val="0"/>
                  <w:vAlign w:val="center"/>
                </w:tcPr>
                <w:p w14:paraId="5798D2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eastAsia" w:ascii="Times New Roman" w:hAnsi="Times New Roman" w:cs="Times New Roman" w:eastAsiaTheme="minorEastAsia"/>
                      <w:snapToGrid w:val="0"/>
                      <w:color w:val="auto"/>
                      <w:spacing w:val="4"/>
                      <w:sz w:val="21"/>
                      <w:szCs w:val="21"/>
                    </w:rPr>
                    <w:t>冷却水塔</w:t>
                  </w:r>
                </w:p>
              </w:tc>
              <w:tc>
                <w:tcPr>
                  <w:tcW w:w="2443" w:type="pct"/>
                  <w:noWrap w:val="0"/>
                  <w:vAlign w:val="center"/>
                </w:tcPr>
                <w:p w14:paraId="04C84DAB">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napToGrid w:val="0"/>
                      <w:color w:val="auto"/>
                      <w:spacing w:val="4"/>
                      <w:sz w:val="21"/>
                      <w:szCs w:val="21"/>
                    </w:rPr>
                  </w:pPr>
                  <w:r>
                    <w:rPr>
                      <w:rFonts w:hint="eastAsia" w:ascii="Times New Roman" w:hAnsi="Times New Roman" w:cs="Times New Roman" w:eastAsiaTheme="minorEastAsia"/>
                      <w:snapToGrid w:val="0"/>
                      <w:color w:val="auto"/>
                      <w:spacing w:val="4"/>
                      <w:sz w:val="21"/>
                      <w:szCs w:val="21"/>
                    </w:rPr>
                    <w:t>冷却水塔置于厂房北侧，循环水规模为15</w:t>
                  </w:r>
                  <w:r>
                    <w:rPr>
                      <w:rFonts w:hint="default" w:ascii="Times New Roman" w:hAnsi="Times New Roman" w:cs="Times New Roman" w:eastAsiaTheme="minorEastAsia"/>
                      <w:snapToGrid w:val="0"/>
                      <w:color w:val="auto"/>
                      <w:spacing w:val="4"/>
                      <w:sz w:val="21"/>
                      <w:szCs w:val="21"/>
                    </w:rPr>
                    <w:t>m</w:t>
                  </w:r>
                  <w:r>
                    <w:rPr>
                      <w:rFonts w:hint="default" w:ascii="Times New Roman" w:hAnsi="Times New Roman" w:cs="Times New Roman" w:eastAsiaTheme="minorEastAsia"/>
                      <w:snapToGrid w:val="0"/>
                      <w:color w:val="auto"/>
                      <w:spacing w:val="4"/>
                      <w:sz w:val="21"/>
                      <w:szCs w:val="21"/>
                      <w:vertAlign w:val="superscript"/>
                    </w:rPr>
                    <w:t>3</w:t>
                  </w:r>
                  <w:r>
                    <w:rPr>
                      <w:rFonts w:hint="default" w:ascii="Times New Roman" w:hAnsi="Times New Roman" w:cs="Times New Roman" w:eastAsiaTheme="minorEastAsia"/>
                      <w:snapToGrid w:val="0"/>
                      <w:color w:val="auto"/>
                      <w:spacing w:val="4"/>
                      <w:sz w:val="21"/>
                      <w:szCs w:val="21"/>
                    </w:rPr>
                    <w:t>/h</w:t>
                  </w:r>
                </w:p>
              </w:tc>
              <w:tc>
                <w:tcPr>
                  <w:tcW w:w="1394" w:type="pct"/>
                  <w:noWrap w:val="0"/>
                  <w:vAlign w:val="center"/>
                </w:tcPr>
                <w:p w14:paraId="3D45C643">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建设过程中</w:t>
                  </w:r>
                </w:p>
              </w:tc>
            </w:tr>
            <w:tr w14:paraId="36E6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9" w:type="pct"/>
                  <w:vMerge w:val="continue"/>
                  <w:noWrap w:val="0"/>
                  <w:vAlign w:val="center"/>
                </w:tcPr>
                <w:p w14:paraId="197BA8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c>
                <w:tcPr>
                  <w:tcW w:w="772" w:type="pct"/>
                  <w:noWrap w:val="0"/>
                  <w:vAlign w:val="center"/>
                </w:tcPr>
                <w:p w14:paraId="5477B1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空压站</w:t>
                  </w:r>
                </w:p>
              </w:tc>
              <w:tc>
                <w:tcPr>
                  <w:tcW w:w="2443" w:type="pct"/>
                  <w:noWrap w:val="0"/>
                  <w:vAlign w:val="center"/>
                </w:tcPr>
                <w:p w14:paraId="2F1EDC13">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napToGrid w:val="0"/>
                      <w:color w:val="auto"/>
                      <w:spacing w:val="4"/>
                      <w:sz w:val="21"/>
                      <w:szCs w:val="21"/>
                    </w:rPr>
                  </w:pPr>
                  <w:r>
                    <w:rPr>
                      <w:rFonts w:hint="eastAsia" w:ascii="Times New Roman" w:hAnsi="Times New Roman" w:cs="Times New Roman" w:eastAsiaTheme="minorEastAsia"/>
                      <w:snapToGrid w:val="0"/>
                      <w:color w:val="auto"/>
                      <w:spacing w:val="4"/>
                      <w:sz w:val="21"/>
                      <w:szCs w:val="21"/>
                    </w:rPr>
                    <w:t>设置1台空压机</w:t>
                  </w:r>
                  <w:r>
                    <w:rPr>
                      <w:rFonts w:hint="default" w:ascii="Times New Roman" w:hAnsi="Times New Roman" w:cs="Times New Roman" w:eastAsiaTheme="minorEastAsia"/>
                      <w:snapToGrid w:val="0"/>
                      <w:color w:val="auto"/>
                      <w:spacing w:val="4"/>
                      <w:sz w:val="21"/>
                      <w:szCs w:val="21"/>
                    </w:rPr>
                    <w:t>位于</w:t>
                  </w:r>
                  <w:r>
                    <w:rPr>
                      <w:rFonts w:hint="eastAsia" w:ascii="Times New Roman" w:hAnsi="Times New Roman" w:cs="Times New Roman" w:eastAsiaTheme="minorEastAsia"/>
                      <w:snapToGrid w:val="0"/>
                      <w:color w:val="auto"/>
                      <w:spacing w:val="4"/>
                      <w:sz w:val="21"/>
                      <w:szCs w:val="21"/>
                    </w:rPr>
                    <w:t>2条生产线之间</w:t>
                  </w:r>
                  <w:r>
                    <w:rPr>
                      <w:rFonts w:hint="default" w:ascii="Times New Roman" w:hAnsi="Times New Roman" w:cs="Times New Roman" w:eastAsiaTheme="minorEastAsia"/>
                      <w:snapToGrid w:val="0"/>
                      <w:color w:val="auto"/>
                      <w:spacing w:val="4"/>
                      <w:sz w:val="21"/>
                      <w:szCs w:val="21"/>
                    </w:rPr>
                    <w:t>，空压</w:t>
                  </w:r>
                  <w:r>
                    <w:rPr>
                      <w:rFonts w:hint="eastAsia" w:ascii="Times New Roman" w:hAnsi="Times New Roman" w:cs="Times New Roman" w:eastAsiaTheme="minorEastAsia"/>
                      <w:snapToGrid w:val="0"/>
                      <w:color w:val="auto"/>
                      <w:spacing w:val="4"/>
                      <w:sz w:val="21"/>
                      <w:szCs w:val="21"/>
                    </w:rPr>
                    <w:t>规模为180</w:t>
                  </w:r>
                  <w:r>
                    <w:rPr>
                      <w:rFonts w:hint="default" w:ascii="Times New Roman" w:hAnsi="Times New Roman" w:cs="Times New Roman" w:eastAsiaTheme="minorEastAsia"/>
                      <w:snapToGrid w:val="0"/>
                      <w:color w:val="auto"/>
                      <w:spacing w:val="4"/>
                      <w:sz w:val="21"/>
                      <w:szCs w:val="21"/>
                    </w:rPr>
                    <w:t>m</w:t>
                  </w:r>
                  <w:r>
                    <w:rPr>
                      <w:rFonts w:hint="default" w:ascii="Times New Roman" w:hAnsi="Times New Roman" w:cs="Times New Roman" w:eastAsiaTheme="minorEastAsia"/>
                      <w:snapToGrid w:val="0"/>
                      <w:color w:val="auto"/>
                      <w:spacing w:val="4"/>
                      <w:sz w:val="21"/>
                      <w:szCs w:val="21"/>
                      <w:vertAlign w:val="superscript"/>
                    </w:rPr>
                    <w:t>3</w:t>
                  </w:r>
                  <w:r>
                    <w:rPr>
                      <w:rFonts w:hint="default" w:ascii="Times New Roman" w:hAnsi="Times New Roman" w:cs="Times New Roman" w:eastAsiaTheme="minorEastAsia"/>
                      <w:snapToGrid w:val="0"/>
                      <w:color w:val="auto"/>
                      <w:spacing w:val="4"/>
                      <w:sz w:val="21"/>
                      <w:szCs w:val="21"/>
                    </w:rPr>
                    <w:t>/h</w:t>
                  </w:r>
                </w:p>
              </w:tc>
              <w:tc>
                <w:tcPr>
                  <w:tcW w:w="1394" w:type="pct"/>
                  <w:noWrap w:val="0"/>
                  <w:vAlign w:val="center"/>
                </w:tcPr>
                <w:p w14:paraId="53BE80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未建</w:t>
                  </w:r>
                </w:p>
              </w:tc>
            </w:tr>
            <w:tr w14:paraId="710E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9" w:type="pct"/>
                  <w:vMerge w:val="restart"/>
                  <w:noWrap w:val="0"/>
                  <w:vAlign w:val="center"/>
                </w:tcPr>
                <w:p w14:paraId="3C9F41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环保工程</w:t>
                  </w:r>
                </w:p>
              </w:tc>
              <w:tc>
                <w:tcPr>
                  <w:tcW w:w="772" w:type="pct"/>
                  <w:noWrap w:val="0"/>
                  <w:vAlign w:val="center"/>
                </w:tcPr>
                <w:p w14:paraId="019F54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废水</w:t>
                  </w:r>
                </w:p>
              </w:tc>
              <w:tc>
                <w:tcPr>
                  <w:tcW w:w="2443" w:type="pct"/>
                  <w:noWrap w:val="0"/>
                  <w:vAlign w:val="center"/>
                </w:tcPr>
                <w:p w14:paraId="61D70A7F">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采用雨污分流制，</w:t>
                  </w:r>
                  <w:r>
                    <w:rPr>
                      <w:rFonts w:hint="default" w:ascii="Times New Roman" w:hAnsi="Times New Roman" w:cs="Times New Roman" w:eastAsiaTheme="minorEastAsia"/>
                      <w:color w:val="auto"/>
                      <w:sz w:val="21"/>
                      <w:szCs w:val="21"/>
                    </w:rPr>
                    <w:t>雨水经过清净下水排水管网排至市政雨水系统；</w:t>
                  </w:r>
                  <w:r>
                    <w:rPr>
                      <w:rFonts w:hint="default" w:ascii="Times New Roman" w:hAnsi="Times New Roman" w:cs="Times New Roman" w:eastAsiaTheme="minorEastAsia"/>
                      <w:snapToGrid w:val="0"/>
                      <w:color w:val="auto"/>
                      <w:spacing w:val="4"/>
                      <w:sz w:val="21"/>
                      <w:szCs w:val="21"/>
                    </w:rPr>
                    <w:t>厂区废水为员工洗手水及生活污水，经厂区已建生化池处理（处理能力为105m</w:t>
                  </w:r>
                  <w:r>
                    <w:rPr>
                      <w:rFonts w:hint="default" w:ascii="Times New Roman" w:hAnsi="Times New Roman" w:cs="Times New Roman" w:eastAsiaTheme="minorEastAsia"/>
                      <w:snapToGrid w:val="0"/>
                      <w:color w:val="auto"/>
                      <w:spacing w:val="4"/>
                      <w:sz w:val="21"/>
                      <w:szCs w:val="21"/>
                      <w:vertAlign w:val="superscript"/>
                    </w:rPr>
                    <w:t>3</w:t>
                  </w:r>
                  <w:r>
                    <w:rPr>
                      <w:rFonts w:hint="default" w:ascii="Times New Roman" w:hAnsi="Times New Roman" w:cs="Times New Roman" w:eastAsiaTheme="minorEastAsia"/>
                      <w:snapToGrid w:val="0"/>
                      <w:color w:val="auto"/>
                      <w:spacing w:val="4"/>
                      <w:sz w:val="21"/>
                      <w:szCs w:val="21"/>
                    </w:rPr>
                    <w:t>/d，依托），处理后达《污水综合排放标准》（GB8978-1996）三级排放标准，</w:t>
                  </w:r>
                  <w:r>
                    <w:rPr>
                      <w:rFonts w:hint="default" w:ascii="Times New Roman" w:hAnsi="Times New Roman" w:cs="Times New Roman" w:eastAsiaTheme="minorEastAsia"/>
                      <w:color w:val="auto"/>
                      <w:sz w:val="21"/>
                      <w:szCs w:val="21"/>
                    </w:rPr>
                    <w:t>纳入市政污水管网，最终</w:t>
                  </w:r>
                  <w:r>
                    <w:rPr>
                      <w:rFonts w:hint="default" w:ascii="Times New Roman" w:hAnsi="Times New Roman" w:cs="Times New Roman" w:eastAsiaTheme="minorEastAsia"/>
                      <w:snapToGrid w:val="0"/>
                      <w:color w:val="auto"/>
                      <w:spacing w:val="4"/>
                      <w:sz w:val="21"/>
                      <w:szCs w:val="21"/>
                    </w:rPr>
                    <w:t>进入龙水镇污水处理厂处理</w:t>
                  </w:r>
                </w:p>
              </w:tc>
              <w:tc>
                <w:tcPr>
                  <w:tcW w:w="1394" w:type="pct"/>
                  <w:noWrap w:val="0"/>
                  <w:vAlign w:val="center"/>
                </w:tcPr>
                <w:p w14:paraId="56F478A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已建</w:t>
                  </w:r>
                </w:p>
              </w:tc>
            </w:tr>
            <w:tr w14:paraId="52BF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9" w:type="pct"/>
                  <w:vMerge w:val="continue"/>
                  <w:noWrap w:val="0"/>
                  <w:vAlign w:val="center"/>
                </w:tcPr>
                <w:p w14:paraId="6A198A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c>
                <w:tcPr>
                  <w:tcW w:w="772" w:type="pct"/>
                  <w:noWrap w:val="0"/>
                  <w:vAlign w:val="center"/>
                </w:tcPr>
                <w:p w14:paraId="0BCD9E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废气</w:t>
                  </w:r>
                </w:p>
              </w:tc>
              <w:tc>
                <w:tcPr>
                  <w:tcW w:w="2443" w:type="pct"/>
                  <w:noWrap w:val="0"/>
                  <w:vAlign w:val="center"/>
                </w:tcPr>
                <w:p w14:paraId="1DF0FA94">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注塑废气由集气罩收集，经活性炭吸附处理后，由15m高</w:t>
                  </w:r>
                  <w:r>
                    <w:rPr>
                      <w:rFonts w:hint="eastAsia" w:cs="Times New Roman" w:eastAsiaTheme="minorEastAsia"/>
                      <w:snapToGrid w:val="0"/>
                      <w:color w:val="auto"/>
                      <w:spacing w:val="4"/>
                      <w:sz w:val="21"/>
                      <w:szCs w:val="21"/>
                      <w:lang w:val="en-US" w:eastAsia="zh-CN"/>
                    </w:rPr>
                    <w:t>1#</w:t>
                  </w:r>
                  <w:r>
                    <w:rPr>
                      <w:rFonts w:hint="default" w:ascii="Times New Roman" w:hAnsi="Times New Roman" w:cs="Times New Roman" w:eastAsiaTheme="minorEastAsia"/>
                      <w:snapToGrid w:val="0"/>
                      <w:color w:val="auto"/>
                      <w:spacing w:val="4"/>
                      <w:sz w:val="21"/>
                      <w:szCs w:val="21"/>
                    </w:rPr>
                    <w:t>排气筒排放</w:t>
                  </w:r>
                </w:p>
              </w:tc>
              <w:tc>
                <w:tcPr>
                  <w:tcW w:w="1394" w:type="pct"/>
                  <w:noWrap w:val="0"/>
                  <w:vAlign w:val="center"/>
                </w:tcPr>
                <w:p w14:paraId="27D541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eastAsia" w:cs="Times New Roman" w:eastAsiaTheme="minorEastAsia"/>
                      <w:snapToGrid w:val="0"/>
                      <w:color w:val="auto"/>
                      <w:spacing w:val="4"/>
                      <w:sz w:val="21"/>
                      <w:szCs w:val="21"/>
                      <w:lang w:val="en-US" w:eastAsia="zh-CN"/>
                    </w:rPr>
                    <w:t>建设过程中</w:t>
                  </w:r>
                </w:p>
              </w:tc>
            </w:tr>
            <w:tr w14:paraId="4691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9" w:type="pct"/>
                  <w:vMerge w:val="continue"/>
                  <w:noWrap w:val="0"/>
                  <w:vAlign w:val="center"/>
                </w:tcPr>
                <w:p w14:paraId="0991CC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c>
                <w:tcPr>
                  <w:tcW w:w="772" w:type="pct"/>
                  <w:noWrap w:val="0"/>
                  <w:vAlign w:val="center"/>
                </w:tcPr>
                <w:p w14:paraId="299296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固废</w:t>
                  </w:r>
                </w:p>
              </w:tc>
              <w:tc>
                <w:tcPr>
                  <w:tcW w:w="2443" w:type="pct"/>
                  <w:noWrap w:val="0"/>
                  <w:vAlign w:val="center"/>
                </w:tcPr>
                <w:p w14:paraId="54AE6A11">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cs="Times New Roman" w:eastAsiaTheme="minorEastAsia"/>
                      <w:snapToGrid w:val="0"/>
                      <w:color w:val="auto"/>
                      <w:spacing w:val="4"/>
                      <w:sz w:val="21"/>
                      <w:szCs w:val="21"/>
                      <w:lang w:eastAsia="zh-CN"/>
                    </w:rPr>
                  </w:pPr>
                  <w:r>
                    <w:rPr>
                      <w:rFonts w:hint="default" w:ascii="Times New Roman" w:hAnsi="Times New Roman" w:cs="Times New Roman" w:eastAsiaTheme="minorEastAsia"/>
                      <w:color w:val="auto"/>
                      <w:sz w:val="21"/>
                      <w:szCs w:val="21"/>
                    </w:rPr>
                    <w:t>一般工业固废暂存区、危险</w:t>
                  </w:r>
                  <w:r>
                    <w:rPr>
                      <w:rFonts w:hint="eastAsia" w:cs="Times New Roman" w:eastAsiaTheme="minorEastAsia"/>
                      <w:color w:val="auto"/>
                      <w:sz w:val="21"/>
                      <w:szCs w:val="21"/>
                      <w:lang w:eastAsia="zh-CN"/>
                    </w:rPr>
                    <w:t>贮存点</w:t>
                  </w:r>
                </w:p>
              </w:tc>
              <w:tc>
                <w:tcPr>
                  <w:tcW w:w="1394" w:type="pct"/>
                  <w:noWrap w:val="0"/>
                  <w:vAlign w:val="center"/>
                </w:tcPr>
                <w:p w14:paraId="0F2C14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eastAsia" w:cs="Times New Roman" w:eastAsiaTheme="minorEastAsia"/>
                      <w:snapToGrid w:val="0"/>
                      <w:color w:val="auto"/>
                      <w:spacing w:val="4"/>
                      <w:sz w:val="21"/>
                      <w:szCs w:val="21"/>
                      <w:lang w:val="en-US" w:eastAsia="zh-CN"/>
                    </w:rPr>
                    <w:t>未建</w:t>
                  </w:r>
                </w:p>
              </w:tc>
            </w:tr>
          </w:tbl>
          <w:p w14:paraId="79AC02DB">
            <w:pPr>
              <w:keepNext w:val="0"/>
              <w:keepLines w:val="0"/>
              <w:pageBreakBefore w:val="0"/>
              <w:widowControl/>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rPr>
              <w:t>2.</w:t>
            </w:r>
            <w:r>
              <w:rPr>
                <w:rFonts w:hint="eastAsia" w:ascii="Times New Roman" w:hAnsi="Times New Roman" w:eastAsia="宋体" w:cs="Times New Roman"/>
                <w:b/>
                <w:bCs/>
                <w:color w:val="auto"/>
                <w:sz w:val="24"/>
                <w:szCs w:val="24"/>
                <w:lang w:val="en-US" w:eastAsia="zh-CN"/>
              </w:rPr>
              <w:t>1</w:t>
            </w:r>
            <w:r>
              <w:rPr>
                <w:rFonts w:hint="eastAsia"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rPr>
              <w:t>-2</w:t>
            </w:r>
            <w:r>
              <w:rPr>
                <w:rFonts w:hint="eastAsia"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塑料桶生产项目主要生产设备</w:t>
            </w:r>
          </w:p>
          <w:tbl>
            <w:tblPr>
              <w:tblStyle w:val="15"/>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08"/>
              <w:gridCol w:w="1264"/>
              <w:gridCol w:w="2612"/>
              <w:gridCol w:w="2162"/>
              <w:gridCol w:w="810"/>
              <w:gridCol w:w="1216"/>
            </w:tblGrid>
            <w:tr w14:paraId="55072C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455" w:type="pct"/>
                  <w:noWrap w:val="0"/>
                  <w:vAlign w:val="center"/>
                </w:tcPr>
                <w:p w14:paraId="69A791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序号</w:t>
                  </w:r>
                </w:p>
              </w:tc>
              <w:tc>
                <w:tcPr>
                  <w:tcW w:w="712" w:type="pct"/>
                  <w:noWrap w:val="0"/>
                  <w:vAlign w:val="center"/>
                </w:tcPr>
                <w:p w14:paraId="1FC69A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生产线</w:t>
                  </w:r>
                </w:p>
              </w:tc>
              <w:tc>
                <w:tcPr>
                  <w:tcW w:w="1471" w:type="pct"/>
                  <w:noWrap w:val="0"/>
                  <w:vAlign w:val="center"/>
                </w:tcPr>
                <w:p w14:paraId="10EEAE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关键设备名称</w:t>
                  </w:r>
                </w:p>
              </w:tc>
              <w:tc>
                <w:tcPr>
                  <w:tcW w:w="1218" w:type="pct"/>
                  <w:noWrap w:val="0"/>
                  <w:vAlign w:val="center"/>
                </w:tcPr>
                <w:p w14:paraId="72F1B4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设备规格型号</w:t>
                  </w:r>
                </w:p>
              </w:tc>
              <w:tc>
                <w:tcPr>
                  <w:tcW w:w="456" w:type="pct"/>
                  <w:noWrap w:val="0"/>
                  <w:vAlign w:val="center"/>
                </w:tcPr>
                <w:p w14:paraId="538A5F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单位</w:t>
                  </w:r>
                </w:p>
              </w:tc>
              <w:tc>
                <w:tcPr>
                  <w:tcW w:w="685" w:type="pct"/>
                  <w:noWrap w:val="0"/>
                  <w:vAlign w:val="center"/>
                </w:tcPr>
                <w:p w14:paraId="2F0C58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设备数量</w:t>
                  </w:r>
                </w:p>
              </w:tc>
            </w:tr>
            <w:tr w14:paraId="4B2B9B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7" w:hRule="atLeast"/>
                <w:jc w:val="center"/>
              </w:trPr>
              <w:tc>
                <w:tcPr>
                  <w:tcW w:w="455" w:type="pct"/>
                  <w:noWrap w:val="0"/>
                  <w:vAlign w:val="center"/>
                </w:tcPr>
                <w:p w14:paraId="24BAF9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1</w:t>
                  </w:r>
                </w:p>
              </w:tc>
              <w:tc>
                <w:tcPr>
                  <w:tcW w:w="712" w:type="pct"/>
                  <w:vMerge w:val="restart"/>
                  <w:noWrap w:val="0"/>
                  <w:vAlign w:val="center"/>
                </w:tcPr>
                <w:p w14:paraId="46A8A5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塑料桶</w:t>
                  </w:r>
                </w:p>
              </w:tc>
              <w:tc>
                <w:tcPr>
                  <w:tcW w:w="1471" w:type="pct"/>
                  <w:noWrap w:val="0"/>
                  <w:vAlign w:val="center"/>
                </w:tcPr>
                <w:p w14:paraId="42466B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自动中空成型机</w:t>
                  </w:r>
                </w:p>
              </w:tc>
              <w:tc>
                <w:tcPr>
                  <w:tcW w:w="1218" w:type="pct"/>
                  <w:noWrap w:val="0"/>
                  <w:vAlign w:val="center"/>
                </w:tcPr>
                <w:p w14:paraId="1D7785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TJ-HB230L</w:t>
                  </w:r>
                </w:p>
              </w:tc>
              <w:tc>
                <w:tcPr>
                  <w:tcW w:w="456" w:type="pct"/>
                  <w:noWrap w:val="0"/>
                  <w:vAlign w:val="center"/>
                </w:tcPr>
                <w:p w14:paraId="4935DA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台</w:t>
                  </w:r>
                </w:p>
              </w:tc>
              <w:tc>
                <w:tcPr>
                  <w:tcW w:w="685" w:type="pct"/>
                  <w:noWrap w:val="0"/>
                  <w:vAlign w:val="center"/>
                </w:tcPr>
                <w:p w14:paraId="0BA7FC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1</w:t>
                  </w:r>
                </w:p>
              </w:tc>
            </w:tr>
            <w:tr w14:paraId="221730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455" w:type="pct"/>
                  <w:noWrap w:val="0"/>
                  <w:vAlign w:val="center"/>
                </w:tcPr>
                <w:p w14:paraId="752BCF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2</w:t>
                  </w:r>
                </w:p>
              </w:tc>
              <w:tc>
                <w:tcPr>
                  <w:tcW w:w="712" w:type="pct"/>
                  <w:vMerge w:val="continue"/>
                  <w:noWrap w:val="0"/>
                  <w:vAlign w:val="center"/>
                </w:tcPr>
                <w:p w14:paraId="511A7F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c>
                <w:tcPr>
                  <w:tcW w:w="1471" w:type="pct"/>
                  <w:noWrap w:val="0"/>
                  <w:vAlign w:val="center"/>
                </w:tcPr>
                <w:p w14:paraId="7940B9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自动中空成型机</w:t>
                  </w:r>
                </w:p>
              </w:tc>
              <w:tc>
                <w:tcPr>
                  <w:tcW w:w="1218" w:type="pct"/>
                  <w:noWrap w:val="0"/>
                  <w:vAlign w:val="center"/>
                </w:tcPr>
                <w:p w14:paraId="10F37D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TJ-HB60L</w:t>
                  </w:r>
                </w:p>
              </w:tc>
              <w:tc>
                <w:tcPr>
                  <w:tcW w:w="456" w:type="pct"/>
                  <w:noWrap w:val="0"/>
                  <w:vAlign w:val="center"/>
                </w:tcPr>
                <w:p w14:paraId="74BEEE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台</w:t>
                  </w:r>
                </w:p>
              </w:tc>
              <w:tc>
                <w:tcPr>
                  <w:tcW w:w="685" w:type="pct"/>
                  <w:noWrap w:val="0"/>
                  <w:vAlign w:val="center"/>
                </w:tcPr>
                <w:p w14:paraId="3F31F4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2</w:t>
                  </w:r>
                </w:p>
              </w:tc>
            </w:tr>
            <w:tr w14:paraId="766D39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7" w:hRule="atLeast"/>
                <w:jc w:val="center"/>
              </w:trPr>
              <w:tc>
                <w:tcPr>
                  <w:tcW w:w="455" w:type="pct"/>
                  <w:noWrap w:val="0"/>
                  <w:vAlign w:val="center"/>
                </w:tcPr>
                <w:p w14:paraId="5CD830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3</w:t>
                  </w:r>
                </w:p>
              </w:tc>
              <w:tc>
                <w:tcPr>
                  <w:tcW w:w="712" w:type="pct"/>
                  <w:vMerge w:val="restart"/>
                  <w:noWrap w:val="0"/>
                  <w:vAlign w:val="center"/>
                </w:tcPr>
                <w:p w14:paraId="114FDF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塑料桶盖</w:t>
                  </w:r>
                </w:p>
              </w:tc>
              <w:tc>
                <w:tcPr>
                  <w:tcW w:w="1471" w:type="pct"/>
                  <w:noWrap w:val="0"/>
                  <w:vAlign w:val="center"/>
                </w:tcPr>
                <w:p w14:paraId="761949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注塑机</w:t>
                  </w:r>
                </w:p>
              </w:tc>
              <w:tc>
                <w:tcPr>
                  <w:tcW w:w="1218" w:type="pct"/>
                  <w:noWrap w:val="0"/>
                  <w:vAlign w:val="center"/>
                </w:tcPr>
                <w:p w14:paraId="18088E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TH2201SP</w:t>
                  </w:r>
                </w:p>
              </w:tc>
              <w:tc>
                <w:tcPr>
                  <w:tcW w:w="456" w:type="pct"/>
                  <w:noWrap w:val="0"/>
                  <w:vAlign w:val="center"/>
                </w:tcPr>
                <w:p w14:paraId="757E0C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台</w:t>
                  </w:r>
                </w:p>
              </w:tc>
              <w:tc>
                <w:tcPr>
                  <w:tcW w:w="685" w:type="pct"/>
                  <w:noWrap w:val="0"/>
                  <w:vAlign w:val="center"/>
                </w:tcPr>
                <w:p w14:paraId="05592E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1</w:t>
                  </w:r>
                </w:p>
              </w:tc>
            </w:tr>
            <w:tr w14:paraId="4F6921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455" w:type="pct"/>
                  <w:noWrap w:val="0"/>
                  <w:vAlign w:val="center"/>
                </w:tcPr>
                <w:p w14:paraId="14D8D3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4</w:t>
                  </w:r>
                </w:p>
              </w:tc>
              <w:tc>
                <w:tcPr>
                  <w:tcW w:w="712" w:type="pct"/>
                  <w:vMerge w:val="continue"/>
                  <w:noWrap w:val="0"/>
                  <w:vAlign w:val="center"/>
                </w:tcPr>
                <w:p w14:paraId="04A980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c>
                <w:tcPr>
                  <w:tcW w:w="1471" w:type="pct"/>
                  <w:noWrap w:val="0"/>
                  <w:vAlign w:val="center"/>
                </w:tcPr>
                <w:p w14:paraId="32CE52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注塑机</w:t>
                  </w:r>
                </w:p>
              </w:tc>
              <w:tc>
                <w:tcPr>
                  <w:tcW w:w="1218" w:type="pct"/>
                  <w:noWrap w:val="0"/>
                  <w:vAlign w:val="center"/>
                </w:tcPr>
                <w:p w14:paraId="7FFA33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TJ3201SP</w:t>
                  </w:r>
                </w:p>
              </w:tc>
              <w:tc>
                <w:tcPr>
                  <w:tcW w:w="456" w:type="pct"/>
                  <w:noWrap w:val="0"/>
                  <w:vAlign w:val="center"/>
                </w:tcPr>
                <w:p w14:paraId="3FFB86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台</w:t>
                  </w:r>
                </w:p>
              </w:tc>
              <w:tc>
                <w:tcPr>
                  <w:tcW w:w="685" w:type="pct"/>
                  <w:noWrap w:val="0"/>
                  <w:vAlign w:val="center"/>
                </w:tcPr>
                <w:p w14:paraId="767B95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1</w:t>
                  </w:r>
                </w:p>
              </w:tc>
            </w:tr>
            <w:tr w14:paraId="29E4B1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455" w:type="pct"/>
                  <w:noWrap w:val="0"/>
                  <w:vAlign w:val="center"/>
                </w:tcPr>
                <w:p w14:paraId="26238DD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5</w:t>
                  </w:r>
                </w:p>
              </w:tc>
              <w:tc>
                <w:tcPr>
                  <w:tcW w:w="712" w:type="pct"/>
                  <w:vMerge w:val="restart"/>
                  <w:noWrap w:val="0"/>
                  <w:vAlign w:val="center"/>
                </w:tcPr>
                <w:p w14:paraId="73A2A0E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其他</w:t>
                  </w:r>
                </w:p>
              </w:tc>
              <w:tc>
                <w:tcPr>
                  <w:tcW w:w="1471" w:type="pct"/>
                  <w:noWrap w:val="0"/>
                  <w:vAlign w:val="center"/>
                </w:tcPr>
                <w:p w14:paraId="265CDED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台钻</w:t>
                  </w:r>
                </w:p>
              </w:tc>
              <w:tc>
                <w:tcPr>
                  <w:tcW w:w="1218" w:type="pct"/>
                  <w:noWrap w:val="0"/>
                  <w:vAlign w:val="center"/>
                </w:tcPr>
                <w:p w14:paraId="0E55F80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w:t>
                  </w:r>
                </w:p>
              </w:tc>
              <w:tc>
                <w:tcPr>
                  <w:tcW w:w="456" w:type="pct"/>
                  <w:noWrap w:val="0"/>
                  <w:vAlign w:val="center"/>
                </w:tcPr>
                <w:p w14:paraId="28B8D0F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个</w:t>
                  </w:r>
                </w:p>
              </w:tc>
              <w:tc>
                <w:tcPr>
                  <w:tcW w:w="685" w:type="pct"/>
                  <w:noWrap w:val="0"/>
                  <w:vAlign w:val="center"/>
                </w:tcPr>
                <w:p w14:paraId="34793A7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2</w:t>
                  </w:r>
                </w:p>
              </w:tc>
            </w:tr>
            <w:tr w14:paraId="739D1A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455" w:type="pct"/>
                  <w:noWrap w:val="0"/>
                  <w:vAlign w:val="center"/>
                </w:tcPr>
                <w:p w14:paraId="666CF8B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6</w:t>
                  </w:r>
                </w:p>
              </w:tc>
              <w:tc>
                <w:tcPr>
                  <w:tcW w:w="712" w:type="pct"/>
                  <w:vMerge w:val="continue"/>
                  <w:noWrap w:val="0"/>
                  <w:vAlign w:val="center"/>
                </w:tcPr>
                <w:p w14:paraId="39B0E6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c>
                <w:tcPr>
                  <w:tcW w:w="1471" w:type="pct"/>
                  <w:noWrap w:val="0"/>
                  <w:vAlign w:val="center"/>
                </w:tcPr>
                <w:p w14:paraId="51AF307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空压机</w:t>
                  </w:r>
                </w:p>
              </w:tc>
              <w:tc>
                <w:tcPr>
                  <w:tcW w:w="1218" w:type="pct"/>
                  <w:noWrap w:val="0"/>
                  <w:vAlign w:val="center"/>
                </w:tcPr>
                <w:p w14:paraId="2172548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w:t>
                  </w:r>
                </w:p>
              </w:tc>
              <w:tc>
                <w:tcPr>
                  <w:tcW w:w="456" w:type="pct"/>
                  <w:noWrap w:val="0"/>
                  <w:vAlign w:val="center"/>
                </w:tcPr>
                <w:p w14:paraId="07F8F35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台</w:t>
                  </w:r>
                </w:p>
              </w:tc>
              <w:tc>
                <w:tcPr>
                  <w:tcW w:w="685" w:type="pct"/>
                  <w:noWrap w:val="0"/>
                  <w:vAlign w:val="center"/>
                </w:tcPr>
                <w:p w14:paraId="7C9E570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1</w:t>
                  </w:r>
                </w:p>
              </w:tc>
            </w:tr>
            <w:tr w14:paraId="5225B2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455" w:type="pct"/>
                  <w:noWrap w:val="0"/>
                  <w:vAlign w:val="center"/>
                </w:tcPr>
                <w:p w14:paraId="4753D77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7</w:t>
                  </w:r>
                </w:p>
              </w:tc>
              <w:tc>
                <w:tcPr>
                  <w:tcW w:w="712" w:type="pct"/>
                  <w:vMerge w:val="continue"/>
                  <w:noWrap w:val="0"/>
                  <w:vAlign w:val="center"/>
                </w:tcPr>
                <w:p w14:paraId="1AB2C5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p>
              </w:tc>
              <w:tc>
                <w:tcPr>
                  <w:tcW w:w="1471" w:type="pct"/>
                  <w:noWrap w:val="0"/>
                  <w:vAlign w:val="center"/>
                </w:tcPr>
                <w:p w14:paraId="248E6AB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冷却水塔</w:t>
                  </w:r>
                </w:p>
              </w:tc>
              <w:tc>
                <w:tcPr>
                  <w:tcW w:w="1218" w:type="pct"/>
                  <w:noWrap w:val="0"/>
                  <w:vAlign w:val="center"/>
                </w:tcPr>
                <w:p w14:paraId="6B32739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w:t>
                  </w:r>
                </w:p>
              </w:tc>
              <w:tc>
                <w:tcPr>
                  <w:tcW w:w="456" w:type="pct"/>
                  <w:noWrap w:val="0"/>
                  <w:vAlign w:val="center"/>
                </w:tcPr>
                <w:p w14:paraId="3BDE53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台</w:t>
                  </w:r>
                </w:p>
              </w:tc>
              <w:tc>
                <w:tcPr>
                  <w:tcW w:w="685" w:type="pct"/>
                  <w:noWrap w:val="0"/>
                  <w:vAlign w:val="center"/>
                </w:tcPr>
                <w:p w14:paraId="0985E21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1</w:t>
                  </w:r>
                </w:p>
              </w:tc>
            </w:tr>
          </w:tbl>
          <w:p w14:paraId="1384451C">
            <w:pPr>
              <w:keepNext w:val="0"/>
              <w:keepLines w:val="0"/>
              <w:pageBreakBefore w:val="0"/>
              <w:widowControl/>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rPr>
              <w:t>2.</w:t>
            </w:r>
            <w:r>
              <w:rPr>
                <w:rFonts w:hint="eastAsia" w:ascii="Times New Roman" w:hAnsi="Times New Roman" w:eastAsia="宋体" w:cs="Times New Roman"/>
                <w:b/>
                <w:bCs/>
                <w:color w:val="auto"/>
                <w:sz w:val="24"/>
                <w:szCs w:val="24"/>
                <w:lang w:val="en-US" w:eastAsia="zh-CN"/>
              </w:rPr>
              <w:t>1</w:t>
            </w:r>
            <w:r>
              <w:rPr>
                <w:rFonts w:hint="eastAsia"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rPr>
              <w:t>-3</w:t>
            </w:r>
            <w:r>
              <w:rPr>
                <w:rFonts w:hint="eastAsia"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塑料桶生产项目主要原辅材料明细表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29"/>
              <w:gridCol w:w="2880"/>
              <w:gridCol w:w="532"/>
              <w:gridCol w:w="532"/>
              <w:gridCol w:w="1939"/>
              <w:gridCol w:w="1001"/>
              <w:gridCol w:w="1470"/>
            </w:tblGrid>
            <w:tr w14:paraId="6701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298" w:type="pct"/>
                  <w:tcBorders>
                    <w:top w:val="single" w:color="auto" w:sz="4" w:space="0"/>
                    <w:left w:val="single" w:color="auto" w:sz="8" w:space="0"/>
                    <w:right w:val="single" w:color="auto" w:sz="4" w:space="0"/>
                  </w:tcBorders>
                  <w:noWrap w:val="0"/>
                  <w:vAlign w:val="center"/>
                </w:tcPr>
                <w:p w14:paraId="58B52B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序号</w:t>
                  </w:r>
                </w:p>
              </w:tc>
              <w:tc>
                <w:tcPr>
                  <w:tcW w:w="1620" w:type="pct"/>
                  <w:tcBorders>
                    <w:top w:val="single" w:color="auto" w:sz="4" w:space="0"/>
                    <w:left w:val="single" w:color="auto" w:sz="4" w:space="0"/>
                    <w:right w:val="single" w:color="auto" w:sz="4" w:space="0"/>
                  </w:tcBorders>
                  <w:noWrap w:val="0"/>
                  <w:vAlign w:val="center"/>
                </w:tcPr>
                <w:p w14:paraId="22C0C7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名称</w:t>
                  </w:r>
                </w:p>
              </w:tc>
              <w:tc>
                <w:tcPr>
                  <w:tcW w:w="299" w:type="pct"/>
                  <w:tcBorders>
                    <w:top w:val="single" w:color="auto" w:sz="4" w:space="0"/>
                    <w:left w:val="single" w:color="auto" w:sz="4" w:space="0"/>
                    <w:right w:val="single" w:color="auto" w:sz="4" w:space="0"/>
                  </w:tcBorders>
                  <w:noWrap w:val="0"/>
                  <w:vAlign w:val="center"/>
                </w:tcPr>
                <w:p w14:paraId="5FC93D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单位</w:t>
                  </w:r>
                </w:p>
              </w:tc>
              <w:tc>
                <w:tcPr>
                  <w:tcW w:w="299" w:type="pct"/>
                  <w:tcBorders>
                    <w:top w:val="single" w:color="auto" w:sz="4" w:space="0"/>
                    <w:left w:val="single" w:color="auto" w:sz="4" w:space="0"/>
                    <w:right w:val="single" w:color="auto" w:sz="4" w:space="0"/>
                  </w:tcBorders>
                  <w:noWrap w:val="0"/>
                  <w:vAlign w:val="center"/>
                </w:tcPr>
                <w:p w14:paraId="4A7F70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数量</w:t>
                  </w:r>
                </w:p>
              </w:tc>
              <w:tc>
                <w:tcPr>
                  <w:tcW w:w="1091" w:type="pct"/>
                  <w:tcBorders>
                    <w:top w:val="single" w:color="auto" w:sz="4" w:space="0"/>
                    <w:left w:val="single" w:color="auto" w:sz="4" w:space="0"/>
                    <w:right w:val="single" w:color="000000" w:sz="4" w:space="0"/>
                  </w:tcBorders>
                  <w:noWrap w:val="0"/>
                  <w:vAlign w:val="center"/>
                </w:tcPr>
                <w:p w14:paraId="21387A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主要成分</w:t>
                  </w:r>
                </w:p>
              </w:tc>
              <w:tc>
                <w:tcPr>
                  <w:tcW w:w="563" w:type="pct"/>
                  <w:tcBorders>
                    <w:top w:val="single" w:color="000000" w:sz="4" w:space="0"/>
                    <w:left w:val="single" w:color="000000" w:sz="4" w:space="0"/>
                    <w:right w:val="single" w:color="000000" w:sz="4" w:space="0"/>
                  </w:tcBorders>
                  <w:noWrap w:val="0"/>
                  <w:vAlign w:val="center"/>
                </w:tcPr>
                <w:p w14:paraId="249333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储存方式</w:t>
                  </w:r>
                </w:p>
              </w:tc>
              <w:tc>
                <w:tcPr>
                  <w:tcW w:w="827" w:type="pct"/>
                  <w:tcBorders>
                    <w:top w:val="single" w:color="auto" w:sz="4" w:space="0"/>
                    <w:left w:val="single" w:color="auto" w:sz="4" w:space="0"/>
                    <w:right w:val="single" w:color="auto" w:sz="8" w:space="0"/>
                  </w:tcBorders>
                  <w:noWrap w:val="0"/>
                  <w:vAlign w:val="center"/>
                </w:tcPr>
                <w:p w14:paraId="36470F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储存位置</w:t>
                  </w:r>
                </w:p>
              </w:tc>
            </w:tr>
            <w:tr w14:paraId="30BD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298" w:type="pct"/>
                  <w:tcBorders>
                    <w:top w:val="single" w:color="auto" w:sz="4" w:space="0"/>
                    <w:left w:val="single" w:color="auto" w:sz="8" w:space="0"/>
                    <w:bottom w:val="single" w:color="auto" w:sz="4" w:space="0"/>
                    <w:right w:val="single" w:color="auto" w:sz="4" w:space="0"/>
                  </w:tcBorders>
                  <w:noWrap w:val="0"/>
                  <w:vAlign w:val="center"/>
                </w:tcPr>
                <w:p w14:paraId="46696F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1</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20B6CC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高强度聚乙烯HDPE</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21AABD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t/a</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018758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1147</w:t>
                  </w:r>
                </w:p>
              </w:tc>
              <w:tc>
                <w:tcPr>
                  <w:tcW w:w="1091" w:type="pct"/>
                  <w:tcBorders>
                    <w:top w:val="single" w:color="auto" w:sz="4" w:space="0"/>
                    <w:left w:val="single" w:color="auto" w:sz="4" w:space="0"/>
                    <w:bottom w:val="single" w:color="auto" w:sz="4" w:space="0"/>
                    <w:right w:val="single" w:color="000000" w:sz="4" w:space="0"/>
                  </w:tcBorders>
                  <w:noWrap w:val="0"/>
                  <w:vAlign w:val="center"/>
                </w:tcPr>
                <w:p w14:paraId="6C4472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聚乙烯</w:t>
                  </w:r>
                </w:p>
              </w:tc>
              <w:tc>
                <w:tcPr>
                  <w:tcW w:w="563" w:type="pct"/>
                  <w:tcBorders>
                    <w:top w:val="single" w:color="auto" w:sz="4" w:space="0"/>
                    <w:left w:val="single" w:color="000000" w:sz="4" w:space="0"/>
                    <w:bottom w:val="single" w:color="000000" w:sz="4" w:space="0"/>
                    <w:right w:val="single" w:color="000000" w:sz="4" w:space="0"/>
                  </w:tcBorders>
                  <w:noWrap w:val="0"/>
                  <w:vAlign w:val="center"/>
                </w:tcPr>
                <w:p w14:paraId="0E15DF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堆存</w:t>
                  </w:r>
                </w:p>
              </w:tc>
              <w:tc>
                <w:tcPr>
                  <w:tcW w:w="827" w:type="pct"/>
                  <w:tcBorders>
                    <w:top w:val="single" w:color="auto" w:sz="4" w:space="0"/>
                    <w:left w:val="single" w:color="auto" w:sz="4" w:space="0"/>
                    <w:right w:val="single" w:color="auto" w:sz="8" w:space="0"/>
                  </w:tcBorders>
                  <w:noWrap w:val="0"/>
                  <w:vAlign w:val="center"/>
                </w:tcPr>
                <w:p w14:paraId="21F43A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原料放置区</w:t>
                  </w:r>
                </w:p>
              </w:tc>
            </w:tr>
            <w:tr w14:paraId="0224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298" w:type="pct"/>
                  <w:tcBorders>
                    <w:top w:val="single" w:color="auto" w:sz="4" w:space="0"/>
                    <w:left w:val="single" w:color="auto" w:sz="8" w:space="0"/>
                    <w:bottom w:val="single" w:color="auto" w:sz="4" w:space="0"/>
                    <w:right w:val="single" w:color="auto" w:sz="4" w:space="0"/>
                  </w:tcBorders>
                  <w:noWrap w:val="0"/>
                  <w:vAlign w:val="center"/>
                </w:tcPr>
                <w:p w14:paraId="705489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2</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196953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色母粒</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1EC912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t/a</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249459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25</w:t>
                  </w:r>
                </w:p>
              </w:tc>
              <w:tc>
                <w:tcPr>
                  <w:tcW w:w="1091" w:type="pct"/>
                  <w:tcBorders>
                    <w:top w:val="single" w:color="auto" w:sz="4" w:space="0"/>
                    <w:left w:val="single" w:color="auto" w:sz="4" w:space="0"/>
                    <w:bottom w:val="single" w:color="auto" w:sz="4" w:space="0"/>
                    <w:right w:val="single" w:color="000000" w:sz="4" w:space="0"/>
                  </w:tcBorders>
                  <w:noWrap w:val="0"/>
                  <w:vAlign w:val="center"/>
                </w:tcPr>
                <w:p w14:paraId="4153F7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聚乙烯</w:t>
                  </w:r>
                </w:p>
              </w:tc>
              <w:tc>
                <w:tcPr>
                  <w:tcW w:w="563" w:type="pct"/>
                  <w:tcBorders>
                    <w:top w:val="single" w:color="auto" w:sz="4" w:space="0"/>
                    <w:left w:val="single" w:color="000000" w:sz="4" w:space="0"/>
                    <w:bottom w:val="single" w:color="000000" w:sz="4" w:space="0"/>
                    <w:right w:val="single" w:color="000000" w:sz="4" w:space="0"/>
                  </w:tcBorders>
                  <w:noWrap w:val="0"/>
                  <w:vAlign w:val="center"/>
                </w:tcPr>
                <w:p w14:paraId="30E77D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堆存</w:t>
                  </w:r>
                </w:p>
              </w:tc>
              <w:tc>
                <w:tcPr>
                  <w:tcW w:w="827" w:type="pct"/>
                  <w:tcBorders>
                    <w:top w:val="single" w:color="auto" w:sz="4" w:space="0"/>
                    <w:left w:val="single" w:color="auto" w:sz="4" w:space="0"/>
                    <w:right w:val="single" w:color="auto" w:sz="8" w:space="0"/>
                  </w:tcBorders>
                  <w:noWrap w:val="0"/>
                  <w:vAlign w:val="center"/>
                </w:tcPr>
                <w:p w14:paraId="3A3DFC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原料放置区</w:t>
                  </w:r>
                </w:p>
              </w:tc>
            </w:tr>
            <w:tr w14:paraId="2E5F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298" w:type="pct"/>
                  <w:tcBorders>
                    <w:top w:val="single" w:color="auto" w:sz="4" w:space="0"/>
                    <w:left w:val="single" w:color="auto" w:sz="8" w:space="0"/>
                    <w:bottom w:val="single" w:color="auto" w:sz="4" w:space="0"/>
                    <w:right w:val="single" w:color="auto" w:sz="4" w:space="0"/>
                  </w:tcBorders>
                  <w:noWrap w:val="0"/>
                  <w:vAlign w:val="center"/>
                </w:tcPr>
                <w:p w14:paraId="5FAE87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3</w:t>
                  </w:r>
                </w:p>
              </w:tc>
              <w:tc>
                <w:tcPr>
                  <w:tcW w:w="1620" w:type="pct"/>
                  <w:tcBorders>
                    <w:top w:val="single" w:color="auto" w:sz="4" w:space="0"/>
                    <w:left w:val="single" w:color="auto" w:sz="4" w:space="0"/>
                    <w:bottom w:val="single" w:color="auto" w:sz="4" w:space="0"/>
                    <w:right w:val="single" w:color="auto" w:sz="4" w:space="0"/>
                  </w:tcBorders>
                  <w:noWrap w:val="0"/>
                  <w:vAlign w:val="center"/>
                </w:tcPr>
                <w:p w14:paraId="2D1CEA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矿物油（润滑油、液压油）</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4B9EAB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t/a</w:t>
                  </w:r>
                </w:p>
              </w:tc>
              <w:tc>
                <w:tcPr>
                  <w:tcW w:w="299" w:type="pct"/>
                  <w:tcBorders>
                    <w:top w:val="single" w:color="auto" w:sz="4" w:space="0"/>
                    <w:left w:val="single" w:color="auto" w:sz="4" w:space="0"/>
                    <w:bottom w:val="single" w:color="auto" w:sz="4" w:space="0"/>
                    <w:right w:val="single" w:color="auto" w:sz="4" w:space="0"/>
                  </w:tcBorders>
                  <w:noWrap w:val="0"/>
                  <w:vAlign w:val="center"/>
                </w:tcPr>
                <w:p w14:paraId="63B422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0.1</w:t>
                  </w:r>
                </w:p>
              </w:tc>
              <w:tc>
                <w:tcPr>
                  <w:tcW w:w="1091" w:type="pct"/>
                  <w:tcBorders>
                    <w:top w:val="single" w:color="auto" w:sz="4" w:space="0"/>
                    <w:left w:val="single" w:color="auto" w:sz="4" w:space="0"/>
                    <w:bottom w:val="single" w:color="auto" w:sz="4" w:space="0"/>
                    <w:right w:val="single" w:color="000000" w:sz="4" w:space="0"/>
                  </w:tcBorders>
                  <w:noWrap w:val="0"/>
                  <w:vAlign w:val="center"/>
                </w:tcPr>
                <w:p w14:paraId="6D18F8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以矿物油为基础油</w:t>
                  </w:r>
                </w:p>
              </w:tc>
              <w:tc>
                <w:tcPr>
                  <w:tcW w:w="563" w:type="pct"/>
                  <w:tcBorders>
                    <w:top w:val="single" w:color="auto" w:sz="4" w:space="0"/>
                    <w:left w:val="single" w:color="000000" w:sz="4" w:space="0"/>
                    <w:bottom w:val="single" w:color="000000" w:sz="4" w:space="0"/>
                    <w:right w:val="single" w:color="000000" w:sz="4" w:space="0"/>
                  </w:tcBorders>
                  <w:noWrap w:val="0"/>
                  <w:vAlign w:val="center"/>
                </w:tcPr>
                <w:p w14:paraId="7D0E53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rPr>
                  </w:pPr>
                  <w:r>
                    <w:rPr>
                      <w:rFonts w:hint="default" w:ascii="Times New Roman" w:hAnsi="Times New Roman" w:cs="Times New Roman" w:eastAsiaTheme="minorEastAsia"/>
                      <w:snapToGrid w:val="0"/>
                      <w:color w:val="auto"/>
                      <w:spacing w:val="4"/>
                      <w:sz w:val="21"/>
                      <w:szCs w:val="21"/>
                    </w:rPr>
                    <w:t>桶装</w:t>
                  </w:r>
                </w:p>
              </w:tc>
              <w:tc>
                <w:tcPr>
                  <w:tcW w:w="827" w:type="pct"/>
                  <w:tcBorders>
                    <w:top w:val="single" w:color="auto" w:sz="4" w:space="0"/>
                    <w:left w:val="single" w:color="auto" w:sz="4" w:space="0"/>
                    <w:right w:val="single" w:color="auto" w:sz="8" w:space="0"/>
                  </w:tcBorders>
                  <w:noWrap w:val="0"/>
                  <w:vAlign w:val="center"/>
                </w:tcPr>
                <w:p w14:paraId="701371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napToGrid w:val="0"/>
                      <w:color w:val="auto"/>
                      <w:spacing w:val="4"/>
                      <w:sz w:val="21"/>
                      <w:szCs w:val="21"/>
                      <w:lang w:val="en-US" w:eastAsia="zh-CN"/>
                    </w:rPr>
                  </w:pPr>
                  <w:r>
                    <w:rPr>
                      <w:rFonts w:hint="eastAsia" w:cs="Times New Roman" w:eastAsiaTheme="minorEastAsia"/>
                      <w:snapToGrid w:val="0"/>
                      <w:color w:val="auto"/>
                      <w:spacing w:val="4"/>
                      <w:sz w:val="21"/>
                      <w:szCs w:val="21"/>
                      <w:lang w:val="en-US" w:eastAsia="zh-CN"/>
                    </w:rPr>
                    <w:t>液体原料区</w:t>
                  </w:r>
                </w:p>
              </w:tc>
            </w:tr>
          </w:tbl>
          <w:p w14:paraId="1867EF47">
            <w:pPr>
              <w:pStyle w:val="28"/>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eastAsia"/>
                <w:color w:val="auto"/>
                <w:lang w:val="en-US" w:eastAsia="zh-CN"/>
              </w:rPr>
            </w:pPr>
            <w:r>
              <w:rPr>
                <w:rFonts w:hint="eastAsia"/>
                <w:color w:val="auto"/>
                <w:lang w:val="en-US" w:eastAsia="zh-CN"/>
              </w:rPr>
              <w:t>主要生产工艺及产污流程图见下图：</w:t>
            </w:r>
          </w:p>
          <w:p w14:paraId="621ABB59">
            <w:pPr>
              <w:pStyle w:val="28"/>
              <w:ind w:left="0" w:leftChars="0" w:firstLine="0" w:firstLineChars="0"/>
              <w:jc w:val="center"/>
              <w:rPr>
                <w:rFonts w:hint="eastAsia"/>
                <w:color w:val="auto"/>
                <w:lang w:val="en-US" w:eastAsia="zh-CN"/>
              </w:rPr>
            </w:pPr>
            <w:r>
              <w:rPr>
                <w:rFonts w:ascii="Times New Roman" w:hAnsi="Times New Roman"/>
                <w:color w:val="auto"/>
              </w:rPr>
              <w:drawing>
                <wp:inline distT="0" distB="0" distL="114300" distR="114300">
                  <wp:extent cx="3872865" cy="1062355"/>
                  <wp:effectExtent l="0" t="0" r="13335" b="444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9"/>
                          <a:stretch>
                            <a:fillRect/>
                          </a:stretch>
                        </pic:blipFill>
                        <pic:spPr>
                          <a:xfrm>
                            <a:off x="0" y="0"/>
                            <a:ext cx="3872865" cy="1062355"/>
                          </a:xfrm>
                          <a:prstGeom prst="rect">
                            <a:avLst/>
                          </a:prstGeom>
                          <a:noFill/>
                          <a:ln>
                            <a:noFill/>
                          </a:ln>
                        </pic:spPr>
                      </pic:pic>
                    </a:graphicData>
                  </a:graphic>
                </wp:inline>
              </w:drawing>
            </w:r>
          </w:p>
          <w:p w14:paraId="207E0ECF">
            <w:pPr>
              <w:pStyle w:val="28"/>
              <w:ind w:left="0" w:leftChars="0" w:firstLine="0" w:firstLineChars="0"/>
              <w:jc w:val="center"/>
              <w:rPr>
                <w:rFonts w:hint="eastAsia"/>
                <w:b/>
                <w:bCs/>
                <w:color w:val="auto"/>
                <w:lang w:val="en-US" w:eastAsia="zh-CN"/>
              </w:rPr>
            </w:pPr>
            <w:r>
              <w:rPr>
                <w:rFonts w:hint="eastAsia"/>
                <w:b/>
                <w:bCs/>
                <w:color w:val="auto"/>
                <w:lang w:val="en-US" w:eastAsia="zh-CN"/>
              </w:rPr>
              <w:t>图2.13-1 塑料桶盖生产工艺及产污流程图</w:t>
            </w:r>
          </w:p>
          <w:p w14:paraId="48A2FBD2">
            <w:pPr>
              <w:pStyle w:val="28"/>
              <w:ind w:left="0" w:leftChars="0" w:firstLine="0" w:firstLineChars="0"/>
              <w:jc w:val="center"/>
              <w:rPr>
                <w:rFonts w:hint="eastAsia"/>
                <w:color w:val="auto"/>
                <w:lang w:val="en-US" w:eastAsia="zh-CN"/>
              </w:rPr>
            </w:pPr>
            <w:r>
              <w:rPr>
                <w:rFonts w:ascii="Times New Roman" w:hAnsi="Times New Roman"/>
                <w:color w:val="auto"/>
              </w:rPr>
              <w:drawing>
                <wp:inline distT="0" distB="0" distL="114300" distR="114300">
                  <wp:extent cx="3935095" cy="1078230"/>
                  <wp:effectExtent l="0" t="0" r="8255" b="762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0"/>
                          <a:stretch>
                            <a:fillRect/>
                          </a:stretch>
                        </pic:blipFill>
                        <pic:spPr>
                          <a:xfrm>
                            <a:off x="0" y="0"/>
                            <a:ext cx="3935095" cy="1078230"/>
                          </a:xfrm>
                          <a:prstGeom prst="rect">
                            <a:avLst/>
                          </a:prstGeom>
                          <a:noFill/>
                          <a:ln>
                            <a:noFill/>
                          </a:ln>
                        </pic:spPr>
                      </pic:pic>
                    </a:graphicData>
                  </a:graphic>
                </wp:inline>
              </w:drawing>
            </w:r>
          </w:p>
          <w:p w14:paraId="5703265E">
            <w:pPr>
              <w:pStyle w:val="28"/>
              <w:ind w:left="0" w:leftChars="0" w:firstLine="0" w:firstLineChars="0"/>
              <w:jc w:val="center"/>
              <w:rPr>
                <w:rFonts w:hint="eastAsia"/>
                <w:b/>
                <w:bCs/>
                <w:color w:val="auto"/>
                <w:lang w:val="en-US" w:eastAsia="zh-CN"/>
              </w:rPr>
            </w:pPr>
            <w:r>
              <w:rPr>
                <w:rFonts w:hint="eastAsia"/>
                <w:b/>
                <w:bCs/>
                <w:color w:val="auto"/>
                <w:lang w:val="en-US" w:eastAsia="zh-CN"/>
              </w:rPr>
              <w:t>图2.13-2 塑料桶生产工艺及产污流程图</w:t>
            </w:r>
          </w:p>
          <w:p w14:paraId="7E2DAED1">
            <w:pPr>
              <w:pStyle w:val="28"/>
              <w:ind w:left="0" w:leftChars="0" w:firstLine="0" w:firstLineChars="0"/>
              <w:rPr>
                <w:rFonts w:hint="default"/>
                <w:b/>
                <w:bCs/>
                <w:color w:val="auto"/>
                <w:lang w:val="en-US" w:eastAsia="zh-CN"/>
              </w:rPr>
            </w:pPr>
            <w:r>
              <w:rPr>
                <w:rFonts w:hint="eastAsia"/>
                <w:b/>
                <w:bCs/>
                <w:color w:val="auto"/>
                <w:lang w:val="en-US" w:eastAsia="zh-CN"/>
              </w:rPr>
              <w:t>13.2现有项目主要污染物产生、治理及排放情况</w:t>
            </w:r>
          </w:p>
          <w:p w14:paraId="24FF8454">
            <w:pPr>
              <w:pStyle w:val="28"/>
              <w:ind w:firstLine="480"/>
              <w:rPr>
                <w:rFonts w:hint="eastAsia"/>
                <w:color w:val="auto"/>
                <w:lang w:val="en-US" w:eastAsia="zh-CN"/>
              </w:rPr>
            </w:pPr>
            <w:r>
              <w:rPr>
                <w:rFonts w:hint="eastAsia"/>
                <w:color w:val="auto"/>
                <w:lang w:val="en-US" w:eastAsia="zh-CN"/>
              </w:rPr>
              <w:t>（1）废水</w:t>
            </w:r>
          </w:p>
          <w:p w14:paraId="292B9E82">
            <w:pPr>
              <w:pStyle w:val="28"/>
              <w:ind w:firstLine="480"/>
              <w:rPr>
                <w:rFonts w:hint="eastAsia"/>
                <w:color w:val="auto"/>
                <w:lang w:val="en-US" w:eastAsia="zh-CN"/>
              </w:rPr>
            </w:pPr>
            <w:bookmarkStart w:id="100" w:name="OLE_LINK16"/>
            <w:r>
              <w:rPr>
                <w:rFonts w:hint="eastAsia"/>
                <w:color w:val="auto"/>
                <w:lang w:val="en-US" w:eastAsia="zh-CN"/>
              </w:rPr>
              <w:t>根据《重庆市连航金属制品有限公司塑料桶生产项目环境影响报告表》，现有项目仅产生员工洗手水及生活污水，废水排放量约0.54m</w:t>
            </w:r>
            <w:r>
              <w:rPr>
                <w:rFonts w:hint="eastAsia"/>
                <w:color w:val="auto"/>
                <w:vertAlign w:val="superscript"/>
                <w:lang w:val="en-US" w:eastAsia="zh-CN"/>
              </w:rPr>
              <w:t>3</w:t>
            </w:r>
            <w:r>
              <w:rPr>
                <w:rFonts w:hint="eastAsia"/>
                <w:color w:val="auto"/>
                <w:lang w:val="en-US" w:eastAsia="zh-CN"/>
              </w:rPr>
              <w:t>/d（162m</w:t>
            </w:r>
            <w:r>
              <w:rPr>
                <w:rFonts w:hint="eastAsia"/>
                <w:color w:val="auto"/>
                <w:vertAlign w:val="superscript"/>
                <w:lang w:val="en-US" w:eastAsia="zh-CN"/>
              </w:rPr>
              <w:t>3</w:t>
            </w:r>
            <w:r>
              <w:rPr>
                <w:rFonts w:hint="eastAsia"/>
                <w:color w:val="auto"/>
                <w:lang w:val="en-US" w:eastAsia="zh-CN"/>
              </w:rPr>
              <w:t>/a）。经过生化池处理后达《污水综合排放标准》（GB8978-1996）三级排放标准，纳入市政污水管网，最终进入龙水镇污水处理厂处理。</w:t>
            </w:r>
            <w:bookmarkEnd w:id="100"/>
            <w:r>
              <w:rPr>
                <w:rFonts w:hint="eastAsia"/>
                <w:color w:val="auto"/>
                <w:lang w:val="en-US" w:eastAsia="zh-CN"/>
              </w:rPr>
              <w:t>排入龙水镇污水处理厂主要污染物的排放总量为COD 0.01t/a、BOD</w:t>
            </w:r>
            <w:r>
              <w:rPr>
                <w:rFonts w:hint="eastAsia"/>
                <w:color w:val="auto"/>
                <w:vertAlign w:val="subscript"/>
                <w:lang w:val="en-US" w:eastAsia="zh-CN"/>
              </w:rPr>
              <w:t>5</w:t>
            </w:r>
            <w:r>
              <w:rPr>
                <w:rFonts w:hint="eastAsia"/>
                <w:color w:val="auto"/>
                <w:lang w:val="en-US" w:eastAsia="zh-CN"/>
              </w:rPr>
              <w:t>0.003t/a、SS 0.003t/a、NH</w:t>
            </w:r>
            <w:r>
              <w:rPr>
                <w:rFonts w:hint="eastAsia"/>
                <w:color w:val="auto"/>
                <w:vertAlign w:val="subscript"/>
                <w:lang w:val="en-US" w:eastAsia="zh-CN"/>
              </w:rPr>
              <w:t>3</w:t>
            </w:r>
            <w:r>
              <w:rPr>
                <w:rFonts w:hint="eastAsia"/>
                <w:color w:val="auto"/>
                <w:lang w:val="en-US" w:eastAsia="zh-CN"/>
              </w:rPr>
              <w:t>-N 0.002t/a及石油类0.0005t/a。</w:t>
            </w:r>
          </w:p>
          <w:p w14:paraId="590C2EAD">
            <w:pPr>
              <w:pStyle w:val="28"/>
              <w:ind w:firstLine="480"/>
              <w:rPr>
                <w:rFonts w:hint="eastAsia"/>
                <w:color w:val="auto"/>
                <w:lang w:val="en-US" w:eastAsia="zh-CN"/>
              </w:rPr>
            </w:pPr>
            <w:r>
              <w:rPr>
                <w:rFonts w:hint="eastAsia"/>
                <w:color w:val="auto"/>
                <w:lang w:val="en-US" w:eastAsia="zh-CN"/>
              </w:rPr>
              <w:t>（2）废气</w:t>
            </w:r>
          </w:p>
          <w:p w14:paraId="28E1DADA">
            <w:pPr>
              <w:pStyle w:val="28"/>
              <w:ind w:firstLine="480"/>
              <w:rPr>
                <w:rFonts w:hint="eastAsia"/>
                <w:color w:val="auto"/>
                <w:lang w:val="en-US" w:eastAsia="zh-CN"/>
              </w:rPr>
            </w:pPr>
            <w:r>
              <w:rPr>
                <w:rFonts w:hint="eastAsia"/>
                <w:color w:val="auto"/>
                <w:lang w:val="en-US" w:eastAsia="zh-CN"/>
              </w:rPr>
              <w:t>根据《重庆市连航金属制品有限公司塑料桶生产项目环境影响报告表》及其批复，现有项目主要污染物为注塑成型及吹塑成型工序产生的有机废气，经集气罩收集后，经活性炭吸附处理最终由1根15m高1#排气筒排放，非甲烷总烃排放量为0.37t/a。</w:t>
            </w:r>
          </w:p>
          <w:p w14:paraId="403A4FDA">
            <w:pPr>
              <w:pStyle w:val="28"/>
              <w:ind w:firstLine="480"/>
              <w:rPr>
                <w:rFonts w:hint="eastAsia"/>
                <w:color w:val="auto"/>
                <w:lang w:val="en-US" w:eastAsia="zh-CN"/>
              </w:rPr>
            </w:pPr>
            <w:r>
              <w:rPr>
                <w:rFonts w:hint="eastAsia"/>
                <w:color w:val="auto"/>
                <w:lang w:val="en-US" w:eastAsia="zh-CN"/>
              </w:rPr>
              <w:t>注塑废气还产生少量异味臭气，加强厂房通风排放。</w:t>
            </w:r>
          </w:p>
          <w:p w14:paraId="13AD5477">
            <w:pPr>
              <w:pStyle w:val="28"/>
              <w:ind w:firstLine="480"/>
              <w:rPr>
                <w:rFonts w:hint="eastAsia"/>
                <w:color w:val="auto"/>
                <w:lang w:val="en-US" w:eastAsia="zh-CN"/>
              </w:rPr>
            </w:pPr>
            <w:r>
              <w:rPr>
                <w:rFonts w:hint="eastAsia"/>
                <w:color w:val="auto"/>
                <w:lang w:val="en-US" w:eastAsia="zh-CN"/>
              </w:rPr>
              <w:t>（3）噪声</w:t>
            </w:r>
          </w:p>
          <w:p w14:paraId="604DD3A9">
            <w:pPr>
              <w:pStyle w:val="28"/>
              <w:ind w:firstLine="480"/>
              <w:rPr>
                <w:rFonts w:hint="eastAsia"/>
                <w:color w:val="auto"/>
                <w:lang w:val="en-US" w:eastAsia="zh-CN"/>
              </w:rPr>
            </w:pPr>
            <w:r>
              <w:rPr>
                <w:rFonts w:hint="eastAsia"/>
                <w:color w:val="auto"/>
                <w:lang w:val="en-US" w:eastAsia="zh-CN"/>
              </w:rPr>
              <w:t>主要噪声排放源为自动中空成型机、注塑机、空压机等设备，生产设备选型上立足节能、环保，优先选用于国内外先进的低噪声设备，在车间进行合理布置、隔声、减振等防噪降噪措施。</w:t>
            </w:r>
          </w:p>
          <w:p w14:paraId="76858542">
            <w:pPr>
              <w:pStyle w:val="28"/>
              <w:ind w:firstLine="480"/>
              <w:rPr>
                <w:rFonts w:hint="eastAsia"/>
                <w:color w:val="auto"/>
                <w:lang w:val="en-US" w:eastAsia="zh-CN"/>
              </w:rPr>
            </w:pPr>
            <w:r>
              <w:rPr>
                <w:rFonts w:hint="eastAsia"/>
                <w:color w:val="auto"/>
                <w:lang w:val="en-US" w:eastAsia="zh-CN"/>
              </w:rPr>
              <w:t>（4）固体废物</w:t>
            </w:r>
          </w:p>
          <w:p w14:paraId="69185083">
            <w:pPr>
              <w:pStyle w:val="28"/>
              <w:ind w:firstLine="480"/>
              <w:rPr>
                <w:rFonts w:hint="eastAsia"/>
                <w:color w:val="auto"/>
                <w:lang w:val="en-US" w:eastAsia="zh-CN"/>
              </w:rPr>
            </w:pPr>
            <w:r>
              <w:rPr>
                <w:rFonts w:hint="eastAsia"/>
                <w:color w:val="auto"/>
                <w:lang w:val="en-US" w:eastAsia="zh-CN"/>
              </w:rPr>
              <w:t>一般工业固体废物：塑料桶生产项目产生少量的塑料边角料及不合格产品约2.5t/a，外售物资回收部门处理。</w:t>
            </w:r>
          </w:p>
          <w:p w14:paraId="2B155E6D">
            <w:pPr>
              <w:pStyle w:val="28"/>
              <w:ind w:firstLine="480"/>
              <w:rPr>
                <w:rFonts w:hint="eastAsia"/>
                <w:color w:val="auto"/>
                <w:lang w:val="en-US" w:eastAsia="zh-CN"/>
              </w:rPr>
            </w:pPr>
            <w:r>
              <w:rPr>
                <w:rFonts w:hint="eastAsia"/>
                <w:color w:val="auto"/>
                <w:lang w:val="en-US" w:eastAsia="zh-CN"/>
              </w:rPr>
              <w:t>危险废物：废矿物油、废矿物油桶、废活性炭等危险废物0.46t/a，交由有资质的单位处置。</w:t>
            </w:r>
          </w:p>
          <w:p w14:paraId="727C00A6">
            <w:pPr>
              <w:pStyle w:val="28"/>
              <w:ind w:firstLine="480"/>
              <w:rPr>
                <w:rFonts w:hint="eastAsia"/>
                <w:color w:val="auto"/>
                <w:lang w:val="en-US" w:eastAsia="zh-CN"/>
              </w:rPr>
            </w:pPr>
            <w:r>
              <w:rPr>
                <w:rFonts w:hint="eastAsia"/>
                <w:color w:val="auto"/>
                <w:lang w:val="en-US" w:eastAsia="zh-CN"/>
              </w:rPr>
              <w:t>生活垃圾产生量1.5t/a，由当地环卫部门收集处置。</w:t>
            </w:r>
          </w:p>
          <w:p w14:paraId="72D34FFD">
            <w:pPr>
              <w:pStyle w:val="28"/>
              <w:ind w:left="0" w:leftChars="0" w:firstLine="0" w:firstLineChars="0"/>
              <w:rPr>
                <w:rFonts w:hint="default"/>
                <w:b/>
                <w:bCs/>
                <w:color w:val="auto"/>
                <w:lang w:val="en-US" w:eastAsia="zh-CN"/>
              </w:rPr>
            </w:pPr>
            <w:r>
              <w:rPr>
                <w:rFonts w:hint="eastAsia"/>
                <w:b/>
                <w:bCs/>
                <w:color w:val="auto"/>
                <w:lang w:val="en-US" w:eastAsia="zh-CN"/>
              </w:rPr>
              <w:t>14、现有项目污染物达标排放情况</w:t>
            </w:r>
          </w:p>
          <w:p w14:paraId="524DD278">
            <w:pPr>
              <w:pStyle w:val="28"/>
              <w:ind w:firstLine="480"/>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color w:val="auto"/>
                <w:lang w:val="en-US" w:eastAsia="zh-CN"/>
              </w:rPr>
              <w:t>根据现场踏勘，现有项目正在建设过程中，无相</w:t>
            </w:r>
            <w:r>
              <w:rPr>
                <w:rFonts w:hint="eastAsia" w:cs="Times New Roman"/>
                <w:color w:val="auto"/>
                <w:lang w:val="en-US" w:eastAsia="zh-CN"/>
              </w:rPr>
              <w:t>关</w:t>
            </w:r>
            <w:r>
              <w:rPr>
                <w:rFonts w:hint="eastAsia" w:ascii="Times New Roman" w:hAnsi="Times New Roman" w:eastAsia="宋体" w:cs="Times New Roman"/>
                <w:color w:val="auto"/>
                <w:lang w:val="en-US" w:eastAsia="zh-CN"/>
              </w:rPr>
              <w:t>监测数据</w:t>
            </w:r>
            <w:r>
              <w:rPr>
                <w:rFonts w:hint="eastAsia"/>
                <w:color w:val="auto"/>
                <w:lang w:val="en-US" w:eastAsia="zh-CN"/>
              </w:rPr>
              <w:t>。</w:t>
            </w:r>
          </w:p>
          <w:p w14:paraId="7D85111C">
            <w:pPr>
              <w:pStyle w:val="28"/>
              <w:ind w:left="0" w:leftChars="0" w:firstLine="0" w:firstLineChars="0"/>
              <w:rPr>
                <w:rFonts w:hint="eastAsia"/>
                <w:b/>
                <w:bCs/>
                <w:color w:val="auto"/>
                <w:lang w:val="en-US" w:eastAsia="zh-CN"/>
              </w:rPr>
            </w:pPr>
            <w:r>
              <w:rPr>
                <w:rFonts w:hint="eastAsia"/>
                <w:b/>
                <w:bCs/>
                <w:color w:val="auto"/>
                <w:lang w:val="en-US" w:eastAsia="zh-CN"/>
              </w:rPr>
              <w:t>15、现有项目污染物汇总</w:t>
            </w:r>
          </w:p>
          <w:p w14:paraId="44CF255D">
            <w:pPr>
              <w:pStyle w:val="28"/>
              <w:ind w:firstLine="480"/>
              <w:rPr>
                <w:rFonts w:hint="eastAsia"/>
                <w:color w:val="auto"/>
                <w:lang w:val="en-US" w:eastAsia="zh-CN"/>
              </w:rPr>
            </w:pPr>
            <w:r>
              <w:rPr>
                <w:rFonts w:hint="eastAsia"/>
                <w:color w:val="auto"/>
                <w:lang w:val="en-US" w:eastAsia="zh-CN"/>
              </w:rPr>
              <w:t>根据现场调查及《重庆市连航金属制品有限公司塑料桶生产项目环境影响报告表》，现有项目污染物排放量结果如下表。</w:t>
            </w:r>
          </w:p>
          <w:p w14:paraId="0B41ACC6">
            <w:pPr>
              <w:pStyle w:val="4"/>
              <w:ind w:firstLine="482"/>
              <w:jc w:val="center"/>
              <w:rPr>
                <w:rFonts w:ascii="Times New Roman" w:hAnsi="Times New Roman" w:eastAsia="宋体"/>
                <w:color w:val="auto"/>
                <w:sz w:val="24"/>
              </w:rPr>
            </w:pPr>
            <w:r>
              <w:rPr>
                <w:rFonts w:hint="eastAsia" w:ascii="Times New Roman" w:hAnsi="Times New Roman" w:eastAsia="宋体"/>
                <w:b/>
                <w:color w:val="auto"/>
                <w:sz w:val="24"/>
              </w:rPr>
              <w:t>表</w:t>
            </w:r>
            <w:r>
              <w:rPr>
                <w:rFonts w:hint="eastAsia" w:ascii="Times New Roman" w:hAnsi="Times New Roman" w:eastAsia="宋体"/>
                <w:b/>
                <w:color w:val="auto"/>
                <w:sz w:val="24"/>
                <w:lang w:val="en-US" w:eastAsia="zh-CN"/>
              </w:rPr>
              <w:t>2.14-1</w:t>
            </w:r>
            <w:r>
              <w:rPr>
                <w:rFonts w:hint="eastAsia" w:ascii="Times New Roman" w:hAnsi="Times New Roman" w:eastAsia="宋体"/>
                <w:b/>
                <w:color w:val="auto"/>
                <w:sz w:val="24"/>
              </w:rPr>
              <w:t xml:space="preserve"> </w:t>
            </w:r>
            <w:r>
              <w:rPr>
                <w:rFonts w:ascii="Times New Roman" w:hAnsi="Times New Roman" w:eastAsia="宋体"/>
                <w:b/>
                <w:color w:val="auto"/>
                <w:sz w:val="24"/>
              </w:rPr>
              <w:t>现有项目污染物排放汇总表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38"/>
              <w:gridCol w:w="1736"/>
              <w:gridCol w:w="2173"/>
              <w:gridCol w:w="3063"/>
              <w:gridCol w:w="1272"/>
            </w:tblGrid>
            <w:tr w14:paraId="23FFB7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336" w:type="pct"/>
                  <w:gridSpan w:val="2"/>
                  <w:vMerge w:val="restart"/>
                  <w:noWrap w:val="0"/>
                  <w:tcMar>
                    <w:left w:w="6" w:type="dxa"/>
                    <w:right w:w="6" w:type="dxa"/>
                  </w:tcMar>
                  <w:vAlign w:val="center"/>
                </w:tcPr>
                <w:p w14:paraId="7E2CCA83">
                  <w:pPr>
                    <w:autoSpaceDE w:val="0"/>
                    <w:autoSpaceDN w:val="0"/>
                    <w:adjustRightInd w:val="0"/>
                    <w:snapToGrid w:val="0"/>
                    <w:jc w:val="center"/>
                    <w:rPr>
                      <w:rFonts w:eastAsia="宋体"/>
                      <w:color w:val="auto"/>
                      <w:szCs w:val="21"/>
                      <w:lang w:val="zh-CN"/>
                    </w:rPr>
                  </w:pPr>
                  <w:r>
                    <w:rPr>
                      <w:rFonts w:eastAsia="宋体"/>
                      <w:color w:val="auto"/>
                      <w:szCs w:val="21"/>
                      <w:lang w:val="zh-CN"/>
                    </w:rPr>
                    <w:t>污染源</w:t>
                  </w:r>
                </w:p>
              </w:tc>
              <w:tc>
                <w:tcPr>
                  <w:tcW w:w="1223" w:type="pct"/>
                  <w:vMerge w:val="restart"/>
                  <w:noWrap w:val="0"/>
                  <w:tcMar>
                    <w:left w:w="6" w:type="dxa"/>
                    <w:right w:w="6" w:type="dxa"/>
                  </w:tcMar>
                  <w:vAlign w:val="center"/>
                </w:tcPr>
                <w:p w14:paraId="77EF9926">
                  <w:pPr>
                    <w:autoSpaceDE w:val="0"/>
                    <w:autoSpaceDN w:val="0"/>
                    <w:adjustRightInd w:val="0"/>
                    <w:snapToGrid w:val="0"/>
                    <w:jc w:val="center"/>
                    <w:rPr>
                      <w:rFonts w:eastAsia="宋体"/>
                      <w:color w:val="auto"/>
                      <w:szCs w:val="21"/>
                      <w:lang w:val="zh-CN"/>
                    </w:rPr>
                  </w:pPr>
                  <w:r>
                    <w:rPr>
                      <w:rFonts w:eastAsia="宋体"/>
                      <w:color w:val="auto"/>
                      <w:szCs w:val="21"/>
                      <w:lang w:val="zh-CN"/>
                    </w:rPr>
                    <w:t>污染物</w:t>
                  </w:r>
                </w:p>
              </w:tc>
              <w:tc>
                <w:tcPr>
                  <w:tcW w:w="1724" w:type="pct"/>
                  <w:vMerge w:val="restart"/>
                  <w:noWrap w:val="0"/>
                  <w:tcMar>
                    <w:left w:w="6" w:type="dxa"/>
                    <w:right w:w="6" w:type="dxa"/>
                  </w:tcMar>
                  <w:vAlign w:val="center"/>
                </w:tcPr>
                <w:p w14:paraId="658D1750">
                  <w:pPr>
                    <w:autoSpaceDE w:val="0"/>
                    <w:autoSpaceDN w:val="0"/>
                    <w:adjustRightInd w:val="0"/>
                    <w:snapToGrid w:val="0"/>
                    <w:jc w:val="center"/>
                    <w:rPr>
                      <w:rFonts w:eastAsia="宋体"/>
                      <w:color w:val="auto"/>
                      <w:szCs w:val="21"/>
                      <w:lang w:val="zh-CN"/>
                    </w:rPr>
                  </w:pPr>
                  <w:r>
                    <w:rPr>
                      <w:rFonts w:eastAsia="宋体"/>
                      <w:color w:val="auto"/>
                      <w:szCs w:val="21"/>
                      <w:lang w:val="zh-CN"/>
                    </w:rPr>
                    <w:t>污染防治措施</w:t>
                  </w:r>
                </w:p>
              </w:tc>
              <w:tc>
                <w:tcPr>
                  <w:tcW w:w="716" w:type="pct"/>
                  <w:vMerge w:val="restart"/>
                  <w:noWrap w:val="0"/>
                  <w:tcMar>
                    <w:left w:w="6" w:type="dxa"/>
                    <w:right w:w="6" w:type="dxa"/>
                  </w:tcMar>
                  <w:vAlign w:val="center"/>
                </w:tcPr>
                <w:p w14:paraId="3913C781">
                  <w:pPr>
                    <w:autoSpaceDE w:val="0"/>
                    <w:autoSpaceDN w:val="0"/>
                    <w:adjustRightInd w:val="0"/>
                    <w:snapToGrid w:val="0"/>
                    <w:jc w:val="center"/>
                    <w:rPr>
                      <w:rFonts w:eastAsia="宋体"/>
                      <w:color w:val="auto"/>
                      <w:szCs w:val="21"/>
                      <w:lang w:val="zh-CN"/>
                    </w:rPr>
                  </w:pPr>
                  <w:r>
                    <w:rPr>
                      <w:rFonts w:eastAsia="宋体"/>
                      <w:color w:val="auto"/>
                      <w:szCs w:val="21"/>
                      <w:lang w:val="zh-CN"/>
                    </w:rPr>
                    <w:t>排放量</w:t>
                  </w:r>
                </w:p>
                <w:p w14:paraId="6E5B02B4">
                  <w:pPr>
                    <w:autoSpaceDE w:val="0"/>
                    <w:autoSpaceDN w:val="0"/>
                    <w:adjustRightInd w:val="0"/>
                    <w:snapToGrid w:val="0"/>
                    <w:jc w:val="center"/>
                    <w:rPr>
                      <w:rFonts w:eastAsia="宋体"/>
                      <w:color w:val="auto"/>
                      <w:szCs w:val="21"/>
                      <w:lang w:val="zh-CN"/>
                    </w:rPr>
                  </w:pPr>
                  <w:r>
                    <w:rPr>
                      <w:rFonts w:eastAsia="宋体"/>
                      <w:color w:val="auto"/>
                      <w:szCs w:val="21"/>
                      <w:lang w:val="zh-CN"/>
                    </w:rPr>
                    <w:t>（t/a）</w:t>
                  </w:r>
                </w:p>
              </w:tc>
            </w:tr>
            <w:tr w14:paraId="1F1069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336" w:type="pct"/>
                  <w:gridSpan w:val="2"/>
                  <w:vMerge w:val="continue"/>
                  <w:noWrap w:val="0"/>
                  <w:tcMar>
                    <w:left w:w="6" w:type="dxa"/>
                    <w:right w:w="6" w:type="dxa"/>
                  </w:tcMar>
                  <w:vAlign w:val="center"/>
                </w:tcPr>
                <w:p w14:paraId="71CCB9F2">
                  <w:pPr>
                    <w:autoSpaceDE w:val="0"/>
                    <w:autoSpaceDN w:val="0"/>
                    <w:adjustRightInd w:val="0"/>
                    <w:snapToGrid w:val="0"/>
                    <w:jc w:val="center"/>
                    <w:rPr>
                      <w:rFonts w:eastAsia="宋体"/>
                      <w:color w:val="auto"/>
                      <w:szCs w:val="21"/>
                      <w:lang w:val="zh-CN"/>
                    </w:rPr>
                  </w:pPr>
                </w:p>
              </w:tc>
              <w:tc>
                <w:tcPr>
                  <w:tcW w:w="1223" w:type="pct"/>
                  <w:vMerge w:val="continue"/>
                  <w:noWrap w:val="0"/>
                  <w:tcMar>
                    <w:left w:w="6" w:type="dxa"/>
                    <w:right w:w="6" w:type="dxa"/>
                  </w:tcMar>
                  <w:vAlign w:val="center"/>
                </w:tcPr>
                <w:p w14:paraId="418BB0A1">
                  <w:pPr>
                    <w:autoSpaceDE w:val="0"/>
                    <w:autoSpaceDN w:val="0"/>
                    <w:adjustRightInd w:val="0"/>
                    <w:snapToGrid w:val="0"/>
                    <w:jc w:val="center"/>
                    <w:rPr>
                      <w:rFonts w:eastAsia="宋体"/>
                      <w:color w:val="auto"/>
                      <w:szCs w:val="21"/>
                      <w:lang w:val="zh-CN"/>
                    </w:rPr>
                  </w:pPr>
                </w:p>
              </w:tc>
              <w:tc>
                <w:tcPr>
                  <w:tcW w:w="1724" w:type="pct"/>
                  <w:vMerge w:val="continue"/>
                  <w:noWrap w:val="0"/>
                  <w:tcMar>
                    <w:left w:w="6" w:type="dxa"/>
                    <w:right w:w="6" w:type="dxa"/>
                  </w:tcMar>
                  <w:vAlign w:val="center"/>
                </w:tcPr>
                <w:p w14:paraId="02ECD4CF">
                  <w:pPr>
                    <w:autoSpaceDE w:val="0"/>
                    <w:autoSpaceDN w:val="0"/>
                    <w:adjustRightInd w:val="0"/>
                    <w:snapToGrid w:val="0"/>
                    <w:jc w:val="center"/>
                    <w:rPr>
                      <w:rFonts w:eastAsia="宋体"/>
                      <w:color w:val="auto"/>
                      <w:szCs w:val="21"/>
                      <w:lang w:val="zh-CN"/>
                    </w:rPr>
                  </w:pPr>
                </w:p>
              </w:tc>
              <w:tc>
                <w:tcPr>
                  <w:tcW w:w="716" w:type="pct"/>
                  <w:vMerge w:val="continue"/>
                  <w:noWrap w:val="0"/>
                  <w:tcMar>
                    <w:left w:w="6" w:type="dxa"/>
                    <w:right w:w="6" w:type="dxa"/>
                  </w:tcMar>
                  <w:vAlign w:val="center"/>
                </w:tcPr>
                <w:p w14:paraId="041CB4C3">
                  <w:pPr>
                    <w:autoSpaceDE w:val="0"/>
                    <w:autoSpaceDN w:val="0"/>
                    <w:adjustRightInd w:val="0"/>
                    <w:snapToGrid w:val="0"/>
                    <w:jc w:val="center"/>
                    <w:rPr>
                      <w:rFonts w:eastAsia="宋体"/>
                      <w:color w:val="auto"/>
                      <w:szCs w:val="21"/>
                      <w:lang w:val="zh-CN"/>
                    </w:rPr>
                  </w:pPr>
                </w:p>
              </w:tc>
            </w:tr>
            <w:tr w14:paraId="5788F5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restart"/>
                  <w:noWrap w:val="0"/>
                  <w:tcMar>
                    <w:left w:w="6" w:type="dxa"/>
                    <w:right w:w="6" w:type="dxa"/>
                  </w:tcMar>
                  <w:vAlign w:val="center"/>
                </w:tcPr>
                <w:p w14:paraId="580528F1">
                  <w:pPr>
                    <w:autoSpaceDE w:val="0"/>
                    <w:autoSpaceDN w:val="0"/>
                    <w:adjustRightInd w:val="0"/>
                    <w:snapToGrid w:val="0"/>
                    <w:jc w:val="center"/>
                    <w:rPr>
                      <w:rFonts w:hint="eastAsia" w:eastAsia="宋体"/>
                      <w:color w:val="auto"/>
                      <w:szCs w:val="21"/>
                    </w:rPr>
                  </w:pPr>
                  <w:r>
                    <w:rPr>
                      <w:rFonts w:hint="eastAsia" w:eastAsia="宋体"/>
                      <w:color w:val="auto"/>
                      <w:szCs w:val="21"/>
                    </w:rPr>
                    <w:t>废气</w:t>
                  </w:r>
                </w:p>
              </w:tc>
              <w:tc>
                <w:tcPr>
                  <w:tcW w:w="977" w:type="pct"/>
                  <w:noWrap w:val="0"/>
                  <w:tcMar>
                    <w:left w:w="6" w:type="dxa"/>
                    <w:right w:w="6" w:type="dxa"/>
                  </w:tcMar>
                  <w:vAlign w:val="center"/>
                </w:tcPr>
                <w:p w14:paraId="1E5A202B">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注塑、吹塑废气</w:t>
                  </w:r>
                </w:p>
              </w:tc>
              <w:tc>
                <w:tcPr>
                  <w:tcW w:w="1223" w:type="pct"/>
                  <w:noWrap w:val="0"/>
                  <w:tcMar>
                    <w:left w:w="6" w:type="dxa"/>
                    <w:right w:w="6" w:type="dxa"/>
                  </w:tcMar>
                  <w:vAlign w:val="center"/>
                </w:tcPr>
                <w:p w14:paraId="5241BAB4">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非甲烷总烃</w:t>
                  </w:r>
                </w:p>
              </w:tc>
              <w:tc>
                <w:tcPr>
                  <w:tcW w:w="1724" w:type="pct"/>
                  <w:noWrap w:val="0"/>
                  <w:tcMar>
                    <w:left w:w="6" w:type="dxa"/>
                    <w:right w:w="6" w:type="dxa"/>
                  </w:tcMar>
                  <w:vAlign w:val="center"/>
                </w:tcPr>
                <w:p w14:paraId="77A8E732">
                  <w:pPr>
                    <w:adjustRightInd w:val="0"/>
                    <w:snapToGrid w:val="0"/>
                    <w:jc w:val="center"/>
                    <w:rPr>
                      <w:rFonts w:hint="default" w:eastAsia="宋体"/>
                      <w:color w:val="auto"/>
                      <w:szCs w:val="21"/>
                      <w:lang w:val="en-US" w:eastAsia="zh-CN"/>
                    </w:rPr>
                  </w:pPr>
                  <w:r>
                    <w:rPr>
                      <w:rFonts w:hint="default" w:eastAsia="宋体"/>
                      <w:color w:val="auto"/>
                      <w:szCs w:val="21"/>
                      <w:lang w:val="en-US" w:eastAsia="zh-CN"/>
                    </w:rPr>
                    <w:t>由集气罩收集，经活性炭吸附处理后，由15m高1#排气筒排放</w:t>
                  </w:r>
                </w:p>
              </w:tc>
              <w:tc>
                <w:tcPr>
                  <w:tcW w:w="716" w:type="pct"/>
                  <w:noWrap w:val="0"/>
                  <w:tcMar>
                    <w:left w:w="6" w:type="dxa"/>
                    <w:right w:w="6" w:type="dxa"/>
                  </w:tcMar>
                  <w:vAlign w:val="center"/>
                </w:tcPr>
                <w:p w14:paraId="119464AA">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0.37</w:t>
                  </w:r>
                </w:p>
              </w:tc>
            </w:tr>
            <w:tr w14:paraId="79BD1F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7F7FE549">
                  <w:pPr>
                    <w:autoSpaceDE w:val="0"/>
                    <w:autoSpaceDN w:val="0"/>
                    <w:adjustRightInd w:val="0"/>
                    <w:snapToGrid w:val="0"/>
                    <w:jc w:val="center"/>
                    <w:rPr>
                      <w:rFonts w:hint="eastAsia" w:eastAsia="宋体"/>
                      <w:color w:val="auto"/>
                      <w:szCs w:val="21"/>
                    </w:rPr>
                  </w:pPr>
                </w:p>
              </w:tc>
              <w:tc>
                <w:tcPr>
                  <w:tcW w:w="977" w:type="pct"/>
                  <w:noWrap w:val="0"/>
                  <w:tcMar>
                    <w:left w:w="6" w:type="dxa"/>
                    <w:right w:w="6" w:type="dxa"/>
                  </w:tcMar>
                  <w:vAlign w:val="center"/>
                </w:tcPr>
                <w:p w14:paraId="6F6A21FB">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异味</w:t>
                  </w:r>
                </w:p>
              </w:tc>
              <w:tc>
                <w:tcPr>
                  <w:tcW w:w="1223" w:type="pct"/>
                  <w:noWrap w:val="0"/>
                  <w:tcMar>
                    <w:left w:w="6" w:type="dxa"/>
                    <w:right w:w="6" w:type="dxa"/>
                  </w:tcMar>
                  <w:vAlign w:val="center"/>
                </w:tcPr>
                <w:p w14:paraId="11EB3466">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臭气浓度</w:t>
                  </w:r>
                </w:p>
              </w:tc>
              <w:tc>
                <w:tcPr>
                  <w:tcW w:w="1724" w:type="pct"/>
                  <w:noWrap w:val="0"/>
                  <w:tcMar>
                    <w:left w:w="6" w:type="dxa"/>
                    <w:right w:w="6" w:type="dxa"/>
                  </w:tcMar>
                  <w:vAlign w:val="center"/>
                </w:tcPr>
                <w:p w14:paraId="1CAA74EA">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加强车间通风</w:t>
                  </w:r>
                </w:p>
              </w:tc>
              <w:tc>
                <w:tcPr>
                  <w:tcW w:w="716" w:type="pct"/>
                  <w:noWrap w:val="0"/>
                  <w:tcMar>
                    <w:left w:w="6" w:type="dxa"/>
                    <w:right w:w="6" w:type="dxa"/>
                  </w:tcMar>
                  <w:vAlign w:val="center"/>
                </w:tcPr>
                <w:p w14:paraId="3CCC0D59">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w:t>
                  </w:r>
                </w:p>
              </w:tc>
            </w:tr>
            <w:tr w14:paraId="0741F0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restart"/>
                  <w:noWrap w:val="0"/>
                  <w:tcMar>
                    <w:left w:w="6" w:type="dxa"/>
                    <w:right w:w="6" w:type="dxa"/>
                  </w:tcMar>
                  <w:vAlign w:val="center"/>
                </w:tcPr>
                <w:p w14:paraId="43FA7EB1">
                  <w:pPr>
                    <w:autoSpaceDE w:val="0"/>
                    <w:autoSpaceDN w:val="0"/>
                    <w:adjustRightInd w:val="0"/>
                    <w:snapToGrid w:val="0"/>
                    <w:jc w:val="center"/>
                    <w:rPr>
                      <w:rFonts w:eastAsia="宋体"/>
                      <w:color w:val="auto"/>
                      <w:szCs w:val="21"/>
                      <w:lang w:val="zh-CN"/>
                    </w:rPr>
                  </w:pPr>
                  <w:r>
                    <w:rPr>
                      <w:rFonts w:eastAsia="宋体"/>
                      <w:color w:val="auto"/>
                      <w:szCs w:val="21"/>
                      <w:lang w:val="zh-CN"/>
                    </w:rPr>
                    <w:t>废水</w:t>
                  </w:r>
                </w:p>
                <w:p w14:paraId="03253012">
                  <w:pPr>
                    <w:autoSpaceDE w:val="0"/>
                    <w:autoSpaceDN w:val="0"/>
                    <w:adjustRightInd w:val="0"/>
                    <w:snapToGrid w:val="0"/>
                    <w:jc w:val="center"/>
                    <w:rPr>
                      <w:rFonts w:eastAsia="宋体"/>
                      <w:color w:val="auto"/>
                      <w:szCs w:val="21"/>
                      <w:lang w:val="zh-CN"/>
                    </w:rPr>
                  </w:pPr>
                </w:p>
              </w:tc>
              <w:tc>
                <w:tcPr>
                  <w:tcW w:w="977" w:type="pct"/>
                  <w:vMerge w:val="restart"/>
                  <w:noWrap w:val="0"/>
                  <w:tcMar>
                    <w:left w:w="6" w:type="dxa"/>
                    <w:right w:w="6" w:type="dxa"/>
                  </w:tcMar>
                  <w:vAlign w:val="center"/>
                </w:tcPr>
                <w:p w14:paraId="69D31AD8">
                  <w:pPr>
                    <w:autoSpaceDE w:val="0"/>
                    <w:autoSpaceDN w:val="0"/>
                    <w:adjustRightInd w:val="0"/>
                    <w:snapToGrid w:val="0"/>
                    <w:jc w:val="center"/>
                    <w:rPr>
                      <w:rFonts w:eastAsia="宋体"/>
                      <w:color w:val="auto"/>
                      <w:szCs w:val="21"/>
                    </w:rPr>
                  </w:pPr>
                  <w:r>
                    <w:rPr>
                      <w:rFonts w:eastAsia="宋体"/>
                      <w:color w:val="auto"/>
                      <w:szCs w:val="21"/>
                    </w:rPr>
                    <w:t>生活污水</w:t>
                  </w:r>
                </w:p>
              </w:tc>
              <w:tc>
                <w:tcPr>
                  <w:tcW w:w="1223" w:type="pct"/>
                  <w:noWrap w:val="0"/>
                  <w:tcMar>
                    <w:left w:w="6" w:type="dxa"/>
                    <w:right w:w="6" w:type="dxa"/>
                  </w:tcMar>
                  <w:vAlign w:val="center"/>
                </w:tcPr>
                <w:p w14:paraId="5884C67B">
                  <w:pPr>
                    <w:adjustRightInd w:val="0"/>
                    <w:snapToGrid w:val="0"/>
                    <w:jc w:val="center"/>
                    <w:rPr>
                      <w:rFonts w:eastAsia="宋体"/>
                      <w:color w:val="auto"/>
                      <w:szCs w:val="21"/>
                    </w:rPr>
                  </w:pPr>
                  <w:r>
                    <w:rPr>
                      <w:rFonts w:hint="eastAsia" w:eastAsia="宋体"/>
                      <w:color w:val="auto"/>
                      <w:szCs w:val="21"/>
                    </w:rPr>
                    <w:t>废水</w:t>
                  </w:r>
                  <w:r>
                    <w:rPr>
                      <w:rFonts w:eastAsia="宋体"/>
                      <w:color w:val="auto"/>
                      <w:szCs w:val="21"/>
                    </w:rPr>
                    <w:t>量</w:t>
                  </w:r>
                </w:p>
              </w:tc>
              <w:tc>
                <w:tcPr>
                  <w:tcW w:w="1724" w:type="pct"/>
                  <w:vMerge w:val="restart"/>
                  <w:noWrap w:val="0"/>
                  <w:tcMar>
                    <w:left w:w="6" w:type="dxa"/>
                    <w:right w:w="6" w:type="dxa"/>
                  </w:tcMar>
                  <w:vAlign w:val="center"/>
                </w:tcPr>
                <w:p w14:paraId="6C5BD3D0">
                  <w:pPr>
                    <w:jc w:val="center"/>
                    <w:rPr>
                      <w:rFonts w:eastAsia="宋体"/>
                      <w:color w:val="auto"/>
                      <w:szCs w:val="21"/>
                    </w:rPr>
                  </w:pPr>
                  <w:r>
                    <w:rPr>
                      <w:rFonts w:hint="eastAsia" w:eastAsia="宋体"/>
                      <w:color w:val="auto"/>
                      <w:szCs w:val="21"/>
                      <w:lang w:val="en-US" w:eastAsia="zh-CN"/>
                    </w:rPr>
                    <w:t>废水经</w:t>
                  </w:r>
                  <w:r>
                    <w:rPr>
                      <w:rFonts w:hint="eastAsia" w:eastAsia="宋体"/>
                      <w:color w:val="auto"/>
                      <w:szCs w:val="21"/>
                    </w:rPr>
                    <w:t>厂区的生化池</w:t>
                  </w:r>
                  <w:r>
                    <w:rPr>
                      <w:rFonts w:hint="eastAsia" w:eastAsia="宋体"/>
                      <w:color w:val="auto"/>
                      <w:szCs w:val="21"/>
                      <w:lang w:val="en-US" w:eastAsia="zh-CN"/>
                    </w:rPr>
                    <w:t>处理达《污水综合排放标准》（GB8978-1996）三级排放标准后</w:t>
                  </w:r>
                  <w:r>
                    <w:rPr>
                      <w:rFonts w:hint="eastAsia" w:eastAsia="宋体"/>
                      <w:color w:val="auto"/>
                      <w:szCs w:val="21"/>
                    </w:rPr>
                    <w:t>排入龙水镇污水处理厂</w:t>
                  </w:r>
                </w:p>
              </w:tc>
              <w:tc>
                <w:tcPr>
                  <w:tcW w:w="716" w:type="pct"/>
                  <w:noWrap w:val="0"/>
                  <w:tcMar>
                    <w:left w:w="6" w:type="dxa"/>
                    <w:right w:w="6" w:type="dxa"/>
                  </w:tcMar>
                  <w:vAlign w:val="center"/>
                </w:tcPr>
                <w:p w14:paraId="14C9730A">
                  <w:pPr>
                    <w:jc w:val="center"/>
                    <w:rPr>
                      <w:rFonts w:eastAsia="宋体"/>
                      <w:bCs/>
                      <w:color w:val="auto"/>
                      <w:szCs w:val="21"/>
                    </w:rPr>
                  </w:pPr>
                  <w:r>
                    <w:rPr>
                      <w:rFonts w:hint="eastAsia" w:eastAsia="宋体"/>
                      <w:color w:val="auto"/>
                      <w:szCs w:val="21"/>
                      <w:lang w:val="en-US" w:eastAsia="zh-CN"/>
                    </w:rPr>
                    <w:t>162</w:t>
                  </w:r>
                  <w:r>
                    <w:rPr>
                      <w:rFonts w:eastAsia="宋体"/>
                      <w:color w:val="auto"/>
                      <w:szCs w:val="21"/>
                    </w:rPr>
                    <w:t>m</w:t>
                  </w:r>
                  <w:r>
                    <w:rPr>
                      <w:rFonts w:eastAsia="宋体"/>
                      <w:color w:val="auto"/>
                      <w:szCs w:val="21"/>
                      <w:vertAlign w:val="superscript"/>
                    </w:rPr>
                    <w:t>3</w:t>
                  </w:r>
                  <w:r>
                    <w:rPr>
                      <w:rFonts w:eastAsia="宋体"/>
                      <w:color w:val="auto"/>
                      <w:szCs w:val="21"/>
                    </w:rPr>
                    <w:t>/a</w:t>
                  </w:r>
                </w:p>
              </w:tc>
            </w:tr>
            <w:tr w14:paraId="617270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3F5C3CF3">
                  <w:pPr>
                    <w:autoSpaceDE w:val="0"/>
                    <w:autoSpaceDN w:val="0"/>
                    <w:adjustRightInd w:val="0"/>
                    <w:snapToGrid w:val="0"/>
                    <w:jc w:val="center"/>
                    <w:rPr>
                      <w:rFonts w:eastAsia="宋体"/>
                      <w:color w:val="auto"/>
                      <w:szCs w:val="21"/>
                      <w:lang w:val="zh-CN"/>
                    </w:rPr>
                  </w:pPr>
                  <w:bookmarkStart w:id="101" w:name="OLE_LINK50" w:colFirst="4" w:colLast="4"/>
                </w:p>
              </w:tc>
              <w:tc>
                <w:tcPr>
                  <w:tcW w:w="977" w:type="pct"/>
                  <w:vMerge w:val="continue"/>
                  <w:noWrap w:val="0"/>
                  <w:tcMar>
                    <w:left w:w="6" w:type="dxa"/>
                    <w:right w:w="6" w:type="dxa"/>
                  </w:tcMar>
                  <w:vAlign w:val="center"/>
                </w:tcPr>
                <w:p w14:paraId="08AE48A3">
                  <w:pPr>
                    <w:autoSpaceDE w:val="0"/>
                    <w:autoSpaceDN w:val="0"/>
                    <w:adjustRightInd w:val="0"/>
                    <w:snapToGrid w:val="0"/>
                    <w:jc w:val="center"/>
                    <w:rPr>
                      <w:rFonts w:eastAsia="宋体"/>
                      <w:color w:val="auto"/>
                      <w:szCs w:val="21"/>
                    </w:rPr>
                  </w:pPr>
                </w:p>
              </w:tc>
              <w:tc>
                <w:tcPr>
                  <w:tcW w:w="1223" w:type="pct"/>
                  <w:noWrap w:val="0"/>
                  <w:tcMar>
                    <w:left w:w="6" w:type="dxa"/>
                    <w:right w:w="6" w:type="dxa"/>
                  </w:tcMar>
                  <w:vAlign w:val="center"/>
                </w:tcPr>
                <w:p w14:paraId="0D1FA84B">
                  <w:pPr>
                    <w:adjustRightInd w:val="0"/>
                    <w:snapToGrid w:val="0"/>
                    <w:jc w:val="center"/>
                    <w:rPr>
                      <w:rFonts w:eastAsia="宋体"/>
                      <w:color w:val="auto"/>
                      <w:szCs w:val="21"/>
                    </w:rPr>
                  </w:pPr>
                  <w:r>
                    <w:rPr>
                      <w:rFonts w:eastAsia="宋体"/>
                      <w:color w:val="auto"/>
                      <w:szCs w:val="21"/>
                    </w:rPr>
                    <w:t>COD</w:t>
                  </w:r>
                </w:p>
              </w:tc>
              <w:tc>
                <w:tcPr>
                  <w:tcW w:w="1724" w:type="pct"/>
                  <w:vMerge w:val="continue"/>
                  <w:noWrap w:val="0"/>
                  <w:tcMar>
                    <w:left w:w="6" w:type="dxa"/>
                    <w:right w:w="6" w:type="dxa"/>
                  </w:tcMar>
                  <w:vAlign w:val="center"/>
                </w:tcPr>
                <w:p w14:paraId="64AA0DB6">
                  <w:pPr>
                    <w:jc w:val="center"/>
                    <w:rPr>
                      <w:rFonts w:eastAsia="宋体"/>
                      <w:color w:val="auto"/>
                      <w:szCs w:val="21"/>
                    </w:rPr>
                  </w:pPr>
                </w:p>
              </w:tc>
              <w:tc>
                <w:tcPr>
                  <w:tcW w:w="716" w:type="pct"/>
                  <w:noWrap w:val="0"/>
                  <w:tcMar>
                    <w:left w:w="6" w:type="dxa"/>
                    <w:right w:w="6" w:type="dxa"/>
                  </w:tcMar>
                  <w:vAlign w:val="center"/>
                </w:tcPr>
                <w:p w14:paraId="5C04861A">
                  <w:pPr>
                    <w:jc w:val="center"/>
                    <w:rPr>
                      <w:rFonts w:hint="default" w:eastAsia="宋体"/>
                      <w:color w:val="auto"/>
                      <w:szCs w:val="21"/>
                      <w:lang w:val="en-US" w:eastAsia="zh-CN"/>
                    </w:rPr>
                  </w:pPr>
                  <w:r>
                    <w:rPr>
                      <w:rFonts w:hint="eastAsia" w:eastAsia="宋体"/>
                      <w:color w:val="auto"/>
                      <w:szCs w:val="21"/>
                      <w:lang w:val="en-US" w:eastAsia="zh-CN"/>
                    </w:rPr>
                    <w:t>0.01</w:t>
                  </w:r>
                </w:p>
              </w:tc>
            </w:tr>
            <w:tr w14:paraId="6C1258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5E268F8C">
                  <w:pPr>
                    <w:autoSpaceDE w:val="0"/>
                    <w:autoSpaceDN w:val="0"/>
                    <w:adjustRightInd w:val="0"/>
                    <w:snapToGrid w:val="0"/>
                    <w:jc w:val="center"/>
                    <w:rPr>
                      <w:rFonts w:eastAsia="宋体"/>
                      <w:color w:val="auto"/>
                      <w:szCs w:val="21"/>
                      <w:lang w:val="zh-CN"/>
                    </w:rPr>
                  </w:pPr>
                </w:p>
              </w:tc>
              <w:tc>
                <w:tcPr>
                  <w:tcW w:w="977" w:type="pct"/>
                  <w:vMerge w:val="continue"/>
                  <w:noWrap w:val="0"/>
                  <w:tcMar>
                    <w:left w:w="6" w:type="dxa"/>
                    <w:right w:w="6" w:type="dxa"/>
                  </w:tcMar>
                  <w:vAlign w:val="center"/>
                </w:tcPr>
                <w:p w14:paraId="270A4DF0">
                  <w:pPr>
                    <w:autoSpaceDE w:val="0"/>
                    <w:autoSpaceDN w:val="0"/>
                    <w:adjustRightInd w:val="0"/>
                    <w:snapToGrid w:val="0"/>
                    <w:jc w:val="center"/>
                    <w:rPr>
                      <w:rFonts w:eastAsia="宋体"/>
                      <w:color w:val="auto"/>
                      <w:szCs w:val="21"/>
                    </w:rPr>
                  </w:pPr>
                </w:p>
              </w:tc>
              <w:tc>
                <w:tcPr>
                  <w:tcW w:w="1223" w:type="pct"/>
                  <w:noWrap w:val="0"/>
                  <w:tcMar>
                    <w:left w:w="6" w:type="dxa"/>
                    <w:right w:w="6" w:type="dxa"/>
                  </w:tcMar>
                  <w:vAlign w:val="center"/>
                </w:tcPr>
                <w:p w14:paraId="585DDC2F">
                  <w:pPr>
                    <w:adjustRightInd w:val="0"/>
                    <w:snapToGrid w:val="0"/>
                    <w:jc w:val="center"/>
                    <w:rPr>
                      <w:rFonts w:eastAsia="宋体"/>
                      <w:color w:val="auto"/>
                      <w:szCs w:val="21"/>
                    </w:rPr>
                  </w:pPr>
                  <w:r>
                    <w:rPr>
                      <w:rFonts w:eastAsia="宋体"/>
                      <w:color w:val="auto"/>
                      <w:szCs w:val="21"/>
                    </w:rPr>
                    <w:t>BOD</w:t>
                  </w:r>
                  <w:r>
                    <w:rPr>
                      <w:rFonts w:eastAsia="宋体"/>
                      <w:color w:val="auto"/>
                      <w:szCs w:val="21"/>
                      <w:vertAlign w:val="subscript"/>
                    </w:rPr>
                    <w:t>5</w:t>
                  </w:r>
                </w:p>
              </w:tc>
              <w:tc>
                <w:tcPr>
                  <w:tcW w:w="1724" w:type="pct"/>
                  <w:vMerge w:val="continue"/>
                  <w:noWrap w:val="0"/>
                  <w:tcMar>
                    <w:left w:w="6" w:type="dxa"/>
                    <w:right w:w="6" w:type="dxa"/>
                  </w:tcMar>
                  <w:vAlign w:val="center"/>
                </w:tcPr>
                <w:p w14:paraId="0464D032">
                  <w:pPr>
                    <w:jc w:val="center"/>
                    <w:rPr>
                      <w:rFonts w:eastAsia="宋体"/>
                      <w:color w:val="auto"/>
                      <w:szCs w:val="21"/>
                    </w:rPr>
                  </w:pPr>
                </w:p>
              </w:tc>
              <w:tc>
                <w:tcPr>
                  <w:tcW w:w="716" w:type="pct"/>
                  <w:noWrap w:val="0"/>
                  <w:tcMar>
                    <w:left w:w="6" w:type="dxa"/>
                    <w:right w:w="6" w:type="dxa"/>
                  </w:tcMar>
                  <w:vAlign w:val="center"/>
                </w:tcPr>
                <w:p w14:paraId="290B9E7E">
                  <w:pPr>
                    <w:jc w:val="center"/>
                    <w:rPr>
                      <w:rFonts w:hint="default" w:eastAsia="宋体"/>
                      <w:color w:val="auto"/>
                      <w:szCs w:val="21"/>
                      <w:lang w:val="en-US" w:eastAsia="zh-CN"/>
                    </w:rPr>
                  </w:pPr>
                  <w:r>
                    <w:rPr>
                      <w:rFonts w:hint="eastAsia" w:eastAsia="宋体"/>
                      <w:color w:val="auto"/>
                      <w:szCs w:val="21"/>
                      <w:lang w:val="en-US" w:eastAsia="zh-CN"/>
                    </w:rPr>
                    <w:t>0.003</w:t>
                  </w:r>
                </w:p>
              </w:tc>
            </w:tr>
            <w:tr w14:paraId="1954FE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3E41C7FF">
                  <w:pPr>
                    <w:autoSpaceDE w:val="0"/>
                    <w:autoSpaceDN w:val="0"/>
                    <w:adjustRightInd w:val="0"/>
                    <w:snapToGrid w:val="0"/>
                    <w:jc w:val="center"/>
                    <w:rPr>
                      <w:rFonts w:eastAsia="宋体"/>
                      <w:color w:val="auto"/>
                      <w:szCs w:val="21"/>
                      <w:lang w:val="zh-CN"/>
                    </w:rPr>
                  </w:pPr>
                </w:p>
              </w:tc>
              <w:tc>
                <w:tcPr>
                  <w:tcW w:w="977" w:type="pct"/>
                  <w:vMerge w:val="continue"/>
                  <w:noWrap w:val="0"/>
                  <w:tcMar>
                    <w:left w:w="6" w:type="dxa"/>
                    <w:right w:w="6" w:type="dxa"/>
                  </w:tcMar>
                  <w:vAlign w:val="center"/>
                </w:tcPr>
                <w:p w14:paraId="02246711">
                  <w:pPr>
                    <w:autoSpaceDE w:val="0"/>
                    <w:autoSpaceDN w:val="0"/>
                    <w:adjustRightInd w:val="0"/>
                    <w:snapToGrid w:val="0"/>
                    <w:jc w:val="center"/>
                    <w:rPr>
                      <w:rFonts w:eastAsia="宋体"/>
                      <w:color w:val="auto"/>
                      <w:szCs w:val="21"/>
                      <w:lang w:val="zh-CN"/>
                    </w:rPr>
                  </w:pPr>
                </w:p>
              </w:tc>
              <w:tc>
                <w:tcPr>
                  <w:tcW w:w="1223" w:type="pct"/>
                  <w:noWrap w:val="0"/>
                  <w:tcMar>
                    <w:left w:w="6" w:type="dxa"/>
                    <w:right w:w="6" w:type="dxa"/>
                  </w:tcMar>
                  <w:vAlign w:val="center"/>
                </w:tcPr>
                <w:p w14:paraId="792309BB">
                  <w:pPr>
                    <w:adjustRightInd w:val="0"/>
                    <w:snapToGrid w:val="0"/>
                    <w:jc w:val="center"/>
                    <w:rPr>
                      <w:rFonts w:eastAsia="宋体"/>
                      <w:color w:val="auto"/>
                      <w:szCs w:val="21"/>
                    </w:rPr>
                  </w:pPr>
                  <w:r>
                    <w:rPr>
                      <w:rFonts w:eastAsia="宋体"/>
                      <w:color w:val="auto"/>
                      <w:szCs w:val="21"/>
                    </w:rPr>
                    <w:t>SS</w:t>
                  </w:r>
                </w:p>
              </w:tc>
              <w:tc>
                <w:tcPr>
                  <w:tcW w:w="1724" w:type="pct"/>
                  <w:vMerge w:val="continue"/>
                  <w:noWrap w:val="0"/>
                  <w:tcMar>
                    <w:left w:w="6" w:type="dxa"/>
                    <w:right w:w="6" w:type="dxa"/>
                  </w:tcMar>
                  <w:vAlign w:val="center"/>
                </w:tcPr>
                <w:p w14:paraId="3FC96B4A">
                  <w:pPr>
                    <w:jc w:val="center"/>
                    <w:rPr>
                      <w:rFonts w:eastAsia="宋体"/>
                      <w:color w:val="auto"/>
                      <w:szCs w:val="21"/>
                    </w:rPr>
                  </w:pPr>
                </w:p>
              </w:tc>
              <w:tc>
                <w:tcPr>
                  <w:tcW w:w="716" w:type="pct"/>
                  <w:noWrap w:val="0"/>
                  <w:tcMar>
                    <w:left w:w="6" w:type="dxa"/>
                    <w:right w:w="6" w:type="dxa"/>
                  </w:tcMar>
                  <w:vAlign w:val="center"/>
                </w:tcPr>
                <w:p w14:paraId="3633FE13">
                  <w:pPr>
                    <w:jc w:val="center"/>
                    <w:rPr>
                      <w:rFonts w:hint="default" w:eastAsia="宋体"/>
                      <w:color w:val="auto"/>
                      <w:szCs w:val="21"/>
                      <w:lang w:val="en-US" w:eastAsia="zh-CN"/>
                    </w:rPr>
                  </w:pPr>
                  <w:r>
                    <w:rPr>
                      <w:rFonts w:hint="eastAsia" w:eastAsia="宋体"/>
                      <w:color w:val="auto"/>
                      <w:szCs w:val="21"/>
                      <w:lang w:val="en-US" w:eastAsia="zh-CN"/>
                    </w:rPr>
                    <w:t>0.003</w:t>
                  </w:r>
                </w:p>
              </w:tc>
            </w:tr>
            <w:tr w14:paraId="01B52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57F80A77">
                  <w:pPr>
                    <w:autoSpaceDE w:val="0"/>
                    <w:autoSpaceDN w:val="0"/>
                    <w:adjustRightInd w:val="0"/>
                    <w:snapToGrid w:val="0"/>
                    <w:jc w:val="center"/>
                    <w:rPr>
                      <w:rFonts w:eastAsia="宋体"/>
                      <w:color w:val="auto"/>
                      <w:szCs w:val="21"/>
                      <w:lang w:val="zh-CN"/>
                    </w:rPr>
                  </w:pPr>
                </w:p>
              </w:tc>
              <w:tc>
                <w:tcPr>
                  <w:tcW w:w="977" w:type="pct"/>
                  <w:vMerge w:val="continue"/>
                  <w:noWrap w:val="0"/>
                  <w:tcMar>
                    <w:left w:w="6" w:type="dxa"/>
                    <w:right w:w="6" w:type="dxa"/>
                  </w:tcMar>
                  <w:vAlign w:val="center"/>
                </w:tcPr>
                <w:p w14:paraId="76064593">
                  <w:pPr>
                    <w:autoSpaceDE w:val="0"/>
                    <w:autoSpaceDN w:val="0"/>
                    <w:adjustRightInd w:val="0"/>
                    <w:snapToGrid w:val="0"/>
                    <w:jc w:val="center"/>
                    <w:rPr>
                      <w:rFonts w:eastAsia="宋体"/>
                      <w:color w:val="auto"/>
                      <w:szCs w:val="21"/>
                      <w:lang w:val="zh-CN"/>
                    </w:rPr>
                  </w:pPr>
                </w:p>
              </w:tc>
              <w:tc>
                <w:tcPr>
                  <w:tcW w:w="1223" w:type="pct"/>
                  <w:noWrap w:val="0"/>
                  <w:tcMar>
                    <w:left w:w="6" w:type="dxa"/>
                    <w:right w:w="6" w:type="dxa"/>
                  </w:tcMar>
                  <w:vAlign w:val="center"/>
                </w:tcPr>
                <w:p w14:paraId="61EAE548">
                  <w:pPr>
                    <w:adjustRightInd w:val="0"/>
                    <w:snapToGrid w:val="0"/>
                    <w:jc w:val="center"/>
                    <w:rPr>
                      <w:rFonts w:eastAsia="宋体"/>
                      <w:color w:val="auto"/>
                      <w:szCs w:val="21"/>
                    </w:rPr>
                  </w:pPr>
                  <w:r>
                    <w:rPr>
                      <w:rFonts w:eastAsia="宋体"/>
                      <w:color w:val="auto"/>
                      <w:szCs w:val="21"/>
                    </w:rPr>
                    <w:t>NH</w:t>
                  </w:r>
                  <w:r>
                    <w:rPr>
                      <w:rFonts w:eastAsia="宋体"/>
                      <w:color w:val="auto"/>
                      <w:szCs w:val="21"/>
                      <w:vertAlign w:val="subscript"/>
                    </w:rPr>
                    <w:t>3</w:t>
                  </w:r>
                  <w:r>
                    <w:rPr>
                      <w:rFonts w:eastAsia="宋体"/>
                      <w:color w:val="auto"/>
                      <w:szCs w:val="21"/>
                    </w:rPr>
                    <w:t>-N</w:t>
                  </w:r>
                </w:p>
              </w:tc>
              <w:tc>
                <w:tcPr>
                  <w:tcW w:w="1724" w:type="pct"/>
                  <w:vMerge w:val="continue"/>
                  <w:noWrap w:val="0"/>
                  <w:tcMar>
                    <w:left w:w="6" w:type="dxa"/>
                    <w:right w:w="6" w:type="dxa"/>
                  </w:tcMar>
                  <w:vAlign w:val="center"/>
                </w:tcPr>
                <w:p w14:paraId="08D73C65">
                  <w:pPr>
                    <w:jc w:val="center"/>
                    <w:rPr>
                      <w:rFonts w:eastAsia="宋体"/>
                      <w:color w:val="auto"/>
                      <w:szCs w:val="21"/>
                    </w:rPr>
                  </w:pPr>
                </w:p>
              </w:tc>
              <w:tc>
                <w:tcPr>
                  <w:tcW w:w="716" w:type="pct"/>
                  <w:noWrap w:val="0"/>
                  <w:tcMar>
                    <w:left w:w="6" w:type="dxa"/>
                    <w:right w:w="6" w:type="dxa"/>
                  </w:tcMar>
                  <w:vAlign w:val="center"/>
                </w:tcPr>
                <w:p w14:paraId="73A5B6DC">
                  <w:pPr>
                    <w:jc w:val="center"/>
                    <w:rPr>
                      <w:rFonts w:hint="default" w:eastAsia="宋体"/>
                      <w:color w:val="auto"/>
                      <w:szCs w:val="21"/>
                      <w:lang w:val="en-US" w:eastAsia="zh-CN"/>
                    </w:rPr>
                  </w:pPr>
                  <w:r>
                    <w:rPr>
                      <w:rFonts w:hint="eastAsia" w:eastAsia="宋体"/>
                      <w:color w:val="auto"/>
                      <w:szCs w:val="21"/>
                      <w:lang w:val="en-US" w:eastAsia="zh-CN"/>
                    </w:rPr>
                    <w:t>0.002</w:t>
                  </w:r>
                </w:p>
              </w:tc>
            </w:tr>
            <w:tr w14:paraId="475160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2511CE2B">
                  <w:pPr>
                    <w:autoSpaceDE w:val="0"/>
                    <w:autoSpaceDN w:val="0"/>
                    <w:adjustRightInd w:val="0"/>
                    <w:snapToGrid w:val="0"/>
                    <w:jc w:val="center"/>
                    <w:rPr>
                      <w:rFonts w:eastAsia="宋体"/>
                      <w:color w:val="auto"/>
                      <w:szCs w:val="21"/>
                      <w:lang w:val="zh-CN"/>
                    </w:rPr>
                  </w:pPr>
                </w:p>
              </w:tc>
              <w:tc>
                <w:tcPr>
                  <w:tcW w:w="977" w:type="pct"/>
                  <w:vMerge w:val="continue"/>
                  <w:noWrap w:val="0"/>
                  <w:tcMar>
                    <w:left w:w="6" w:type="dxa"/>
                    <w:right w:w="6" w:type="dxa"/>
                  </w:tcMar>
                  <w:vAlign w:val="center"/>
                </w:tcPr>
                <w:p w14:paraId="513DF768">
                  <w:pPr>
                    <w:autoSpaceDE w:val="0"/>
                    <w:autoSpaceDN w:val="0"/>
                    <w:adjustRightInd w:val="0"/>
                    <w:snapToGrid w:val="0"/>
                    <w:jc w:val="center"/>
                    <w:rPr>
                      <w:rFonts w:eastAsia="宋体"/>
                      <w:color w:val="auto"/>
                      <w:szCs w:val="21"/>
                      <w:lang w:val="zh-CN"/>
                    </w:rPr>
                  </w:pPr>
                </w:p>
              </w:tc>
              <w:tc>
                <w:tcPr>
                  <w:tcW w:w="1223" w:type="pct"/>
                  <w:noWrap w:val="0"/>
                  <w:tcMar>
                    <w:left w:w="6" w:type="dxa"/>
                    <w:right w:w="6" w:type="dxa"/>
                  </w:tcMar>
                  <w:vAlign w:val="center"/>
                </w:tcPr>
                <w:p w14:paraId="234F5E7F">
                  <w:pPr>
                    <w:adjustRightInd w:val="0"/>
                    <w:snapToGrid w:val="0"/>
                    <w:jc w:val="center"/>
                    <w:rPr>
                      <w:rFonts w:hint="eastAsia" w:eastAsia="宋体"/>
                      <w:color w:val="auto"/>
                      <w:szCs w:val="21"/>
                      <w:lang w:val="en-US" w:eastAsia="zh-CN"/>
                    </w:rPr>
                  </w:pPr>
                  <w:r>
                    <w:rPr>
                      <w:rFonts w:hint="eastAsia" w:eastAsia="宋体"/>
                      <w:color w:val="auto"/>
                      <w:szCs w:val="21"/>
                      <w:lang w:val="en-US" w:eastAsia="zh-CN"/>
                    </w:rPr>
                    <w:t>石油类</w:t>
                  </w:r>
                </w:p>
              </w:tc>
              <w:tc>
                <w:tcPr>
                  <w:tcW w:w="1724" w:type="pct"/>
                  <w:vMerge w:val="continue"/>
                  <w:noWrap w:val="0"/>
                  <w:tcMar>
                    <w:left w:w="6" w:type="dxa"/>
                    <w:right w:w="6" w:type="dxa"/>
                  </w:tcMar>
                  <w:vAlign w:val="center"/>
                </w:tcPr>
                <w:p w14:paraId="40CBA8CE">
                  <w:pPr>
                    <w:jc w:val="center"/>
                    <w:rPr>
                      <w:rFonts w:eastAsia="宋体"/>
                      <w:color w:val="auto"/>
                      <w:szCs w:val="21"/>
                    </w:rPr>
                  </w:pPr>
                </w:p>
              </w:tc>
              <w:tc>
                <w:tcPr>
                  <w:tcW w:w="716" w:type="pct"/>
                  <w:noWrap w:val="0"/>
                  <w:tcMar>
                    <w:left w:w="6" w:type="dxa"/>
                    <w:right w:w="6" w:type="dxa"/>
                  </w:tcMar>
                  <w:vAlign w:val="center"/>
                </w:tcPr>
                <w:p w14:paraId="064C9C0C">
                  <w:pPr>
                    <w:jc w:val="center"/>
                    <w:rPr>
                      <w:rFonts w:hint="default" w:eastAsia="宋体"/>
                      <w:color w:val="auto"/>
                      <w:szCs w:val="21"/>
                      <w:lang w:val="en-US" w:eastAsia="zh-CN"/>
                    </w:rPr>
                  </w:pPr>
                  <w:r>
                    <w:rPr>
                      <w:rFonts w:hint="eastAsia" w:eastAsia="宋体"/>
                      <w:color w:val="auto"/>
                      <w:szCs w:val="21"/>
                      <w:lang w:val="en-US" w:eastAsia="zh-CN"/>
                    </w:rPr>
                    <w:t>0.0005</w:t>
                  </w:r>
                </w:p>
              </w:tc>
            </w:tr>
            <w:bookmarkEnd w:id="101"/>
            <w:tr w14:paraId="3F7D1B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4283" w:type="pct"/>
                  <w:gridSpan w:val="4"/>
                  <w:noWrap w:val="0"/>
                  <w:tcMar>
                    <w:left w:w="6" w:type="dxa"/>
                    <w:right w:w="6" w:type="dxa"/>
                  </w:tcMar>
                  <w:vAlign w:val="center"/>
                </w:tcPr>
                <w:p w14:paraId="3AB65128">
                  <w:pPr>
                    <w:jc w:val="center"/>
                    <w:rPr>
                      <w:rFonts w:eastAsia="宋体"/>
                      <w:color w:val="auto"/>
                      <w:szCs w:val="21"/>
                    </w:rPr>
                  </w:pPr>
                </w:p>
              </w:tc>
              <w:tc>
                <w:tcPr>
                  <w:tcW w:w="716" w:type="pct"/>
                  <w:noWrap w:val="0"/>
                  <w:tcMar>
                    <w:left w:w="6" w:type="dxa"/>
                    <w:right w:w="6" w:type="dxa"/>
                  </w:tcMar>
                  <w:vAlign w:val="center"/>
                </w:tcPr>
                <w:p w14:paraId="7D884350">
                  <w:pPr>
                    <w:adjustRightInd w:val="0"/>
                    <w:snapToGrid w:val="0"/>
                    <w:jc w:val="center"/>
                    <w:rPr>
                      <w:rFonts w:hint="eastAsia" w:eastAsia="宋体"/>
                      <w:color w:val="auto"/>
                      <w:szCs w:val="21"/>
                      <w:lang w:val="en-US" w:eastAsia="zh-CN"/>
                    </w:rPr>
                  </w:pPr>
                  <w:r>
                    <w:rPr>
                      <w:rFonts w:hint="eastAsia" w:eastAsia="宋体"/>
                      <w:color w:val="auto"/>
                      <w:szCs w:val="21"/>
                      <w:lang w:val="en-US" w:eastAsia="zh-CN"/>
                    </w:rPr>
                    <w:t>处理量（t/a）</w:t>
                  </w:r>
                </w:p>
              </w:tc>
            </w:tr>
            <w:tr w14:paraId="46D490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restart"/>
                  <w:noWrap w:val="0"/>
                  <w:tcMar>
                    <w:left w:w="6" w:type="dxa"/>
                    <w:right w:w="6" w:type="dxa"/>
                  </w:tcMar>
                  <w:vAlign w:val="center"/>
                </w:tcPr>
                <w:p w14:paraId="2B8942DD">
                  <w:pPr>
                    <w:autoSpaceDE w:val="0"/>
                    <w:autoSpaceDN w:val="0"/>
                    <w:adjustRightInd w:val="0"/>
                    <w:snapToGrid w:val="0"/>
                    <w:jc w:val="center"/>
                    <w:rPr>
                      <w:rFonts w:eastAsia="宋体"/>
                      <w:color w:val="auto"/>
                      <w:szCs w:val="21"/>
                      <w:lang w:val="zh-CN"/>
                    </w:rPr>
                  </w:pPr>
                  <w:r>
                    <w:rPr>
                      <w:rFonts w:eastAsia="宋体"/>
                      <w:color w:val="auto"/>
                      <w:szCs w:val="21"/>
                      <w:lang w:val="zh-CN"/>
                    </w:rPr>
                    <w:t>固体废物</w:t>
                  </w:r>
                </w:p>
                <w:p w14:paraId="61ED2F9A">
                  <w:pPr>
                    <w:autoSpaceDE w:val="0"/>
                    <w:autoSpaceDN w:val="0"/>
                    <w:adjustRightInd w:val="0"/>
                    <w:snapToGrid w:val="0"/>
                    <w:jc w:val="center"/>
                    <w:rPr>
                      <w:rFonts w:eastAsia="宋体"/>
                      <w:color w:val="auto"/>
                      <w:szCs w:val="21"/>
                      <w:lang w:val="zh-CN"/>
                    </w:rPr>
                  </w:pPr>
                </w:p>
              </w:tc>
              <w:tc>
                <w:tcPr>
                  <w:tcW w:w="977" w:type="pct"/>
                  <w:vMerge w:val="restart"/>
                  <w:noWrap w:val="0"/>
                  <w:tcMar>
                    <w:left w:w="6" w:type="dxa"/>
                    <w:right w:w="6" w:type="dxa"/>
                  </w:tcMar>
                  <w:vAlign w:val="center"/>
                </w:tcPr>
                <w:p w14:paraId="014E441C">
                  <w:pPr>
                    <w:jc w:val="center"/>
                    <w:rPr>
                      <w:rFonts w:eastAsia="宋体"/>
                      <w:color w:val="auto"/>
                      <w:szCs w:val="21"/>
                    </w:rPr>
                  </w:pPr>
                  <w:r>
                    <w:rPr>
                      <w:rFonts w:hint="eastAsia" w:eastAsia="宋体"/>
                      <w:color w:val="auto"/>
                      <w:szCs w:val="21"/>
                    </w:rPr>
                    <w:t>一般工业固废</w:t>
                  </w:r>
                </w:p>
              </w:tc>
              <w:tc>
                <w:tcPr>
                  <w:tcW w:w="1223" w:type="pct"/>
                  <w:tcBorders>
                    <w:bottom w:val="single" w:color="auto" w:sz="4" w:space="0"/>
                  </w:tcBorders>
                  <w:noWrap w:val="0"/>
                  <w:tcMar>
                    <w:left w:w="6" w:type="dxa"/>
                    <w:right w:w="6" w:type="dxa"/>
                  </w:tcMar>
                  <w:vAlign w:val="center"/>
                </w:tcPr>
                <w:p w14:paraId="32D722C3">
                  <w:pPr>
                    <w:pStyle w:val="45"/>
                    <w:rPr>
                      <w:rFonts w:hint="default" w:eastAsia="宋体"/>
                      <w:color w:val="auto"/>
                      <w:lang w:val="en-US" w:eastAsia="zh-CN"/>
                    </w:rPr>
                  </w:pPr>
                  <w:r>
                    <w:rPr>
                      <w:rFonts w:hint="eastAsia"/>
                      <w:color w:val="auto"/>
                      <w:lang w:val="en-US" w:eastAsia="zh-CN"/>
                    </w:rPr>
                    <w:t>塑料边角料</w:t>
                  </w:r>
                </w:p>
              </w:tc>
              <w:tc>
                <w:tcPr>
                  <w:tcW w:w="1724" w:type="pct"/>
                  <w:tcBorders>
                    <w:bottom w:val="single" w:color="auto" w:sz="4" w:space="0"/>
                  </w:tcBorders>
                  <w:noWrap w:val="0"/>
                  <w:tcMar>
                    <w:left w:w="6" w:type="dxa"/>
                    <w:right w:w="6" w:type="dxa"/>
                  </w:tcMar>
                  <w:vAlign w:val="center"/>
                </w:tcPr>
                <w:p w14:paraId="0930709C">
                  <w:pPr>
                    <w:jc w:val="center"/>
                    <w:rPr>
                      <w:rFonts w:hint="default" w:eastAsia="宋体"/>
                      <w:color w:val="auto"/>
                      <w:kern w:val="0"/>
                      <w:szCs w:val="21"/>
                      <w:lang w:val="en-US" w:eastAsia="zh-CN"/>
                    </w:rPr>
                  </w:pPr>
                  <w:r>
                    <w:rPr>
                      <w:rFonts w:hint="eastAsia" w:eastAsia="宋体"/>
                      <w:color w:val="auto"/>
                      <w:kern w:val="0"/>
                      <w:szCs w:val="21"/>
                      <w:lang w:val="en-US" w:eastAsia="zh-CN"/>
                    </w:rPr>
                    <w:t>外售物资回收部门</w:t>
                  </w:r>
                </w:p>
              </w:tc>
              <w:tc>
                <w:tcPr>
                  <w:tcW w:w="716" w:type="pct"/>
                  <w:vMerge w:val="restart"/>
                  <w:noWrap w:val="0"/>
                  <w:tcMar>
                    <w:left w:w="6" w:type="dxa"/>
                    <w:right w:w="6" w:type="dxa"/>
                  </w:tcMar>
                  <w:vAlign w:val="center"/>
                </w:tcPr>
                <w:p w14:paraId="63873D2D">
                  <w:pPr>
                    <w:jc w:val="center"/>
                    <w:rPr>
                      <w:rFonts w:hint="default" w:eastAsia="宋体"/>
                      <w:color w:val="auto"/>
                      <w:szCs w:val="21"/>
                      <w:lang w:val="en-US" w:eastAsia="zh-CN"/>
                    </w:rPr>
                  </w:pPr>
                  <w:r>
                    <w:rPr>
                      <w:rFonts w:hint="eastAsia" w:eastAsia="宋体"/>
                      <w:color w:val="auto"/>
                      <w:szCs w:val="21"/>
                      <w:lang w:val="en-US" w:eastAsia="zh-CN"/>
                    </w:rPr>
                    <w:t>2.5</w:t>
                  </w:r>
                </w:p>
              </w:tc>
            </w:tr>
            <w:tr w14:paraId="11108C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6DD05B7F">
                  <w:pPr>
                    <w:autoSpaceDE w:val="0"/>
                    <w:autoSpaceDN w:val="0"/>
                    <w:adjustRightInd w:val="0"/>
                    <w:snapToGrid w:val="0"/>
                    <w:jc w:val="center"/>
                    <w:rPr>
                      <w:rFonts w:eastAsia="宋体"/>
                      <w:color w:val="auto"/>
                      <w:szCs w:val="21"/>
                      <w:lang w:val="zh-CN"/>
                    </w:rPr>
                  </w:pPr>
                </w:p>
              </w:tc>
              <w:tc>
                <w:tcPr>
                  <w:tcW w:w="977" w:type="pct"/>
                  <w:vMerge w:val="continue"/>
                  <w:noWrap w:val="0"/>
                  <w:tcMar>
                    <w:left w:w="6" w:type="dxa"/>
                    <w:right w:w="6" w:type="dxa"/>
                  </w:tcMar>
                  <w:vAlign w:val="center"/>
                </w:tcPr>
                <w:p w14:paraId="11194016">
                  <w:pPr>
                    <w:jc w:val="center"/>
                    <w:rPr>
                      <w:rFonts w:eastAsia="宋体"/>
                      <w:color w:val="auto"/>
                      <w:szCs w:val="21"/>
                    </w:rPr>
                  </w:pPr>
                </w:p>
              </w:tc>
              <w:tc>
                <w:tcPr>
                  <w:tcW w:w="1223" w:type="pct"/>
                  <w:tcBorders>
                    <w:top w:val="single" w:color="auto" w:sz="4" w:space="0"/>
                  </w:tcBorders>
                  <w:noWrap w:val="0"/>
                  <w:tcMar>
                    <w:left w:w="6" w:type="dxa"/>
                    <w:right w:w="6" w:type="dxa"/>
                  </w:tcMar>
                  <w:vAlign w:val="center"/>
                </w:tcPr>
                <w:p w14:paraId="20D4E9B2">
                  <w:pPr>
                    <w:pStyle w:val="45"/>
                    <w:rPr>
                      <w:rFonts w:hint="default" w:eastAsia="宋体"/>
                      <w:color w:val="auto"/>
                      <w:lang w:val="en-US"/>
                    </w:rPr>
                  </w:pPr>
                  <w:r>
                    <w:rPr>
                      <w:rFonts w:hint="eastAsia"/>
                      <w:color w:val="auto"/>
                      <w:lang w:val="en-US" w:eastAsia="zh-CN"/>
                    </w:rPr>
                    <w:t>不合格塑料桶</w:t>
                  </w:r>
                </w:p>
              </w:tc>
              <w:tc>
                <w:tcPr>
                  <w:tcW w:w="1724" w:type="pct"/>
                  <w:tcBorders>
                    <w:top w:val="single" w:color="auto" w:sz="4" w:space="0"/>
                  </w:tcBorders>
                  <w:noWrap w:val="0"/>
                  <w:tcMar>
                    <w:left w:w="6" w:type="dxa"/>
                    <w:right w:w="6" w:type="dxa"/>
                  </w:tcMar>
                  <w:vAlign w:val="center"/>
                </w:tcPr>
                <w:p w14:paraId="0B4D06B1">
                  <w:pPr>
                    <w:jc w:val="center"/>
                    <w:rPr>
                      <w:rFonts w:hint="eastAsia" w:eastAsia="宋体"/>
                      <w:color w:val="auto"/>
                      <w:kern w:val="0"/>
                      <w:szCs w:val="21"/>
                      <w:lang w:val="en-US" w:eastAsia="zh-CN"/>
                    </w:rPr>
                  </w:pPr>
                  <w:r>
                    <w:rPr>
                      <w:rFonts w:hint="eastAsia" w:eastAsia="宋体"/>
                      <w:color w:val="auto"/>
                      <w:kern w:val="0"/>
                      <w:szCs w:val="21"/>
                      <w:lang w:val="en-US" w:eastAsia="zh-CN"/>
                    </w:rPr>
                    <w:t>外售物资回收部门</w:t>
                  </w:r>
                </w:p>
              </w:tc>
              <w:tc>
                <w:tcPr>
                  <w:tcW w:w="716" w:type="pct"/>
                  <w:vMerge w:val="continue"/>
                  <w:noWrap w:val="0"/>
                  <w:tcMar>
                    <w:left w:w="6" w:type="dxa"/>
                    <w:right w:w="6" w:type="dxa"/>
                  </w:tcMar>
                  <w:vAlign w:val="center"/>
                </w:tcPr>
                <w:p w14:paraId="513C79F0">
                  <w:pPr>
                    <w:jc w:val="center"/>
                    <w:rPr>
                      <w:rFonts w:hint="default" w:eastAsia="宋体"/>
                      <w:color w:val="auto"/>
                      <w:szCs w:val="21"/>
                      <w:lang w:val="en-US" w:eastAsia="zh-CN"/>
                    </w:rPr>
                  </w:pPr>
                </w:p>
              </w:tc>
            </w:tr>
            <w:tr w14:paraId="780434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338005C6">
                  <w:pPr>
                    <w:autoSpaceDE w:val="0"/>
                    <w:autoSpaceDN w:val="0"/>
                    <w:adjustRightInd w:val="0"/>
                    <w:snapToGrid w:val="0"/>
                    <w:jc w:val="center"/>
                    <w:rPr>
                      <w:rFonts w:eastAsia="宋体"/>
                      <w:color w:val="auto"/>
                      <w:szCs w:val="21"/>
                      <w:lang w:val="zh-CN"/>
                    </w:rPr>
                  </w:pPr>
                </w:p>
              </w:tc>
              <w:tc>
                <w:tcPr>
                  <w:tcW w:w="977" w:type="pct"/>
                  <w:vMerge w:val="restart"/>
                  <w:tcBorders>
                    <w:top w:val="single" w:color="auto" w:sz="4" w:space="0"/>
                  </w:tcBorders>
                  <w:noWrap w:val="0"/>
                  <w:tcMar>
                    <w:left w:w="6" w:type="dxa"/>
                    <w:right w:w="6" w:type="dxa"/>
                  </w:tcMar>
                  <w:vAlign w:val="center"/>
                </w:tcPr>
                <w:p w14:paraId="51ADFEFD">
                  <w:pPr>
                    <w:jc w:val="center"/>
                    <w:rPr>
                      <w:rFonts w:hint="eastAsia" w:eastAsia="宋体"/>
                      <w:color w:val="auto"/>
                      <w:szCs w:val="21"/>
                      <w:lang w:val="en-US" w:eastAsia="zh-CN"/>
                    </w:rPr>
                  </w:pPr>
                  <w:r>
                    <w:rPr>
                      <w:rFonts w:hint="eastAsia" w:eastAsia="宋体"/>
                      <w:color w:val="auto"/>
                      <w:szCs w:val="21"/>
                      <w:lang w:val="en-US" w:eastAsia="zh-CN"/>
                    </w:rPr>
                    <w:t>危险废物</w:t>
                  </w:r>
                </w:p>
              </w:tc>
              <w:tc>
                <w:tcPr>
                  <w:tcW w:w="1223" w:type="pct"/>
                  <w:tcBorders>
                    <w:top w:val="single" w:color="auto" w:sz="4" w:space="0"/>
                  </w:tcBorders>
                  <w:noWrap w:val="0"/>
                  <w:tcMar>
                    <w:left w:w="6" w:type="dxa"/>
                    <w:right w:w="6" w:type="dxa"/>
                  </w:tcMar>
                  <w:vAlign w:val="center"/>
                </w:tcPr>
                <w:p w14:paraId="4B8C2298">
                  <w:pPr>
                    <w:pStyle w:val="45"/>
                    <w:rPr>
                      <w:rFonts w:hint="default" w:eastAsia="宋体"/>
                      <w:color w:val="auto"/>
                      <w:lang w:val="en-US"/>
                    </w:rPr>
                  </w:pPr>
                  <w:r>
                    <w:rPr>
                      <w:rFonts w:eastAsia="宋体"/>
                      <w:color w:val="auto"/>
                    </w:rPr>
                    <w:t>废</w:t>
                  </w:r>
                  <w:r>
                    <w:rPr>
                      <w:rFonts w:hint="eastAsia"/>
                      <w:color w:val="auto"/>
                      <w:lang w:val="en-US" w:eastAsia="zh-CN"/>
                    </w:rPr>
                    <w:t>矿物油</w:t>
                  </w:r>
                </w:p>
              </w:tc>
              <w:tc>
                <w:tcPr>
                  <w:tcW w:w="1724" w:type="pct"/>
                  <w:vMerge w:val="restart"/>
                  <w:tcBorders>
                    <w:top w:val="single" w:color="auto" w:sz="4" w:space="0"/>
                  </w:tcBorders>
                  <w:noWrap w:val="0"/>
                  <w:tcMar>
                    <w:left w:w="6" w:type="dxa"/>
                    <w:right w:w="6" w:type="dxa"/>
                  </w:tcMar>
                  <w:vAlign w:val="center"/>
                </w:tcPr>
                <w:p w14:paraId="330A60AD">
                  <w:pPr>
                    <w:jc w:val="center"/>
                    <w:rPr>
                      <w:rFonts w:hint="default" w:eastAsia="宋体"/>
                      <w:color w:val="auto"/>
                      <w:szCs w:val="21"/>
                      <w:lang w:val="en-US" w:eastAsia="zh-CN"/>
                    </w:rPr>
                  </w:pPr>
                  <w:r>
                    <w:rPr>
                      <w:rFonts w:hint="eastAsia" w:eastAsia="宋体"/>
                      <w:color w:val="auto"/>
                      <w:szCs w:val="21"/>
                      <w:lang w:val="en-US" w:eastAsia="zh-CN"/>
                    </w:rPr>
                    <w:t>交有危废处置资质的单位处理</w:t>
                  </w:r>
                </w:p>
              </w:tc>
              <w:tc>
                <w:tcPr>
                  <w:tcW w:w="716" w:type="pct"/>
                  <w:vMerge w:val="restart"/>
                  <w:noWrap w:val="0"/>
                  <w:tcMar>
                    <w:left w:w="6" w:type="dxa"/>
                    <w:right w:w="6" w:type="dxa"/>
                  </w:tcMar>
                  <w:vAlign w:val="center"/>
                </w:tcPr>
                <w:p w14:paraId="677962F1">
                  <w:pPr>
                    <w:jc w:val="center"/>
                    <w:rPr>
                      <w:rFonts w:hint="default" w:eastAsia="宋体"/>
                      <w:color w:val="auto"/>
                      <w:szCs w:val="21"/>
                      <w:lang w:val="en-US" w:eastAsia="zh-CN"/>
                    </w:rPr>
                  </w:pPr>
                  <w:r>
                    <w:rPr>
                      <w:rFonts w:hint="eastAsia" w:eastAsia="宋体"/>
                      <w:color w:val="auto"/>
                      <w:szCs w:val="21"/>
                      <w:lang w:val="en-US" w:eastAsia="zh-CN"/>
                    </w:rPr>
                    <w:t>0.46</w:t>
                  </w:r>
                </w:p>
              </w:tc>
            </w:tr>
            <w:tr w14:paraId="3A7F62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63D8F01D">
                  <w:pPr>
                    <w:autoSpaceDE w:val="0"/>
                    <w:autoSpaceDN w:val="0"/>
                    <w:adjustRightInd w:val="0"/>
                    <w:snapToGrid w:val="0"/>
                    <w:jc w:val="center"/>
                    <w:rPr>
                      <w:rFonts w:eastAsia="宋体"/>
                      <w:color w:val="auto"/>
                      <w:szCs w:val="21"/>
                      <w:lang w:val="zh-CN"/>
                    </w:rPr>
                  </w:pPr>
                </w:p>
              </w:tc>
              <w:tc>
                <w:tcPr>
                  <w:tcW w:w="977" w:type="pct"/>
                  <w:vMerge w:val="continue"/>
                  <w:noWrap w:val="0"/>
                  <w:tcMar>
                    <w:left w:w="6" w:type="dxa"/>
                    <w:right w:w="6" w:type="dxa"/>
                  </w:tcMar>
                  <w:vAlign w:val="center"/>
                </w:tcPr>
                <w:p w14:paraId="34A19574">
                  <w:pPr>
                    <w:jc w:val="center"/>
                    <w:rPr>
                      <w:rFonts w:eastAsia="宋体"/>
                      <w:color w:val="auto"/>
                      <w:szCs w:val="21"/>
                    </w:rPr>
                  </w:pPr>
                </w:p>
              </w:tc>
              <w:tc>
                <w:tcPr>
                  <w:tcW w:w="1223" w:type="pct"/>
                  <w:noWrap w:val="0"/>
                  <w:tcMar>
                    <w:left w:w="6" w:type="dxa"/>
                    <w:right w:w="6" w:type="dxa"/>
                  </w:tcMar>
                  <w:vAlign w:val="center"/>
                </w:tcPr>
                <w:p w14:paraId="77704EC4">
                  <w:pPr>
                    <w:pStyle w:val="45"/>
                    <w:rPr>
                      <w:rFonts w:hint="default" w:eastAsia="宋体"/>
                      <w:color w:val="auto"/>
                      <w:lang w:val="en-US"/>
                    </w:rPr>
                  </w:pPr>
                  <w:r>
                    <w:rPr>
                      <w:rFonts w:eastAsia="宋体"/>
                      <w:color w:val="auto"/>
                    </w:rPr>
                    <w:t>废</w:t>
                  </w:r>
                  <w:r>
                    <w:rPr>
                      <w:rFonts w:hint="eastAsia"/>
                      <w:color w:val="auto"/>
                      <w:lang w:val="en-US" w:eastAsia="zh-CN"/>
                    </w:rPr>
                    <w:t>矿物油包装桶</w:t>
                  </w:r>
                </w:p>
              </w:tc>
              <w:tc>
                <w:tcPr>
                  <w:tcW w:w="1724" w:type="pct"/>
                  <w:vMerge w:val="continue"/>
                  <w:noWrap w:val="0"/>
                  <w:tcMar>
                    <w:left w:w="6" w:type="dxa"/>
                    <w:right w:w="6" w:type="dxa"/>
                  </w:tcMar>
                  <w:vAlign w:val="center"/>
                </w:tcPr>
                <w:p w14:paraId="5477CA76">
                  <w:pPr>
                    <w:jc w:val="center"/>
                    <w:rPr>
                      <w:rFonts w:eastAsia="宋体"/>
                      <w:color w:val="auto"/>
                      <w:szCs w:val="21"/>
                    </w:rPr>
                  </w:pPr>
                </w:p>
              </w:tc>
              <w:tc>
                <w:tcPr>
                  <w:tcW w:w="716" w:type="pct"/>
                  <w:vMerge w:val="continue"/>
                  <w:noWrap w:val="0"/>
                  <w:tcMar>
                    <w:left w:w="6" w:type="dxa"/>
                    <w:right w:w="6" w:type="dxa"/>
                  </w:tcMar>
                  <w:vAlign w:val="center"/>
                </w:tcPr>
                <w:p w14:paraId="536728EF">
                  <w:pPr>
                    <w:jc w:val="center"/>
                    <w:rPr>
                      <w:rFonts w:hint="default" w:eastAsia="宋体"/>
                      <w:color w:val="auto"/>
                      <w:szCs w:val="21"/>
                      <w:lang w:val="en-US" w:eastAsia="zh-CN"/>
                    </w:rPr>
                  </w:pPr>
                </w:p>
              </w:tc>
            </w:tr>
            <w:tr w14:paraId="18F574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33F543BE">
                  <w:pPr>
                    <w:autoSpaceDE w:val="0"/>
                    <w:autoSpaceDN w:val="0"/>
                    <w:adjustRightInd w:val="0"/>
                    <w:snapToGrid w:val="0"/>
                    <w:jc w:val="center"/>
                    <w:rPr>
                      <w:rFonts w:eastAsia="宋体"/>
                      <w:color w:val="auto"/>
                      <w:szCs w:val="21"/>
                      <w:lang w:val="zh-CN"/>
                    </w:rPr>
                  </w:pPr>
                </w:p>
              </w:tc>
              <w:tc>
                <w:tcPr>
                  <w:tcW w:w="977" w:type="pct"/>
                  <w:vMerge w:val="continue"/>
                  <w:noWrap w:val="0"/>
                  <w:tcMar>
                    <w:left w:w="6" w:type="dxa"/>
                    <w:right w:w="6" w:type="dxa"/>
                  </w:tcMar>
                  <w:vAlign w:val="center"/>
                </w:tcPr>
                <w:p w14:paraId="26279E20">
                  <w:pPr>
                    <w:jc w:val="center"/>
                    <w:rPr>
                      <w:rFonts w:eastAsia="宋体"/>
                      <w:color w:val="auto"/>
                      <w:szCs w:val="21"/>
                    </w:rPr>
                  </w:pPr>
                </w:p>
              </w:tc>
              <w:tc>
                <w:tcPr>
                  <w:tcW w:w="1223" w:type="pct"/>
                  <w:noWrap w:val="0"/>
                  <w:tcMar>
                    <w:left w:w="6" w:type="dxa"/>
                    <w:right w:w="6" w:type="dxa"/>
                  </w:tcMar>
                  <w:vAlign w:val="center"/>
                </w:tcPr>
                <w:p w14:paraId="1BF71DF3">
                  <w:pPr>
                    <w:pStyle w:val="45"/>
                    <w:rPr>
                      <w:rFonts w:hint="default" w:eastAsia="宋体"/>
                      <w:color w:val="auto"/>
                      <w:lang w:val="en-US" w:eastAsia="zh-CN"/>
                    </w:rPr>
                  </w:pPr>
                  <w:r>
                    <w:rPr>
                      <w:rFonts w:hint="eastAsia"/>
                      <w:color w:val="auto"/>
                      <w:lang w:val="en-US" w:eastAsia="zh-CN"/>
                    </w:rPr>
                    <w:t>废含油抹布、手套</w:t>
                  </w:r>
                </w:p>
              </w:tc>
              <w:tc>
                <w:tcPr>
                  <w:tcW w:w="1724" w:type="pct"/>
                  <w:vMerge w:val="continue"/>
                  <w:noWrap w:val="0"/>
                  <w:tcMar>
                    <w:left w:w="6" w:type="dxa"/>
                    <w:right w:w="6" w:type="dxa"/>
                  </w:tcMar>
                  <w:vAlign w:val="center"/>
                </w:tcPr>
                <w:p w14:paraId="0677CD91">
                  <w:pPr>
                    <w:jc w:val="center"/>
                    <w:rPr>
                      <w:rFonts w:eastAsia="宋体"/>
                      <w:color w:val="auto"/>
                      <w:szCs w:val="21"/>
                    </w:rPr>
                  </w:pPr>
                </w:p>
              </w:tc>
              <w:tc>
                <w:tcPr>
                  <w:tcW w:w="716" w:type="pct"/>
                  <w:vMerge w:val="continue"/>
                  <w:noWrap w:val="0"/>
                  <w:tcMar>
                    <w:left w:w="6" w:type="dxa"/>
                    <w:right w:w="6" w:type="dxa"/>
                  </w:tcMar>
                  <w:vAlign w:val="center"/>
                </w:tcPr>
                <w:p w14:paraId="7884C171">
                  <w:pPr>
                    <w:jc w:val="center"/>
                    <w:rPr>
                      <w:rFonts w:hint="default" w:eastAsia="宋体"/>
                      <w:color w:val="auto"/>
                      <w:szCs w:val="21"/>
                      <w:lang w:val="en-US" w:eastAsia="zh-CN"/>
                    </w:rPr>
                  </w:pPr>
                </w:p>
              </w:tc>
            </w:tr>
            <w:tr w14:paraId="1A0696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1D1925A3">
                  <w:pPr>
                    <w:autoSpaceDE w:val="0"/>
                    <w:autoSpaceDN w:val="0"/>
                    <w:adjustRightInd w:val="0"/>
                    <w:snapToGrid w:val="0"/>
                    <w:jc w:val="center"/>
                    <w:rPr>
                      <w:rFonts w:eastAsia="宋体"/>
                      <w:color w:val="auto"/>
                      <w:szCs w:val="21"/>
                      <w:lang w:val="zh-CN"/>
                    </w:rPr>
                  </w:pPr>
                </w:p>
              </w:tc>
              <w:tc>
                <w:tcPr>
                  <w:tcW w:w="977" w:type="pct"/>
                  <w:vMerge w:val="continue"/>
                  <w:noWrap w:val="0"/>
                  <w:tcMar>
                    <w:left w:w="6" w:type="dxa"/>
                    <w:right w:w="6" w:type="dxa"/>
                  </w:tcMar>
                  <w:vAlign w:val="center"/>
                </w:tcPr>
                <w:p w14:paraId="115CBDB3">
                  <w:pPr>
                    <w:jc w:val="center"/>
                    <w:rPr>
                      <w:rFonts w:eastAsia="宋体"/>
                      <w:color w:val="auto"/>
                      <w:szCs w:val="21"/>
                    </w:rPr>
                  </w:pPr>
                </w:p>
              </w:tc>
              <w:tc>
                <w:tcPr>
                  <w:tcW w:w="1223" w:type="pct"/>
                  <w:noWrap w:val="0"/>
                  <w:tcMar>
                    <w:left w:w="6" w:type="dxa"/>
                    <w:right w:w="6" w:type="dxa"/>
                  </w:tcMar>
                  <w:vAlign w:val="center"/>
                </w:tcPr>
                <w:p w14:paraId="793AD0F2">
                  <w:pPr>
                    <w:pStyle w:val="45"/>
                    <w:rPr>
                      <w:rFonts w:hint="eastAsia" w:eastAsia="宋体"/>
                      <w:color w:val="auto"/>
                      <w:lang w:eastAsia="zh-CN"/>
                    </w:rPr>
                  </w:pPr>
                  <w:r>
                    <w:rPr>
                      <w:rFonts w:hint="eastAsia" w:eastAsia="宋体"/>
                      <w:color w:val="auto"/>
                    </w:rPr>
                    <w:t>废</w:t>
                  </w:r>
                  <w:r>
                    <w:rPr>
                      <w:rFonts w:hint="eastAsia"/>
                      <w:color w:val="auto"/>
                      <w:lang w:val="en-US" w:eastAsia="zh-CN"/>
                    </w:rPr>
                    <w:t>活性炭</w:t>
                  </w:r>
                </w:p>
              </w:tc>
              <w:tc>
                <w:tcPr>
                  <w:tcW w:w="1724" w:type="pct"/>
                  <w:vMerge w:val="continue"/>
                  <w:noWrap w:val="0"/>
                  <w:tcMar>
                    <w:left w:w="6" w:type="dxa"/>
                    <w:right w:w="6" w:type="dxa"/>
                  </w:tcMar>
                  <w:vAlign w:val="center"/>
                </w:tcPr>
                <w:p w14:paraId="6320428E">
                  <w:pPr>
                    <w:jc w:val="center"/>
                    <w:rPr>
                      <w:rFonts w:eastAsia="宋体"/>
                      <w:color w:val="auto"/>
                      <w:szCs w:val="21"/>
                    </w:rPr>
                  </w:pPr>
                </w:p>
              </w:tc>
              <w:tc>
                <w:tcPr>
                  <w:tcW w:w="716" w:type="pct"/>
                  <w:vMerge w:val="continue"/>
                  <w:noWrap w:val="0"/>
                  <w:tcMar>
                    <w:left w:w="6" w:type="dxa"/>
                    <w:right w:w="6" w:type="dxa"/>
                  </w:tcMar>
                  <w:vAlign w:val="center"/>
                </w:tcPr>
                <w:p w14:paraId="7AF85AB9">
                  <w:pPr>
                    <w:jc w:val="center"/>
                    <w:rPr>
                      <w:rFonts w:hint="default" w:eastAsia="宋体"/>
                      <w:color w:val="auto"/>
                      <w:szCs w:val="21"/>
                      <w:lang w:val="en-US" w:eastAsia="zh-CN"/>
                    </w:rPr>
                  </w:pPr>
                </w:p>
              </w:tc>
            </w:tr>
            <w:tr w14:paraId="5260A5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359" w:type="pct"/>
                  <w:vMerge w:val="continue"/>
                  <w:noWrap w:val="0"/>
                  <w:tcMar>
                    <w:left w:w="6" w:type="dxa"/>
                    <w:right w:w="6" w:type="dxa"/>
                  </w:tcMar>
                  <w:vAlign w:val="center"/>
                </w:tcPr>
                <w:p w14:paraId="6C83C1AA">
                  <w:pPr>
                    <w:autoSpaceDE w:val="0"/>
                    <w:autoSpaceDN w:val="0"/>
                    <w:adjustRightInd w:val="0"/>
                    <w:snapToGrid w:val="0"/>
                    <w:jc w:val="center"/>
                    <w:rPr>
                      <w:rFonts w:eastAsia="宋体"/>
                      <w:color w:val="auto"/>
                      <w:szCs w:val="21"/>
                      <w:lang w:val="zh-CN"/>
                    </w:rPr>
                  </w:pPr>
                </w:p>
              </w:tc>
              <w:tc>
                <w:tcPr>
                  <w:tcW w:w="977" w:type="pct"/>
                  <w:noWrap w:val="0"/>
                  <w:tcMar>
                    <w:left w:w="6" w:type="dxa"/>
                    <w:right w:w="6" w:type="dxa"/>
                  </w:tcMar>
                  <w:vAlign w:val="center"/>
                </w:tcPr>
                <w:p w14:paraId="25E89E7E">
                  <w:pPr>
                    <w:jc w:val="center"/>
                    <w:rPr>
                      <w:rFonts w:eastAsia="宋体"/>
                      <w:color w:val="auto"/>
                      <w:szCs w:val="21"/>
                    </w:rPr>
                  </w:pPr>
                  <w:r>
                    <w:rPr>
                      <w:rFonts w:eastAsia="宋体"/>
                      <w:color w:val="auto"/>
                      <w:szCs w:val="21"/>
                    </w:rPr>
                    <w:t>职工生活垃圾</w:t>
                  </w:r>
                </w:p>
              </w:tc>
              <w:tc>
                <w:tcPr>
                  <w:tcW w:w="1223" w:type="pct"/>
                  <w:noWrap w:val="0"/>
                  <w:tcMar>
                    <w:left w:w="6" w:type="dxa"/>
                    <w:right w:w="6" w:type="dxa"/>
                  </w:tcMar>
                  <w:vAlign w:val="center"/>
                </w:tcPr>
                <w:p w14:paraId="30889C79">
                  <w:pPr>
                    <w:jc w:val="center"/>
                    <w:rPr>
                      <w:rFonts w:eastAsia="宋体"/>
                      <w:color w:val="auto"/>
                      <w:szCs w:val="21"/>
                    </w:rPr>
                  </w:pPr>
                  <w:r>
                    <w:rPr>
                      <w:rFonts w:eastAsia="宋体"/>
                      <w:color w:val="auto"/>
                      <w:szCs w:val="21"/>
                    </w:rPr>
                    <w:t>生活垃圾</w:t>
                  </w:r>
                </w:p>
              </w:tc>
              <w:tc>
                <w:tcPr>
                  <w:tcW w:w="1724" w:type="pct"/>
                  <w:noWrap w:val="0"/>
                  <w:tcMar>
                    <w:left w:w="6" w:type="dxa"/>
                    <w:right w:w="6" w:type="dxa"/>
                  </w:tcMar>
                  <w:vAlign w:val="center"/>
                </w:tcPr>
                <w:p w14:paraId="739711D1">
                  <w:pPr>
                    <w:jc w:val="center"/>
                    <w:rPr>
                      <w:rFonts w:eastAsia="宋体"/>
                      <w:color w:val="auto"/>
                      <w:szCs w:val="21"/>
                    </w:rPr>
                  </w:pPr>
                  <w:r>
                    <w:rPr>
                      <w:rFonts w:eastAsia="宋体"/>
                      <w:color w:val="auto"/>
                      <w:szCs w:val="21"/>
                    </w:rPr>
                    <w:t>环卫部门统一清运</w:t>
                  </w:r>
                </w:p>
              </w:tc>
              <w:tc>
                <w:tcPr>
                  <w:tcW w:w="716" w:type="pct"/>
                  <w:noWrap w:val="0"/>
                  <w:tcMar>
                    <w:left w:w="6" w:type="dxa"/>
                    <w:right w:w="6" w:type="dxa"/>
                  </w:tcMar>
                  <w:vAlign w:val="center"/>
                </w:tcPr>
                <w:p w14:paraId="5EA749C4">
                  <w:pPr>
                    <w:jc w:val="center"/>
                    <w:rPr>
                      <w:rFonts w:hint="default" w:eastAsia="宋体"/>
                      <w:color w:val="auto"/>
                      <w:szCs w:val="21"/>
                      <w:lang w:val="en-US" w:eastAsia="zh-CN"/>
                    </w:rPr>
                  </w:pPr>
                  <w:r>
                    <w:rPr>
                      <w:rFonts w:hint="eastAsia" w:eastAsia="宋体"/>
                      <w:color w:val="auto"/>
                      <w:szCs w:val="21"/>
                      <w:lang w:val="en-US" w:eastAsia="zh-CN"/>
                    </w:rPr>
                    <w:t>1.5</w:t>
                  </w:r>
                </w:p>
              </w:tc>
            </w:tr>
          </w:tbl>
          <w:p w14:paraId="2A8AB1D8">
            <w:pPr>
              <w:pStyle w:val="28"/>
              <w:ind w:left="0" w:leftChars="0" w:firstLine="0" w:firstLineChars="0"/>
              <w:rPr>
                <w:rFonts w:hint="eastAsia"/>
                <w:b/>
                <w:bCs/>
                <w:color w:val="auto"/>
                <w:lang w:val="en-US" w:eastAsia="zh-CN"/>
              </w:rPr>
            </w:pPr>
            <w:r>
              <w:rPr>
                <w:rFonts w:hint="eastAsia"/>
                <w:b/>
                <w:bCs/>
                <w:color w:val="auto"/>
                <w:lang w:val="en-US" w:eastAsia="zh-CN"/>
              </w:rPr>
              <w:t>16、与本项目有关的原有环境污染问题</w:t>
            </w:r>
          </w:p>
          <w:p w14:paraId="07531257">
            <w:pPr>
              <w:pStyle w:val="28"/>
              <w:ind w:firstLine="480"/>
              <w:rPr>
                <w:rFonts w:hint="eastAsia"/>
                <w:color w:val="auto"/>
                <w:lang w:val="en-US" w:eastAsia="zh-CN"/>
              </w:rPr>
            </w:pPr>
            <w:r>
              <w:rPr>
                <w:rFonts w:hint="eastAsia"/>
                <w:color w:val="auto"/>
                <w:lang w:val="en-US" w:eastAsia="zh-CN"/>
              </w:rPr>
              <w:t>现有项目（塑料桶生产项目）正在建设过程中，待现有项目建设完成后进行环保竣工验收，验收完成后，本项目方可投产运营。该厂房未引入其他工业项目，未发生与项目有关的污染事故和扰民事件。根据现场踏勘，厂区用水从市政管网接入，依托已建成的供水管网；排水实行雨污分流，雨水由市政雨水管网外排，厂区已建生化池位于厂区东侧，处理规模105m</w:t>
            </w:r>
            <w:r>
              <w:rPr>
                <w:rFonts w:hint="eastAsia"/>
                <w:color w:val="auto"/>
                <w:vertAlign w:val="superscript"/>
                <w:lang w:val="en-US" w:eastAsia="zh-CN"/>
              </w:rPr>
              <w:t>3</w:t>
            </w:r>
            <w:r>
              <w:rPr>
                <w:rFonts w:hint="eastAsia"/>
                <w:color w:val="auto"/>
                <w:lang w:val="en-US" w:eastAsia="zh-CN"/>
              </w:rPr>
              <w:t>/d。</w:t>
            </w:r>
          </w:p>
          <w:p w14:paraId="4AE7A15F">
            <w:pPr>
              <w:pStyle w:val="28"/>
              <w:ind w:firstLine="480"/>
              <w:rPr>
                <w:rFonts w:hint="eastAsia"/>
                <w:color w:val="auto"/>
                <w:lang w:val="en-US" w:eastAsia="zh-CN"/>
              </w:rPr>
            </w:pPr>
            <w:r>
              <w:rPr>
                <w:rFonts w:hint="eastAsia"/>
                <w:color w:val="auto"/>
                <w:lang w:val="en-US" w:eastAsia="zh-CN"/>
              </w:rPr>
              <w:t>本项目无原有环境污染问题。</w:t>
            </w:r>
          </w:p>
          <w:p w14:paraId="7176790B">
            <w:pPr>
              <w:pStyle w:val="28"/>
              <w:ind w:firstLine="480"/>
              <w:rPr>
                <w:rFonts w:hint="eastAsia"/>
                <w:color w:val="auto"/>
                <w:highlight w:val="none"/>
              </w:rPr>
            </w:pPr>
          </w:p>
          <w:p w14:paraId="37E2C88D">
            <w:pPr>
              <w:pStyle w:val="28"/>
              <w:ind w:firstLine="480"/>
              <w:rPr>
                <w:rFonts w:hint="eastAsia"/>
                <w:color w:val="auto"/>
                <w:highlight w:val="none"/>
              </w:rPr>
            </w:pPr>
          </w:p>
        </w:tc>
      </w:tr>
    </w:tbl>
    <w:p w14:paraId="61F27017">
      <w:pPr>
        <w:pStyle w:val="35"/>
        <w:rPr>
          <w:color w:val="auto"/>
        </w:rPr>
        <w:sectPr>
          <w:headerReference r:id="rId4" w:type="default"/>
          <w:pgSz w:w="11907" w:h="16840"/>
          <w:pgMar w:top="1440" w:right="1080" w:bottom="1440" w:left="1080" w:header="851" w:footer="992" w:gutter="0"/>
          <w:cols w:space="720" w:num="1"/>
          <w:docGrid w:linePitch="312" w:charSpace="0"/>
        </w:sectPr>
      </w:pPr>
    </w:p>
    <w:p w14:paraId="27FC8048">
      <w:pPr>
        <w:pStyle w:val="35"/>
        <w:rPr>
          <w:color w:val="auto"/>
        </w:rPr>
      </w:pPr>
      <w:r>
        <w:rPr>
          <w:color w:val="auto"/>
        </w:rPr>
        <w:t>三、区域环境质量现状、环境保护目标及评价标准</w:t>
      </w:r>
    </w:p>
    <w:tbl>
      <w:tblPr>
        <w:tblStyle w:val="15"/>
        <w:tblW w:w="49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5"/>
        <w:gridCol w:w="9140"/>
      </w:tblGrid>
      <w:tr w14:paraId="57226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91" w:type="pct"/>
            <w:noWrap w:val="0"/>
            <w:vAlign w:val="center"/>
          </w:tcPr>
          <w:p w14:paraId="7A8073BB">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区域</w:t>
            </w:r>
          </w:p>
          <w:p w14:paraId="02C5AECB">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环境</w:t>
            </w:r>
          </w:p>
          <w:p w14:paraId="08CE2D2F">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质量</w:t>
            </w:r>
          </w:p>
          <w:p w14:paraId="15F5348D">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现状</w:t>
            </w:r>
          </w:p>
        </w:tc>
        <w:tc>
          <w:tcPr>
            <w:tcW w:w="4608" w:type="pct"/>
            <w:noWrap w:val="0"/>
            <w:vAlign w:val="center"/>
          </w:tcPr>
          <w:p w14:paraId="3A0A2136">
            <w:pPr>
              <w:pStyle w:val="38"/>
              <w:rPr>
                <w:color w:val="auto"/>
              </w:rPr>
            </w:pPr>
            <w:r>
              <w:rPr>
                <w:color w:val="auto"/>
              </w:rPr>
              <w:t>1、环境空气质量现状监测与评价</w:t>
            </w:r>
          </w:p>
          <w:p w14:paraId="6AE7868C">
            <w:pPr>
              <w:pStyle w:val="28"/>
              <w:ind w:firstLine="480"/>
              <w:rPr>
                <w:color w:val="auto"/>
              </w:rPr>
            </w:pPr>
            <w:r>
              <w:rPr>
                <w:color w:val="auto"/>
              </w:rPr>
              <w:t>根据《重庆市环境空气质量功能区划分规定》（渝府发〔2016〕19号）、《重庆市人民政府关于印发重庆市环境空气质量功能区划分规定的通知》等相关规定，项目所在地环境空气功能区划为二类区，环境空气质量执行《环境空气质量标准》（GB3095-2012）及其修改单中的二级标准。</w:t>
            </w:r>
          </w:p>
          <w:p w14:paraId="24601556">
            <w:pPr>
              <w:pStyle w:val="28"/>
              <w:ind w:firstLine="480"/>
              <w:rPr>
                <w:color w:val="auto"/>
              </w:rPr>
            </w:pPr>
            <w:r>
              <w:rPr>
                <w:rFonts w:hint="eastAsia"/>
                <w:color w:val="auto"/>
              </w:rPr>
              <w:t>（1）环境空气质量达标区判定</w:t>
            </w:r>
          </w:p>
          <w:p w14:paraId="1F0D5CAC">
            <w:pPr>
              <w:pStyle w:val="28"/>
              <w:ind w:firstLine="480"/>
              <w:rPr>
                <w:rFonts w:eastAsia="仿宋"/>
                <w:bCs/>
                <w:color w:val="auto"/>
              </w:rPr>
            </w:pPr>
            <w:r>
              <w:rPr>
                <w:color w:val="auto"/>
              </w:rPr>
              <w:t>根据重庆市生态环境局发布的《20</w:t>
            </w:r>
            <w:r>
              <w:rPr>
                <w:rFonts w:hint="eastAsia"/>
                <w:color w:val="auto"/>
                <w:lang w:val="en-US" w:eastAsia="zh-CN"/>
              </w:rPr>
              <w:t>23</w:t>
            </w:r>
            <w:r>
              <w:rPr>
                <w:color w:val="auto"/>
              </w:rPr>
              <w:t>年重庆市生态环境状况公报》，</w:t>
            </w:r>
            <w:r>
              <w:rPr>
                <w:rFonts w:hint="eastAsia"/>
                <w:color w:val="auto"/>
                <w:lang w:val="en-US" w:eastAsia="zh-CN"/>
              </w:rPr>
              <w:t>大足</w:t>
            </w:r>
            <w:r>
              <w:rPr>
                <w:color w:val="auto"/>
              </w:rPr>
              <w:t>区环境空气质量现状评价结果见下表。</w:t>
            </w:r>
          </w:p>
          <w:p w14:paraId="13018006">
            <w:pPr>
              <w:pStyle w:val="36"/>
              <w:rPr>
                <w:color w:val="auto"/>
                <w:sz w:val="24"/>
                <w:szCs w:val="32"/>
              </w:rPr>
            </w:pPr>
            <w:r>
              <w:rPr>
                <w:color w:val="auto"/>
                <w:sz w:val="24"/>
                <w:szCs w:val="32"/>
              </w:rPr>
              <w:t>表3</w:t>
            </w:r>
            <w:r>
              <w:rPr>
                <w:rFonts w:hint="eastAsia"/>
                <w:color w:val="auto"/>
                <w:sz w:val="24"/>
                <w:szCs w:val="32"/>
                <w:lang w:val="en-US" w:eastAsia="zh-CN"/>
              </w:rPr>
              <w:t>.1</w:t>
            </w:r>
            <w:r>
              <w:rPr>
                <w:color w:val="auto"/>
                <w:sz w:val="24"/>
                <w:szCs w:val="32"/>
              </w:rPr>
              <w:t>-1</w:t>
            </w:r>
            <w:r>
              <w:rPr>
                <w:rFonts w:hint="eastAsia"/>
                <w:color w:val="auto"/>
                <w:sz w:val="24"/>
                <w:szCs w:val="32"/>
                <w:lang w:val="en-US" w:eastAsia="zh-CN"/>
              </w:rPr>
              <w:t xml:space="preserve"> </w:t>
            </w:r>
            <w:r>
              <w:rPr>
                <w:color w:val="auto"/>
                <w:sz w:val="24"/>
                <w:szCs w:val="32"/>
              </w:rPr>
              <w:t>区域空气质量现状</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774"/>
              <w:gridCol w:w="1407"/>
              <w:gridCol w:w="1273"/>
              <w:gridCol w:w="1277"/>
              <w:gridCol w:w="1163"/>
            </w:tblGrid>
            <w:tr w14:paraId="2CCB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0" w:type="pct"/>
                  <w:noWrap w:val="0"/>
                  <w:vAlign w:val="center"/>
                </w:tcPr>
                <w:p w14:paraId="37B63533">
                  <w:pPr>
                    <w:pStyle w:val="32"/>
                    <w:rPr>
                      <w:color w:val="auto"/>
                    </w:rPr>
                  </w:pPr>
                  <w:r>
                    <w:rPr>
                      <w:color w:val="auto"/>
                    </w:rPr>
                    <w:t>污染物</w:t>
                  </w:r>
                </w:p>
              </w:tc>
              <w:tc>
                <w:tcPr>
                  <w:tcW w:w="1556" w:type="pct"/>
                  <w:noWrap w:val="0"/>
                  <w:vAlign w:val="center"/>
                </w:tcPr>
                <w:p w14:paraId="4F117469">
                  <w:pPr>
                    <w:pStyle w:val="32"/>
                    <w:rPr>
                      <w:color w:val="auto"/>
                    </w:rPr>
                  </w:pPr>
                  <w:r>
                    <w:rPr>
                      <w:color w:val="auto"/>
                    </w:rPr>
                    <w:t>年评价指标</w:t>
                  </w:r>
                </w:p>
              </w:tc>
              <w:tc>
                <w:tcPr>
                  <w:tcW w:w="789" w:type="pct"/>
                  <w:noWrap w:val="0"/>
                  <w:vAlign w:val="center"/>
                </w:tcPr>
                <w:p w14:paraId="3DEA69E8">
                  <w:pPr>
                    <w:pStyle w:val="32"/>
                    <w:rPr>
                      <w:color w:val="auto"/>
                    </w:rPr>
                  </w:pPr>
                  <w:r>
                    <w:rPr>
                      <w:color w:val="auto"/>
                    </w:rPr>
                    <w:t>现状浓度（μg/m</w:t>
                  </w:r>
                  <w:r>
                    <w:rPr>
                      <w:color w:val="auto"/>
                      <w:vertAlign w:val="superscript"/>
                    </w:rPr>
                    <w:t>3</w:t>
                  </w:r>
                  <w:r>
                    <w:rPr>
                      <w:color w:val="auto"/>
                    </w:rPr>
                    <w:t>）</w:t>
                  </w:r>
                </w:p>
              </w:tc>
              <w:tc>
                <w:tcPr>
                  <w:tcW w:w="714" w:type="pct"/>
                  <w:noWrap w:val="0"/>
                  <w:vAlign w:val="center"/>
                </w:tcPr>
                <w:p w14:paraId="72E2FA4B">
                  <w:pPr>
                    <w:pStyle w:val="32"/>
                    <w:rPr>
                      <w:color w:val="auto"/>
                    </w:rPr>
                  </w:pPr>
                  <w:r>
                    <w:rPr>
                      <w:color w:val="auto"/>
                    </w:rPr>
                    <w:t>标准值（μg/m</w:t>
                  </w:r>
                  <w:r>
                    <w:rPr>
                      <w:color w:val="auto"/>
                      <w:vertAlign w:val="superscript"/>
                    </w:rPr>
                    <w:t>3</w:t>
                  </w:r>
                  <w:r>
                    <w:rPr>
                      <w:color w:val="auto"/>
                    </w:rPr>
                    <w:t>）</w:t>
                  </w:r>
                </w:p>
              </w:tc>
              <w:tc>
                <w:tcPr>
                  <w:tcW w:w="716" w:type="pct"/>
                  <w:noWrap w:val="0"/>
                  <w:vAlign w:val="center"/>
                </w:tcPr>
                <w:p w14:paraId="502ED8DE">
                  <w:pPr>
                    <w:pStyle w:val="32"/>
                    <w:rPr>
                      <w:color w:val="auto"/>
                    </w:rPr>
                  </w:pPr>
                  <w:r>
                    <w:rPr>
                      <w:color w:val="auto"/>
                    </w:rPr>
                    <w:t>占标率（%）</w:t>
                  </w:r>
                </w:p>
              </w:tc>
              <w:tc>
                <w:tcPr>
                  <w:tcW w:w="652" w:type="pct"/>
                  <w:noWrap w:val="0"/>
                  <w:vAlign w:val="center"/>
                </w:tcPr>
                <w:p w14:paraId="4A6D8F33">
                  <w:pPr>
                    <w:pStyle w:val="32"/>
                    <w:rPr>
                      <w:color w:val="auto"/>
                    </w:rPr>
                  </w:pPr>
                  <w:r>
                    <w:rPr>
                      <w:color w:val="auto"/>
                    </w:rPr>
                    <w:t>达标情况</w:t>
                  </w:r>
                </w:p>
              </w:tc>
            </w:tr>
            <w:tr w14:paraId="1DA9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0" w:type="pct"/>
                  <w:noWrap w:val="0"/>
                  <w:vAlign w:val="center"/>
                </w:tcPr>
                <w:p w14:paraId="444E33B8">
                  <w:pPr>
                    <w:pStyle w:val="32"/>
                    <w:rPr>
                      <w:color w:val="auto"/>
                    </w:rPr>
                  </w:pPr>
                  <w:r>
                    <w:rPr>
                      <w:color w:val="auto"/>
                    </w:rPr>
                    <w:t>SO</w:t>
                  </w:r>
                  <w:r>
                    <w:rPr>
                      <w:color w:val="auto"/>
                      <w:vertAlign w:val="subscript"/>
                    </w:rPr>
                    <w:t>2</w:t>
                  </w:r>
                </w:p>
              </w:tc>
              <w:tc>
                <w:tcPr>
                  <w:tcW w:w="1556" w:type="pct"/>
                  <w:noWrap w:val="0"/>
                  <w:vAlign w:val="center"/>
                </w:tcPr>
                <w:p w14:paraId="3EA93A26">
                  <w:pPr>
                    <w:pStyle w:val="32"/>
                    <w:rPr>
                      <w:color w:val="auto"/>
                    </w:rPr>
                  </w:pPr>
                  <w:r>
                    <w:rPr>
                      <w:color w:val="auto"/>
                    </w:rPr>
                    <w:t>年平均质量浓度</w:t>
                  </w:r>
                </w:p>
              </w:tc>
              <w:tc>
                <w:tcPr>
                  <w:tcW w:w="789" w:type="pct"/>
                  <w:noWrap w:val="0"/>
                  <w:vAlign w:val="center"/>
                </w:tcPr>
                <w:p w14:paraId="551D34A0">
                  <w:pPr>
                    <w:pStyle w:val="32"/>
                    <w:rPr>
                      <w:rFonts w:hint="default" w:eastAsia="宋体"/>
                      <w:color w:val="auto"/>
                      <w:lang w:val="en-US" w:eastAsia="zh-CN"/>
                    </w:rPr>
                  </w:pPr>
                  <w:r>
                    <w:rPr>
                      <w:rFonts w:hint="eastAsia"/>
                      <w:color w:val="auto"/>
                      <w:lang w:val="en-US" w:eastAsia="zh-CN"/>
                    </w:rPr>
                    <w:t>11</w:t>
                  </w:r>
                </w:p>
              </w:tc>
              <w:tc>
                <w:tcPr>
                  <w:tcW w:w="714" w:type="pct"/>
                  <w:noWrap w:val="0"/>
                  <w:vAlign w:val="center"/>
                </w:tcPr>
                <w:p w14:paraId="440C21CD">
                  <w:pPr>
                    <w:pStyle w:val="32"/>
                    <w:rPr>
                      <w:color w:val="auto"/>
                    </w:rPr>
                  </w:pPr>
                  <w:r>
                    <w:rPr>
                      <w:color w:val="auto"/>
                    </w:rPr>
                    <w:t>60</w:t>
                  </w:r>
                </w:p>
              </w:tc>
              <w:tc>
                <w:tcPr>
                  <w:tcW w:w="716" w:type="pct"/>
                  <w:noWrap w:val="0"/>
                  <w:vAlign w:val="center"/>
                </w:tcPr>
                <w:p w14:paraId="258153EA">
                  <w:pPr>
                    <w:pStyle w:val="32"/>
                    <w:rPr>
                      <w:rFonts w:hint="default" w:eastAsia="宋体"/>
                      <w:color w:val="auto"/>
                      <w:lang w:val="en-US" w:eastAsia="zh-CN"/>
                    </w:rPr>
                  </w:pPr>
                  <w:r>
                    <w:rPr>
                      <w:rFonts w:hint="eastAsia"/>
                      <w:color w:val="auto"/>
                      <w:lang w:val="en-US" w:eastAsia="zh-CN"/>
                    </w:rPr>
                    <w:t>18.3</w:t>
                  </w:r>
                </w:p>
              </w:tc>
              <w:tc>
                <w:tcPr>
                  <w:tcW w:w="652" w:type="pct"/>
                  <w:noWrap w:val="0"/>
                  <w:vAlign w:val="center"/>
                </w:tcPr>
                <w:p w14:paraId="461804AC">
                  <w:pPr>
                    <w:pStyle w:val="32"/>
                    <w:rPr>
                      <w:color w:val="auto"/>
                    </w:rPr>
                  </w:pPr>
                  <w:r>
                    <w:rPr>
                      <w:color w:val="auto"/>
                    </w:rPr>
                    <w:t>达标</w:t>
                  </w:r>
                </w:p>
              </w:tc>
            </w:tr>
            <w:tr w14:paraId="492E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0" w:type="pct"/>
                  <w:noWrap w:val="0"/>
                  <w:vAlign w:val="center"/>
                </w:tcPr>
                <w:p w14:paraId="767365EE">
                  <w:pPr>
                    <w:pStyle w:val="32"/>
                    <w:rPr>
                      <w:color w:val="auto"/>
                    </w:rPr>
                  </w:pPr>
                  <w:r>
                    <w:rPr>
                      <w:color w:val="auto"/>
                    </w:rPr>
                    <w:t>NO</w:t>
                  </w:r>
                  <w:r>
                    <w:rPr>
                      <w:color w:val="auto"/>
                      <w:vertAlign w:val="subscript"/>
                    </w:rPr>
                    <w:t>2</w:t>
                  </w:r>
                </w:p>
              </w:tc>
              <w:tc>
                <w:tcPr>
                  <w:tcW w:w="1556" w:type="pct"/>
                  <w:noWrap w:val="0"/>
                  <w:vAlign w:val="center"/>
                </w:tcPr>
                <w:p w14:paraId="50F586D2">
                  <w:pPr>
                    <w:pStyle w:val="32"/>
                    <w:rPr>
                      <w:color w:val="auto"/>
                    </w:rPr>
                  </w:pPr>
                  <w:r>
                    <w:rPr>
                      <w:color w:val="auto"/>
                    </w:rPr>
                    <w:t>年平均质量浓度</w:t>
                  </w:r>
                </w:p>
              </w:tc>
              <w:tc>
                <w:tcPr>
                  <w:tcW w:w="789" w:type="pct"/>
                  <w:noWrap w:val="0"/>
                  <w:vAlign w:val="center"/>
                </w:tcPr>
                <w:p w14:paraId="7382D0D6">
                  <w:pPr>
                    <w:pStyle w:val="32"/>
                    <w:rPr>
                      <w:rFonts w:hint="default" w:eastAsia="宋体"/>
                      <w:color w:val="auto"/>
                      <w:lang w:val="en-US" w:eastAsia="zh-CN"/>
                    </w:rPr>
                  </w:pPr>
                  <w:r>
                    <w:rPr>
                      <w:rFonts w:hint="eastAsia"/>
                      <w:color w:val="auto"/>
                      <w:lang w:val="en-US" w:eastAsia="zh-CN"/>
                    </w:rPr>
                    <w:t>19</w:t>
                  </w:r>
                </w:p>
              </w:tc>
              <w:tc>
                <w:tcPr>
                  <w:tcW w:w="714" w:type="pct"/>
                  <w:noWrap w:val="0"/>
                  <w:vAlign w:val="center"/>
                </w:tcPr>
                <w:p w14:paraId="572B8990">
                  <w:pPr>
                    <w:pStyle w:val="32"/>
                    <w:rPr>
                      <w:color w:val="auto"/>
                    </w:rPr>
                  </w:pPr>
                  <w:r>
                    <w:rPr>
                      <w:color w:val="auto"/>
                    </w:rPr>
                    <w:t>40</w:t>
                  </w:r>
                </w:p>
              </w:tc>
              <w:tc>
                <w:tcPr>
                  <w:tcW w:w="716" w:type="pct"/>
                  <w:noWrap w:val="0"/>
                  <w:vAlign w:val="center"/>
                </w:tcPr>
                <w:p w14:paraId="21F90A71">
                  <w:pPr>
                    <w:pStyle w:val="32"/>
                    <w:rPr>
                      <w:rFonts w:hint="default" w:eastAsia="宋体"/>
                      <w:color w:val="auto"/>
                      <w:lang w:val="en-US" w:eastAsia="zh-CN"/>
                    </w:rPr>
                  </w:pPr>
                  <w:r>
                    <w:rPr>
                      <w:rFonts w:hint="eastAsia"/>
                      <w:color w:val="auto"/>
                      <w:lang w:val="en-US" w:eastAsia="zh-CN"/>
                    </w:rPr>
                    <w:t>47.5</w:t>
                  </w:r>
                </w:p>
              </w:tc>
              <w:tc>
                <w:tcPr>
                  <w:tcW w:w="652" w:type="pct"/>
                  <w:noWrap w:val="0"/>
                  <w:vAlign w:val="center"/>
                </w:tcPr>
                <w:p w14:paraId="3D407178">
                  <w:pPr>
                    <w:pStyle w:val="32"/>
                    <w:rPr>
                      <w:color w:val="auto"/>
                    </w:rPr>
                  </w:pPr>
                  <w:r>
                    <w:rPr>
                      <w:color w:val="auto"/>
                    </w:rPr>
                    <w:t>达标</w:t>
                  </w:r>
                </w:p>
              </w:tc>
            </w:tr>
            <w:tr w14:paraId="4218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0" w:type="pct"/>
                  <w:noWrap w:val="0"/>
                  <w:vAlign w:val="center"/>
                </w:tcPr>
                <w:p w14:paraId="728D0994">
                  <w:pPr>
                    <w:pStyle w:val="32"/>
                    <w:rPr>
                      <w:color w:val="auto"/>
                    </w:rPr>
                  </w:pPr>
                  <w:r>
                    <w:rPr>
                      <w:color w:val="auto"/>
                    </w:rPr>
                    <w:t>PM</w:t>
                  </w:r>
                  <w:r>
                    <w:rPr>
                      <w:color w:val="auto"/>
                      <w:vertAlign w:val="subscript"/>
                    </w:rPr>
                    <w:t>10</w:t>
                  </w:r>
                </w:p>
              </w:tc>
              <w:tc>
                <w:tcPr>
                  <w:tcW w:w="1556" w:type="pct"/>
                  <w:noWrap w:val="0"/>
                  <w:vAlign w:val="center"/>
                </w:tcPr>
                <w:p w14:paraId="2760DAF8">
                  <w:pPr>
                    <w:pStyle w:val="32"/>
                    <w:rPr>
                      <w:color w:val="auto"/>
                    </w:rPr>
                  </w:pPr>
                  <w:r>
                    <w:rPr>
                      <w:color w:val="auto"/>
                    </w:rPr>
                    <w:t>年平均质量浓度</w:t>
                  </w:r>
                </w:p>
              </w:tc>
              <w:tc>
                <w:tcPr>
                  <w:tcW w:w="789" w:type="pct"/>
                  <w:noWrap w:val="0"/>
                  <w:vAlign w:val="center"/>
                </w:tcPr>
                <w:p w14:paraId="544435C1">
                  <w:pPr>
                    <w:pStyle w:val="32"/>
                    <w:rPr>
                      <w:rFonts w:hint="default" w:eastAsia="宋体"/>
                      <w:color w:val="auto"/>
                      <w:lang w:val="en-US" w:eastAsia="zh-CN"/>
                    </w:rPr>
                  </w:pPr>
                  <w:r>
                    <w:rPr>
                      <w:rFonts w:hint="eastAsia"/>
                      <w:color w:val="auto"/>
                      <w:lang w:val="en-US" w:eastAsia="zh-CN"/>
                    </w:rPr>
                    <w:t>53</w:t>
                  </w:r>
                </w:p>
              </w:tc>
              <w:tc>
                <w:tcPr>
                  <w:tcW w:w="714" w:type="pct"/>
                  <w:noWrap w:val="0"/>
                  <w:vAlign w:val="center"/>
                </w:tcPr>
                <w:p w14:paraId="1DF13FBE">
                  <w:pPr>
                    <w:pStyle w:val="32"/>
                    <w:rPr>
                      <w:color w:val="auto"/>
                    </w:rPr>
                  </w:pPr>
                  <w:r>
                    <w:rPr>
                      <w:color w:val="auto"/>
                    </w:rPr>
                    <w:t>70</w:t>
                  </w:r>
                </w:p>
              </w:tc>
              <w:tc>
                <w:tcPr>
                  <w:tcW w:w="716" w:type="pct"/>
                  <w:noWrap w:val="0"/>
                  <w:vAlign w:val="center"/>
                </w:tcPr>
                <w:p w14:paraId="0C408087">
                  <w:pPr>
                    <w:pStyle w:val="32"/>
                    <w:rPr>
                      <w:rFonts w:hint="default" w:eastAsia="宋体"/>
                      <w:color w:val="auto"/>
                      <w:lang w:val="en-US" w:eastAsia="zh-CN"/>
                    </w:rPr>
                  </w:pPr>
                  <w:r>
                    <w:rPr>
                      <w:rFonts w:hint="eastAsia"/>
                      <w:color w:val="auto"/>
                      <w:lang w:val="en-US" w:eastAsia="zh-CN"/>
                    </w:rPr>
                    <w:t>75.7</w:t>
                  </w:r>
                </w:p>
              </w:tc>
              <w:tc>
                <w:tcPr>
                  <w:tcW w:w="652" w:type="pct"/>
                  <w:noWrap w:val="0"/>
                  <w:vAlign w:val="center"/>
                </w:tcPr>
                <w:p w14:paraId="22D545BB">
                  <w:pPr>
                    <w:pStyle w:val="32"/>
                    <w:rPr>
                      <w:color w:val="auto"/>
                    </w:rPr>
                  </w:pPr>
                  <w:r>
                    <w:rPr>
                      <w:color w:val="auto"/>
                    </w:rPr>
                    <w:t>达标</w:t>
                  </w:r>
                </w:p>
              </w:tc>
            </w:tr>
            <w:tr w14:paraId="5FC7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0" w:type="pct"/>
                  <w:noWrap w:val="0"/>
                  <w:vAlign w:val="center"/>
                </w:tcPr>
                <w:p w14:paraId="7EF679D6">
                  <w:pPr>
                    <w:pStyle w:val="32"/>
                    <w:rPr>
                      <w:color w:val="auto"/>
                    </w:rPr>
                  </w:pPr>
                  <w:r>
                    <w:rPr>
                      <w:color w:val="auto"/>
                    </w:rPr>
                    <w:t>PM</w:t>
                  </w:r>
                  <w:r>
                    <w:rPr>
                      <w:color w:val="auto"/>
                      <w:vertAlign w:val="subscript"/>
                    </w:rPr>
                    <w:t>2.5</w:t>
                  </w:r>
                </w:p>
              </w:tc>
              <w:tc>
                <w:tcPr>
                  <w:tcW w:w="1556" w:type="pct"/>
                  <w:noWrap w:val="0"/>
                  <w:vAlign w:val="center"/>
                </w:tcPr>
                <w:p w14:paraId="4D6E454A">
                  <w:pPr>
                    <w:pStyle w:val="32"/>
                    <w:rPr>
                      <w:color w:val="auto"/>
                    </w:rPr>
                  </w:pPr>
                  <w:r>
                    <w:rPr>
                      <w:color w:val="auto"/>
                    </w:rPr>
                    <w:t>年平均质量浓度</w:t>
                  </w:r>
                </w:p>
              </w:tc>
              <w:tc>
                <w:tcPr>
                  <w:tcW w:w="789" w:type="pct"/>
                  <w:noWrap w:val="0"/>
                  <w:vAlign w:val="center"/>
                </w:tcPr>
                <w:p w14:paraId="4A1AB668">
                  <w:pPr>
                    <w:pStyle w:val="32"/>
                    <w:rPr>
                      <w:rFonts w:hint="default" w:eastAsia="宋体"/>
                      <w:color w:val="auto"/>
                      <w:lang w:val="en-US" w:eastAsia="zh-CN"/>
                    </w:rPr>
                  </w:pPr>
                  <w:r>
                    <w:rPr>
                      <w:rFonts w:hint="eastAsia"/>
                      <w:color w:val="auto"/>
                      <w:lang w:val="en-US" w:eastAsia="zh-CN"/>
                    </w:rPr>
                    <w:t>37</w:t>
                  </w:r>
                </w:p>
              </w:tc>
              <w:tc>
                <w:tcPr>
                  <w:tcW w:w="714" w:type="pct"/>
                  <w:noWrap w:val="0"/>
                  <w:vAlign w:val="center"/>
                </w:tcPr>
                <w:p w14:paraId="14C451B0">
                  <w:pPr>
                    <w:pStyle w:val="32"/>
                    <w:rPr>
                      <w:color w:val="auto"/>
                    </w:rPr>
                  </w:pPr>
                  <w:r>
                    <w:rPr>
                      <w:color w:val="auto"/>
                    </w:rPr>
                    <w:t>35</w:t>
                  </w:r>
                </w:p>
              </w:tc>
              <w:tc>
                <w:tcPr>
                  <w:tcW w:w="716" w:type="pct"/>
                  <w:noWrap w:val="0"/>
                  <w:vAlign w:val="center"/>
                </w:tcPr>
                <w:p w14:paraId="083D62C9">
                  <w:pPr>
                    <w:pStyle w:val="32"/>
                    <w:rPr>
                      <w:rFonts w:hint="default" w:eastAsia="宋体"/>
                      <w:color w:val="auto"/>
                      <w:lang w:val="en-US" w:eastAsia="zh-CN"/>
                    </w:rPr>
                  </w:pPr>
                  <w:r>
                    <w:rPr>
                      <w:rFonts w:hint="eastAsia"/>
                      <w:color w:val="auto"/>
                      <w:lang w:val="en-US" w:eastAsia="zh-CN"/>
                    </w:rPr>
                    <w:t>105.7</w:t>
                  </w:r>
                </w:p>
              </w:tc>
              <w:tc>
                <w:tcPr>
                  <w:tcW w:w="652" w:type="pct"/>
                  <w:noWrap w:val="0"/>
                  <w:vAlign w:val="center"/>
                </w:tcPr>
                <w:p w14:paraId="272D2B7D">
                  <w:pPr>
                    <w:pStyle w:val="32"/>
                    <w:rPr>
                      <w:rFonts w:hint="default" w:eastAsia="宋体"/>
                      <w:color w:val="auto"/>
                      <w:lang w:val="en-US" w:eastAsia="zh-CN"/>
                    </w:rPr>
                  </w:pPr>
                  <w:r>
                    <w:rPr>
                      <w:rFonts w:hint="eastAsia"/>
                      <w:color w:val="auto"/>
                      <w:lang w:val="en-US" w:eastAsia="zh-CN"/>
                    </w:rPr>
                    <w:t>超标</w:t>
                  </w:r>
                </w:p>
              </w:tc>
            </w:tr>
            <w:tr w14:paraId="1E81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0" w:type="pct"/>
                  <w:noWrap w:val="0"/>
                  <w:vAlign w:val="center"/>
                </w:tcPr>
                <w:p w14:paraId="32D52DB0">
                  <w:pPr>
                    <w:pStyle w:val="32"/>
                    <w:rPr>
                      <w:color w:val="auto"/>
                    </w:rPr>
                  </w:pPr>
                  <w:r>
                    <w:rPr>
                      <w:color w:val="auto"/>
                    </w:rPr>
                    <w:t>CO</w:t>
                  </w:r>
                </w:p>
              </w:tc>
              <w:tc>
                <w:tcPr>
                  <w:tcW w:w="1556" w:type="pct"/>
                  <w:noWrap w:val="0"/>
                  <w:vAlign w:val="center"/>
                </w:tcPr>
                <w:p w14:paraId="02B0B7E7">
                  <w:pPr>
                    <w:pStyle w:val="32"/>
                    <w:rPr>
                      <w:color w:val="auto"/>
                    </w:rPr>
                  </w:pPr>
                  <w:r>
                    <w:rPr>
                      <w:color w:val="auto"/>
                    </w:rPr>
                    <w:t>日均浓度的第95百分位数</w:t>
                  </w:r>
                </w:p>
              </w:tc>
              <w:tc>
                <w:tcPr>
                  <w:tcW w:w="789" w:type="pct"/>
                  <w:noWrap w:val="0"/>
                  <w:vAlign w:val="center"/>
                </w:tcPr>
                <w:p w14:paraId="7F25F823">
                  <w:pPr>
                    <w:pStyle w:val="32"/>
                    <w:rPr>
                      <w:color w:val="auto"/>
                    </w:rPr>
                  </w:pPr>
                  <w:r>
                    <w:rPr>
                      <w:rFonts w:hint="eastAsia"/>
                      <w:color w:val="auto"/>
                      <w:lang w:val="en-US" w:eastAsia="zh-CN"/>
                    </w:rPr>
                    <w:t>1.1</w:t>
                  </w:r>
                  <w:r>
                    <w:rPr>
                      <w:color w:val="auto"/>
                    </w:rPr>
                    <w:t>（mg/m</w:t>
                  </w:r>
                  <w:r>
                    <w:rPr>
                      <w:color w:val="auto"/>
                      <w:vertAlign w:val="superscript"/>
                    </w:rPr>
                    <w:t>3</w:t>
                  </w:r>
                  <w:r>
                    <w:rPr>
                      <w:color w:val="auto"/>
                    </w:rPr>
                    <w:t>）</w:t>
                  </w:r>
                </w:p>
              </w:tc>
              <w:tc>
                <w:tcPr>
                  <w:tcW w:w="714" w:type="pct"/>
                  <w:noWrap w:val="0"/>
                  <w:vAlign w:val="center"/>
                </w:tcPr>
                <w:p w14:paraId="54E9452A">
                  <w:pPr>
                    <w:pStyle w:val="32"/>
                    <w:rPr>
                      <w:color w:val="auto"/>
                    </w:rPr>
                  </w:pPr>
                  <w:r>
                    <w:rPr>
                      <w:color w:val="auto"/>
                    </w:rPr>
                    <w:t>4（mg/m</w:t>
                  </w:r>
                  <w:r>
                    <w:rPr>
                      <w:color w:val="auto"/>
                      <w:vertAlign w:val="superscript"/>
                    </w:rPr>
                    <w:t>3</w:t>
                  </w:r>
                  <w:r>
                    <w:rPr>
                      <w:color w:val="auto"/>
                    </w:rPr>
                    <w:t>）</w:t>
                  </w:r>
                </w:p>
              </w:tc>
              <w:tc>
                <w:tcPr>
                  <w:tcW w:w="716" w:type="pct"/>
                  <w:noWrap w:val="0"/>
                  <w:vAlign w:val="center"/>
                </w:tcPr>
                <w:p w14:paraId="40E35294">
                  <w:pPr>
                    <w:pStyle w:val="32"/>
                    <w:rPr>
                      <w:rFonts w:hint="default" w:eastAsia="宋体"/>
                      <w:color w:val="auto"/>
                      <w:lang w:val="en-US" w:eastAsia="zh-CN"/>
                    </w:rPr>
                  </w:pPr>
                  <w:r>
                    <w:rPr>
                      <w:rFonts w:hint="eastAsia"/>
                      <w:color w:val="auto"/>
                      <w:lang w:val="en-US" w:eastAsia="zh-CN"/>
                    </w:rPr>
                    <w:t>27.5</w:t>
                  </w:r>
                </w:p>
              </w:tc>
              <w:tc>
                <w:tcPr>
                  <w:tcW w:w="652" w:type="pct"/>
                  <w:noWrap w:val="0"/>
                  <w:vAlign w:val="center"/>
                </w:tcPr>
                <w:p w14:paraId="0D5A2E29">
                  <w:pPr>
                    <w:pStyle w:val="32"/>
                    <w:rPr>
                      <w:color w:val="auto"/>
                    </w:rPr>
                  </w:pPr>
                  <w:r>
                    <w:rPr>
                      <w:color w:val="auto"/>
                    </w:rPr>
                    <w:t>达标</w:t>
                  </w:r>
                </w:p>
              </w:tc>
            </w:tr>
            <w:tr w14:paraId="2B8E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0" w:type="pct"/>
                  <w:noWrap w:val="0"/>
                  <w:vAlign w:val="center"/>
                </w:tcPr>
                <w:p w14:paraId="72B37166">
                  <w:pPr>
                    <w:pStyle w:val="32"/>
                    <w:rPr>
                      <w:color w:val="auto"/>
                    </w:rPr>
                  </w:pPr>
                  <w:r>
                    <w:rPr>
                      <w:color w:val="auto"/>
                    </w:rPr>
                    <w:t>O</w:t>
                  </w:r>
                  <w:r>
                    <w:rPr>
                      <w:color w:val="auto"/>
                      <w:vertAlign w:val="subscript"/>
                    </w:rPr>
                    <w:t>3</w:t>
                  </w:r>
                </w:p>
              </w:tc>
              <w:tc>
                <w:tcPr>
                  <w:tcW w:w="1556" w:type="pct"/>
                  <w:noWrap w:val="0"/>
                  <w:vAlign w:val="center"/>
                </w:tcPr>
                <w:p w14:paraId="5BE5F9D2">
                  <w:pPr>
                    <w:pStyle w:val="32"/>
                    <w:rPr>
                      <w:color w:val="auto"/>
                    </w:rPr>
                  </w:pPr>
                  <w:r>
                    <w:rPr>
                      <w:color w:val="auto"/>
                    </w:rPr>
                    <w:t>日最大8小时平均浓度的第90百分位数</w:t>
                  </w:r>
                </w:p>
              </w:tc>
              <w:tc>
                <w:tcPr>
                  <w:tcW w:w="789" w:type="pct"/>
                  <w:noWrap w:val="0"/>
                  <w:vAlign w:val="center"/>
                </w:tcPr>
                <w:p w14:paraId="206E5D97">
                  <w:pPr>
                    <w:pStyle w:val="32"/>
                    <w:rPr>
                      <w:rFonts w:hint="default" w:eastAsia="宋体"/>
                      <w:color w:val="auto"/>
                      <w:lang w:val="en-US" w:eastAsia="zh-CN"/>
                    </w:rPr>
                  </w:pPr>
                  <w:r>
                    <w:rPr>
                      <w:rFonts w:hint="eastAsia"/>
                      <w:color w:val="auto"/>
                      <w:lang w:val="en-US" w:eastAsia="zh-CN"/>
                    </w:rPr>
                    <w:t>138</w:t>
                  </w:r>
                </w:p>
              </w:tc>
              <w:tc>
                <w:tcPr>
                  <w:tcW w:w="714" w:type="pct"/>
                  <w:noWrap w:val="0"/>
                  <w:vAlign w:val="center"/>
                </w:tcPr>
                <w:p w14:paraId="24BA1CF4">
                  <w:pPr>
                    <w:pStyle w:val="32"/>
                    <w:rPr>
                      <w:color w:val="auto"/>
                    </w:rPr>
                  </w:pPr>
                  <w:r>
                    <w:rPr>
                      <w:color w:val="auto"/>
                    </w:rPr>
                    <w:t>160</w:t>
                  </w:r>
                </w:p>
              </w:tc>
              <w:tc>
                <w:tcPr>
                  <w:tcW w:w="716" w:type="pct"/>
                  <w:noWrap w:val="0"/>
                  <w:vAlign w:val="center"/>
                </w:tcPr>
                <w:p w14:paraId="782AEF85">
                  <w:pPr>
                    <w:pStyle w:val="32"/>
                    <w:rPr>
                      <w:rFonts w:hint="default" w:eastAsia="宋体"/>
                      <w:color w:val="auto"/>
                      <w:lang w:val="en-US" w:eastAsia="zh-CN"/>
                    </w:rPr>
                  </w:pPr>
                  <w:r>
                    <w:rPr>
                      <w:rFonts w:hint="eastAsia"/>
                      <w:color w:val="auto"/>
                      <w:lang w:val="en-US" w:eastAsia="zh-CN"/>
                    </w:rPr>
                    <w:t>86.3</w:t>
                  </w:r>
                </w:p>
              </w:tc>
              <w:tc>
                <w:tcPr>
                  <w:tcW w:w="652" w:type="pct"/>
                  <w:noWrap w:val="0"/>
                  <w:vAlign w:val="center"/>
                </w:tcPr>
                <w:p w14:paraId="45686568">
                  <w:pPr>
                    <w:pStyle w:val="32"/>
                    <w:rPr>
                      <w:color w:val="auto"/>
                    </w:rPr>
                  </w:pPr>
                  <w:r>
                    <w:rPr>
                      <w:color w:val="auto"/>
                    </w:rPr>
                    <w:t>达标</w:t>
                  </w:r>
                </w:p>
              </w:tc>
            </w:tr>
          </w:tbl>
          <w:p w14:paraId="797FAB15">
            <w:pPr>
              <w:pStyle w:val="28"/>
              <w:bidi w:val="0"/>
              <w:rPr>
                <w:color w:val="auto"/>
              </w:rPr>
            </w:pPr>
            <w:r>
              <w:rPr>
                <w:rFonts w:hint="eastAsia"/>
                <w:color w:val="auto"/>
                <w:lang w:val="en-US" w:eastAsia="zh-CN"/>
              </w:rPr>
              <w:t xml:space="preserve">由上表可知，大足区 </w:t>
            </w:r>
            <w:r>
              <w:rPr>
                <w:rFonts w:hint="default"/>
                <w:color w:val="auto"/>
                <w:lang w:val="en-US" w:eastAsia="zh-CN"/>
              </w:rPr>
              <w:t>PM</w:t>
            </w:r>
            <w:r>
              <w:rPr>
                <w:rFonts w:hint="default"/>
                <w:color w:val="auto"/>
                <w:vertAlign w:val="subscript"/>
                <w:lang w:val="en-US" w:eastAsia="zh-CN"/>
              </w:rPr>
              <w:t>10</w:t>
            </w:r>
            <w:r>
              <w:rPr>
                <w:rFonts w:hint="eastAsia"/>
                <w:color w:val="auto"/>
                <w:lang w:val="en-US" w:eastAsia="zh-CN"/>
              </w:rPr>
              <w:t>、</w:t>
            </w:r>
            <w:r>
              <w:rPr>
                <w:rFonts w:hint="default"/>
                <w:color w:val="auto"/>
                <w:lang w:val="en-US" w:eastAsia="zh-CN"/>
              </w:rPr>
              <w:t>NO</w:t>
            </w:r>
            <w:r>
              <w:rPr>
                <w:rFonts w:hint="default"/>
                <w:color w:val="auto"/>
                <w:vertAlign w:val="subscript"/>
                <w:lang w:val="en-US" w:eastAsia="zh-CN"/>
              </w:rPr>
              <w:t>2</w:t>
            </w:r>
            <w:r>
              <w:rPr>
                <w:rFonts w:hint="eastAsia"/>
                <w:color w:val="auto"/>
                <w:lang w:val="en-US" w:eastAsia="zh-CN"/>
              </w:rPr>
              <w:t>、</w:t>
            </w:r>
            <w:r>
              <w:rPr>
                <w:rFonts w:hint="default"/>
                <w:color w:val="auto"/>
                <w:lang w:val="en-US" w:eastAsia="zh-CN"/>
              </w:rPr>
              <w:t>SO</w:t>
            </w:r>
            <w:r>
              <w:rPr>
                <w:rFonts w:hint="default"/>
                <w:color w:val="auto"/>
                <w:vertAlign w:val="subscript"/>
                <w:lang w:val="en-US" w:eastAsia="zh-CN"/>
              </w:rPr>
              <w:t>2</w:t>
            </w:r>
            <w:r>
              <w:rPr>
                <w:rFonts w:hint="eastAsia"/>
                <w:color w:val="auto"/>
                <w:lang w:val="en-US" w:eastAsia="zh-CN"/>
              </w:rPr>
              <w:t>、</w:t>
            </w:r>
            <w:r>
              <w:rPr>
                <w:rFonts w:hint="default"/>
                <w:color w:val="auto"/>
                <w:lang w:val="en-US" w:eastAsia="zh-CN"/>
              </w:rPr>
              <w:t>O</w:t>
            </w:r>
            <w:r>
              <w:rPr>
                <w:rFonts w:hint="default"/>
                <w:color w:val="auto"/>
                <w:vertAlign w:val="subscript"/>
                <w:lang w:val="en-US" w:eastAsia="zh-CN"/>
              </w:rPr>
              <w:t>3</w:t>
            </w:r>
            <w:r>
              <w:rPr>
                <w:rFonts w:hint="default"/>
                <w:color w:val="auto"/>
                <w:lang w:val="en-US" w:eastAsia="zh-CN"/>
              </w:rPr>
              <w:t xml:space="preserve"> </w:t>
            </w:r>
            <w:r>
              <w:rPr>
                <w:rFonts w:hint="eastAsia"/>
                <w:color w:val="auto"/>
                <w:lang w:val="en-US" w:eastAsia="zh-CN"/>
              </w:rPr>
              <w:t xml:space="preserve">和 </w:t>
            </w:r>
            <w:r>
              <w:rPr>
                <w:rFonts w:hint="default"/>
                <w:color w:val="auto"/>
                <w:lang w:val="en-US" w:eastAsia="zh-CN"/>
              </w:rPr>
              <w:t xml:space="preserve">CO </w:t>
            </w:r>
            <w:r>
              <w:rPr>
                <w:rFonts w:hint="eastAsia"/>
                <w:color w:val="auto"/>
                <w:lang w:val="en-US" w:eastAsia="zh-CN"/>
              </w:rPr>
              <w:t>浓度满足《环境空气质量标准》（</w:t>
            </w:r>
            <w:r>
              <w:rPr>
                <w:rFonts w:hint="default"/>
                <w:color w:val="auto"/>
                <w:lang w:val="en-US" w:eastAsia="zh-CN"/>
              </w:rPr>
              <w:t>GB3095-2012</w:t>
            </w:r>
            <w:r>
              <w:rPr>
                <w:rFonts w:hint="eastAsia"/>
                <w:color w:val="auto"/>
                <w:lang w:val="en-US" w:eastAsia="zh-CN"/>
              </w:rPr>
              <w:t>）中二级标准要求，</w:t>
            </w:r>
            <w:r>
              <w:rPr>
                <w:rFonts w:hint="default"/>
                <w:color w:val="auto"/>
                <w:lang w:val="en-US" w:eastAsia="zh-CN"/>
              </w:rPr>
              <w:t>PM</w:t>
            </w:r>
            <w:r>
              <w:rPr>
                <w:rFonts w:hint="default"/>
                <w:color w:val="auto"/>
                <w:vertAlign w:val="subscript"/>
                <w:lang w:val="en-US" w:eastAsia="zh-CN"/>
              </w:rPr>
              <w:t>2.5</w:t>
            </w:r>
            <w:r>
              <w:rPr>
                <w:rFonts w:hint="default"/>
                <w:color w:val="auto"/>
                <w:lang w:val="en-US" w:eastAsia="zh-CN"/>
              </w:rPr>
              <w:t xml:space="preserve"> </w:t>
            </w:r>
            <w:r>
              <w:rPr>
                <w:rFonts w:hint="eastAsia"/>
                <w:color w:val="auto"/>
                <w:lang w:val="en-US" w:eastAsia="zh-CN"/>
              </w:rPr>
              <w:t>浓度不满足《环境空气质量标准》（</w:t>
            </w:r>
            <w:r>
              <w:rPr>
                <w:rFonts w:hint="default"/>
                <w:color w:val="auto"/>
                <w:lang w:val="en-US" w:eastAsia="zh-CN"/>
              </w:rPr>
              <w:t>GB3095-2012</w:t>
            </w:r>
            <w:r>
              <w:rPr>
                <w:rFonts w:hint="eastAsia"/>
                <w:color w:val="auto"/>
                <w:lang w:val="en-US" w:eastAsia="zh-CN"/>
              </w:rPr>
              <w:t xml:space="preserve">），判断区域环境空气质量大足区为非达标区。 </w:t>
            </w:r>
          </w:p>
          <w:p w14:paraId="3A7BC720">
            <w:pPr>
              <w:pStyle w:val="28"/>
              <w:ind w:firstLine="480"/>
              <w:rPr>
                <w:rFonts w:hint="eastAsia"/>
                <w:color w:val="auto"/>
                <w:lang w:val="en-US" w:eastAsia="zh-CN"/>
              </w:rPr>
            </w:pPr>
            <w:r>
              <w:rPr>
                <w:rFonts w:hint="eastAsia"/>
                <w:color w:val="auto"/>
                <w:lang w:val="en-US" w:eastAsia="zh-CN"/>
              </w:rPr>
              <w:t>（2）环境空气质量限期达标规划</w:t>
            </w:r>
          </w:p>
          <w:p w14:paraId="73C380B8">
            <w:pPr>
              <w:pStyle w:val="28"/>
              <w:ind w:firstLine="480"/>
              <w:rPr>
                <w:rFonts w:hint="eastAsia"/>
                <w:color w:val="auto"/>
                <w:lang w:val="en-US" w:eastAsia="zh-CN"/>
              </w:rPr>
            </w:pPr>
            <w:r>
              <w:rPr>
                <w:rFonts w:hint="eastAsia"/>
                <w:color w:val="auto"/>
                <w:lang w:val="en-US" w:eastAsia="zh-CN"/>
              </w:rPr>
              <w:t>本次评价根据重庆市生态环境局公布的《2023年重庆市生态环境状况公报》中“措施与行动”方案中明确减缓的方案如下：</w:t>
            </w:r>
          </w:p>
          <w:p w14:paraId="13D95E93">
            <w:pPr>
              <w:pStyle w:val="28"/>
              <w:ind w:firstLine="480"/>
              <w:rPr>
                <w:rFonts w:hint="eastAsia"/>
                <w:color w:val="auto"/>
                <w:lang w:val="en-US" w:eastAsia="zh-CN"/>
              </w:rPr>
            </w:pPr>
            <w:r>
              <w:rPr>
                <w:rFonts w:hint="eastAsia"/>
                <w:color w:val="auto"/>
                <w:lang w:val="en-US" w:eastAsia="zh-CN"/>
              </w:rPr>
              <w:t>①以柴油车整治和纯电动车推广为重点深化交通污染控制。新增新能源车18.2万辆，淘汰治理老旧车辆10.2万辆，路检机动车21.7万辆次，遥测机动车1038.4万辆次，查处超标车辆和冒黑烟车辆1.5万辆次，组织1029家加油站开展夏秋季夜间“错峰加油”优惠。</w:t>
            </w:r>
          </w:p>
          <w:p w14:paraId="5D8DA35A">
            <w:pPr>
              <w:pStyle w:val="28"/>
              <w:ind w:firstLine="480"/>
              <w:rPr>
                <w:rFonts w:hint="eastAsia"/>
                <w:color w:val="auto"/>
                <w:lang w:val="en-US" w:eastAsia="zh-CN"/>
              </w:rPr>
            </w:pPr>
            <w:r>
              <w:rPr>
                <w:rFonts w:hint="eastAsia"/>
                <w:color w:val="auto"/>
                <w:lang w:val="en-US" w:eastAsia="zh-CN"/>
              </w:rPr>
              <w:t>②以工业废气深度治理为重点深化工业污染控制。争取中央、市级大气污染防治专项资金约3.35亿元，鼓励企业深度治理，从源头改善空气质量。完成挥发性有机物（VOCs）企业治理、重点企业深度治理、锅炉清洁能源改造或低氮燃烧改造130余家，督促800家重点排污企业稳定达标运行。</w:t>
            </w:r>
          </w:p>
          <w:p w14:paraId="3AFE730F">
            <w:pPr>
              <w:pStyle w:val="28"/>
              <w:ind w:firstLine="480"/>
              <w:rPr>
                <w:rFonts w:hint="eastAsia"/>
                <w:color w:val="auto"/>
                <w:lang w:val="en-US" w:eastAsia="zh-CN"/>
              </w:rPr>
            </w:pPr>
            <w:r>
              <w:rPr>
                <w:rFonts w:hint="eastAsia"/>
                <w:color w:val="auto"/>
                <w:lang w:val="en-US" w:eastAsia="zh-CN"/>
              </w:rPr>
              <w:t>③以绿色示范创建和落实“十项规定”为重点深化扬尘污染控制。落实《建筑施工现场扬尘控制标准》，加强施工扬尘监管，创建和巩固示范工地（道路）860余处，中心城区主要道路机扫率稳定保持90%以上。</w:t>
            </w:r>
          </w:p>
          <w:p w14:paraId="699A10A4">
            <w:pPr>
              <w:pStyle w:val="28"/>
              <w:ind w:firstLine="480"/>
              <w:rPr>
                <w:rFonts w:hint="eastAsia"/>
                <w:color w:val="auto"/>
                <w:lang w:val="en-US" w:eastAsia="zh-CN"/>
              </w:rPr>
            </w:pPr>
            <w:r>
              <w:rPr>
                <w:rFonts w:hint="eastAsia"/>
                <w:color w:val="auto"/>
                <w:lang w:val="en-US" w:eastAsia="zh-CN"/>
              </w:rPr>
              <w:t>④以餐饮油烟、露天焚烧管控为重点深化生活污染控制。完成餐饮油烟深度治理685家、抽测抽查5700余家，疏堵结合建立完善“技防+人防”露天焚烧综合防治体系，通过高空瞭望发现并及时处置露天焚烧火点4000余个，大幅提高露天焚烧处置效率。</w:t>
            </w:r>
          </w:p>
          <w:p w14:paraId="691C59B6">
            <w:pPr>
              <w:pStyle w:val="28"/>
              <w:ind w:firstLine="480"/>
              <w:rPr>
                <w:rFonts w:hint="eastAsia"/>
                <w:color w:val="auto"/>
                <w:lang w:val="en-US" w:eastAsia="zh-CN"/>
              </w:rPr>
            </w:pPr>
            <w:r>
              <w:rPr>
                <w:rFonts w:hint="eastAsia"/>
                <w:color w:val="auto"/>
                <w:lang w:val="en-US" w:eastAsia="zh-CN"/>
              </w:rPr>
              <w:t>⑤以督导帮扶和区域联防联控为重点提高污染应对能力。印发冬春季大气污染防治、夏秋季臭氧污染防治攻坚方案，3个常态化督导帮扶组、5个市级部门综合督导帮扶组、7个执法监测组持续开展督导帮扶，固化形成“调度-移交-督导-通报-整改”的攻坚机制，累计指导企业2900余家次、帮扶解决问题8000余个、移交典型问题2100余个、曝光污染源177个。以重点行业绩效分级分类管控为抓手，评定A级企业1家、B级企业27家，树立行业标杆，减少扰企。推动“巴渝治气”应用建设，构建全过程智能化污染天气预警应对体系。联合签订联动工作方案（2023-2025年）、移动源联合防治合作协议，组织开展联防联控专项行动，实现两地玻璃、陶瓷、水泥大气污染物排放标准同步编制同步印发限值相同，协同四川开展成都大运会空气质量保障，助力区域空气质量改善。</w:t>
            </w:r>
          </w:p>
          <w:p w14:paraId="64C3AD7E">
            <w:pPr>
              <w:pStyle w:val="28"/>
              <w:ind w:firstLine="480"/>
              <w:rPr>
                <w:rFonts w:hint="eastAsia"/>
                <w:color w:val="auto"/>
                <w:lang w:val="en-US" w:eastAsia="zh-CN"/>
              </w:rPr>
            </w:pPr>
            <w:r>
              <w:rPr>
                <w:rFonts w:hint="eastAsia"/>
                <w:color w:val="auto"/>
                <w:lang w:val="en-US" w:eastAsia="zh-CN"/>
              </w:rPr>
              <w:t>在重庆市范围内（包括大足区）执行相应的整治措施后，可改善区域环境质量达标情况。</w:t>
            </w:r>
          </w:p>
          <w:p w14:paraId="417802C5">
            <w:pPr>
              <w:pStyle w:val="28"/>
              <w:ind w:firstLine="480"/>
              <w:rPr>
                <w:rFonts w:hint="eastAsia"/>
                <w:color w:val="auto"/>
                <w:lang w:val="en-US" w:eastAsia="zh-CN"/>
              </w:rPr>
            </w:pPr>
            <w:r>
              <w:rPr>
                <w:rFonts w:hint="eastAsia"/>
                <w:color w:val="auto"/>
                <w:lang w:val="en-US" w:eastAsia="zh-CN"/>
              </w:rPr>
              <w:t>（3）项目区域环境空气质量现状评价</w:t>
            </w:r>
          </w:p>
          <w:p w14:paraId="1B5C4E49">
            <w:pPr>
              <w:pStyle w:val="28"/>
              <w:ind w:firstLine="480"/>
              <w:rPr>
                <w:rFonts w:hint="eastAsia"/>
                <w:color w:val="auto"/>
                <w:lang w:val="en-US" w:eastAsia="zh-CN"/>
              </w:rPr>
            </w:pPr>
            <w:r>
              <w:rPr>
                <w:rFonts w:hint="eastAsia"/>
                <w:color w:val="auto"/>
                <w:lang w:val="en-US" w:eastAsia="zh-CN"/>
              </w:rPr>
              <w:t>根据《建设项目环境影响报告表编制技术指南（污染影响类）》：排放国家、地方环境空气质量标准中有标准限值要求的特征污染物时，引用建设项目周边5千米范围内近3年的现有监测数据，无相关数据的选择当季主导风向下风向1个点位补充不少于3天的监测数据。</w:t>
            </w:r>
          </w:p>
          <w:p w14:paraId="31C94340">
            <w:pPr>
              <w:pStyle w:val="28"/>
              <w:tabs>
                <w:tab w:val="left" w:pos="6300"/>
              </w:tabs>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本次评价对大气特征污染因子非甲烷总烃环境质量现状引用《重庆大足高新区万古组团、龙水组团、三驱组团环境影响评价委托监测检测报告》（报告编号：重庆索奥（2023）第环796号）中龙水组团龙水二小KQ6的监测数据。该监测点距本项目厂界约0.9km，监测时间为2023年5月19日~5月25日。监测至今周边未新增重大污染源，检测时间在3年有效期内，引用该监测数据合理可行。</w:t>
            </w:r>
          </w:p>
          <w:p w14:paraId="11F0E828">
            <w:pPr>
              <w:pStyle w:val="28"/>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监测详情详见下表。</w:t>
            </w:r>
          </w:p>
          <w:p w14:paraId="5BB3C112">
            <w:pPr>
              <w:pStyle w:val="36"/>
              <w:rPr>
                <w:rFonts w:hint="default" w:ascii="Times New Roman" w:hAnsi="Times New Roman" w:cs="Times New Roman" w:eastAsiaTheme="minorEastAsia"/>
                <w:color w:val="auto"/>
                <w:sz w:val="24"/>
                <w:szCs w:val="32"/>
              </w:rPr>
            </w:pPr>
            <w:r>
              <w:rPr>
                <w:rFonts w:hint="default" w:ascii="Times New Roman" w:hAnsi="Times New Roman" w:cs="Times New Roman" w:eastAsiaTheme="minorEastAsia"/>
                <w:color w:val="auto"/>
                <w:sz w:val="24"/>
                <w:szCs w:val="32"/>
              </w:rPr>
              <w:t>表</w:t>
            </w:r>
            <w:r>
              <w:rPr>
                <w:rFonts w:hint="eastAsia" w:cs="Times New Roman" w:eastAsiaTheme="minorEastAsia"/>
                <w:color w:val="auto"/>
                <w:sz w:val="24"/>
                <w:szCs w:val="32"/>
                <w:lang w:val="en-US" w:eastAsia="zh-CN"/>
              </w:rPr>
              <w:t xml:space="preserve">3.1-2 </w:t>
            </w:r>
            <w:r>
              <w:rPr>
                <w:rFonts w:hint="default" w:ascii="Times New Roman" w:hAnsi="Times New Roman" w:cs="Times New Roman" w:eastAsiaTheme="minorEastAsia"/>
                <w:color w:val="auto"/>
                <w:sz w:val="24"/>
                <w:szCs w:val="32"/>
              </w:rPr>
              <w:t>环境质量现状监测一览表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504"/>
              <w:gridCol w:w="1590"/>
              <w:gridCol w:w="1180"/>
              <w:gridCol w:w="1278"/>
              <w:gridCol w:w="1050"/>
              <w:gridCol w:w="1189"/>
            </w:tblGrid>
            <w:tr w14:paraId="1D41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628" w:type="pct"/>
                  <w:vMerge w:val="restart"/>
                  <w:vAlign w:val="center"/>
                </w:tcPr>
                <w:p w14:paraId="2D2CB2F1">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点位</w:t>
                  </w:r>
                </w:p>
              </w:tc>
              <w:tc>
                <w:tcPr>
                  <w:tcW w:w="844" w:type="pct"/>
                  <w:vMerge w:val="restart"/>
                  <w:vAlign w:val="center"/>
                </w:tcPr>
                <w:p w14:paraId="1DB54298">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监测项目</w:t>
                  </w:r>
                </w:p>
              </w:tc>
              <w:tc>
                <w:tcPr>
                  <w:tcW w:w="3527" w:type="pct"/>
                  <w:gridSpan w:val="5"/>
                  <w:vAlign w:val="center"/>
                </w:tcPr>
                <w:p w14:paraId="5EF90886">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小时均值</w:t>
                  </w:r>
                </w:p>
              </w:tc>
            </w:tr>
            <w:tr w14:paraId="3205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628" w:type="pct"/>
                  <w:vMerge w:val="continue"/>
                  <w:vAlign w:val="center"/>
                </w:tcPr>
                <w:p w14:paraId="124D0F38">
                  <w:pPr>
                    <w:pStyle w:val="32"/>
                    <w:rPr>
                      <w:rFonts w:hint="default" w:ascii="Times New Roman" w:hAnsi="Times New Roman" w:cs="Times New Roman" w:eastAsiaTheme="minorEastAsia"/>
                      <w:color w:val="auto"/>
                      <w:sz w:val="21"/>
                      <w:szCs w:val="21"/>
                    </w:rPr>
                  </w:pPr>
                </w:p>
              </w:tc>
              <w:tc>
                <w:tcPr>
                  <w:tcW w:w="844" w:type="pct"/>
                  <w:vMerge w:val="continue"/>
                  <w:vAlign w:val="center"/>
                </w:tcPr>
                <w:p w14:paraId="5475C8B2">
                  <w:pPr>
                    <w:pStyle w:val="32"/>
                    <w:rPr>
                      <w:rFonts w:hint="default" w:ascii="Times New Roman" w:hAnsi="Times New Roman" w:cs="Times New Roman" w:eastAsiaTheme="minorEastAsia"/>
                      <w:color w:val="auto"/>
                      <w:sz w:val="21"/>
                      <w:szCs w:val="21"/>
                    </w:rPr>
                  </w:pPr>
                </w:p>
              </w:tc>
              <w:tc>
                <w:tcPr>
                  <w:tcW w:w="892" w:type="pct"/>
                  <w:vAlign w:val="center"/>
                </w:tcPr>
                <w:p w14:paraId="02705800">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浓度范围</w:t>
                  </w:r>
                </w:p>
                <w:p w14:paraId="64D07295">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p>
              </w:tc>
              <w:tc>
                <w:tcPr>
                  <w:tcW w:w="662" w:type="pct"/>
                  <w:vAlign w:val="center"/>
                </w:tcPr>
                <w:p w14:paraId="7D5BDFFC">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标准限值</w:t>
                  </w:r>
                </w:p>
                <w:p w14:paraId="6394FC4E">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p>
              </w:tc>
              <w:tc>
                <w:tcPr>
                  <w:tcW w:w="717" w:type="pct"/>
                  <w:vAlign w:val="center"/>
                </w:tcPr>
                <w:p w14:paraId="67FA5AA7">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超标率%</w:t>
                  </w:r>
                </w:p>
              </w:tc>
              <w:tc>
                <w:tcPr>
                  <w:tcW w:w="589" w:type="pct"/>
                  <w:vAlign w:val="center"/>
                </w:tcPr>
                <w:p w14:paraId="6265BC6E">
                  <w:pPr>
                    <w:pStyle w:val="32"/>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最大占标率%</w:t>
                  </w:r>
                </w:p>
              </w:tc>
              <w:tc>
                <w:tcPr>
                  <w:tcW w:w="666" w:type="pct"/>
                  <w:vAlign w:val="center"/>
                </w:tcPr>
                <w:p w14:paraId="2AFA6419">
                  <w:pPr>
                    <w:pStyle w:val="32"/>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达标情况</w:t>
                  </w:r>
                </w:p>
              </w:tc>
            </w:tr>
            <w:tr w14:paraId="5DC6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trPr>
              <w:tc>
                <w:tcPr>
                  <w:tcW w:w="628" w:type="pct"/>
                  <w:vAlign w:val="center"/>
                </w:tcPr>
                <w:p w14:paraId="7AB4097F">
                  <w:pPr>
                    <w:pStyle w:val="32"/>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龙水组团龙水二小KQ6</w:t>
                  </w:r>
                </w:p>
              </w:tc>
              <w:tc>
                <w:tcPr>
                  <w:tcW w:w="844" w:type="pct"/>
                  <w:vAlign w:val="center"/>
                </w:tcPr>
                <w:p w14:paraId="7ED9F473">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892" w:type="pct"/>
                  <w:vAlign w:val="center"/>
                </w:tcPr>
                <w:p w14:paraId="29FEA8CF">
                  <w:pPr>
                    <w:pStyle w:val="32"/>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w:t>
                  </w:r>
                  <w:r>
                    <w:rPr>
                      <w:rFonts w:hint="eastAsia" w:cs="Times New Roman" w:eastAsiaTheme="minorEastAsia"/>
                      <w:color w:val="auto"/>
                      <w:sz w:val="21"/>
                      <w:szCs w:val="21"/>
                      <w:lang w:val="en-US" w:eastAsia="zh-CN"/>
                    </w:rPr>
                    <w:t>71</w:t>
                  </w:r>
                  <w:r>
                    <w:rPr>
                      <w:rFonts w:hint="default" w:ascii="Times New Roman" w:hAnsi="Times New Roman" w:cs="Times New Roman" w:eastAsiaTheme="minorEastAsia"/>
                      <w:color w:val="auto"/>
                      <w:sz w:val="21"/>
                      <w:szCs w:val="21"/>
                    </w:rPr>
                    <w:t>~</w:t>
                  </w:r>
                  <w:r>
                    <w:rPr>
                      <w:rFonts w:hint="eastAsia" w:cs="Times New Roman" w:eastAsiaTheme="minorEastAsia"/>
                      <w:color w:val="auto"/>
                      <w:sz w:val="21"/>
                      <w:szCs w:val="21"/>
                      <w:lang w:val="en-US" w:eastAsia="zh-CN"/>
                    </w:rPr>
                    <w:t>1.3</w:t>
                  </w:r>
                </w:p>
              </w:tc>
              <w:tc>
                <w:tcPr>
                  <w:tcW w:w="662" w:type="pct"/>
                  <w:noWrap/>
                  <w:vAlign w:val="center"/>
                </w:tcPr>
                <w:p w14:paraId="5239B478">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717" w:type="pct"/>
                  <w:vAlign w:val="center"/>
                </w:tcPr>
                <w:p w14:paraId="7787155B">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89" w:type="pct"/>
                  <w:vAlign w:val="center"/>
                </w:tcPr>
                <w:p w14:paraId="321D9218">
                  <w:pPr>
                    <w:pStyle w:val="32"/>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65</w:t>
                  </w:r>
                </w:p>
              </w:tc>
              <w:tc>
                <w:tcPr>
                  <w:tcW w:w="666" w:type="pct"/>
                  <w:vAlign w:val="center"/>
                </w:tcPr>
                <w:p w14:paraId="3B583D5B">
                  <w:pPr>
                    <w:pStyle w:val="32"/>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达标</w:t>
                  </w:r>
                </w:p>
              </w:tc>
            </w:tr>
          </w:tbl>
          <w:p w14:paraId="1493CBAB">
            <w:pPr>
              <w:pStyle w:val="28"/>
              <w:ind w:firstLine="480"/>
              <w:rPr>
                <w:rFonts w:hint="default" w:ascii="Times New Roman" w:hAnsi="Times New Roman" w:cs="Times New Roman" w:eastAsiaTheme="minorEastAsia"/>
                <w:color w:val="auto"/>
                <w:lang w:val="en-US" w:eastAsia="zh-CN"/>
              </w:rPr>
            </w:pPr>
            <w:r>
              <w:rPr>
                <w:rStyle w:val="31"/>
                <w:rFonts w:hint="default" w:ascii="Times New Roman" w:hAnsi="Times New Roman" w:cs="Times New Roman" w:eastAsiaTheme="minorEastAsia"/>
                <w:color w:val="auto"/>
              </w:rPr>
              <w:t>根据上述结果可知，项目所在地非甲烷总烃小时浓度值满足河北省《环境空气质量非甲烷总烃限值》（DB13/1577-2012）。</w:t>
            </w:r>
          </w:p>
          <w:p w14:paraId="61AC83C3">
            <w:pPr>
              <w:pStyle w:val="38"/>
              <w:rPr>
                <w:color w:val="auto"/>
              </w:rPr>
            </w:pPr>
            <w:bookmarkStart w:id="102" w:name="_Toc479750825"/>
            <w:bookmarkStart w:id="103" w:name="_Toc479508086"/>
            <w:bookmarkStart w:id="104" w:name="_Toc479837303"/>
            <w:r>
              <w:rPr>
                <w:rFonts w:hint="eastAsia"/>
                <w:color w:val="auto"/>
              </w:rPr>
              <w:t>2、</w:t>
            </w:r>
            <w:r>
              <w:rPr>
                <w:color w:val="auto"/>
              </w:rPr>
              <w:t>地表水环境质量现状监测与评价</w:t>
            </w:r>
            <w:bookmarkEnd w:id="102"/>
            <w:bookmarkEnd w:id="103"/>
            <w:bookmarkEnd w:id="104"/>
          </w:p>
          <w:p w14:paraId="43643FDE">
            <w:pPr>
              <w:pStyle w:val="28"/>
              <w:bidi w:val="0"/>
              <w:rPr>
                <w:rFonts w:hint="eastAsia"/>
                <w:color w:val="auto"/>
              </w:rPr>
            </w:pPr>
            <w:r>
              <w:rPr>
                <w:color w:val="auto"/>
              </w:rPr>
              <w:t>本项目</w:t>
            </w:r>
            <w:r>
              <w:rPr>
                <w:rFonts w:hint="eastAsia"/>
                <w:color w:val="auto"/>
              </w:rPr>
              <w:t>污废水最终受纳水体为濑溪河，根据《重庆市人民政府批转重庆市地表水环境功能类别调整方案的通知》（渝府发〔2012〕4号），濑溪河适用功能类别为Ⅲ类水域，地表水环境质量执行《地表水环境质量标准》（GB3838－2002）Ⅲ类水域标准。</w:t>
            </w:r>
          </w:p>
          <w:p w14:paraId="7AEE9181">
            <w:pPr>
              <w:pStyle w:val="28"/>
              <w:bidi w:val="0"/>
              <w:rPr>
                <w:color w:val="auto"/>
              </w:rPr>
            </w:pPr>
            <w:r>
              <w:rPr>
                <w:rFonts w:hint="eastAsia"/>
                <w:color w:val="auto"/>
              </w:rPr>
              <w:t>濑溪河地表水环境质量现状采用重庆市生态环境局公布的202</w:t>
            </w:r>
            <w:r>
              <w:rPr>
                <w:rFonts w:hint="eastAsia"/>
                <w:color w:val="auto"/>
                <w:lang w:val="en-US" w:eastAsia="zh-CN"/>
              </w:rPr>
              <w:t>5</w:t>
            </w:r>
            <w:r>
              <w:rPr>
                <w:rFonts w:hint="eastAsia"/>
                <w:color w:val="auto"/>
              </w:rPr>
              <w:t>年</w:t>
            </w:r>
            <w:r>
              <w:rPr>
                <w:rFonts w:hint="eastAsia"/>
                <w:color w:val="auto"/>
                <w:lang w:val="en-US" w:eastAsia="zh-CN"/>
              </w:rPr>
              <w:t>1</w:t>
            </w:r>
            <w:r>
              <w:rPr>
                <w:rFonts w:hint="eastAsia"/>
                <w:color w:val="auto"/>
              </w:rPr>
              <w:t>月份重庆市水环境质量状况：“202</w:t>
            </w:r>
            <w:r>
              <w:rPr>
                <w:rFonts w:hint="eastAsia"/>
                <w:color w:val="auto"/>
                <w:lang w:val="en-US" w:eastAsia="zh-CN"/>
              </w:rPr>
              <w:t>5</w:t>
            </w:r>
            <w:r>
              <w:rPr>
                <w:rFonts w:hint="eastAsia"/>
                <w:color w:val="auto"/>
              </w:rPr>
              <w:t>年</w:t>
            </w:r>
            <w:r>
              <w:rPr>
                <w:rFonts w:hint="eastAsia"/>
                <w:color w:val="auto"/>
                <w:lang w:val="en-US" w:eastAsia="zh-CN"/>
              </w:rPr>
              <w:t>1</w:t>
            </w:r>
            <w:r>
              <w:rPr>
                <w:rFonts w:hint="eastAsia"/>
                <w:color w:val="auto"/>
              </w:rPr>
              <w:t>月，濑溪河关胜新堤断面水质类别为II类</w:t>
            </w:r>
            <w:r>
              <w:rPr>
                <w:rFonts w:hint="eastAsia"/>
                <w:color w:val="auto"/>
                <w:lang w:eastAsia="zh-CN"/>
              </w:rPr>
              <w:t>，</w:t>
            </w:r>
            <w:r>
              <w:rPr>
                <w:rFonts w:hint="eastAsia"/>
                <w:color w:val="auto"/>
              </w:rPr>
              <w:t>鱼剑堤断面、界牌断面</w:t>
            </w:r>
            <w:r>
              <w:rPr>
                <w:rFonts w:hint="eastAsia"/>
                <w:color w:val="auto"/>
                <w:lang w:eastAsia="zh-CN"/>
              </w:rPr>
              <w:t>、</w:t>
            </w:r>
            <w:r>
              <w:rPr>
                <w:rFonts w:hint="eastAsia"/>
                <w:color w:val="auto"/>
                <w:lang w:val="en-US" w:eastAsia="zh-CN"/>
              </w:rPr>
              <w:t>高洞电站断面</w:t>
            </w:r>
            <w:r>
              <w:rPr>
                <w:rFonts w:hint="eastAsia"/>
                <w:color w:val="auto"/>
              </w:rPr>
              <w:t>水质类别均为III类”，监测断面水质满足《地表水环境质量标准》（GB3838-2002）III 类水质要求，水环境质量稳定达标</w:t>
            </w:r>
            <w:r>
              <w:rPr>
                <w:color w:val="auto"/>
              </w:rPr>
              <w:t>。</w:t>
            </w:r>
          </w:p>
          <w:p w14:paraId="2711E63F">
            <w:pPr>
              <w:pStyle w:val="38"/>
              <w:rPr>
                <w:color w:val="auto"/>
              </w:rPr>
            </w:pPr>
            <w:bookmarkStart w:id="105" w:name="_Toc479837304"/>
            <w:bookmarkStart w:id="106" w:name="_Toc479750826"/>
            <w:bookmarkStart w:id="107" w:name="_Toc479508087"/>
            <w:r>
              <w:rPr>
                <w:color w:val="auto"/>
              </w:rPr>
              <w:t>3、声环境质量现状</w:t>
            </w:r>
            <w:bookmarkEnd w:id="105"/>
            <w:bookmarkEnd w:id="106"/>
            <w:bookmarkEnd w:id="107"/>
          </w:p>
          <w:p w14:paraId="60EA3BAA">
            <w:pPr>
              <w:pStyle w:val="28"/>
              <w:ind w:firstLine="480"/>
              <w:rPr>
                <w:rStyle w:val="31"/>
                <w:rFonts w:hint="eastAsia" w:eastAsia="宋体"/>
                <w:color w:val="auto"/>
                <w:lang w:eastAsia="zh-CN"/>
              </w:rPr>
            </w:pPr>
            <w:r>
              <w:rPr>
                <w:rStyle w:val="31"/>
                <w:rFonts w:hint="eastAsia"/>
                <w:color w:val="auto"/>
              </w:rPr>
              <w:t>本项目声环境保护目标为东侧石茅石院子。根据《大足区“十四五”声环境功能区划分调整方案》（大足府发[2023]20号）声环境保护目标石茅石院子</w:t>
            </w:r>
            <w:r>
              <w:rPr>
                <w:rStyle w:val="31"/>
                <w:rFonts w:hint="eastAsia"/>
                <w:color w:val="auto"/>
                <w:lang w:val="en-US" w:eastAsia="zh-CN"/>
              </w:rPr>
              <w:t>低于3层楼房，其</w:t>
            </w:r>
            <w:r>
              <w:rPr>
                <w:rStyle w:val="31"/>
                <w:rFonts w:hint="eastAsia"/>
                <w:color w:val="auto"/>
              </w:rPr>
              <w:t>距离大邮路（龙水段）边界约</w:t>
            </w:r>
            <w:r>
              <w:rPr>
                <w:rStyle w:val="31"/>
                <w:rFonts w:hint="eastAsia"/>
                <w:color w:val="auto"/>
                <w:lang w:val="en-US" w:eastAsia="zh-CN"/>
              </w:rPr>
              <w:t>8</w:t>
            </w:r>
            <w:r>
              <w:rPr>
                <w:rStyle w:val="31"/>
                <w:rFonts w:hint="eastAsia"/>
                <w:color w:val="auto"/>
              </w:rPr>
              <w:t>m，处于4a类声功能区，执行《声环境质量标准》(GB3096-2008)4a类标准</w:t>
            </w:r>
            <w:r>
              <w:rPr>
                <w:rStyle w:val="31"/>
                <w:rFonts w:hint="eastAsia"/>
                <w:color w:val="auto"/>
                <w:lang w:eastAsia="zh-CN"/>
              </w:rPr>
              <w:t>。</w:t>
            </w:r>
          </w:p>
          <w:p w14:paraId="3890469A">
            <w:pPr>
              <w:pStyle w:val="28"/>
              <w:bidi w:val="0"/>
              <w:rPr>
                <w:rFonts w:hint="eastAsia"/>
                <w:color w:val="auto"/>
                <w:lang w:eastAsia="zh-CN"/>
              </w:rPr>
            </w:pPr>
            <w:r>
              <w:rPr>
                <w:rFonts w:hint="eastAsia"/>
                <w:color w:val="auto"/>
              </w:rPr>
              <w:t>为了解项目厂界的声环境质量现状，在评价期间，委托重庆港庆测控技术有限公司于2024年7月3日对石茅石院子进行昼间、夜间环境噪声监测</w:t>
            </w:r>
            <w:r>
              <w:rPr>
                <w:rFonts w:hint="eastAsia"/>
                <w:color w:val="auto"/>
                <w:lang w:eastAsia="zh-CN"/>
              </w:rPr>
              <w:t>。</w:t>
            </w:r>
          </w:p>
          <w:p w14:paraId="069C4B79">
            <w:pPr>
              <w:pStyle w:val="28"/>
              <w:bidi w:val="0"/>
              <w:rPr>
                <w:rFonts w:hint="eastAsia"/>
                <w:color w:val="auto"/>
              </w:rPr>
            </w:pPr>
            <w:r>
              <w:rPr>
                <w:rFonts w:hint="eastAsia"/>
                <w:color w:val="auto"/>
              </w:rPr>
              <w:t>（1）监测点位及监测项目</w:t>
            </w:r>
          </w:p>
          <w:p w14:paraId="04A2393C">
            <w:pPr>
              <w:pStyle w:val="65"/>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color w:val="auto"/>
                <w:kern w:val="2"/>
                <w:sz w:val="24"/>
                <w:szCs w:val="32"/>
                <w:lang w:val="en-GB" w:eastAsia="zh-CN" w:bidi="ar-SA"/>
              </w:rPr>
            </w:pPr>
            <w:r>
              <w:rPr>
                <w:rFonts w:hint="default" w:ascii="Times New Roman" w:hAnsi="Times New Roman" w:cs="Times New Roman" w:eastAsiaTheme="minorEastAsia"/>
                <w:b/>
                <w:color w:val="auto"/>
                <w:kern w:val="2"/>
                <w:sz w:val="24"/>
                <w:szCs w:val="32"/>
                <w:lang w:val="en-GB" w:eastAsia="zh-CN" w:bidi="ar-SA"/>
              </w:rPr>
              <w:t>表3.1-</w:t>
            </w:r>
            <w:r>
              <w:rPr>
                <w:rFonts w:hint="eastAsia" w:ascii="Times New Roman" w:hAnsi="Times New Roman" w:cs="Times New Roman" w:eastAsiaTheme="minorEastAsia"/>
                <w:b/>
                <w:color w:val="auto"/>
                <w:kern w:val="2"/>
                <w:sz w:val="24"/>
                <w:szCs w:val="32"/>
                <w:lang w:val="en-US" w:eastAsia="zh-CN" w:bidi="ar-SA"/>
              </w:rPr>
              <w:t>3</w:t>
            </w:r>
            <w:r>
              <w:rPr>
                <w:rFonts w:hint="default" w:ascii="Times New Roman" w:hAnsi="Times New Roman" w:cs="Times New Roman" w:eastAsiaTheme="minorEastAsia"/>
                <w:b/>
                <w:color w:val="auto"/>
                <w:kern w:val="2"/>
                <w:sz w:val="24"/>
                <w:szCs w:val="32"/>
                <w:lang w:val="en-GB" w:eastAsia="zh-CN" w:bidi="ar-SA"/>
              </w:rPr>
              <w:t xml:space="preserve">  环境噪声监测点位</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4992"/>
              <w:gridCol w:w="3066"/>
            </w:tblGrid>
            <w:tr w14:paraId="2DDA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480" w:type="pct"/>
                  <w:tcBorders>
                    <w:top w:val="single" w:color="auto" w:sz="4" w:space="0"/>
                    <w:left w:val="single" w:color="auto" w:sz="4" w:space="0"/>
                    <w:bottom w:val="single" w:color="auto" w:sz="4" w:space="0"/>
                    <w:right w:val="single" w:color="auto" w:sz="4" w:space="0"/>
                  </w:tcBorders>
                  <w:noWrap w:val="0"/>
                  <w:vAlign w:val="center"/>
                </w:tcPr>
                <w:p w14:paraId="057DE470">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序号</w:t>
                  </w:r>
                </w:p>
              </w:tc>
              <w:tc>
                <w:tcPr>
                  <w:tcW w:w="2800" w:type="pct"/>
                  <w:tcBorders>
                    <w:top w:val="single" w:color="auto" w:sz="4" w:space="0"/>
                    <w:left w:val="single" w:color="auto" w:sz="4" w:space="0"/>
                    <w:bottom w:val="single" w:color="auto" w:sz="4" w:space="0"/>
                    <w:right w:val="single" w:color="auto" w:sz="4" w:space="0"/>
                  </w:tcBorders>
                  <w:noWrap w:val="0"/>
                  <w:vAlign w:val="center"/>
                </w:tcPr>
                <w:p w14:paraId="45895A44">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监测点位</w:t>
                  </w:r>
                </w:p>
              </w:tc>
              <w:tc>
                <w:tcPr>
                  <w:tcW w:w="1720" w:type="pct"/>
                  <w:tcBorders>
                    <w:top w:val="single" w:color="auto" w:sz="4" w:space="0"/>
                    <w:left w:val="single" w:color="auto" w:sz="4" w:space="0"/>
                    <w:bottom w:val="single" w:color="auto" w:sz="4" w:space="0"/>
                    <w:right w:val="single" w:color="auto" w:sz="4" w:space="0"/>
                  </w:tcBorders>
                  <w:noWrap w:val="0"/>
                  <w:vAlign w:val="center"/>
                </w:tcPr>
                <w:p w14:paraId="28E256FA">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监测项目</w:t>
                  </w:r>
                </w:p>
              </w:tc>
            </w:tr>
            <w:tr w14:paraId="7F96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80" w:type="pct"/>
                  <w:tcBorders>
                    <w:top w:val="single" w:color="auto" w:sz="4" w:space="0"/>
                    <w:left w:val="single" w:color="auto" w:sz="4" w:space="0"/>
                    <w:bottom w:val="single" w:color="auto" w:sz="4" w:space="0"/>
                    <w:right w:val="single" w:color="auto" w:sz="4" w:space="0"/>
                  </w:tcBorders>
                  <w:noWrap w:val="0"/>
                  <w:vAlign w:val="center"/>
                </w:tcPr>
                <w:p w14:paraId="4CE7FED6">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2800" w:type="pct"/>
                  <w:tcBorders>
                    <w:top w:val="single" w:color="auto" w:sz="4" w:space="0"/>
                    <w:left w:val="single" w:color="auto" w:sz="4" w:space="0"/>
                    <w:bottom w:val="single" w:color="auto" w:sz="4" w:space="0"/>
                    <w:right w:val="single" w:color="auto" w:sz="4" w:space="0"/>
                  </w:tcBorders>
                  <w:noWrap w:val="0"/>
                  <w:vAlign w:val="center"/>
                </w:tcPr>
                <w:p w14:paraId="2EE5DDB4">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石茅石院子</w:t>
                  </w:r>
                </w:p>
              </w:tc>
              <w:tc>
                <w:tcPr>
                  <w:tcW w:w="1720" w:type="pct"/>
                  <w:tcBorders>
                    <w:top w:val="single" w:color="auto" w:sz="4" w:space="0"/>
                    <w:left w:val="single" w:color="auto" w:sz="4" w:space="0"/>
                    <w:right w:val="single" w:color="auto" w:sz="4" w:space="0"/>
                  </w:tcBorders>
                  <w:noWrap w:val="0"/>
                  <w:vAlign w:val="center"/>
                </w:tcPr>
                <w:p w14:paraId="7EE14309">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Leq A</w:t>
                  </w:r>
                </w:p>
              </w:tc>
            </w:tr>
          </w:tbl>
          <w:p w14:paraId="28BD588C">
            <w:pPr>
              <w:pStyle w:val="28"/>
              <w:bidi w:val="0"/>
              <w:rPr>
                <w:rFonts w:hint="eastAsia"/>
                <w:color w:val="auto"/>
              </w:rPr>
            </w:pPr>
            <w:r>
              <w:rPr>
                <w:rFonts w:hint="eastAsia"/>
                <w:color w:val="auto"/>
              </w:rPr>
              <w:t>（2）监测频次</w:t>
            </w:r>
          </w:p>
          <w:p w14:paraId="4E673EAE">
            <w:pPr>
              <w:pStyle w:val="28"/>
              <w:bidi w:val="0"/>
              <w:rPr>
                <w:rFonts w:hint="eastAsia"/>
                <w:color w:val="auto"/>
              </w:rPr>
            </w:pPr>
            <w:r>
              <w:rPr>
                <w:rFonts w:hint="eastAsia"/>
                <w:color w:val="auto"/>
              </w:rPr>
              <w:t>监测1天，昼夜各1次。</w:t>
            </w:r>
          </w:p>
          <w:p w14:paraId="5E26777F">
            <w:pPr>
              <w:pStyle w:val="28"/>
              <w:bidi w:val="0"/>
              <w:rPr>
                <w:rFonts w:hint="eastAsia"/>
                <w:color w:val="auto"/>
              </w:rPr>
            </w:pPr>
            <w:r>
              <w:rPr>
                <w:rFonts w:hint="eastAsia"/>
                <w:color w:val="auto"/>
              </w:rPr>
              <w:t>（3）监测结果</w:t>
            </w:r>
          </w:p>
          <w:p w14:paraId="714A329A">
            <w:pPr>
              <w:pStyle w:val="28"/>
              <w:bidi w:val="0"/>
              <w:rPr>
                <w:rFonts w:ascii="Times New Roman" w:hAnsi="Times New Roman"/>
                <w:color w:val="auto"/>
                <w:sz w:val="26"/>
                <w:szCs w:val="26"/>
              </w:rPr>
            </w:pPr>
            <w:r>
              <w:rPr>
                <w:rFonts w:hint="eastAsia"/>
                <w:color w:val="auto"/>
              </w:rPr>
              <w:t>项目声环境监测结果见</w:t>
            </w:r>
            <w:r>
              <w:rPr>
                <w:rFonts w:hint="eastAsia"/>
                <w:color w:val="auto"/>
                <w:lang w:val="en-US" w:eastAsia="zh-CN"/>
              </w:rPr>
              <w:t>下</w:t>
            </w:r>
            <w:r>
              <w:rPr>
                <w:rFonts w:hint="eastAsia"/>
                <w:color w:val="auto"/>
              </w:rPr>
              <w:t>表。</w:t>
            </w:r>
          </w:p>
          <w:p w14:paraId="3D70B544">
            <w:pPr>
              <w:pStyle w:val="65"/>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color w:val="auto"/>
                <w:kern w:val="2"/>
                <w:sz w:val="24"/>
                <w:szCs w:val="32"/>
                <w:lang w:val="en-GB" w:eastAsia="zh-CN" w:bidi="ar-SA"/>
              </w:rPr>
            </w:pPr>
            <w:r>
              <w:rPr>
                <w:rFonts w:hint="default" w:ascii="Times New Roman" w:hAnsi="Times New Roman" w:cs="Times New Roman" w:eastAsiaTheme="minorEastAsia"/>
                <w:b/>
                <w:color w:val="auto"/>
                <w:kern w:val="2"/>
                <w:sz w:val="24"/>
                <w:szCs w:val="32"/>
                <w:lang w:val="en-GB" w:eastAsia="zh-CN" w:bidi="ar-SA"/>
              </w:rPr>
              <w:t>表3.1-</w:t>
            </w:r>
            <w:r>
              <w:rPr>
                <w:rFonts w:hint="eastAsia" w:ascii="Times New Roman" w:hAnsi="Times New Roman" w:cs="Times New Roman" w:eastAsiaTheme="minorEastAsia"/>
                <w:b/>
                <w:color w:val="auto"/>
                <w:kern w:val="2"/>
                <w:sz w:val="24"/>
                <w:szCs w:val="32"/>
                <w:lang w:val="en-US" w:eastAsia="zh-CN" w:bidi="ar-SA"/>
              </w:rPr>
              <w:t>4</w:t>
            </w:r>
            <w:r>
              <w:rPr>
                <w:rFonts w:hint="default" w:ascii="Times New Roman" w:hAnsi="Times New Roman" w:cs="Times New Roman" w:eastAsiaTheme="minorEastAsia"/>
                <w:b/>
                <w:color w:val="auto"/>
                <w:kern w:val="2"/>
                <w:sz w:val="24"/>
                <w:szCs w:val="32"/>
                <w:lang w:val="en-GB" w:eastAsia="zh-CN" w:bidi="ar-SA"/>
              </w:rPr>
              <w:t xml:space="preserve">   声环境质量监测及评价结果统计表        单位 dB(A)</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830"/>
              <w:gridCol w:w="1605"/>
              <w:gridCol w:w="1605"/>
              <w:gridCol w:w="1136"/>
              <w:gridCol w:w="1137"/>
            </w:tblGrid>
            <w:tr w14:paraId="490C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1526" w:type="dxa"/>
                  <w:vMerge w:val="restart"/>
                  <w:noWrap w:val="0"/>
                  <w:vAlign w:val="center"/>
                </w:tcPr>
                <w:p w14:paraId="663DEFBA">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GB"/>
                    </w:rPr>
                    <w:t>监测点位</w:t>
                  </w:r>
                </w:p>
              </w:tc>
              <w:tc>
                <w:tcPr>
                  <w:tcW w:w="1744" w:type="dxa"/>
                  <w:vMerge w:val="restart"/>
                  <w:noWrap w:val="0"/>
                  <w:vAlign w:val="center"/>
                </w:tcPr>
                <w:p w14:paraId="17711796">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监测时间</w:t>
                  </w:r>
                </w:p>
              </w:tc>
              <w:tc>
                <w:tcPr>
                  <w:tcW w:w="3060" w:type="dxa"/>
                  <w:gridSpan w:val="2"/>
                  <w:noWrap w:val="0"/>
                  <w:vAlign w:val="center"/>
                </w:tcPr>
                <w:p w14:paraId="564AA808">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测量结果dB(A)</w:t>
                  </w:r>
                </w:p>
              </w:tc>
              <w:tc>
                <w:tcPr>
                  <w:tcW w:w="2165" w:type="dxa"/>
                  <w:gridSpan w:val="2"/>
                  <w:noWrap w:val="0"/>
                  <w:vAlign w:val="center"/>
                </w:tcPr>
                <w:p w14:paraId="33557FA6">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标准值dB(A)</w:t>
                  </w:r>
                </w:p>
              </w:tc>
            </w:tr>
            <w:tr w14:paraId="5D8E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26" w:type="dxa"/>
                  <w:vMerge w:val="continue"/>
                  <w:noWrap w:val="0"/>
                  <w:vAlign w:val="center"/>
                </w:tcPr>
                <w:p w14:paraId="43EADC98">
                  <w:pPr>
                    <w:pStyle w:val="32"/>
                    <w:rPr>
                      <w:rFonts w:hint="default" w:ascii="Times New Roman" w:hAnsi="Times New Roman" w:cs="Times New Roman" w:eastAsiaTheme="minorEastAsia"/>
                      <w:color w:val="auto"/>
                      <w:sz w:val="21"/>
                      <w:szCs w:val="21"/>
                    </w:rPr>
                  </w:pPr>
                </w:p>
              </w:tc>
              <w:tc>
                <w:tcPr>
                  <w:tcW w:w="1744" w:type="dxa"/>
                  <w:vMerge w:val="continue"/>
                  <w:noWrap w:val="0"/>
                  <w:vAlign w:val="center"/>
                </w:tcPr>
                <w:p w14:paraId="352A6638">
                  <w:pPr>
                    <w:pStyle w:val="32"/>
                    <w:rPr>
                      <w:rFonts w:hint="default" w:ascii="Times New Roman" w:hAnsi="Times New Roman" w:cs="Times New Roman" w:eastAsiaTheme="minorEastAsia"/>
                      <w:color w:val="auto"/>
                      <w:sz w:val="21"/>
                      <w:szCs w:val="21"/>
                    </w:rPr>
                  </w:pPr>
                </w:p>
              </w:tc>
              <w:tc>
                <w:tcPr>
                  <w:tcW w:w="1530" w:type="dxa"/>
                  <w:noWrap w:val="0"/>
                  <w:vAlign w:val="center"/>
                </w:tcPr>
                <w:p w14:paraId="3D4F5BBC">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昼 间</w:t>
                  </w:r>
                </w:p>
              </w:tc>
              <w:tc>
                <w:tcPr>
                  <w:tcW w:w="1530" w:type="dxa"/>
                  <w:noWrap w:val="0"/>
                  <w:vAlign w:val="center"/>
                </w:tcPr>
                <w:p w14:paraId="60840C05">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夜 间</w:t>
                  </w:r>
                </w:p>
              </w:tc>
              <w:tc>
                <w:tcPr>
                  <w:tcW w:w="1082" w:type="dxa"/>
                  <w:noWrap w:val="0"/>
                  <w:vAlign w:val="center"/>
                </w:tcPr>
                <w:p w14:paraId="4DC30936">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昼 间</w:t>
                  </w:r>
                </w:p>
              </w:tc>
              <w:tc>
                <w:tcPr>
                  <w:tcW w:w="1083" w:type="dxa"/>
                  <w:noWrap w:val="0"/>
                  <w:vAlign w:val="center"/>
                </w:tcPr>
                <w:p w14:paraId="4C32410F">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夜 间</w:t>
                  </w:r>
                </w:p>
              </w:tc>
            </w:tr>
            <w:tr w14:paraId="5519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jc w:val="center"/>
              </w:trPr>
              <w:tc>
                <w:tcPr>
                  <w:tcW w:w="1526" w:type="dxa"/>
                  <w:noWrap w:val="0"/>
                  <w:vAlign w:val="center"/>
                </w:tcPr>
                <w:p w14:paraId="7C2DB886">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1#石茅石院子</w:t>
                  </w:r>
                </w:p>
              </w:tc>
              <w:tc>
                <w:tcPr>
                  <w:tcW w:w="1744" w:type="dxa"/>
                  <w:noWrap w:val="0"/>
                  <w:vAlign w:val="center"/>
                </w:tcPr>
                <w:p w14:paraId="6E565EDC">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2024年7月3日</w:t>
                  </w:r>
                </w:p>
              </w:tc>
              <w:tc>
                <w:tcPr>
                  <w:tcW w:w="1530" w:type="dxa"/>
                  <w:noWrap w:val="0"/>
                  <w:vAlign w:val="center"/>
                </w:tcPr>
                <w:p w14:paraId="79909CD1">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65</w:t>
                  </w:r>
                </w:p>
              </w:tc>
              <w:tc>
                <w:tcPr>
                  <w:tcW w:w="1530" w:type="dxa"/>
                  <w:noWrap w:val="0"/>
                  <w:vAlign w:val="center"/>
                </w:tcPr>
                <w:p w14:paraId="05E1640E">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53</w:t>
                  </w:r>
                </w:p>
              </w:tc>
              <w:tc>
                <w:tcPr>
                  <w:tcW w:w="1082" w:type="dxa"/>
                  <w:noWrap w:val="0"/>
                  <w:vAlign w:val="center"/>
                </w:tcPr>
                <w:p w14:paraId="666DEF0F">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w:t>
                  </w:r>
                </w:p>
              </w:tc>
              <w:tc>
                <w:tcPr>
                  <w:tcW w:w="1083" w:type="dxa"/>
                  <w:noWrap w:val="0"/>
                  <w:vAlign w:val="center"/>
                </w:tcPr>
                <w:p w14:paraId="4B720447">
                  <w:pPr>
                    <w:pStyle w:val="3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r>
          </w:tbl>
          <w:p w14:paraId="41CADA46">
            <w:pPr>
              <w:pStyle w:val="28"/>
              <w:ind w:firstLine="480"/>
              <w:rPr>
                <w:rStyle w:val="31"/>
                <w:color w:val="auto"/>
              </w:rPr>
            </w:pPr>
            <w:r>
              <w:rPr>
                <w:rStyle w:val="31"/>
                <w:color w:val="auto"/>
              </w:rPr>
              <w:t>根据</w:t>
            </w:r>
            <w:r>
              <w:rPr>
                <w:rStyle w:val="31"/>
                <w:rFonts w:hint="eastAsia"/>
                <w:color w:val="auto"/>
              </w:rPr>
              <w:t>上表</w:t>
            </w:r>
            <w:r>
              <w:rPr>
                <w:rStyle w:val="31"/>
                <w:color w:val="auto"/>
              </w:rPr>
              <w:t>可知，项目所在地声环境敏感点石茅石院子昼、夜间均满足《声环境质量标准》(GB3096-2008)4a类标准。表明本项目所在区域声环境质量现状良好。</w:t>
            </w:r>
          </w:p>
          <w:p w14:paraId="21896D2A">
            <w:pPr>
              <w:pStyle w:val="38"/>
              <w:rPr>
                <w:color w:val="auto"/>
              </w:rPr>
            </w:pPr>
            <w:r>
              <w:rPr>
                <w:color w:val="auto"/>
              </w:rPr>
              <w:t>4.生态环境</w:t>
            </w:r>
          </w:p>
          <w:p w14:paraId="050165F8">
            <w:pPr>
              <w:pStyle w:val="28"/>
              <w:ind w:firstLine="480"/>
              <w:rPr>
                <w:color w:val="auto"/>
              </w:rPr>
            </w:pPr>
            <w:r>
              <w:rPr>
                <w:rFonts w:hint="eastAsia"/>
                <w:color w:val="auto"/>
              </w:rPr>
              <w:t>根据《建设项目环境影响报告表编制指南》（污染影响类），本项目位于重庆市大足区龙水镇小微企业工业集中区L-B-23/01地块，所在区域为城市生态系统，周边均为在建及生产工业企业，无原生自然林地及珍稀动植物等生态环境保护目标，无需进行生态现状调查。</w:t>
            </w:r>
          </w:p>
          <w:p w14:paraId="6D843938">
            <w:pPr>
              <w:pStyle w:val="38"/>
              <w:rPr>
                <w:color w:val="auto"/>
              </w:rPr>
            </w:pPr>
            <w:r>
              <w:rPr>
                <w:color w:val="auto"/>
              </w:rPr>
              <w:t>5.电磁辐射</w:t>
            </w:r>
          </w:p>
          <w:p w14:paraId="7C32DDE4">
            <w:pPr>
              <w:pStyle w:val="28"/>
              <w:ind w:firstLine="480"/>
              <w:rPr>
                <w:rFonts w:eastAsia="仿宋"/>
                <w:color w:val="auto"/>
              </w:rPr>
            </w:pPr>
            <w:r>
              <w:rPr>
                <w:rFonts w:hint="eastAsia"/>
                <w:color w:val="auto"/>
              </w:rPr>
              <w:t>项目不涉及电磁辐射</w:t>
            </w:r>
            <w:r>
              <w:rPr>
                <w:color w:val="auto"/>
              </w:rPr>
              <w:t>。</w:t>
            </w:r>
          </w:p>
          <w:p w14:paraId="214E8BC1">
            <w:pPr>
              <w:pStyle w:val="38"/>
              <w:rPr>
                <w:rFonts w:hint="default" w:eastAsia="宋体"/>
                <w:color w:val="auto"/>
                <w:lang w:val="en-US" w:eastAsia="zh-CN"/>
              </w:rPr>
            </w:pPr>
            <w:r>
              <w:rPr>
                <w:color w:val="auto"/>
              </w:rPr>
              <w:t>6、地下水</w:t>
            </w:r>
            <w:r>
              <w:rPr>
                <w:rFonts w:hint="eastAsia"/>
                <w:color w:val="auto"/>
                <w:lang w:val="en-US" w:eastAsia="zh-CN"/>
              </w:rPr>
              <w:t>即土壤</w:t>
            </w:r>
          </w:p>
          <w:p w14:paraId="2A0AAECB">
            <w:pPr>
              <w:pStyle w:val="28"/>
              <w:ind w:firstLine="480"/>
              <w:rPr>
                <w:rFonts w:hint="eastAsia"/>
                <w:color w:val="auto"/>
              </w:rPr>
            </w:pPr>
            <w:r>
              <w:rPr>
                <w:rFonts w:hint="eastAsia"/>
                <w:color w:val="auto"/>
              </w:rPr>
              <w:t>根据《建设项目环境影响报告表编制技术指南（污染影响类）（试行）》可知，地下水、土壤环境原则上不开展环境质量现状调查。建设项目存在土壤、地下水环境污染途径的，应结合污染源、保护目标分布情况开展现状调查以留作背景样。</w:t>
            </w:r>
          </w:p>
          <w:p w14:paraId="2093C73D">
            <w:pPr>
              <w:pStyle w:val="28"/>
              <w:ind w:firstLine="480"/>
              <w:rPr>
                <w:rFonts w:hint="eastAsia"/>
                <w:color w:val="auto"/>
                <w:lang w:val="en-US" w:eastAsia="zh-CN"/>
              </w:rPr>
            </w:pPr>
            <w:r>
              <w:rPr>
                <w:rFonts w:hint="eastAsia"/>
                <w:color w:val="auto"/>
              </w:rPr>
              <w:t>本项目位于重庆市大足区龙水镇小微企业工业集中区L-B-23/01地块，周边均为在建及生产工业企业，500m范围内不存在地下水环境敏感目标，同时项目对危废暂存间采取重点防渗措施，基本不存在地下水、土壤污染途径，故可不开展在地下水、土壤环境质量现状调查。</w:t>
            </w:r>
          </w:p>
        </w:tc>
      </w:tr>
      <w:tr w14:paraId="2AA4E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1" w:type="pct"/>
            <w:noWrap w:val="0"/>
            <w:vAlign w:val="center"/>
          </w:tcPr>
          <w:p w14:paraId="435D3E1E">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环境</w:t>
            </w:r>
          </w:p>
          <w:p w14:paraId="76A7EDE9">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保护</w:t>
            </w:r>
          </w:p>
          <w:p w14:paraId="0C53083A">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目标</w:t>
            </w:r>
          </w:p>
        </w:tc>
        <w:tc>
          <w:tcPr>
            <w:tcW w:w="4608" w:type="pct"/>
            <w:noWrap w:val="0"/>
            <w:vAlign w:val="center"/>
          </w:tcPr>
          <w:p w14:paraId="42FA5421">
            <w:pPr>
              <w:pStyle w:val="38"/>
              <w:rPr>
                <w:color w:val="auto"/>
              </w:rPr>
            </w:pPr>
            <w:r>
              <w:rPr>
                <w:rFonts w:hint="eastAsia"/>
                <w:color w:val="auto"/>
                <w:lang w:val="en-US" w:eastAsia="zh-CN"/>
              </w:rPr>
              <w:t>7</w:t>
            </w:r>
            <w:r>
              <w:rPr>
                <w:color w:val="auto"/>
              </w:rPr>
              <w:t>、大气环境保护目标</w:t>
            </w:r>
          </w:p>
          <w:p w14:paraId="4B849584">
            <w:pPr>
              <w:pStyle w:val="28"/>
              <w:ind w:firstLine="480"/>
              <w:rPr>
                <w:rFonts w:hint="eastAsia"/>
                <w:color w:val="auto"/>
                <w:highlight w:val="none"/>
              </w:rPr>
            </w:pPr>
            <w:bookmarkStart w:id="108" w:name="OLE_LINK44"/>
            <w:r>
              <w:rPr>
                <w:rFonts w:hint="eastAsia"/>
                <w:color w:val="auto"/>
                <w:highlight w:val="none"/>
              </w:rPr>
              <w:t>根据现场调查，本项目厂界外500m范围内的大气环境保护目标为周边居民，共</w:t>
            </w:r>
            <w:r>
              <w:rPr>
                <w:rFonts w:hint="eastAsia"/>
                <w:color w:val="auto"/>
                <w:highlight w:val="none"/>
                <w:lang w:val="en-US" w:eastAsia="zh-CN"/>
              </w:rPr>
              <w:t>13</w:t>
            </w:r>
            <w:r>
              <w:rPr>
                <w:rFonts w:hint="eastAsia"/>
                <w:color w:val="auto"/>
                <w:highlight w:val="none"/>
              </w:rPr>
              <w:t>处居民点。</w:t>
            </w:r>
          </w:p>
          <w:p w14:paraId="0BF92F11">
            <w:pPr>
              <w:pStyle w:val="65"/>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ascii="Times New Roman" w:hAnsi="Times New Roman" w:eastAsia="宋体" w:cs="Times New Roman"/>
                <w:b/>
                <w:bCs w:val="0"/>
                <w:color w:val="auto"/>
                <w:kern w:val="0"/>
                <w:sz w:val="24"/>
                <w:szCs w:val="24"/>
                <w:lang w:val="en-US" w:eastAsia="zh-CN"/>
              </w:rPr>
            </w:pPr>
            <w:r>
              <w:rPr>
                <w:rFonts w:hint="default" w:ascii="Times New Roman" w:hAnsi="Times New Roman" w:eastAsia="宋体" w:cs="Times New Roman"/>
                <w:b/>
                <w:bCs w:val="0"/>
                <w:color w:val="auto"/>
                <w:kern w:val="0"/>
                <w:sz w:val="24"/>
                <w:szCs w:val="24"/>
                <w:lang w:val="en-GB"/>
              </w:rPr>
              <w:t>表3.</w:t>
            </w:r>
            <w:r>
              <w:rPr>
                <w:rFonts w:hint="eastAsia" w:eastAsia="宋体" w:cs="Times New Roman"/>
                <w:b/>
                <w:bCs w:val="0"/>
                <w:color w:val="auto"/>
                <w:kern w:val="0"/>
                <w:sz w:val="24"/>
                <w:szCs w:val="24"/>
                <w:lang w:val="en-US" w:eastAsia="zh-CN"/>
              </w:rPr>
              <w:t>7</w:t>
            </w:r>
            <w:r>
              <w:rPr>
                <w:rFonts w:hint="default" w:ascii="Times New Roman" w:hAnsi="Times New Roman" w:eastAsia="宋体" w:cs="Times New Roman"/>
                <w:b/>
                <w:bCs w:val="0"/>
                <w:color w:val="auto"/>
                <w:kern w:val="0"/>
                <w:sz w:val="24"/>
                <w:szCs w:val="24"/>
                <w:lang w:val="en-GB"/>
              </w:rPr>
              <w:t>-</w:t>
            </w:r>
            <w:r>
              <w:rPr>
                <w:rFonts w:hint="eastAsia" w:eastAsia="宋体" w:cs="Times New Roman"/>
                <w:b/>
                <w:bCs w:val="0"/>
                <w:color w:val="auto"/>
                <w:kern w:val="0"/>
                <w:sz w:val="24"/>
                <w:szCs w:val="24"/>
                <w:lang w:val="en-US" w:eastAsia="zh-CN"/>
              </w:rPr>
              <w:t>1</w:t>
            </w:r>
            <w:r>
              <w:rPr>
                <w:rFonts w:hint="default" w:ascii="Times New Roman" w:hAnsi="Times New Roman" w:eastAsia="宋体" w:cs="Times New Roman"/>
                <w:b/>
                <w:bCs w:val="0"/>
                <w:color w:val="auto"/>
                <w:kern w:val="0"/>
                <w:sz w:val="24"/>
                <w:szCs w:val="24"/>
                <w:lang w:val="en-GB"/>
              </w:rPr>
              <w:t xml:space="preserve">  拟建项目</w:t>
            </w:r>
            <w:r>
              <w:rPr>
                <w:rFonts w:hint="eastAsia" w:eastAsia="宋体" w:cs="Times New Roman"/>
                <w:b/>
                <w:bCs w:val="0"/>
                <w:color w:val="auto"/>
                <w:kern w:val="0"/>
                <w:sz w:val="24"/>
                <w:szCs w:val="24"/>
                <w:lang w:val="en-US" w:eastAsia="zh-CN"/>
              </w:rPr>
              <w:t>大气</w:t>
            </w:r>
            <w:r>
              <w:rPr>
                <w:rFonts w:hint="default" w:ascii="Times New Roman" w:hAnsi="Times New Roman" w:eastAsia="宋体" w:cs="Times New Roman"/>
                <w:b/>
                <w:bCs w:val="0"/>
                <w:color w:val="auto"/>
                <w:kern w:val="0"/>
                <w:sz w:val="24"/>
                <w:szCs w:val="24"/>
                <w:lang w:val="en-GB"/>
              </w:rPr>
              <w:t>环境保护目标分布一览</w:t>
            </w:r>
            <w:r>
              <w:rPr>
                <w:rFonts w:hint="eastAsia" w:eastAsia="宋体" w:cs="Times New Roman"/>
                <w:b/>
                <w:bCs w:val="0"/>
                <w:color w:val="auto"/>
                <w:kern w:val="0"/>
                <w:sz w:val="24"/>
                <w:szCs w:val="24"/>
                <w:lang w:val="en-US" w:eastAsia="zh-CN"/>
              </w:rPr>
              <w:t>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314"/>
              <w:gridCol w:w="1232"/>
              <w:gridCol w:w="1151"/>
              <w:gridCol w:w="1709"/>
              <w:gridCol w:w="483"/>
              <w:gridCol w:w="728"/>
              <w:gridCol w:w="729"/>
              <w:gridCol w:w="1023"/>
            </w:tblGrid>
            <w:tr w14:paraId="6283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3" w:type="pct"/>
                  <w:vMerge w:val="restart"/>
                  <w:noWrap/>
                  <w:tcMar>
                    <w:left w:w="0" w:type="dxa"/>
                    <w:right w:w="0" w:type="dxa"/>
                  </w:tcMar>
                  <w:vAlign w:val="center"/>
                </w:tcPr>
                <w:p w14:paraId="0013C461">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p w14:paraId="04A3CAAA">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737" w:type="pct"/>
                  <w:vMerge w:val="restart"/>
                  <w:noWrap/>
                  <w:tcMar>
                    <w:left w:w="0" w:type="dxa"/>
                    <w:right w:w="0" w:type="dxa"/>
                  </w:tcMar>
                  <w:vAlign w:val="center"/>
                </w:tcPr>
                <w:p w14:paraId="6AD3955F">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保护对象</w:t>
                  </w:r>
                </w:p>
              </w:tc>
              <w:tc>
                <w:tcPr>
                  <w:tcW w:w="1337" w:type="pct"/>
                  <w:gridSpan w:val="2"/>
                  <w:noWrap/>
                  <w:tcMar>
                    <w:left w:w="0" w:type="dxa"/>
                    <w:right w:w="0" w:type="dxa"/>
                  </w:tcMar>
                  <w:vAlign w:val="center"/>
                </w:tcPr>
                <w:p w14:paraId="63BAF7D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w:t>
                  </w:r>
                </w:p>
              </w:tc>
              <w:tc>
                <w:tcPr>
                  <w:tcW w:w="959" w:type="pct"/>
                  <w:vMerge w:val="restart"/>
                  <w:noWrap/>
                  <w:tcMar>
                    <w:left w:w="0" w:type="dxa"/>
                    <w:right w:w="0" w:type="dxa"/>
                  </w:tcMar>
                  <w:vAlign w:val="center"/>
                </w:tcPr>
                <w:p w14:paraId="5C68A49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保护内容</w:t>
                  </w:r>
                </w:p>
              </w:tc>
              <w:tc>
                <w:tcPr>
                  <w:tcW w:w="271" w:type="pct"/>
                  <w:vMerge w:val="restart"/>
                  <w:noWrap/>
                  <w:tcMar>
                    <w:left w:w="0" w:type="dxa"/>
                    <w:right w:w="0" w:type="dxa"/>
                  </w:tcMar>
                  <w:vAlign w:val="center"/>
                </w:tcPr>
                <w:p w14:paraId="0161224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w:t>
                  </w:r>
                </w:p>
              </w:tc>
              <w:tc>
                <w:tcPr>
                  <w:tcW w:w="408" w:type="pct"/>
                  <w:vMerge w:val="restart"/>
                  <w:noWrap/>
                  <w:tcMar>
                    <w:left w:w="0" w:type="dxa"/>
                    <w:right w:w="0" w:type="dxa"/>
                  </w:tcMar>
                  <w:vAlign w:val="center"/>
                </w:tcPr>
                <w:p w14:paraId="15133318">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w:t>
                  </w:r>
                </w:p>
                <w:p w14:paraId="730819AD">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址方位</w:t>
                  </w:r>
                </w:p>
              </w:tc>
              <w:tc>
                <w:tcPr>
                  <w:tcW w:w="409" w:type="pct"/>
                  <w:vMerge w:val="restart"/>
                  <w:noWrap/>
                  <w:tcMar>
                    <w:left w:w="0" w:type="dxa"/>
                    <w:right w:w="0" w:type="dxa"/>
                  </w:tcMar>
                  <w:vAlign w:val="center"/>
                </w:tcPr>
                <w:p w14:paraId="7708F8B3">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w:t>
                  </w:r>
                </w:p>
                <w:p w14:paraId="15CE7C1F">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界距离</w:t>
                  </w:r>
                </w:p>
              </w:tc>
              <w:tc>
                <w:tcPr>
                  <w:tcW w:w="574" w:type="pct"/>
                  <w:vMerge w:val="restart"/>
                  <w:noWrap/>
                  <w:tcMar>
                    <w:left w:w="0" w:type="dxa"/>
                    <w:right w:w="0" w:type="dxa"/>
                  </w:tcMar>
                  <w:vAlign w:val="center"/>
                </w:tcPr>
                <w:p w14:paraId="3D9A4F0E">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保护要求</w:t>
                  </w:r>
                </w:p>
              </w:tc>
            </w:tr>
            <w:tr w14:paraId="1F3C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3" w:type="pct"/>
                  <w:vMerge w:val="continue"/>
                  <w:noWrap w:val="0"/>
                  <w:tcMar>
                    <w:left w:w="0" w:type="dxa"/>
                    <w:right w:w="0" w:type="dxa"/>
                  </w:tcMar>
                  <w:vAlign w:val="center"/>
                </w:tcPr>
                <w:p w14:paraId="74B450EE">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vMerge w:val="continue"/>
                  <w:noWrap w:val="0"/>
                  <w:tcMar>
                    <w:left w:w="0" w:type="dxa"/>
                    <w:right w:w="0" w:type="dxa"/>
                  </w:tcMar>
                  <w:vAlign w:val="center"/>
                </w:tcPr>
                <w:p w14:paraId="7E10B6ED">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691" w:type="pct"/>
                  <w:noWrap/>
                  <w:tcMar>
                    <w:left w:w="0" w:type="dxa"/>
                    <w:right w:w="0" w:type="dxa"/>
                  </w:tcMar>
                  <w:vAlign w:val="center"/>
                </w:tcPr>
                <w:p w14:paraId="642CAF83">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645" w:type="pct"/>
                  <w:noWrap/>
                  <w:tcMar>
                    <w:left w:w="0" w:type="dxa"/>
                    <w:right w:w="0" w:type="dxa"/>
                  </w:tcMar>
                  <w:vAlign w:val="center"/>
                </w:tcPr>
                <w:p w14:paraId="1E9F6A31">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959" w:type="pct"/>
                  <w:vMerge w:val="continue"/>
                  <w:noWrap w:val="0"/>
                  <w:tcMar>
                    <w:left w:w="0" w:type="dxa"/>
                    <w:right w:w="0" w:type="dxa"/>
                  </w:tcMar>
                  <w:vAlign w:val="center"/>
                </w:tcPr>
                <w:p w14:paraId="6EFF3BDC">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271" w:type="pct"/>
                  <w:vMerge w:val="continue"/>
                  <w:noWrap w:val="0"/>
                  <w:tcMar>
                    <w:left w:w="0" w:type="dxa"/>
                    <w:right w:w="0" w:type="dxa"/>
                  </w:tcMar>
                  <w:vAlign w:val="center"/>
                </w:tcPr>
                <w:p w14:paraId="43AA97AC">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408" w:type="pct"/>
                  <w:vMerge w:val="continue"/>
                  <w:noWrap w:val="0"/>
                  <w:tcMar>
                    <w:left w:w="0" w:type="dxa"/>
                    <w:right w:w="0" w:type="dxa"/>
                  </w:tcMar>
                  <w:vAlign w:val="center"/>
                </w:tcPr>
                <w:p w14:paraId="5C4A5A99">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409" w:type="pct"/>
                  <w:vMerge w:val="continue"/>
                  <w:noWrap w:val="0"/>
                  <w:tcMar>
                    <w:left w:w="0" w:type="dxa"/>
                    <w:right w:w="0" w:type="dxa"/>
                  </w:tcMar>
                  <w:vAlign w:val="center"/>
                </w:tcPr>
                <w:p w14:paraId="71C2B624">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574" w:type="pct"/>
                  <w:vMerge w:val="continue"/>
                  <w:noWrap w:val="0"/>
                  <w:tcMar>
                    <w:left w:w="0" w:type="dxa"/>
                    <w:right w:w="0" w:type="dxa"/>
                  </w:tcMar>
                  <w:vAlign w:val="center"/>
                </w:tcPr>
                <w:p w14:paraId="08E33D5C">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2E88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restart"/>
                  <w:noWrap w:val="0"/>
                  <w:tcMar>
                    <w:left w:w="0" w:type="dxa"/>
                    <w:right w:w="0" w:type="dxa"/>
                  </w:tcMar>
                  <w:vAlign w:val="center"/>
                </w:tcPr>
                <w:p w14:paraId="561D78EF">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p w14:paraId="74AEA411">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tc>
              <w:tc>
                <w:tcPr>
                  <w:tcW w:w="737" w:type="pct"/>
                  <w:noWrap w:val="0"/>
                  <w:tcMar>
                    <w:left w:w="0" w:type="dxa"/>
                    <w:right w:w="0" w:type="dxa"/>
                  </w:tcMar>
                  <w:vAlign w:val="center"/>
                </w:tcPr>
                <w:p w14:paraId="0796198A">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1#石茅石院子</w:t>
                  </w:r>
                </w:p>
              </w:tc>
              <w:tc>
                <w:tcPr>
                  <w:tcW w:w="691" w:type="pct"/>
                  <w:noWrap/>
                  <w:tcMar>
                    <w:left w:w="0" w:type="dxa"/>
                    <w:right w:w="0" w:type="dxa"/>
                  </w:tcMar>
                  <w:vAlign w:val="center"/>
                </w:tcPr>
                <w:p w14:paraId="192DC0C2">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105°45′53.94″</w:t>
                  </w:r>
                </w:p>
              </w:tc>
              <w:tc>
                <w:tcPr>
                  <w:tcW w:w="645" w:type="pct"/>
                  <w:noWrap/>
                  <w:tcMar>
                    <w:left w:w="0" w:type="dxa"/>
                    <w:right w:w="0" w:type="dxa"/>
                  </w:tcMar>
                  <w:vAlign w:val="center"/>
                </w:tcPr>
                <w:p w14:paraId="1A284E0A">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29°33′0.67″</w:t>
                  </w:r>
                </w:p>
              </w:tc>
              <w:tc>
                <w:tcPr>
                  <w:tcW w:w="959" w:type="pct"/>
                  <w:noWrap w:val="0"/>
                  <w:tcMar>
                    <w:left w:w="0" w:type="dxa"/>
                    <w:right w:w="0" w:type="dxa"/>
                  </w:tcMar>
                  <w:vAlign w:val="center"/>
                </w:tcPr>
                <w:p w14:paraId="3A25AA3C">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4户，约16人</w:t>
                  </w:r>
                </w:p>
              </w:tc>
              <w:tc>
                <w:tcPr>
                  <w:tcW w:w="271" w:type="pct"/>
                  <w:noWrap w:val="0"/>
                  <w:tcMar>
                    <w:left w:w="0" w:type="dxa"/>
                    <w:right w:w="0" w:type="dxa"/>
                  </w:tcMar>
                  <w:vAlign w:val="center"/>
                </w:tcPr>
                <w:p w14:paraId="107903DC">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1B690F6C">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w:t>
                  </w:r>
                </w:p>
              </w:tc>
              <w:tc>
                <w:tcPr>
                  <w:tcW w:w="409" w:type="pct"/>
                  <w:noWrap w:val="0"/>
                  <w:tcMar>
                    <w:left w:w="0" w:type="dxa"/>
                    <w:right w:w="0" w:type="dxa"/>
                  </w:tcMar>
                  <w:vAlign w:val="center"/>
                </w:tcPr>
                <w:p w14:paraId="2D9075DA">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40m</w:t>
                  </w:r>
                </w:p>
              </w:tc>
              <w:tc>
                <w:tcPr>
                  <w:tcW w:w="574" w:type="pct"/>
                  <w:vMerge w:val="restart"/>
                  <w:noWrap w:val="0"/>
                  <w:tcMar>
                    <w:left w:w="0" w:type="dxa"/>
                    <w:right w:w="0" w:type="dxa"/>
                  </w:tcMar>
                  <w:vAlign w:val="center"/>
                </w:tcPr>
                <w:p w14:paraId="736C56A6">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满足《环境空气质量标准》GB3095-2012二级标准</w:t>
                  </w:r>
                </w:p>
              </w:tc>
            </w:tr>
            <w:tr w14:paraId="0706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noWrap w:val="0"/>
                  <w:tcMar>
                    <w:left w:w="0" w:type="dxa"/>
                    <w:right w:w="0" w:type="dxa"/>
                  </w:tcMar>
                  <w:vAlign w:val="center"/>
                </w:tcPr>
                <w:p w14:paraId="2277F373">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2EA0879A">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2#缔景春晓</w:t>
                  </w:r>
                </w:p>
              </w:tc>
              <w:tc>
                <w:tcPr>
                  <w:tcW w:w="691" w:type="pct"/>
                  <w:noWrap/>
                  <w:tcMar>
                    <w:left w:w="0" w:type="dxa"/>
                    <w:right w:w="0" w:type="dxa"/>
                  </w:tcMar>
                  <w:vAlign w:val="center"/>
                </w:tcPr>
                <w:p w14:paraId="02C96131">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105°45′43.7″</w:t>
                  </w:r>
                </w:p>
              </w:tc>
              <w:tc>
                <w:tcPr>
                  <w:tcW w:w="645" w:type="pct"/>
                  <w:noWrap/>
                  <w:tcMar>
                    <w:left w:w="0" w:type="dxa"/>
                    <w:right w:w="0" w:type="dxa"/>
                  </w:tcMar>
                  <w:vAlign w:val="center"/>
                </w:tcPr>
                <w:p w14:paraId="28A4CBB2">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29°33′7″</w:t>
                  </w:r>
                </w:p>
              </w:tc>
              <w:tc>
                <w:tcPr>
                  <w:tcW w:w="959" w:type="pct"/>
                  <w:noWrap w:val="0"/>
                  <w:tcMar>
                    <w:left w:w="0" w:type="dxa"/>
                    <w:right w:w="0" w:type="dxa"/>
                  </w:tcMar>
                  <w:vAlign w:val="center"/>
                </w:tcPr>
                <w:p w14:paraId="3E950BF8">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320户，约1000人</w:t>
                  </w:r>
                </w:p>
              </w:tc>
              <w:tc>
                <w:tcPr>
                  <w:tcW w:w="271" w:type="pct"/>
                  <w:noWrap w:val="0"/>
                  <w:tcMar>
                    <w:left w:w="0" w:type="dxa"/>
                    <w:right w:w="0" w:type="dxa"/>
                  </w:tcMar>
                  <w:vAlign w:val="center"/>
                </w:tcPr>
                <w:p w14:paraId="496E93EA">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52C86B5D">
                  <w:pPr>
                    <w:pStyle w:val="66"/>
                    <w:keepNext w:val="0"/>
                    <w:keepLines w:val="0"/>
                    <w:pageBreakBefore w:val="0"/>
                    <w:widowControl w:val="0"/>
                    <w:kinsoku/>
                    <w:wordWrap/>
                    <w:overflowPunct/>
                    <w:topLinePunct w:val="0"/>
                    <w:bidi w:val="0"/>
                    <w:snapToGrid/>
                    <w:spacing w:line="240" w:lineRule="auto"/>
                    <w:ind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北</w:t>
                  </w:r>
                </w:p>
              </w:tc>
              <w:tc>
                <w:tcPr>
                  <w:tcW w:w="409" w:type="pct"/>
                  <w:noWrap w:val="0"/>
                  <w:tcMar>
                    <w:left w:w="0" w:type="dxa"/>
                    <w:right w:w="0" w:type="dxa"/>
                  </w:tcMar>
                  <w:vAlign w:val="center"/>
                </w:tcPr>
                <w:p w14:paraId="4A13C59A">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120m</w:t>
                  </w:r>
                </w:p>
              </w:tc>
              <w:tc>
                <w:tcPr>
                  <w:tcW w:w="574" w:type="pct"/>
                  <w:vMerge w:val="continue"/>
                  <w:noWrap w:val="0"/>
                  <w:tcMar>
                    <w:left w:w="0" w:type="dxa"/>
                    <w:right w:w="0" w:type="dxa"/>
                  </w:tcMar>
                  <w:vAlign w:val="center"/>
                </w:tcPr>
                <w:p w14:paraId="484C7948">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40B2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noWrap w:val="0"/>
                  <w:tcMar>
                    <w:left w:w="0" w:type="dxa"/>
                    <w:right w:w="0" w:type="dxa"/>
                  </w:tcMar>
                  <w:vAlign w:val="center"/>
                </w:tcPr>
                <w:p w14:paraId="464022D5">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7F021E85">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3#光明八组</w:t>
                  </w:r>
                </w:p>
              </w:tc>
              <w:tc>
                <w:tcPr>
                  <w:tcW w:w="691" w:type="pct"/>
                  <w:noWrap/>
                  <w:tcMar>
                    <w:left w:w="0" w:type="dxa"/>
                    <w:right w:w="0" w:type="dxa"/>
                  </w:tcMar>
                  <w:vAlign w:val="center"/>
                </w:tcPr>
                <w:p w14:paraId="32A2387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105°45′46.6″</w:t>
                  </w:r>
                </w:p>
              </w:tc>
              <w:tc>
                <w:tcPr>
                  <w:tcW w:w="645" w:type="pct"/>
                  <w:noWrap/>
                  <w:tcMar>
                    <w:left w:w="0" w:type="dxa"/>
                    <w:right w:w="0" w:type="dxa"/>
                  </w:tcMar>
                  <w:vAlign w:val="center"/>
                </w:tcPr>
                <w:p w14:paraId="35527111">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29°33′8.43″</w:t>
                  </w:r>
                </w:p>
              </w:tc>
              <w:tc>
                <w:tcPr>
                  <w:tcW w:w="959" w:type="pct"/>
                  <w:noWrap w:val="0"/>
                  <w:tcMar>
                    <w:left w:w="0" w:type="dxa"/>
                    <w:right w:w="0" w:type="dxa"/>
                  </w:tcMar>
                  <w:vAlign w:val="center"/>
                </w:tcPr>
                <w:p w14:paraId="12F6EEDB">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100户，约400人</w:t>
                  </w:r>
                </w:p>
              </w:tc>
              <w:tc>
                <w:tcPr>
                  <w:tcW w:w="271" w:type="pct"/>
                  <w:noWrap w:val="0"/>
                  <w:tcMar>
                    <w:left w:w="0" w:type="dxa"/>
                    <w:right w:w="0" w:type="dxa"/>
                  </w:tcMar>
                  <w:vAlign w:val="center"/>
                </w:tcPr>
                <w:p w14:paraId="20B4234C">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026AB65A">
                  <w:pPr>
                    <w:pStyle w:val="66"/>
                    <w:keepNext w:val="0"/>
                    <w:keepLines w:val="0"/>
                    <w:pageBreakBefore w:val="0"/>
                    <w:widowControl w:val="0"/>
                    <w:kinsoku/>
                    <w:wordWrap/>
                    <w:overflowPunct/>
                    <w:topLinePunct w:val="0"/>
                    <w:bidi w:val="0"/>
                    <w:snapToGrid/>
                    <w:spacing w:line="240" w:lineRule="auto"/>
                    <w:ind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北</w:t>
                  </w:r>
                </w:p>
              </w:tc>
              <w:tc>
                <w:tcPr>
                  <w:tcW w:w="409" w:type="pct"/>
                  <w:noWrap w:val="0"/>
                  <w:tcMar>
                    <w:left w:w="0" w:type="dxa"/>
                    <w:right w:w="0" w:type="dxa"/>
                  </w:tcMar>
                  <w:vAlign w:val="center"/>
                </w:tcPr>
                <w:p w14:paraId="53D8FB5C">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185m</w:t>
                  </w:r>
                </w:p>
              </w:tc>
              <w:tc>
                <w:tcPr>
                  <w:tcW w:w="574" w:type="pct"/>
                  <w:vMerge w:val="continue"/>
                  <w:noWrap w:val="0"/>
                  <w:tcMar>
                    <w:left w:w="0" w:type="dxa"/>
                    <w:right w:w="0" w:type="dxa"/>
                  </w:tcMar>
                  <w:vAlign w:val="center"/>
                </w:tcPr>
                <w:p w14:paraId="1698F551">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50E0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noWrap w:val="0"/>
                  <w:tcMar>
                    <w:left w:w="0" w:type="dxa"/>
                    <w:right w:w="0" w:type="dxa"/>
                  </w:tcMar>
                  <w:vAlign w:val="center"/>
                </w:tcPr>
                <w:p w14:paraId="47AF8B88">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43582C0D">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4#安置房</w:t>
                  </w:r>
                </w:p>
              </w:tc>
              <w:tc>
                <w:tcPr>
                  <w:tcW w:w="691" w:type="pct"/>
                  <w:noWrap/>
                  <w:tcMar>
                    <w:left w:w="0" w:type="dxa"/>
                    <w:right w:w="0" w:type="dxa"/>
                  </w:tcMar>
                  <w:vAlign w:val="center"/>
                </w:tcPr>
                <w:p w14:paraId="239353AC">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105°45′51.12″</w:t>
                  </w:r>
                </w:p>
              </w:tc>
              <w:tc>
                <w:tcPr>
                  <w:tcW w:w="645" w:type="pct"/>
                  <w:noWrap/>
                  <w:tcMar>
                    <w:left w:w="0" w:type="dxa"/>
                    <w:right w:w="0" w:type="dxa"/>
                  </w:tcMar>
                  <w:vAlign w:val="center"/>
                </w:tcPr>
                <w:p w14:paraId="7264EC7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29°33′10.4″</w:t>
                  </w:r>
                </w:p>
              </w:tc>
              <w:tc>
                <w:tcPr>
                  <w:tcW w:w="959" w:type="pct"/>
                  <w:noWrap w:val="0"/>
                  <w:tcMar>
                    <w:left w:w="0" w:type="dxa"/>
                    <w:right w:w="0" w:type="dxa"/>
                  </w:tcMar>
                  <w:vAlign w:val="center"/>
                </w:tcPr>
                <w:p w14:paraId="50DB7263">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150户，约600人</w:t>
                  </w:r>
                </w:p>
              </w:tc>
              <w:tc>
                <w:tcPr>
                  <w:tcW w:w="271" w:type="pct"/>
                  <w:noWrap w:val="0"/>
                  <w:tcMar>
                    <w:left w:w="0" w:type="dxa"/>
                    <w:right w:w="0" w:type="dxa"/>
                  </w:tcMar>
                  <w:vAlign w:val="center"/>
                </w:tcPr>
                <w:p w14:paraId="637029EF">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43697CF1">
                  <w:pPr>
                    <w:pStyle w:val="66"/>
                    <w:keepNext w:val="0"/>
                    <w:keepLines w:val="0"/>
                    <w:pageBreakBefore w:val="0"/>
                    <w:widowControl w:val="0"/>
                    <w:kinsoku/>
                    <w:wordWrap/>
                    <w:overflowPunct/>
                    <w:topLinePunct w:val="0"/>
                    <w:bidi w:val="0"/>
                    <w:snapToGrid/>
                    <w:spacing w:line="240" w:lineRule="auto"/>
                    <w:ind w:right="0"/>
                    <w:jc w:val="center"/>
                    <w:textAlignment w:val="auto"/>
                    <w:rPr>
                      <w:rFonts w:hint="eastAsia" w:ascii="Times New Roman" w:hAnsi="Times New Roman" w:eastAsia="宋体" w:cs="Times New Roman"/>
                      <w:color w:val="auto"/>
                      <w:sz w:val="21"/>
                      <w:szCs w:val="21"/>
                      <w:lang w:eastAsia="zh-CN"/>
                    </w:rPr>
                  </w:pPr>
                  <w:bookmarkStart w:id="109" w:name="OLE_LINK115"/>
                  <w:r>
                    <w:rPr>
                      <w:rFonts w:hint="eastAsia" w:ascii="Times New Roman" w:hAnsi="Times New Roman" w:eastAsia="宋体" w:cs="Times New Roman"/>
                      <w:color w:val="auto"/>
                      <w:sz w:val="21"/>
                      <w:szCs w:val="21"/>
                      <w:lang w:val="en-US" w:eastAsia="zh-CN"/>
                    </w:rPr>
                    <w:t>东北</w:t>
                  </w:r>
                  <w:bookmarkEnd w:id="109"/>
                </w:p>
              </w:tc>
              <w:tc>
                <w:tcPr>
                  <w:tcW w:w="409" w:type="pct"/>
                  <w:noWrap w:val="0"/>
                  <w:tcMar>
                    <w:left w:w="0" w:type="dxa"/>
                    <w:right w:w="0" w:type="dxa"/>
                  </w:tcMar>
                  <w:vAlign w:val="center"/>
                </w:tcPr>
                <w:p w14:paraId="54191743">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260m</w:t>
                  </w:r>
                </w:p>
              </w:tc>
              <w:tc>
                <w:tcPr>
                  <w:tcW w:w="574" w:type="pct"/>
                  <w:vMerge w:val="continue"/>
                  <w:noWrap w:val="0"/>
                  <w:tcMar>
                    <w:left w:w="0" w:type="dxa"/>
                    <w:right w:w="0" w:type="dxa"/>
                  </w:tcMar>
                  <w:vAlign w:val="center"/>
                </w:tcPr>
                <w:p w14:paraId="469AB05D">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642D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noWrap w:val="0"/>
                  <w:tcMar>
                    <w:left w:w="0" w:type="dxa"/>
                    <w:right w:w="0" w:type="dxa"/>
                  </w:tcMar>
                  <w:vAlign w:val="center"/>
                </w:tcPr>
                <w:p w14:paraId="2D822BFD">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7AADF43B">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5#龙城华府</w:t>
                  </w:r>
                </w:p>
              </w:tc>
              <w:tc>
                <w:tcPr>
                  <w:tcW w:w="691" w:type="pct"/>
                  <w:noWrap/>
                  <w:tcMar>
                    <w:left w:w="0" w:type="dxa"/>
                    <w:right w:w="0" w:type="dxa"/>
                  </w:tcMar>
                  <w:vAlign w:val="center"/>
                </w:tcPr>
                <w:p w14:paraId="7EDEF573">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105°45′49.77″</w:t>
                  </w:r>
                </w:p>
              </w:tc>
              <w:tc>
                <w:tcPr>
                  <w:tcW w:w="645" w:type="pct"/>
                  <w:noWrap/>
                  <w:tcMar>
                    <w:left w:w="0" w:type="dxa"/>
                    <w:right w:w="0" w:type="dxa"/>
                  </w:tcMar>
                  <w:vAlign w:val="center"/>
                </w:tcPr>
                <w:p w14:paraId="14B46659">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29°33′18.39″</w:t>
                  </w:r>
                </w:p>
              </w:tc>
              <w:tc>
                <w:tcPr>
                  <w:tcW w:w="959" w:type="pct"/>
                  <w:noWrap w:val="0"/>
                  <w:tcMar>
                    <w:left w:w="0" w:type="dxa"/>
                    <w:right w:w="0" w:type="dxa"/>
                  </w:tcMar>
                  <w:vAlign w:val="center"/>
                </w:tcPr>
                <w:p w14:paraId="69BC2634">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50户，约200人</w:t>
                  </w:r>
                </w:p>
              </w:tc>
              <w:tc>
                <w:tcPr>
                  <w:tcW w:w="271" w:type="pct"/>
                  <w:noWrap w:val="0"/>
                  <w:tcMar>
                    <w:left w:w="0" w:type="dxa"/>
                    <w:right w:w="0" w:type="dxa"/>
                  </w:tcMar>
                  <w:vAlign w:val="center"/>
                </w:tcPr>
                <w:p w14:paraId="55CA699F">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296CF662">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东北</w:t>
                  </w:r>
                </w:p>
              </w:tc>
              <w:tc>
                <w:tcPr>
                  <w:tcW w:w="409" w:type="pct"/>
                  <w:noWrap w:val="0"/>
                  <w:tcMar>
                    <w:left w:w="0" w:type="dxa"/>
                    <w:right w:w="0" w:type="dxa"/>
                  </w:tcMar>
                  <w:vAlign w:val="center"/>
                </w:tcPr>
                <w:p w14:paraId="717BBB4E">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490m</w:t>
                  </w:r>
                </w:p>
              </w:tc>
              <w:tc>
                <w:tcPr>
                  <w:tcW w:w="574" w:type="pct"/>
                  <w:vMerge w:val="continue"/>
                  <w:noWrap w:val="0"/>
                  <w:tcMar>
                    <w:left w:w="0" w:type="dxa"/>
                    <w:right w:w="0" w:type="dxa"/>
                  </w:tcMar>
                  <w:vAlign w:val="center"/>
                </w:tcPr>
                <w:p w14:paraId="2F6C82D9">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290B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noWrap w:val="0"/>
                  <w:tcMar>
                    <w:left w:w="0" w:type="dxa"/>
                    <w:right w:w="0" w:type="dxa"/>
                  </w:tcMar>
                  <w:vAlign w:val="center"/>
                </w:tcPr>
                <w:p w14:paraId="06B62226">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29C75413">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6#散户居民</w:t>
                  </w:r>
                </w:p>
              </w:tc>
              <w:tc>
                <w:tcPr>
                  <w:tcW w:w="691" w:type="pct"/>
                  <w:noWrap/>
                  <w:tcMar>
                    <w:left w:w="0" w:type="dxa"/>
                    <w:right w:w="0" w:type="dxa"/>
                  </w:tcMar>
                  <w:vAlign w:val="center"/>
                </w:tcPr>
                <w:p w14:paraId="558E239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105°45′35.2″</w:t>
                  </w:r>
                </w:p>
              </w:tc>
              <w:tc>
                <w:tcPr>
                  <w:tcW w:w="645" w:type="pct"/>
                  <w:noWrap/>
                  <w:tcMar>
                    <w:left w:w="0" w:type="dxa"/>
                    <w:right w:w="0" w:type="dxa"/>
                  </w:tcMar>
                  <w:vAlign w:val="center"/>
                </w:tcPr>
                <w:p w14:paraId="2A73CBF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29°33′3.41″</w:t>
                  </w:r>
                </w:p>
              </w:tc>
              <w:tc>
                <w:tcPr>
                  <w:tcW w:w="959" w:type="pct"/>
                  <w:noWrap w:val="0"/>
                  <w:tcMar>
                    <w:left w:w="0" w:type="dxa"/>
                    <w:right w:w="0" w:type="dxa"/>
                  </w:tcMar>
                  <w:vAlign w:val="center"/>
                </w:tcPr>
                <w:p w14:paraId="4CF3CD24">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5户，约20人</w:t>
                  </w:r>
                </w:p>
              </w:tc>
              <w:tc>
                <w:tcPr>
                  <w:tcW w:w="271" w:type="pct"/>
                  <w:noWrap w:val="0"/>
                  <w:tcMar>
                    <w:left w:w="0" w:type="dxa"/>
                    <w:right w:w="0" w:type="dxa"/>
                  </w:tcMar>
                  <w:vAlign w:val="center"/>
                </w:tcPr>
                <w:p w14:paraId="67D8E4CD">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34D9D33E">
                  <w:pPr>
                    <w:pStyle w:val="66"/>
                    <w:keepNext w:val="0"/>
                    <w:keepLines w:val="0"/>
                    <w:pageBreakBefore w:val="0"/>
                    <w:widowControl w:val="0"/>
                    <w:kinsoku/>
                    <w:wordWrap/>
                    <w:overflowPunct/>
                    <w:topLinePunct w:val="0"/>
                    <w:bidi w:val="0"/>
                    <w:snapToGrid/>
                    <w:spacing w:line="240" w:lineRule="auto"/>
                    <w:ind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西</w:t>
                  </w:r>
                </w:p>
              </w:tc>
              <w:tc>
                <w:tcPr>
                  <w:tcW w:w="409" w:type="pct"/>
                  <w:noWrap w:val="0"/>
                  <w:tcMar>
                    <w:left w:w="0" w:type="dxa"/>
                    <w:right w:w="0" w:type="dxa"/>
                  </w:tcMar>
                  <w:vAlign w:val="center"/>
                </w:tcPr>
                <w:p w14:paraId="2F752B4A">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180m</w:t>
                  </w:r>
                </w:p>
              </w:tc>
              <w:tc>
                <w:tcPr>
                  <w:tcW w:w="574" w:type="pct"/>
                  <w:vMerge w:val="continue"/>
                  <w:noWrap w:val="0"/>
                  <w:tcMar>
                    <w:left w:w="0" w:type="dxa"/>
                    <w:right w:w="0" w:type="dxa"/>
                  </w:tcMar>
                  <w:vAlign w:val="center"/>
                </w:tcPr>
                <w:p w14:paraId="34E686B2">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332A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noWrap w:val="0"/>
                  <w:tcMar>
                    <w:left w:w="0" w:type="dxa"/>
                    <w:right w:w="0" w:type="dxa"/>
                  </w:tcMar>
                  <w:vAlign w:val="center"/>
                </w:tcPr>
                <w:p w14:paraId="04B99AE0">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4A84F164">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bookmarkStart w:id="110" w:name="OLE_LINK113"/>
                  <w:r>
                    <w:rPr>
                      <w:rFonts w:hint="default" w:ascii="Times New Roman" w:hAnsi="Times New Roman" w:eastAsia="宋体" w:cs="Times New Roman"/>
                      <w:color w:val="auto"/>
                      <w:sz w:val="21"/>
                      <w:szCs w:val="21"/>
                    </w:rPr>
                    <w:t>#散户居民</w:t>
                  </w:r>
                  <w:bookmarkEnd w:id="110"/>
                </w:p>
              </w:tc>
              <w:tc>
                <w:tcPr>
                  <w:tcW w:w="691" w:type="pct"/>
                  <w:noWrap/>
                  <w:tcMar>
                    <w:left w:w="0" w:type="dxa"/>
                    <w:right w:w="0" w:type="dxa"/>
                  </w:tcMar>
                  <w:vAlign w:val="center"/>
                </w:tcPr>
                <w:p w14:paraId="73C59CFA">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105°45′33.41″</w:t>
                  </w:r>
                </w:p>
              </w:tc>
              <w:tc>
                <w:tcPr>
                  <w:tcW w:w="645" w:type="pct"/>
                  <w:noWrap/>
                  <w:tcMar>
                    <w:left w:w="0" w:type="dxa"/>
                    <w:right w:w="0" w:type="dxa"/>
                  </w:tcMar>
                  <w:vAlign w:val="center"/>
                </w:tcPr>
                <w:p w14:paraId="52850358">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29°33′53.4″</w:t>
                  </w:r>
                </w:p>
              </w:tc>
              <w:tc>
                <w:tcPr>
                  <w:tcW w:w="959" w:type="pct"/>
                  <w:noWrap w:val="0"/>
                  <w:tcMar>
                    <w:left w:w="0" w:type="dxa"/>
                    <w:right w:w="0" w:type="dxa"/>
                  </w:tcMar>
                  <w:vAlign w:val="center"/>
                </w:tcPr>
                <w:p w14:paraId="00A01F63">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6户，约24人</w:t>
                  </w:r>
                </w:p>
              </w:tc>
              <w:tc>
                <w:tcPr>
                  <w:tcW w:w="271" w:type="pct"/>
                  <w:noWrap w:val="0"/>
                  <w:tcMar>
                    <w:left w:w="0" w:type="dxa"/>
                    <w:right w:w="0" w:type="dxa"/>
                  </w:tcMar>
                  <w:vAlign w:val="center"/>
                </w:tcPr>
                <w:p w14:paraId="31D98C0C">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3BD42CA6">
                  <w:pPr>
                    <w:pStyle w:val="66"/>
                    <w:keepNext w:val="0"/>
                    <w:keepLines w:val="0"/>
                    <w:pageBreakBefore w:val="0"/>
                    <w:widowControl w:val="0"/>
                    <w:kinsoku/>
                    <w:wordWrap/>
                    <w:overflowPunct/>
                    <w:topLinePunct w:val="0"/>
                    <w:bidi w:val="0"/>
                    <w:snapToGrid/>
                    <w:spacing w:line="240" w:lineRule="auto"/>
                    <w:ind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西南</w:t>
                  </w:r>
                </w:p>
              </w:tc>
              <w:tc>
                <w:tcPr>
                  <w:tcW w:w="409" w:type="pct"/>
                  <w:noWrap w:val="0"/>
                  <w:tcMar>
                    <w:left w:w="0" w:type="dxa"/>
                    <w:right w:w="0" w:type="dxa"/>
                  </w:tcMar>
                  <w:vAlign w:val="center"/>
                </w:tcPr>
                <w:p w14:paraId="6B1E322B">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280m</w:t>
                  </w:r>
                </w:p>
              </w:tc>
              <w:tc>
                <w:tcPr>
                  <w:tcW w:w="574" w:type="pct"/>
                  <w:vMerge w:val="continue"/>
                  <w:noWrap w:val="0"/>
                  <w:tcMar>
                    <w:left w:w="0" w:type="dxa"/>
                    <w:right w:w="0" w:type="dxa"/>
                  </w:tcMar>
                  <w:vAlign w:val="center"/>
                </w:tcPr>
                <w:p w14:paraId="2F98CABA">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269F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noWrap w:val="0"/>
                  <w:tcMar>
                    <w:left w:w="0" w:type="dxa"/>
                    <w:right w:w="0" w:type="dxa"/>
                  </w:tcMar>
                  <w:vAlign w:val="center"/>
                </w:tcPr>
                <w:p w14:paraId="6D7EC33E">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7DF96A40">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8#平桥11组</w:t>
                  </w:r>
                </w:p>
              </w:tc>
              <w:tc>
                <w:tcPr>
                  <w:tcW w:w="691" w:type="pct"/>
                  <w:noWrap/>
                  <w:tcMar>
                    <w:left w:w="0" w:type="dxa"/>
                    <w:right w:w="0" w:type="dxa"/>
                  </w:tcMar>
                  <w:vAlign w:val="center"/>
                </w:tcPr>
                <w:p w14:paraId="7D1B7D29">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w:t>
                  </w:r>
                  <w:bookmarkStart w:id="111" w:name="OLE_LINK118"/>
                  <w:r>
                    <w:rPr>
                      <w:rFonts w:hint="default" w:ascii="Times New Roman" w:hAnsi="Times New Roman" w:eastAsia="宋体" w:cs="Times New Roman"/>
                      <w:color w:val="auto"/>
                      <w:sz w:val="21"/>
                      <w:szCs w:val="21"/>
                    </w:rPr>
                    <w:t>°</w:t>
                  </w:r>
                  <w:bookmarkEnd w:id="111"/>
                  <w:r>
                    <w:rPr>
                      <w:rFonts w:hint="default" w:ascii="Times New Roman" w:hAnsi="Times New Roman" w:eastAsia="宋体" w:cs="Times New Roman"/>
                      <w:color w:val="auto"/>
                      <w:sz w:val="21"/>
                      <w:szCs w:val="21"/>
                    </w:rPr>
                    <w:t>45</w:t>
                  </w:r>
                  <w:bookmarkStart w:id="112" w:name="OLE_LINK117"/>
                  <w:r>
                    <w:rPr>
                      <w:rFonts w:hint="default" w:ascii="Times New Roman" w:hAnsi="Times New Roman" w:eastAsia="宋体" w:cs="Times New Roman"/>
                      <w:color w:val="auto"/>
                      <w:sz w:val="21"/>
                      <w:szCs w:val="21"/>
                    </w:rPr>
                    <w:t>′</w:t>
                  </w:r>
                  <w:bookmarkEnd w:id="112"/>
                  <w:r>
                    <w:rPr>
                      <w:rFonts w:hint="default" w:ascii="Times New Roman" w:hAnsi="Times New Roman" w:eastAsia="宋体" w:cs="Times New Roman"/>
                      <w:color w:val="auto"/>
                      <w:sz w:val="21"/>
                      <w:szCs w:val="21"/>
                    </w:rPr>
                    <w:t>56.16″</w:t>
                  </w:r>
                </w:p>
              </w:tc>
              <w:tc>
                <w:tcPr>
                  <w:tcW w:w="645" w:type="pct"/>
                  <w:noWrap/>
                  <w:tcMar>
                    <w:left w:w="0" w:type="dxa"/>
                    <w:right w:w="0" w:type="dxa"/>
                  </w:tcMar>
                  <w:vAlign w:val="center"/>
                </w:tcPr>
                <w:p w14:paraId="3EDE404C">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29°32</w:t>
                  </w:r>
                  <w:bookmarkStart w:id="113" w:name="OLE_LINK119"/>
                  <w:r>
                    <w:rPr>
                      <w:rFonts w:hint="default" w:ascii="Times New Roman" w:hAnsi="Times New Roman" w:eastAsia="宋体" w:cs="Times New Roman"/>
                      <w:color w:val="auto"/>
                      <w:sz w:val="21"/>
                      <w:szCs w:val="21"/>
                    </w:rPr>
                    <w:t>′</w:t>
                  </w:r>
                  <w:bookmarkEnd w:id="113"/>
                  <w:r>
                    <w:rPr>
                      <w:rFonts w:hint="default" w:ascii="Times New Roman" w:hAnsi="Times New Roman" w:eastAsia="宋体" w:cs="Times New Roman"/>
                      <w:color w:val="auto"/>
                      <w:sz w:val="21"/>
                      <w:szCs w:val="21"/>
                    </w:rPr>
                    <w:t>56.67″</w:t>
                  </w:r>
                </w:p>
              </w:tc>
              <w:tc>
                <w:tcPr>
                  <w:tcW w:w="959" w:type="pct"/>
                  <w:noWrap w:val="0"/>
                  <w:tcMar>
                    <w:left w:w="0" w:type="dxa"/>
                    <w:right w:w="0" w:type="dxa"/>
                  </w:tcMar>
                  <w:vAlign w:val="center"/>
                </w:tcPr>
                <w:p w14:paraId="4F953F74">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4户，约16人</w:t>
                  </w:r>
                </w:p>
              </w:tc>
              <w:tc>
                <w:tcPr>
                  <w:tcW w:w="271" w:type="pct"/>
                  <w:noWrap w:val="0"/>
                  <w:tcMar>
                    <w:left w:w="0" w:type="dxa"/>
                    <w:right w:w="0" w:type="dxa"/>
                  </w:tcMar>
                  <w:vAlign w:val="center"/>
                </w:tcPr>
                <w:p w14:paraId="1876FF23">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bookmarkStart w:id="114" w:name="OLE_LINK114"/>
                  <w:r>
                    <w:rPr>
                      <w:rFonts w:hint="default" w:ascii="Times New Roman" w:hAnsi="Times New Roman" w:eastAsia="宋体" w:cs="Times New Roman"/>
                      <w:color w:val="auto"/>
                      <w:sz w:val="21"/>
                      <w:szCs w:val="21"/>
                    </w:rPr>
                    <w:t>居民</w:t>
                  </w:r>
                  <w:bookmarkEnd w:id="114"/>
                </w:p>
              </w:tc>
              <w:tc>
                <w:tcPr>
                  <w:tcW w:w="408" w:type="pct"/>
                  <w:noWrap w:val="0"/>
                  <w:tcMar>
                    <w:left w:w="0" w:type="dxa"/>
                    <w:right w:w="0" w:type="dxa"/>
                  </w:tcMar>
                  <w:vAlign w:val="center"/>
                </w:tcPr>
                <w:p w14:paraId="05AF8A69">
                  <w:pPr>
                    <w:pStyle w:val="66"/>
                    <w:keepNext w:val="0"/>
                    <w:keepLines w:val="0"/>
                    <w:pageBreakBefore w:val="0"/>
                    <w:widowControl w:val="0"/>
                    <w:kinsoku/>
                    <w:wordWrap/>
                    <w:overflowPunct/>
                    <w:topLinePunct w:val="0"/>
                    <w:bidi w:val="0"/>
                    <w:snapToGrid/>
                    <w:spacing w:line="240" w:lineRule="auto"/>
                    <w:ind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东南</w:t>
                  </w:r>
                </w:p>
              </w:tc>
              <w:tc>
                <w:tcPr>
                  <w:tcW w:w="409" w:type="pct"/>
                  <w:noWrap w:val="0"/>
                  <w:tcMar>
                    <w:left w:w="0" w:type="dxa"/>
                    <w:right w:w="0" w:type="dxa"/>
                  </w:tcMar>
                  <w:vAlign w:val="center"/>
                </w:tcPr>
                <w:p w14:paraId="531358E6">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100m</w:t>
                  </w:r>
                </w:p>
              </w:tc>
              <w:tc>
                <w:tcPr>
                  <w:tcW w:w="574" w:type="pct"/>
                  <w:vMerge w:val="continue"/>
                  <w:noWrap w:val="0"/>
                  <w:tcMar>
                    <w:left w:w="0" w:type="dxa"/>
                    <w:right w:w="0" w:type="dxa"/>
                  </w:tcMar>
                  <w:vAlign w:val="center"/>
                </w:tcPr>
                <w:p w14:paraId="763D3496">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5508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noWrap w:val="0"/>
                  <w:tcMar>
                    <w:left w:w="0" w:type="dxa"/>
                    <w:right w:w="0" w:type="dxa"/>
                  </w:tcMar>
                  <w:vAlign w:val="center"/>
                </w:tcPr>
                <w:p w14:paraId="462C64B2">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4D682A95">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9</w:t>
                  </w:r>
                  <w:r>
                    <w:rPr>
                      <w:rFonts w:hint="default" w:ascii="Times New Roman" w:hAnsi="Times New Roman" w:eastAsia="宋体" w:cs="Times New Roman"/>
                      <w:color w:val="auto"/>
                      <w:sz w:val="21"/>
                      <w:szCs w:val="21"/>
                    </w:rPr>
                    <w:t>#散户居民</w:t>
                  </w:r>
                </w:p>
              </w:tc>
              <w:tc>
                <w:tcPr>
                  <w:tcW w:w="691" w:type="pct"/>
                  <w:noWrap/>
                  <w:tcMar>
                    <w:left w:w="0" w:type="dxa"/>
                    <w:right w:w="0" w:type="dxa"/>
                  </w:tcMar>
                  <w:vAlign w:val="center"/>
                </w:tcPr>
                <w:p w14:paraId="6777AE00">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105°46</w:t>
                  </w:r>
                  <w:bookmarkStart w:id="115" w:name="OLE_LINK120"/>
                  <w:r>
                    <w:rPr>
                      <w:rFonts w:hint="default" w:ascii="Times New Roman" w:hAnsi="Times New Roman" w:eastAsia="宋体" w:cs="Times New Roman"/>
                      <w:color w:val="auto"/>
                      <w:sz w:val="21"/>
                      <w:szCs w:val="21"/>
                    </w:rPr>
                    <w:t>′</w:t>
                  </w:r>
                  <w:bookmarkEnd w:id="115"/>
                  <w:r>
                    <w:rPr>
                      <w:rFonts w:hint="default" w:ascii="Times New Roman" w:hAnsi="Times New Roman" w:eastAsia="宋体" w:cs="Times New Roman"/>
                      <w:color w:val="auto"/>
                      <w:sz w:val="21"/>
                      <w:szCs w:val="21"/>
                    </w:rPr>
                    <w:t>5.01"</w:t>
                  </w:r>
                </w:p>
              </w:tc>
              <w:tc>
                <w:tcPr>
                  <w:tcW w:w="645" w:type="pct"/>
                  <w:noWrap/>
                  <w:tcMar>
                    <w:left w:w="0" w:type="dxa"/>
                    <w:right w:w="0" w:type="dxa"/>
                  </w:tcMar>
                  <w:vAlign w:val="center"/>
                </w:tcPr>
                <w:p w14:paraId="519D349A">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29°32′57.37"</w:t>
                  </w:r>
                </w:p>
              </w:tc>
              <w:tc>
                <w:tcPr>
                  <w:tcW w:w="959" w:type="pct"/>
                  <w:noWrap w:val="0"/>
                  <w:tcMar>
                    <w:left w:w="0" w:type="dxa"/>
                    <w:right w:w="0" w:type="dxa"/>
                  </w:tcMar>
                  <w:vAlign w:val="center"/>
                </w:tcPr>
                <w:p w14:paraId="4469FFFA">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bookmarkStart w:id="116" w:name="OLE_LINK116"/>
                  <w:r>
                    <w:rPr>
                      <w:rFonts w:hint="eastAsia" w:eastAsia="宋体" w:cs="Times New Roman"/>
                      <w:color w:val="auto"/>
                      <w:sz w:val="21"/>
                      <w:szCs w:val="21"/>
                      <w:lang w:val="en-US" w:eastAsia="zh-CN"/>
                    </w:rPr>
                    <w:t>8户，约32人</w:t>
                  </w:r>
                  <w:bookmarkEnd w:id="116"/>
                </w:p>
              </w:tc>
              <w:tc>
                <w:tcPr>
                  <w:tcW w:w="271" w:type="pct"/>
                  <w:noWrap w:val="0"/>
                  <w:tcMar>
                    <w:left w:w="0" w:type="dxa"/>
                    <w:right w:w="0" w:type="dxa"/>
                  </w:tcMar>
                  <w:vAlign w:val="center"/>
                </w:tcPr>
                <w:p w14:paraId="78F01DC6">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53B5879E">
                  <w:pPr>
                    <w:pStyle w:val="66"/>
                    <w:keepNext w:val="0"/>
                    <w:keepLines w:val="0"/>
                    <w:pageBreakBefore w:val="0"/>
                    <w:widowControl w:val="0"/>
                    <w:kinsoku/>
                    <w:wordWrap/>
                    <w:overflowPunct/>
                    <w:topLinePunct w:val="0"/>
                    <w:bidi w:val="0"/>
                    <w:snapToGrid/>
                    <w:spacing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w:t>
                  </w:r>
                </w:p>
              </w:tc>
              <w:tc>
                <w:tcPr>
                  <w:tcW w:w="409" w:type="pct"/>
                  <w:noWrap w:val="0"/>
                  <w:tcMar>
                    <w:left w:w="0" w:type="dxa"/>
                    <w:right w:w="0" w:type="dxa"/>
                  </w:tcMar>
                  <w:vAlign w:val="center"/>
                </w:tcPr>
                <w:p w14:paraId="58D66FB4">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320m</w:t>
                  </w:r>
                </w:p>
              </w:tc>
              <w:tc>
                <w:tcPr>
                  <w:tcW w:w="574" w:type="pct"/>
                  <w:vMerge w:val="continue"/>
                  <w:noWrap w:val="0"/>
                  <w:tcMar>
                    <w:left w:w="0" w:type="dxa"/>
                    <w:right w:w="0" w:type="dxa"/>
                  </w:tcMar>
                  <w:vAlign w:val="center"/>
                </w:tcPr>
                <w:p w14:paraId="14A57EBA">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4F99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03" w:type="pct"/>
                  <w:vMerge w:val="continue"/>
                  <w:noWrap w:val="0"/>
                  <w:tcMar>
                    <w:left w:w="0" w:type="dxa"/>
                    <w:right w:w="0" w:type="dxa"/>
                  </w:tcMar>
                  <w:vAlign w:val="center"/>
                </w:tcPr>
                <w:p w14:paraId="5B1FCB94">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56CFC2C8">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w:t>
                  </w:r>
                  <w:r>
                    <w:rPr>
                      <w:rFonts w:hint="default" w:ascii="Times New Roman" w:hAnsi="Times New Roman" w:eastAsia="宋体" w:cs="Times New Roman"/>
                      <w:color w:val="auto"/>
                      <w:sz w:val="21"/>
                      <w:szCs w:val="21"/>
                    </w:rPr>
                    <w:t>#散户居民</w:t>
                  </w:r>
                </w:p>
              </w:tc>
              <w:tc>
                <w:tcPr>
                  <w:tcW w:w="691" w:type="pct"/>
                  <w:noWrap/>
                  <w:tcMar>
                    <w:left w:w="0" w:type="dxa"/>
                    <w:right w:w="0" w:type="dxa"/>
                  </w:tcMar>
                  <w:vAlign w:val="center"/>
                </w:tcPr>
                <w:p w14:paraId="53BF29D2">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105°45′58.44"</w:t>
                  </w:r>
                </w:p>
              </w:tc>
              <w:tc>
                <w:tcPr>
                  <w:tcW w:w="645" w:type="pct"/>
                  <w:noWrap/>
                  <w:tcMar>
                    <w:left w:w="0" w:type="dxa"/>
                    <w:right w:w="0" w:type="dxa"/>
                  </w:tcMar>
                  <w:vAlign w:val="center"/>
                </w:tcPr>
                <w:p w14:paraId="5EA6F362">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29°33′11.66"</w:t>
                  </w:r>
                </w:p>
              </w:tc>
              <w:tc>
                <w:tcPr>
                  <w:tcW w:w="959" w:type="pct"/>
                  <w:noWrap w:val="0"/>
                  <w:tcMar>
                    <w:left w:w="0" w:type="dxa"/>
                    <w:right w:w="0" w:type="dxa"/>
                  </w:tcMar>
                  <w:vAlign w:val="center"/>
                </w:tcPr>
                <w:p w14:paraId="6BD99FD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20户，约80人</w:t>
                  </w:r>
                </w:p>
              </w:tc>
              <w:tc>
                <w:tcPr>
                  <w:tcW w:w="271" w:type="pct"/>
                  <w:noWrap w:val="0"/>
                  <w:tcMar>
                    <w:left w:w="0" w:type="dxa"/>
                    <w:right w:w="0" w:type="dxa"/>
                  </w:tcMar>
                  <w:vAlign w:val="center"/>
                </w:tcPr>
                <w:p w14:paraId="0D7CA9A0">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4AE1F54B">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东南</w:t>
                  </w:r>
                </w:p>
              </w:tc>
              <w:tc>
                <w:tcPr>
                  <w:tcW w:w="409" w:type="pct"/>
                  <w:noWrap w:val="0"/>
                  <w:tcMar>
                    <w:left w:w="0" w:type="dxa"/>
                    <w:right w:w="0" w:type="dxa"/>
                  </w:tcMar>
                  <w:vAlign w:val="center"/>
                </w:tcPr>
                <w:p w14:paraId="74746CC4">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350m</w:t>
                  </w:r>
                </w:p>
              </w:tc>
              <w:tc>
                <w:tcPr>
                  <w:tcW w:w="574" w:type="pct"/>
                  <w:vMerge w:val="continue"/>
                  <w:noWrap w:val="0"/>
                  <w:tcMar>
                    <w:left w:w="0" w:type="dxa"/>
                    <w:right w:w="0" w:type="dxa"/>
                  </w:tcMar>
                  <w:vAlign w:val="center"/>
                </w:tcPr>
                <w:p w14:paraId="381D681F">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12B3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noWrap w:val="0"/>
                  <w:tcMar>
                    <w:left w:w="0" w:type="dxa"/>
                    <w:right w:w="0" w:type="dxa"/>
                  </w:tcMar>
                  <w:vAlign w:val="center"/>
                </w:tcPr>
                <w:p w14:paraId="0B0A5169">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20C3F362">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11</w:t>
                  </w:r>
                  <w:r>
                    <w:rPr>
                      <w:rFonts w:hint="default" w:ascii="Times New Roman" w:hAnsi="Times New Roman" w:eastAsia="宋体" w:cs="Times New Roman"/>
                      <w:color w:val="auto"/>
                      <w:sz w:val="21"/>
                      <w:szCs w:val="21"/>
                    </w:rPr>
                    <w:t>#散户居民</w:t>
                  </w:r>
                </w:p>
              </w:tc>
              <w:tc>
                <w:tcPr>
                  <w:tcW w:w="691" w:type="pct"/>
                  <w:noWrap/>
                  <w:tcMar>
                    <w:left w:w="0" w:type="dxa"/>
                    <w:right w:w="0" w:type="dxa"/>
                  </w:tcMar>
                  <w:vAlign w:val="center"/>
                </w:tcPr>
                <w:p w14:paraId="2D26A37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105°45′26.3</w:t>
                  </w:r>
                  <w:r>
                    <w:rPr>
                      <w:rFonts w:hint="eastAsia"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645" w:type="pct"/>
                  <w:noWrap/>
                  <w:tcMar>
                    <w:left w:w="0" w:type="dxa"/>
                    <w:right w:w="0" w:type="dxa"/>
                  </w:tcMar>
                  <w:vAlign w:val="center"/>
                </w:tcPr>
                <w:p w14:paraId="7BCEDD5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29°33′0.2</w:t>
                  </w:r>
                  <w:r>
                    <w:rPr>
                      <w:rFonts w:hint="eastAsia" w:eastAsia="宋体" w:cs="Times New Roman"/>
                      <w:color w:val="auto"/>
                      <w:sz w:val="21"/>
                      <w:szCs w:val="21"/>
                      <w:lang w:val="en-US" w:eastAsia="zh-CN"/>
                    </w:rPr>
                    <w:t>7</w:t>
                  </w:r>
                  <w:r>
                    <w:rPr>
                      <w:rFonts w:hint="default" w:ascii="Times New Roman" w:hAnsi="Times New Roman" w:eastAsia="宋体" w:cs="Times New Roman"/>
                      <w:color w:val="auto"/>
                      <w:sz w:val="21"/>
                      <w:szCs w:val="21"/>
                    </w:rPr>
                    <w:t>"</w:t>
                  </w:r>
                </w:p>
              </w:tc>
              <w:tc>
                <w:tcPr>
                  <w:tcW w:w="959" w:type="pct"/>
                  <w:noWrap w:val="0"/>
                  <w:tcMar>
                    <w:left w:w="0" w:type="dxa"/>
                    <w:right w:w="0" w:type="dxa"/>
                  </w:tcMar>
                  <w:vAlign w:val="center"/>
                </w:tcPr>
                <w:p w14:paraId="6F215D7F">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8户，约32人</w:t>
                  </w:r>
                </w:p>
              </w:tc>
              <w:tc>
                <w:tcPr>
                  <w:tcW w:w="271" w:type="pct"/>
                  <w:noWrap w:val="0"/>
                  <w:tcMar>
                    <w:left w:w="0" w:type="dxa"/>
                    <w:right w:w="0" w:type="dxa"/>
                  </w:tcMar>
                  <w:vAlign w:val="center"/>
                </w:tcPr>
                <w:p w14:paraId="6EE35ED1">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1D5A57D6">
                  <w:pPr>
                    <w:pStyle w:val="66"/>
                    <w:keepNext w:val="0"/>
                    <w:keepLines w:val="0"/>
                    <w:pageBreakBefore w:val="0"/>
                    <w:widowControl w:val="0"/>
                    <w:kinsoku/>
                    <w:wordWrap/>
                    <w:overflowPunct/>
                    <w:topLinePunct w:val="0"/>
                    <w:bidi w:val="0"/>
                    <w:snapToGrid/>
                    <w:spacing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w:t>
                  </w:r>
                </w:p>
              </w:tc>
              <w:tc>
                <w:tcPr>
                  <w:tcW w:w="409" w:type="pct"/>
                  <w:noWrap w:val="0"/>
                  <w:tcMar>
                    <w:left w:w="0" w:type="dxa"/>
                    <w:right w:w="0" w:type="dxa"/>
                  </w:tcMar>
                  <w:vAlign w:val="center"/>
                </w:tcPr>
                <w:p w14:paraId="67FB8D95">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390m</w:t>
                  </w:r>
                </w:p>
              </w:tc>
              <w:tc>
                <w:tcPr>
                  <w:tcW w:w="574" w:type="pct"/>
                  <w:vMerge w:val="continue"/>
                  <w:noWrap w:val="0"/>
                  <w:tcMar>
                    <w:left w:w="0" w:type="dxa"/>
                    <w:right w:w="0" w:type="dxa"/>
                  </w:tcMar>
                  <w:vAlign w:val="center"/>
                </w:tcPr>
                <w:p w14:paraId="7F3F1E1D">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1437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noWrap w:val="0"/>
                  <w:tcMar>
                    <w:left w:w="0" w:type="dxa"/>
                    <w:right w:w="0" w:type="dxa"/>
                  </w:tcMar>
                  <w:vAlign w:val="center"/>
                </w:tcPr>
                <w:p w14:paraId="32E958FD">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79897165">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12</w:t>
                  </w:r>
                  <w:r>
                    <w:rPr>
                      <w:rFonts w:hint="default" w:ascii="Times New Roman" w:hAnsi="Times New Roman" w:eastAsia="宋体" w:cs="Times New Roman"/>
                      <w:color w:val="auto"/>
                      <w:sz w:val="21"/>
                      <w:szCs w:val="21"/>
                    </w:rPr>
                    <w:t>#散户居民</w:t>
                  </w:r>
                </w:p>
              </w:tc>
              <w:tc>
                <w:tcPr>
                  <w:tcW w:w="691" w:type="pct"/>
                  <w:noWrap/>
                  <w:tcMar>
                    <w:left w:w="0" w:type="dxa"/>
                    <w:right w:w="0" w:type="dxa"/>
                  </w:tcMar>
                  <w:vAlign w:val="center"/>
                </w:tcPr>
                <w:p w14:paraId="77E8D73C">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105°45′35.77"</w:t>
                  </w:r>
                </w:p>
              </w:tc>
              <w:tc>
                <w:tcPr>
                  <w:tcW w:w="645" w:type="pct"/>
                  <w:noWrap/>
                  <w:tcMar>
                    <w:left w:w="0" w:type="dxa"/>
                    <w:right w:w="0" w:type="dxa"/>
                  </w:tcMar>
                  <w:vAlign w:val="center"/>
                </w:tcPr>
                <w:p w14:paraId="7A476540">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29°32′47.21"</w:t>
                  </w:r>
                </w:p>
              </w:tc>
              <w:tc>
                <w:tcPr>
                  <w:tcW w:w="959" w:type="pct"/>
                  <w:noWrap w:val="0"/>
                  <w:tcMar>
                    <w:left w:w="0" w:type="dxa"/>
                    <w:right w:w="0" w:type="dxa"/>
                  </w:tcMar>
                  <w:vAlign w:val="center"/>
                </w:tcPr>
                <w:p w14:paraId="02007923">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2户，约8人</w:t>
                  </w:r>
                </w:p>
              </w:tc>
              <w:tc>
                <w:tcPr>
                  <w:tcW w:w="271" w:type="pct"/>
                  <w:noWrap w:val="0"/>
                  <w:tcMar>
                    <w:left w:w="0" w:type="dxa"/>
                    <w:right w:w="0" w:type="dxa"/>
                  </w:tcMar>
                  <w:vAlign w:val="center"/>
                </w:tcPr>
                <w:p w14:paraId="68973398">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616CC093">
                  <w:pPr>
                    <w:pStyle w:val="66"/>
                    <w:keepNext w:val="0"/>
                    <w:keepLines w:val="0"/>
                    <w:pageBreakBefore w:val="0"/>
                    <w:widowControl w:val="0"/>
                    <w:kinsoku/>
                    <w:wordWrap/>
                    <w:overflowPunct/>
                    <w:topLinePunct w:val="0"/>
                    <w:bidi w:val="0"/>
                    <w:snapToGrid/>
                    <w:spacing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西南</w:t>
                  </w:r>
                </w:p>
              </w:tc>
              <w:tc>
                <w:tcPr>
                  <w:tcW w:w="409" w:type="pct"/>
                  <w:noWrap w:val="0"/>
                  <w:tcMar>
                    <w:left w:w="0" w:type="dxa"/>
                    <w:right w:w="0" w:type="dxa"/>
                  </w:tcMar>
                  <w:vAlign w:val="center"/>
                </w:tcPr>
                <w:p w14:paraId="6DE186D4">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400m</w:t>
                  </w:r>
                </w:p>
              </w:tc>
              <w:tc>
                <w:tcPr>
                  <w:tcW w:w="574" w:type="pct"/>
                  <w:vMerge w:val="continue"/>
                  <w:noWrap w:val="0"/>
                  <w:tcMar>
                    <w:left w:w="0" w:type="dxa"/>
                    <w:right w:w="0" w:type="dxa"/>
                  </w:tcMar>
                  <w:vAlign w:val="center"/>
                </w:tcPr>
                <w:p w14:paraId="41B38374">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0891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noWrap w:val="0"/>
                  <w:tcMar>
                    <w:left w:w="0" w:type="dxa"/>
                    <w:right w:w="0" w:type="dxa"/>
                  </w:tcMar>
                  <w:vAlign w:val="center"/>
                </w:tcPr>
                <w:p w14:paraId="3D45D5F0">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737" w:type="pct"/>
                  <w:noWrap w:val="0"/>
                  <w:tcMar>
                    <w:left w:w="0" w:type="dxa"/>
                    <w:right w:w="0" w:type="dxa"/>
                  </w:tcMar>
                  <w:vAlign w:val="center"/>
                </w:tcPr>
                <w:p w14:paraId="5DEDB4C9">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13</w:t>
                  </w:r>
                  <w:r>
                    <w:rPr>
                      <w:rFonts w:hint="default" w:ascii="Times New Roman" w:hAnsi="Times New Roman" w:eastAsia="宋体" w:cs="Times New Roman"/>
                      <w:color w:val="auto"/>
                      <w:sz w:val="21"/>
                      <w:szCs w:val="21"/>
                    </w:rPr>
                    <w:t>#散户居民</w:t>
                  </w:r>
                </w:p>
              </w:tc>
              <w:tc>
                <w:tcPr>
                  <w:tcW w:w="691" w:type="pct"/>
                  <w:noWrap/>
                  <w:tcMar>
                    <w:left w:w="0" w:type="dxa"/>
                    <w:right w:w="0" w:type="dxa"/>
                  </w:tcMar>
                  <w:vAlign w:val="center"/>
                </w:tcPr>
                <w:p w14:paraId="05B3D58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105°46′1.80"</w:t>
                  </w:r>
                </w:p>
              </w:tc>
              <w:tc>
                <w:tcPr>
                  <w:tcW w:w="645" w:type="pct"/>
                  <w:noWrap/>
                  <w:tcMar>
                    <w:left w:w="0" w:type="dxa"/>
                    <w:right w:w="0" w:type="dxa"/>
                  </w:tcMar>
                  <w:vAlign w:val="center"/>
                </w:tcPr>
                <w:p w14:paraId="0DE0E1B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29°32′48.56"</w:t>
                  </w:r>
                </w:p>
              </w:tc>
              <w:tc>
                <w:tcPr>
                  <w:tcW w:w="959" w:type="pct"/>
                  <w:noWrap w:val="0"/>
                  <w:tcMar>
                    <w:left w:w="0" w:type="dxa"/>
                    <w:right w:w="0" w:type="dxa"/>
                  </w:tcMar>
                  <w:vAlign w:val="center"/>
                </w:tcPr>
                <w:p w14:paraId="5C0503E2">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9户，约36人</w:t>
                  </w:r>
                </w:p>
              </w:tc>
              <w:tc>
                <w:tcPr>
                  <w:tcW w:w="271" w:type="pct"/>
                  <w:noWrap w:val="0"/>
                  <w:tcMar>
                    <w:left w:w="0" w:type="dxa"/>
                    <w:right w:w="0" w:type="dxa"/>
                  </w:tcMar>
                  <w:vAlign w:val="center"/>
                </w:tcPr>
                <w:p w14:paraId="13E3BB00">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8" w:type="pct"/>
                  <w:noWrap w:val="0"/>
                  <w:tcMar>
                    <w:left w:w="0" w:type="dxa"/>
                    <w:right w:w="0" w:type="dxa"/>
                  </w:tcMar>
                  <w:vAlign w:val="center"/>
                </w:tcPr>
                <w:p w14:paraId="309BA942">
                  <w:pPr>
                    <w:pStyle w:val="66"/>
                    <w:keepNext w:val="0"/>
                    <w:keepLines w:val="0"/>
                    <w:pageBreakBefore w:val="0"/>
                    <w:widowControl w:val="0"/>
                    <w:kinsoku/>
                    <w:wordWrap/>
                    <w:overflowPunct/>
                    <w:topLinePunct w:val="0"/>
                    <w:bidi w:val="0"/>
                    <w:snapToGrid/>
                    <w:spacing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东南</w:t>
                  </w:r>
                </w:p>
              </w:tc>
              <w:tc>
                <w:tcPr>
                  <w:tcW w:w="409" w:type="pct"/>
                  <w:noWrap w:val="0"/>
                  <w:tcMar>
                    <w:left w:w="0" w:type="dxa"/>
                    <w:right w:w="0" w:type="dxa"/>
                  </w:tcMar>
                  <w:vAlign w:val="center"/>
                </w:tcPr>
                <w:p w14:paraId="6DD15BA1">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390m</w:t>
                  </w:r>
                </w:p>
              </w:tc>
              <w:tc>
                <w:tcPr>
                  <w:tcW w:w="574" w:type="pct"/>
                  <w:vMerge w:val="continue"/>
                  <w:noWrap w:val="0"/>
                  <w:tcMar>
                    <w:left w:w="0" w:type="dxa"/>
                    <w:right w:w="0" w:type="dxa"/>
                  </w:tcMar>
                  <w:vAlign w:val="center"/>
                </w:tcPr>
                <w:p w14:paraId="49E10F13">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bookmarkEnd w:id="108"/>
          </w:tbl>
          <w:p w14:paraId="481F0728">
            <w:pPr>
              <w:pStyle w:val="38"/>
              <w:rPr>
                <w:color w:val="auto"/>
              </w:rPr>
            </w:pPr>
            <w:r>
              <w:rPr>
                <w:rFonts w:hint="eastAsia"/>
                <w:color w:val="auto"/>
                <w:lang w:val="en-US" w:eastAsia="zh-CN"/>
              </w:rPr>
              <w:t>8</w:t>
            </w:r>
            <w:r>
              <w:rPr>
                <w:color w:val="auto"/>
              </w:rPr>
              <w:t>、声环境保护目标</w:t>
            </w:r>
          </w:p>
          <w:p w14:paraId="25FDC024">
            <w:pPr>
              <w:pStyle w:val="28"/>
              <w:ind w:firstLine="480"/>
              <w:rPr>
                <w:color w:val="auto"/>
              </w:rPr>
            </w:pPr>
            <w:r>
              <w:rPr>
                <w:color w:val="auto"/>
                <w:highlight w:val="none"/>
              </w:rPr>
              <w:t>项目厂界外</w:t>
            </w:r>
            <w:r>
              <w:rPr>
                <w:rFonts w:hint="eastAsia"/>
                <w:color w:val="auto"/>
                <w:highlight w:val="none"/>
              </w:rPr>
              <w:t>50 m范围内声环境保护目标1处</w:t>
            </w:r>
            <w:r>
              <w:rPr>
                <w:rFonts w:hint="eastAsia"/>
                <w:color w:val="auto"/>
              </w:rPr>
              <w:t>。</w:t>
            </w:r>
            <w:r>
              <w:rPr>
                <w:color w:val="auto"/>
              </w:rPr>
              <w:t xml:space="preserve"> </w:t>
            </w:r>
          </w:p>
          <w:p w14:paraId="0A18085E">
            <w:pPr>
              <w:pStyle w:val="65"/>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ascii="Times New Roman" w:hAnsi="Times New Roman" w:eastAsia="宋体" w:cs="Times New Roman"/>
                <w:b/>
                <w:bCs w:val="0"/>
                <w:color w:val="auto"/>
                <w:kern w:val="0"/>
                <w:sz w:val="24"/>
                <w:szCs w:val="24"/>
                <w:lang w:val="en-US" w:eastAsia="zh-CN"/>
              </w:rPr>
            </w:pPr>
            <w:r>
              <w:rPr>
                <w:rFonts w:hint="default" w:ascii="Times New Roman" w:hAnsi="Times New Roman" w:eastAsia="宋体" w:cs="Times New Roman"/>
                <w:b/>
                <w:bCs w:val="0"/>
                <w:color w:val="auto"/>
                <w:kern w:val="0"/>
                <w:sz w:val="24"/>
                <w:szCs w:val="24"/>
                <w:lang w:val="en-GB"/>
              </w:rPr>
              <w:t>表3.</w:t>
            </w:r>
            <w:r>
              <w:rPr>
                <w:rFonts w:hint="eastAsia" w:eastAsia="宋体" w:cs="Times New Roman"/>
                <w:b/>
                <w:bCs w:val="0"/>
                <w:color w:val="auto"/>
                <w:kern w:val="0"/>
                <w:sz w:val="24"/>
                <w:szCs w:val="24"/>
                <w:lang w:val="en-US" w:eastAsia="zh-CN"/>
              </w:rPr>
              <w:t>8</w:t>
            </w:r>
            <w:r>
              <w:rPr>
                <w:rFonts w:hint="default" w:ascii="Times New Roman" w:hAnsi="Times New Roman" w:eastAsia="宋体" w:cs="Times New Roman"/>
                <w:b/>
                <w:bCs w:val="0"/>
                <w:color w:val="auto"/>
                <w:kern w:val="0"/>
                <w:sz w:val="24"/>
                <w:szCs w:val="24"/>
                <w:lang w:val="en-GB"/>
              </w:rPr>
              <w:t>-</w:t>
            </w:r>
            <w:r>
              <w:rPr>
                <w:rFonts w:hint="eastAsia" w:eastAsia="宋体" w:cs="Times New Roman"/>
                <w:b/>
                <w:bCs w:val="0"/>
                <w:color w:val="auto"/>
                <w:kern w:val="0"/>
                <w:sz w:val="24"/>
                <w:szCs w:val="24"/>
                <w:lang w:val="en-US" w:eastAsia="zh-CN"/>
              </w:rPr>
              <w:t>1</w:t>
            </w:r>
            <w:r>
              <w:rPr>
                <w:rFonts w:hint="default" w:ascii="Times New Roman" w:hAnsi="Times New Roman" w:eastAsia="宋体" w:cs="Times New Roman"/>
                <w:b/>
                <w:bCs w:val="0"/>
                <w:color w:val="auto"/>
                <w:kern w:val="0"/>
                <w:sz w:val="24"/>
                <w:szCs w:val="24"/>
                <w:lang w:val="en-GB"/>
              </w:rPr>
              <w:t xml:space="preserve">  拟建项目</w:t>
            </w:r>
            <w:r>
              <w:rPr>
                <w:rFonts w:hint="eastAsia" w:eastAsia="宋体" w:cs="Times New Roman"/>
                <w:b/>
                <w:bCs w:val="0"/>
                <w:color w:val="auto"/>
                <w:kern w:val="0"/>
                <w:sz w:val="24"/>
                <w:szCs w:val="24"/>
                <w:lang w:val="en-US" w:eastAsia="zh-CN"/>
              </w:rPr>
              <w:t>声</w:t>
            </w:r>
            <w:r>
              <w:rPr>
                <w:rFonts w:hint="default" w:ascii="Times New Roman" w:hAnsi="Times New Roman" w:eastAsia="宋体" w:cs="Times New Roman"/>
                <w:b/>
                <w:bCs w:val="0"/>
                <w:color w:val="auto"/>
                <w:kern w:val="0"/>
                <w:sz w:val="24"/>
                <w:szCs w:val="24"/>
                <w:lang w:val="en-GB"/>
              </w:rPr>
              <w:t>环境保护目标分布一览</w:t>
            </w:r>
            <w:r>
              <w:rPr>
                <w:rFonts w:hint="eastAsia" w:eastAsia="宋体" w:cs="Times New Roman"/>
                <w:b/>
                <w:bCs w:val="0"/>
                <w:color w:val="auto"/>
                <w:kern w:val="0"/>
                <w:sz w:val="24"/>
                <w:szCs w:val="24"/>
                <w:lang w:val="en-US" w:eastAsia="zh-CN"/>
              </w:rPr>
              <w:t>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70"/>
              <w:gridCol w:w="1465"/>
              <w:gridCol w:w="1362"/>
              <w:gridCol w:w="916"/>
              <w:gridCol w:w="471"/>
              <w:gridCol w:w="724"/>
              <w:gridCol w:w="1002"/>
              <w:gridCol w:w="1559"/>
            </w:tblGrid>
            <w:tr w14:paraId="76F7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3" w:type="pct"/>
                  <w:vMerge w:val="restart"/>
                  <w:noWrap/>
                  <w:tcMar>
                    <w:left w:w="0" w:type="dxa"/>
                    <w:right w:w="0" w:type="dxa"/>
                  </w:tcMar>
                  <w:vAlign w:val="center"/>
                </w:tcPr>
                <w:p w14:paraId="57C38FCE">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p w14:paraId="0675B90F">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488" w:type="pct"/>
                  <w:vMerge w:val="restart"/>
                  <w:noWrap/>
                  <w:tcMar>
                    <w:left w:w="0" w:type="dxa"/>
                    <w:right w:w="0" w:type="dxa"/>
                  </w:tcMar>
                  <w:vAlign w:val="center"/>
                </w:tcPr>
                <w:p w14:paraId="0DBE1457">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保护对象</w:t>
                  </w:r>
                </w:p>
              </w:tc>
              <w:tc>
                <w:tcPr>
                  <w:tcW w:w="1586" w:type="pct"/>
                  <w:gridSpan w:val="2"/>
                  <w:noWrap/>
                  <w:tcMar>
                    <w:left w:w="0" w:type="dxa"/>
                    <w:right w:w="0" w:type="dxa"/>
                  </w:tcMar>
                  <w:vAlign w:val="center"/>
                </w:tcPr>
                <w:p w14:paraId="23DFCD4C">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w:t>
                  </w:r>
                </w:p>
              </w:tc>
              <w:tc>
                <w:tcPr>
                  <w:tcW w:w="514" w:type="pct"/>
                  <w:vMerge w:val="restart"/>
                  <w:noWrap/>
                  <w:tcMar>
                    <w:left w:w="0" w:type="dxa"/>
                    <w:right w:w="0" w:type="dxa"/>
                  </w:tcMar>
                  <w:vAlign w:val="center"/>
                </w:tcPr>
                <w:p w14:paraId="552103D5">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保护内容</w:t>
                  </w:r>
                </w:p>
              </w:tc>
              <w:tc>
                <w:tcPr>
                  <w:tcW w:w="264" w:type="pct"/>
                  <w:vMerge w:val="restart"/>
                  <w:noWrap/>
                  <w:tcMar>
                    <w:left w:w="0" w:type="dxa"/>
                    <w:right w:w="0" w:type="dxa"/>
                  </w:tcMar>
                  <w:vAlign w:val="center"/>
                </w:tcPr>
                <w:p w14:paraId="38C7A35D">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w:t>
                  </w:r>
                </w:p>
              </w:tc>
              <w:tc>
                <w:tcPr>
                  <w:tcW w:w="406" w:type="pct"/>
                  <w:vMerge w:val="restart"/>
                  <w:noWrap/>
                  <w:tcMar>
                    <w:left w:w="0" w:type="dxa"/>
                    <w:right w:w="0" w:type="dxa"/>
                  </w:tcMar>
                  <w:vAlign w:val="center"/>
                </w:tcPr>
                <w:p w14:paraId="04B2515B">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w:t>
                  </w:r>
                </w:p>
                <w:p w14:paraId="32BB900E">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址方位</w:t>
                  </w:r>
                </w:p>
              </w:tc>
              <w:tc>
                <w:tcPr>
                  <w:tcW w:w="562" w:type="pct"/>
                  <w:vMerge w:val="restart"/>
                  <w:noWrap/>
                  <w:tcMar>
                    <w:left w:w="0" w:type="dxa"/>
                    <w:right w:w="0" w:type="dxa"/>
                  </w:tcMar>
                  <w:vAlign w:val="center"/>
                </w:tcPr>
                <w:p w14:paraId="64C0DB83">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w:t>
                  </w:r>
                </w:p>
                <w:p w14:paraId="49719254">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界距离</w:t>
                  </w:r>
                </w:p>
              </w:tc>
              <w:tc>
                <w:tcPr>
                  <w:tcW w:w="874" w:type="pct"/>
                  <w:vMerge w:val="restart"/>
                  <w:noWrap/>
                  <w:tcMar>
                    <w:left w:w="0" w:type="dxa"/>
                    <w:right w:w="0" w:type="dxa"/>
                  </w:tcMar>
                  <w:vAlign w:val="center"/>
                </w:tcPr>
                <w:p w14:paraId="756B4569">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保护要求</w:t>
                  </w:r>
                </w:p>
              </w:tc>
            </w:tr>
            <w:tr w14:paraId="626B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3" w:type="pct"/>
                  <w:vMerge w:val="continue"/>
                  <w:noWrap w:val="0"/>
                  <w:tcMar>
                    <w:left w:w="0" w:type="dxa"/>
                    <w:right w:w="0" w:type="dxa"/>
                  </w:tcMar>
                  <w:vAlign w:val="center"/>
                </w:tcPr>
                <w:p w14:paraId="52D05189">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488" w:type="pct"/>
                  <w:vMerge w:val="continue"/>
                  <w:noWrap w:val="0"/>
                  <w:tcMar>
                    <w:left w:w="0" w:type="dxa"/>
                    <w:right w:w="0" w:type="dxa"/>
                  </w:tcMar>
                  <w:vAlign w:val="center"/>
                </w:tcPr>
                <w:p w14:paraId="6B5A80C1">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822" w:type="pct"/>
                  <w:noWrap/>
                  <w:tcMar>
                    <w:left w:w="0" w:type="dxa"/>
                    <w:right w:w="0" w:type="dxa"/>
                  </w:tcMar>
                  <w:vAlign w:val="center"/>
                </w:tcPr>
                <w:p w14:paraId="4C952AA6">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764" w:type="pct"/>
                  <w:noWrap/>
                  <w:tcMar>
                    <w:left w:w="0" w:type="dxa"/>
                    <w:right w:w="0" w:type="dxa"/>
                  </w:tcMar>
                  <w:vAlign w:val="center"/>
                </w:tcPr>
                <w:p w14:paraId="7391E103">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514" w:type="pct"/>
                  <w:vMerge w:val="continue"/>
                  <w:noWrap w:val="0"/>
                  <w:tcMar>
                    <w:left w:w="0" w:type="dxa"/>
                    <w:right w:w="0" w:type="dxa"/>
                  </w:tcMar>
                  <w:vAlign w:val="center"/>
                </w:tcPr>
                <w:p w14:paraId="32E30F7F">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264" w:type="pct"/>
                  <w:vMerge w:val="continue"/>
                  <w:noWrap w:val="0"/>
                  <w:tcMar>
                    <w:left w:w="0" w:type="dxa"/>
                    <w:right w:w="0" w:type="dxa"/>
                  </w:tcMar>
                  <w:vAlign w:val="center"/>
                </w:tcPr>
                <w:p w14:paraId="48475446">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406" w:type="pct"/>
                  <w:vMerge w:val="continue"/>
                  <w:noWrap w:val="0"/>
                  <w:tcMar>
                    <w:left w:w="0" w:type="dxa"/>
                    <w:right w:w="0" w:type="dxa"/>
                  </w:tcMar>
                  <w:vAlign w:val="center"/>
                </w:tcPr>
                <w:p w14:paraId="120D7EC1">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562" w:type="pct"/>
                  <w:vMerge w:val="continue"/>
                  <w:noWrap w:val="0"/>
                  <w:tcMar>
                    <w:left w:w="0" w:type="dxa"/>
                    <w:right w:w="0" w:type="dxa"/>
                  </w:tcMar>
                  <w:vAlign w:val="center"/>
                </w:tcPr>
                <w:p w14:paraId="71666FCD">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c>
                <w:tcPr>
                  <w:tcW w:w="874" w:type="pct"/>
                  <w:vMerge w:val="continue"/>
                  <w:noWrap w:val="0"/>
                  <w:tcMar>
                    <w:left w:w="0" w:type="dxa"/>
                    <w:right w:w="0" w:type="dxa"/>
                  </w:tcMar>
                  <w:vAlign w:val="center"/>
                </w:tcPr>
                <w:p w14:paraId="13137192">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p>
              </w:tc>
            </w:tr>
            <w:tr w14:paraId="2B47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noWrap w:val="0"/>
                  <w:tcMar>
                    <w:left w:w="0" w:type="dxa"/>
                    <w:right w:w="0" w:type="dxa"/>
                  </w:tcMar>
                  <w:vAlign w:val="center"/>
                </w:tcPr>
                <w:p w14:paraId="76056F81">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488" w:type="pct"/>
                  <w:noWrap w:val="0"/>
                  <w:tcMar>
                    <w:left w:w="0" w:type="dxa"/>
                    <w:right w:w="0" w:type="dxa"/>
                  </w:tcMar>
                  <w:vAlign w:val="center"/>
                </w:tcPr>
                <w:p w14:paraId="50EC3F6F">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1#石茅石院子</w:t>
                  </w:r>
                </w:p>
              </w:tc>
              <w:tc>
                <w:tcPr>
                  <w:tcW w:w="822" w:type="pct"/>
                  <w:noWrap/>
                  <w:tcMar>
                    <w:left w:w="0" w:type="dxa"/>
                    <w:right w:w="0" w:type="dxa"/>
                  </w:tcMar>
                  <w:vAlign w:val="center"/>
                </w:tcPr>
                <w:p w14:paraId="250B0FE4">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105°45′53.94″</w:t>
                  </w:r>
                </w:p>
              </w:tc>
              <w:tc>
                <w:tcPr>
                  <w:tcW w:w="764" w:type="pct"/>
                  <w:noWrap/>
                  <w:tcMar>
                    <w:left w:w="0" w:type="dxa"/>
                    <w:right w:w="0" w:type="dxa"/>
                  </w:tcMar>
                  <w:vAlign w:val="center"/>
                </w:tcPr>
                <w:p w14:paraId="5B134AD1">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29°33′0.67″</w:t>
                  </w:r>
                </w:p>
              </w:tc>
              <w:tc>
                <w:tcPr>
                  <w:tcW w:w="514" w:type="pct"/>
                  <w:noWrap w:val="0"/>
                  <w:tcMar>
                    <w:left w:w="0" w:type="dxa"/>
                    <w:right w:w="0" w:type="dxa"/>
                  </w:tcMar>
                  <w:vAlign w:val="center"/>
                </w:tcPr>
                <w:p w14:paraId="5C249728">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4户，约16人</w:t>
                  </w:r>
                </w:p>
              </w:tc>
              <w:tc>
                <w:tcPr>
                  <w:tcW w:w="264" w:type="pct"/>
                  <w:noWrap w:val="0"/>
                  <w:tcMar>
                    <w:left w:w="0" w:type="dxa"/>
                    <w:right w:w="0" w:type="dxa"/>
                  </w:tcMar>
                  <w:vAlign w:val="center"/>
                </w:tcPr>
                <w:p w14:paraId="60647593">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406" w:type="pct"/>
                  <w:noWrap w:val="0"/>
                  <w:tcMar>
                    <w:left w:w="0" w:type="dxa"/>
                    <w:right w:w="0" w:type="dxa"/>
                  </w:tcMar>
                  <w:vAlign w:val="center"/>
                </w:tcPr>
                <w:p w14:paraId="1F4B8F33">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w:t>
                  </w:r>
                </w:p>
              </w:tc>
              <w:tc>
                <w:tcPr>
                  <w:tcW w:w="562" w:type="pct"/>
                  <w:noWrap w:val="0"/>
                  <w:tcMar>
                    <w:left w:w="0" w:type="dxa"/>
                    <w:right w:w="0" w:type="dxa"/>
                  </w:tcMar>
                  <w:vAlign w:val="center"/>
                </w:tcPr>
                <w:p w14:paraId="02716F82">
                  <w:pPr>
                    <w:pStyle w:val="66"/>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40m</w:t>
                  </w:r>
                </w:p>
              </w:tc>
              <w:tc>
                <w:tcPr>
                  <w:tcW w:w="874" w:type="pct"/>
                  <w:noWrap w:val="0"/>
                  <w:tcMar>
                    <w:left w:w="0" w:type="dxa"/>
                    <w:right w:w="0" w:type="dxa"/>
                  </w:tcMar>
                  <w:vAlign w:val="center"/>
                </w:tcPr>
                <w:p w14:paraId="58BF4590">
                  <w:pPr>
                    <w:keepNext w:val="0"/>
                    <w:keepLines w:val="0"/>
                    <w:pageBreakBefore w:val="0"/>
                    <w:widowControl w:val="0"/>
                    <w:kinsoku/>
                    <w:wordWrap/>
                    <w:overflowPunct/>
                    <w:topLinePunct w:val="0"/>
                    <w:bidi w:val="0"/>
                    <w:snapToGri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《声环境质量标准》（GB3096-2008）4a类标准</w:t>
                  </w:r>
                </w:p>
              </w:tc>
            </w:tr>
          </w:tbl>
          <w:p w14:paraId="24802E52">
            <w:pPr>
              <w:pStyle w:val="38"/>
              <w:rPr>
                <w:color w:val="auto"/>
              </w:rPr>
            </w:pPr>
            <w:r>
              <w:rPr>
                <w:rFonts w:hint="eastAsia"/>
                <w:color w:val="auto"/>
                <w:lang w:val="en-US" w:eastAsia="zh-CN"/>
              </w:rPr>
              <w:t>9</w:t>
            </w:r>
            <w:r>
              <w:rPr>
                <w:color w:val="auto"/>
              </w:rPr>
              <w:t>、项目地下水环境保护目标</w:t>
            </w:r>
          </w:p>
          <w:p w14:paraId="49B60A7B">
            <w:pPr>
              <w:pStyle w:val="28"/>
              <w:ind w:firstLine="480"/>
              <w:rPr>
                <w:color w:val="auto"/>
              </w:rPr>
            </w:pPr>
            <w:r>
              <w:rPr>
                <w:color w:val="auto"/>
              </w:rPr>
              <w:t>项目厂界外500 m范围内无地下水集中式饮用水水源和热水、矿泉水、温泉等特殊地下水资源</w:t>
            </w:r>
            <w:r>
              <w:rPr>
                <w:rFonts w:hint="eastAsia"/>
                <w:color w:val="auto"/>
              </w:rPr>
              <w:t>。</w:t>
            </w:r>
          </w:p>
        </w:tc>
      </w:tr>
      <w:tr w14:paraId="52FAB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1" w:type="pct"/>
            <w:noWrap w:val="0"/>
            <w:tcMar>
              <w:left w:w="28" w:type="dxa"/>
              <w:right w:w="28" w:type="dxa"/>
            </w:tcMar>
            <w:vAlign w:val="center"/>
          </w:tcPr>
          <w:p w14:paraId="30B4EB53">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污染</w:t>
            </w:r>
          </w:p>
          <w:p w14:paraId="73C854BB">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物排</w:t>
            </w:r>
          </w:p>
          <w:p w14:paraId="55AC6692">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放控</w:t>
            </w:r>
          </w:p>
          <w:p w14:paraId="59A526A6">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制标</w:t>
            </w:r>
          </w:p>
          <w:p w14:paraId="2246BB65">
            <w:pPr>
              <w:autoSpaceDE w:val="0"/>
              <w:autoSpaceDN w:val="0"/>
              <w:adjustRightInd w:val="0"/>
              <w:snapToGrid w:val="0"/>
              <w:jc w:val="center"/>
              <w:rPr>
                <w:b/>
                <w:bCs/>
                <w:color w:val="auto"/>
                <w:kern w:val="0"/>
                <w:sz w:val="24"/>
              </w:rPr>
            </w:pPr>
            <w:r>
              <w:rPr>
                <w:rFonts w:hint="eastAsia" w:ascii="宋体" w:hAnsi="宋体" w:eastAsia="宋体" w:cs="宋体"/>
                <w:b/>
                <w:bCs/>
                <w:color w:val="auto"/>
                <w:kern w:val="0"/>
                <w:sz w:val="24"/>
              </w:rPr>
              <w:t>准</w:t>
            </w:r>
          </w:p>
        </w:tc>
        <w:tc>
          <w:tcPr>
            <w:tcW w:w="4608" w:type="pct"/>
            <w:noWrap w:val="0"/>
            <w:vAlign w:val="center"/>
          </w:tcPr>
          <w:p w14:paraId="53A6CF5E">
            <w:pPr>
              <w:pStyle w:val="38"/>
              <w:rPr>
                <w:color w:val="auto"/>
              </w:rPr>
            </w:pPr>
            <w:bookmarkStart w:id="117" w:name="_Toc479750835"/>
            <w:bookmarkStart w:id="118" w:name="_Toc479837313"/>
            <w:bookmarkStart w:id="119" w:name="_Toc479508096"/>
            <w:r>
              <w:rPr>
                <w:color w:val="auto"/>
              </w:rPr>
              <w:t>1</w:t>
            </w:r>
            <w:r>
              <w:rPr>
                <w:rFonts w:hint="eastAsia"/>
                <w:color w:val="auto"/>
                <w:lang w:val="en-US" w:eastAsia="zh-CN"/>
              </w:rPr>
              <w:t>0</w:t>
            </w:r>
            <w:r>
              <w:rPr>
                <w:color w:val="auto"/>
              </w:rPr>
              <w:t>、大气污染物排放标准</w:t>
            </w:r>
            <w:bookmarkEnd w:id="117"/>
            <w:bookmarkEnd w:id="118"/>
            <w:bookmarkEnd w:id="119"/>
          </w:p>
          <w:p w14:paraId="5FC4954F">
            <w:pPr>
              <w:pStyle w:val="28"/>
              <w:ind w:firstLine="480"/>
              <w:rPr>
                <w:rFonts w:hint="eastAsia"/>
                <w:color w:val="auto"/>
                <w:lang w:val="en-US" w:eastAsia="zh-CN"/>
              </w:rPr>
            </w:pPr>
            <w:r>
              <w:rPr>
                <w:rFonts w:hint="eastAsia"/>
                <w:color w:val="auto"/>
              </w:rPr>
              <w:t>（1）</w:t>
            </w:r>
            <w:bookmarkStart w:id="120" w:name="OLE_LINK158"/>
            <w:r>
              <w:rPr>
                <w:rFonts w:hint="eastAsia"/>
                <w:color w:val="auto"/>
                <w:lang w:val="en-US" w:eastAsia="zh-CN"/>
              </w:rPr>
              <w:t>项目陶化后烘干工序采用天然气加热，加热温度为70~80℃，项目使用的陶化剂各组分在该温度下不会发生分解，因此该工序产生的废气为</w:t>
            </w:r>
            <w:r>
              <w:rPr>
                <w:rFonts w:hint="eastAsia"/>
                <w:color w:val="auto"/>
              </w:rPr>
              <w:t>天然气</w:t>
            </w:r>
            <w:r>
              <w:rPr>
                <w:rFonts w:hint="eastAsia"/>
                <w:color w:val="auto"/>
                <w:lang w:val="en-US" w:eastAsia="zh-CN"/>
              </w:rPr>
              <w:t>燃烧</w:t>
            </w:r>
            <w:r>
              <w:rPr>
                <w:rFonts w:hint="eastAsia"/>
                <w:color w:val="auto"/>
              </w:rPr>
              <w:t>废气</w:t>
            </w:r>
            <w:r>
              <w:rPr>
                <w:rFonts w:hint="eastAsia"/>
                <w:color w:val="auto"/>
                <w:lang w:val="en-US" w:eastAsia="zh-CN"/>
              </w:rPr>
              <w:t>。</w:t>
            </w:r>
          </w:p>
          <w:bookmarkEnd w:id="120"/>
          <w:p w14:paraId="403A1963">
            <w:pPr>
              <w:pStyle w:val="28"/>
              <w:ind w:firstLine="480"/>
              <w:rPr>
                <w:rFonts w:hint="eastAsia"/>
                <w:color w:val="auto"/>
              </w:rPr>
            </w:pPr>
            <w:r>
              <w:rPr>
                <w:rFonts w:hint="eastAsia"/>
                <w:color w:val="auto"/>
                <w:lang w:val="en-US" w:eastAsia="zh-CN"/>
              </w:rPr>
              <w:t>综上，2#</w:t>
            </w:r>
            <w:r>
              <w:rPr>
                <w:rFonts w:hint="eastAsia"/>
                <w:color w:val="auto"/>
              </w:rPr>
              <w:t>陶化</w:t>
            </w:r>
            <w:r>
              <w:rPr>
                <w:rFonts w:hint="eastAsia"/>
                <w:color w:val="auto"/>
                <w:lang w:val="en-US" w:eastAsia="zh-CN"/>
              </w:rPr>
              <w:t>后</w:t>
            </w:r>
            <w:r>
              <w:rPr>
                <w:rFonts w:hint="eastAsia"/>
                <w:color w:val="auto"/>
              </w:rPr>
              <w:t>烘干</w:t>
            </w:r>
            <w:bookmarkStart w:id="121" w:name="OLE_LINK121"/>
            <w:r>
              <w:rPr>
                <w:rFonts w:hint="eastAsia"/>
                <w:color w:val="auto"/>
              </w:rPr>
              <w:t>天然气</w:t>
            </w:r>
            <w:r>
              <w:rPr>
                <w:rFonts w:hint="eastAsia"/>
                <w:color w:val="auto"/>
                <w:lang w:val="en-US" w:eastAsia="zh-CN"/>
              </w:rPr>
              <w:t>燃烧</w:t>
            </w:r>
            <w:r>
              <w:rPr>
                <w:rFonts w:hint="eastAsia"/>
                <w:color w:val="auto"/>
              </w:rPr>
              <w:t>废气</w:t>
            </w:r>
            <w:bookmarkEnd w:id="121"/>
            <w:r>
              <w:rPr>
                <w:rFonts w:hint="eastAsia"/>
                <w:color w:val="auto"/>
              </w:rPr>
              <w:t>排气筒执行《工业炉窑大气污染物排放标准》（DB50/659-2016）其他区域标准。</w:t>
            </w:r>
          </w:p>
          <w:p w14:paraId="206FE1C2">
            <w:pPr>
              <w:pStyle w:val="28"/>
              <w:ind w:firstLine="480"/>
              <w:rPr>
                <w:rFonts w:hint="eastAsia"/>
                <w:color w:val="auto"/>
              </w:rPr>
            </w:pPr>
            <w:r>
              <w:rPr>
                <w:rFonts w:hint="eastAsia"/>
                <w:color w:val="auto"/>
              </w:rPr>
              <w:t>（2）</w:t>
            </w:r>
            <w:bookmarkStart w:id="122" w:name="OLE_LINK25"/>
            <w:r>
              <w:rPr>
                <w:rFonts w:hint="eastAsia"/>
                <w:color w:val="auto"/>
              </w:rPr>
              <w:t>喷漆烘干、喷粉固化的</w:t>
            </w:r>
            <w:bookmarkEnd w:id="122"/>
            <w:r>
              <w:rPr>
                <w:rFonts w:hint="eastAsia"/>
                <w:color w:val="auto"/>
              </w:rPr>
              <w:t>天然气燃烧废气执行《工业炉窑大气污染物排放标准》（DB50/659-2016），但由于天然气燃烧废气直接通入烘干室与喷漆废气一起收集处理由同一排气筒排放，因此，喷漆烘干、喷粉固化的天然气燃烧废气执行《大气污染物综合排放标准》（DB50/418-2016）表1中其他区域相关标准限值。</w:t>
            </w:r>
          </w:p>
          <w:p w14:paraId="5B7448DB">
            <w:pPr>
              <w:pStyle w:val="28"/>
              <w:ind w:firstLine="480"/>
              <w:rPr>
                <w:rFonts w:hint="eastAsia"/>
                <w:color w:val="auto"/>
              </w:rPr>
            </w:pPr>
            <w:r>
              <w:rPr>
                <w:rFonts w:hint="eastAsia"/>
                <w:color w:val="auto"/>
                <w:lang w:val="en-US" w:eastAsia="zh-CN"/>
              </w:rPr>
              <w:t>综上，3#</w:t>
            </w:r>
            <w:r>
              <w:rPr>
                <w:rFonts w:hint="eastAsia"/>
                <w:color w:val="auto"/>
              </w:rPr>
              <w:t>喷漆废气排气筒排放的非甲烷总烃、颗粒物、SO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执行《大气污染物综合排放标准》（DB50/418-2016）表1其他区域标准限值。</w:t>
            </w:r>
          </w:p>
          <w:p w14:paraId="2DC54288">
            <w:pPr>
              <w:pStyle w:val="28"/>
              <w:ind w:firstLine="480"/>
              <w:rPr>
                <w:rFonts w:hint="eastAsia"/>
                <w:color w:val="auto"/>
              </w:rPr>
            </w:pPr>
            <w:r>
              <w:rPr>
                <w:rFonts w:hint="eastAsia"/>
                <w:color w:val="auto"/>
              </w:rPr>
              <w:t>（3）</w:t>
            </w:r>
            <w:r>
              <w:rPr>
                <w:rFonts w:hint="eastAsia"/>
                <w:color w:val="auto"/>
                <w:lang w:val="en-US" w:eastAsia="zh-CN"/>
              </w:rPr>
              <w:t>4#</w:t>
            </w:r>
            <w:r>
              <w:rPr>
                <w:rFonts w:hint="eastAsia"/>
                <w:color w:val="auto"/>
              </w:rPr>
              <w:t>喷粉</w:t>
            </w:r>
            <w:r>
              <w:rPr>
                <w:rFonts w:hint="eastAsia"/>
                <w:color w:val="auto"/>
                <w:lang w:val="en-US" w:eastAsia="zh-CN"/>
              </w:rPr>
              <w:t>粉尘</w:t>
            </w:r>
            <w:r>
              <w:rPr>
                <w:rFonts w:hint="eastAsia"/>
                <w:color w:val="auto"/>
              </w:rPr>
              <w:t>排气筒执行《大气污染物综合排放标准》（DB50/418-2016）表1其他区域标准限值。</w:t>
            </w:r>
          </w:p>
          <w:p w14:paraId="124DF49B">
            <w:pPr>
              <w:pStyle w:val="28"/>
              <w:ind w:firstLine="480"/>
              <w:rPr>
                <w:rFonts w:hint="eastAsia"/>
                <w:color w:val="auto"/>
              </w:rPr>
            </w:pPr>
            <w:r>
              <w:rPr>
                <w:rFonts w:hint="eastAsia"/>
                <w:color w:val="auto"/>
              </w:rPr>
              <w:t>（4）无组织排放废气</w:t>
            </w:r>
          </w:p>
          <w:p w14:paraId="459F6695">
            <w:pPr>
              <w:pStyle w:val="28"/>
              <w:ind w:firstLine="480"/>
              <w:rPr>
                <w:rFonts w:hint="eastAsia"/>
                <w:color w:val="auto"/>
                <w:lang w:eastAsia="zh-CN"/>
              </w:rPr>
            </w:pPr>
            <w:r>
              <w:rPr>
                <w:rFonts w:hint="eastAsia"/>
                <w:color w:val="auto"/>
              </w:rPr>
              <w:t>厂区内VOCs无组织排放限值执行《挥发性有机物无组织排放控制标准》（GB37822-2019）。厂界颗粒物、非甲烷总烃、SO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执行《大气污染物综合排放标准》（DB 50/418-2016）中排放限值要求</w:t>
            </w:r>
            <w:r>
              <w:rPr>
                <w:rFonts w:hint="eastAsia"/>
                <w:color w:val="auto"/>
                <w:lang w:eastAsia="zh-CN"/>
              </w:rPr>
              <w:t>。</w:t>
            </w:r>
          </w:p>
          <w:p w14:paraId="340EF8D3">
            <w:pPr>
              <w:pStyle w:val="28"/>
              <w:ind w:firstLine="480"/>
              <w:rPr>
                <w:rFonts w:hint="eastAsia"/>
                <w:color w:val="auto"/>
                <w:lang w:eastAsia="zh-CN"/>
              </w:rPr>
            </w:pPr>
            <w:r>
              <w:rPr>
                <w:rFonts w:hint="eastAsia"/>
                <w:color w:val="auto"/>
                <w:lang w:val="en-US" w:eastAsia="zh-CN"/>
              </w:rPr>
              <w:t>项目生产厂房高度为17m，根据</w:t>
            </w:r>
            <w:r>
              <w:rPr>
                <w:rFonts w:hint="eastAsia"/>
                <w:color w:val="auto"/>
              </w:rPr>
              <w:t>《工业炉窑大气污染物排放标准》（DB50/659-2016）</w:t>
            </w:r>
            <w:r>
              <w:rPr>
                <w:rFonts w:hint="eastAsia"/>
                <w:color w:val="auto"/>
                <w:lang w:val="en-US" w:eastAsia="zh-CN"/>
              </w:rPr>
              <w:t>要求和</w:t>
            </w:r>
            <w:r>
              <w:rPr>
                <w:rFonts w:hint="eastAsia"/>
                <w:color w:val="auto"/>
                <w:lang w:eastAsia="zh-CN"/>
              </w:rPr>
              <w:t>《大气污染物综合排放标准》（DB50/418-2016）</w:t>
            </w:r>
            <w:r>
              <w:rPr>
                <w:rFonts w:hint="eastAsia"/>
                <w:color w:val="auto"/>
                <w:lang w:val="en-US" w:eastAsia="zh-CN"/>
              </w:rPr>
              <w:t>要求</w:t>
            </w:r>
            <w:r>
              <w:rPr>
                <w:rFonts w:hint="eastAsia"/>
                <w:color w:val="auto"/>
                <w:lang w:eastAsia="zh-CN"/>
              </w:rPr>
              <w:t>，</w:t>
            </w:r>
            <w:r>
              <w:rPr>
                <w:rFonts w:hint="eastAsia"/>
                <w:color w:val="auto"/>
                <w:lang w:val="en-US" w:eastAsia="zh-CN"/>
              </w:rPr>
              <w:t>排气筒高度应高于周边建筑物3m和5m，本项目200m范围内存在缔景春晓小区，本项目排气筒高度达不到相应高度要求，因此，2#排气筒最高允许排放浓度应按相应区域和时段排放浓度限值的50%执行，3</w:t>
            </w:r>
            <w:r>
              <w:rPr>
                <w:rFonts w:hint="eastAsia"/>
                <w:color w:val="auto"/>
                <w:lang w:eastAsia="zh-CN"/>
              </w:rPr>
              <w:t>#、4#排气筒</w:t>
            </w:r>
            <w:r>
              <w:rPr>
                <w:rFonts w:hint="eastAsia"/>
                <w:color w:val="auto"/>
                <w:lang w:val="en-US" w:eastAsia="zh-CN"/>
              </w:rPr>
              <w:t>速率</w:t>
            </w:r>
            <w:r>
              <w:rPr>
                <w:rFonts w:hint="eastAsia"/>
                <w:color w:val="auto"/>
                <w:lang w:eastAsia="zh-CN"/>
              </w:rPr>
              <w:t>应按其高度对应的排放速率限值的50%执行</w:t>
            </w:r>
            <w:r>
              <w:rPr>
                <w:rFonts w:hint="eastAsia"/>
                <w:color w:val="auto"/>
                <w:lang w:val="en-US" w:eastAsia="zh-CN"/>
              </w:rPr>
              <w:t>。本项目2#</w:t>
            </w:r>
            <w:r>
              <w:rPr>
                <w:rFonts w:hint="eastAsia"/>
                <w:color w:val="auto"/>
                <w:lang w:eastAsia="zh-CN"/>
              </w:rPr>
              <w:t>排气筒</w:t>
            </w:r>
            <w:r>
              <w:rPr>
                <w:rFonts w:hint="eastAsia"/>
                <w:color w:val="auto"/>
                <w:lang w:val="en-US" w:eastAsia="zh-CN"/>
              </w:rPr>
              <w:t>、3</w:t>
            </w:r>
            <w:r>
              <w:rPr>
                <w:rFonts w:hint="eastAsia"/>
                <w:color w:val="auto"/>
                <w:lang w:eastAsia="zh-CN"/>
              </w:rPr>
              <w:t>#排气筒、4#排气筒高度</w:t>
            </w:r>
            <w:r>
              <w:rPr>
                <w:rFonts w:hint="eastAsia"/>
                <w:color w:val="auto"/>
                <w:lang w:val="en-US" w:eastAsia="zh-CN"/>
              </w:rPr>
              <w:t>均</w:t>
            </w:r>
            <w:r>
              <w:rPr>
                <w:rFonts w:hint="eastAsia"/>
                <w:color w:val="auto"/>
                <w:lang w:eastAsia="zh-CN"/>
              </w:rPr>
              <w:t>设置为</w:t>
            </w:r>
            <w:r>
              <w:rPr>
                <w:rFonts w:hint="eastAsia"/>
                <w:color w:val="auto"/>
                <w:lang w:val="en-US" w:eastAsia="zh-CN"/>
              </w:rPr>
              <w:t>20</w:t>
            </w:r>
            <w:r>
              <w:rPr>
                <w:rFonts w:hint="eastAsia"/>
                <w:color w:val="auto"/>
                <w:lang w:eastAsia="zh-CN"/>
              </w:rPr>
              <w:t>m。</w:t>
            </w:r>
          </w:p>
          <w:p w14:paraId="2BD590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color w:val="auto"/>
                <w:kern w:val="2"/>
                <w:sz w:val="24"/>
                <w:szCs w:val="32"/>
                <w:lang w:val="en-US" w:eastAsia="zh-CN" w:bidi="ar-SA"/>
              </w:rPr>
            </w:pPr>
            <w:bookmarkStart w:id="123" w:name="OLE_LINK156"/>
            <w:r>
              <w:rPr>
                <w:rFonts w:ascii="Times New Roman" w:hAnsi="Times New Roman" w:eastAsia="宋体" w:cs="Times New Roman"/>
                <w:b/>
                <w:color w:val="auto"/>
                <w:kern w:val="2"/>
                <w:sz w:val="24"/>
                <w:szCs w:val="32"/>
                <w:lang w:val="en-US" w:eastAsia="zh-CN" w:bidi="ar-SA"/>
              </w:rPr>
              <w:t>表</w:t>
            </w:r>
            <w:r>
              <w:rPr>
                <w:rFonts w:hint="eastAsia" w:ascii="Times New Roman" w:hAnsi="Times New Roman" w:eastAsia="宋体" w:cs="Times New Roman"/>
                <w:b/>
                <w:color w:val="auto"/>
                <w:kern w:val="2"/>
                <w:sz w:val="24"/>
                <w:szCs w:val="32"/>
                <w:lang w:val="en-US" w:eastAsia="zh-CN" w:bidi="ar-SA"/>
              </w:rPr>
              <w:t>3.</w:t>
            </w:r>
            <w:r>
              <w:rPr>
                <w:rFonts w:hint="eastAsia" w:eastAsia="宋体" w:cs="Times New Roman"/>
                <w:b/>
                <w:color w:val="auto"/>
                <w:kern w:val="2"/>
                <w:sz w:val="24"/>
                <w:szCs w:val="32"/>
                <w:lang w:val="en-US" w:eastAsia="zh-CN" w:bidi="ar-SA"/>
              </w:rPr>
              <w:t>10</w:t>
            </w:r>
            <w:r>
              <w:rPr>
                <w:rFonts w:hint="eastAsia" w:ascii="Times New Roman" w:hAnsi="Times New Roman" w:eastAsia="宋体" w:cs="Times New Roman"/>
                <w:b/>
                <w:color w:val="auto"/>
                <w:kern w:val="2"/>
                <w:sz w:val="24"/>
                <w:szCs w:val="32"/>
                <w:lang w:val="en-US" w:eastAsia="zh-CN" w:bidi="ar-SA"/>
              </w:rPr>
              <w:t>-1</w:t>
            </w:r>
            <w:r>
              <w:rPr>
                <w:rFonts w:ascii="Times New Roman" w:hAnsi="Times New Roman" w:eastAsia="宋体" w:cs="Times New Roman"/>
                <w:b/>
                <w:color w:val="auto"/>
                <w:kern w:val="2"/>
                <w:sz w:val="24"/>
                <w:szCs w:val="32"/>
                <w:lang w:val="en-US" w:eastAsia="zh-CN" w:bidi="ar-SA"/>
              </w:rPr>
              <w:t xml:space="preserve">  项目废气有组织排放标准限值一览表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6"/>
              <w:gridCol w:w="749"/>
              <w:gridCol w:w="1212"/>
              <w:gridCol w:w="1663"/>
              <w:gridCol w:w="1439"/>
              <w:gridCol w:w="2650"/>
            </w:tblGrid>
            <w:tr w14:paraId="3987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tblHeader/>
                <w:jc w:val="center"/>
              </w:trPr>
              <w:tc>
                <w:tcPr>
                  <w:tcW w:w="671" w:type="pct"/>
                  <w:vMerge w:val="restart"/>
                  <w:noWrap w:val="0"/>
                  <w:vAlign w:val="center"/>
                </w:tcPr>
                <w:p w14:paraId="7A51E444">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排气筒编号</w:t>
                  </w:r>
                </w:p>
              </w:tc>
              <w:tc>
                <w:tcPr>
                  <w:tcW w:w="420" w:type="pct"/>
                  <w:vMerge w:val="restart"/>
                  <w:noWrap w:val="0"/>
                  <w:vAlign w:val="center"/>
                </w:tcPr>
                <w:p w14:paraId="36C18AB0">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排气筒高度m</w:t>
                  </w:r>
                </w:p>
              </w:tc>
              <w:tc>
                <w:tcPr>
                  <w:tcW w:w="680" w:type="pct"/>
                  <w:vMerge w:val="restart"/>
                  <w:noWrap w:val="0"/>
                  <w:vAlign w:val="center"/>
                </w:tcPr>
                <w:p w14:paraId="69BDD643">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污染因子</w:t>
                  </w:r>
                </w:p>
              </w:tc>
              <w:tc>
                <w:tcPr>
                  <w:tcW w:w="1740" w:type="pct"/>
                  <w:gridSpan w:val="2"/>
                  <w:noWrap w:val="0"/>
                  <w:vAlign w:val="center"/>
                </w:tcPr>
                <w:p w14:paraId="369E07C8">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排放限值</w:t>
                  </w:r>
                </w:p>
              </w:tc>
              <w:tc>
                <w:tcPr>
                  <w:tcW w:w="1487" w:type="pct"/>
                  <w:vMerge w:val="restart"/>
                  <w:noWrap w:val="0"/>
                  <w:vAlign w:val="center"/>
                </w:tcPr>
                <w:p w14:paraId="678FFA79">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排放标准及标准号</w:t>
                  </w:r>
                </w:p>
              </w:tc>
            </w:tr>
            <w:tr w14:paraId="19AF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tblHeader/>
                <w:jc w:val="center"/>
              </w:trPr>
              <w:tc>
                <w:tcPr>
                  <w:tcW w:w="671" w:type="pct"/>
                  <w:vMerge w:val="continue"/>
                  <w:noWrap w:val="0"/>
                  <w:vAlign w:val="center"/>
                </w:tcPr>
                <w:p w14:paraId="34D5018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c>
                <w:tcPr>
                  <w:tcW w:w="420" w:type="pct"/>
                  <w:vMerge w:val="continue"/>
                  <w:noWrap w:val="0"/>
                  <w:vAlign w:val="center"/>
                </w:tcPr>
                <w:p w14:paraId="573A711C">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c>
                <w:tcPr>
                  <w:tcW w:w="680" w:type="pct"/>
                  <w:vMerge w:val="continue"/>
                  <w:noWrap w:val="0"/>
                  <w:vAlign w:val="center"/>
                </w:tcPr>
                <w:p w14:paraId="6727CC5D">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c>
                <w:tcPr>
                  <w:tcW w:w="933" w:type="pct"/>
                  <w:noWrap w:val="0"/>
                  <w:vAlign w:val="center"/>
                </w:tcPr>
                <w:p w14:paraId="4E891349">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浓度限值mg/m</w:t>
                  </w:r>
                  <w:r>
                    <w:rPr>
                      <w:rFonts w:hint="default" w:ascii="Times New Roman" w:hAnsi="Times New Roman" w:cs="Times New Roman" w:eastAsiaTheme="minorEastAsia"/>
                      <w:color w:val="auto"/>
                      <w:sz w:val="21"/>
                      <w:szCs w:val="21"/>
                      <w:vertAlign w:val="superscript"/>
                      <w:lang w:val="zh-CN" w:bidi="zh-CN"/>
                    </w:rPr>
                    <w:t>3</w:t>
                  </w:r>
                </w:p>
              </w:tc>
              <w:tc>
                <w:tcPr>
                  <w:tcW w:w="807" w:type="pct"/>
                  <w:noWrap w:val="0"/>
                  <w:vAlign w:val="center"/>
                </w:tcPr>
                <w:p w14:paraId="3F7DCEC4">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速率限值kg/h</w:t>
                  </w:r>
                </w:p>
              </w:tc>
              <w:tc>
                <w:tcPr>
                  <w:tcW w:w="1487" w:type="pct"/>
                  <w:vMerge w:val="continue"/>
                  <w:noWrap w:val="0"/>
                  <w:vAlign w:val="center"/>
                </w:tcPr>
                <w:p w14:paraId="73347603">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r>
            <w:tr w14:paraId="4471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671" w:type="pct"/>
                  <w:vMerge w:val="restart"/>
                  <w:noWrap w:val="0"/>
                  <w:vAlign w:val="center"/>
                </w:tcPr>
                <w:p w14:paraId="7577174E">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陶化</w:t>
                  </w:r>
                  <w:r>
                    <w:rPr>
                      <w:rFonts w:hint="eastAsia" w:cs="Times New Roman" w:eastAsiaTheme="minorEastAsia"/>
                      <w:color w:val="auto"/>
                      <w:sz w:val="21"/>
                      <w:szCs w:val="21"/>
                      <w:lang w:val="en-US" w:eastAsia="zh-CN"/>
                    </w:rPr>
                    <w:t>后烘干</w:t>
                  </w:r>
                  <w:r>
                    <w:rPr>
                      <w:rFonts w:hint="default" w:ascii="Times New Roman" w:hAnsi="Times New Roman" w:cs="Times New Roman" w:eastAsiaTheme="minorEastAsia"/>
                      <w:color w:val="auto"/>
                      <w:sz w:val="21"/>
                      <w:szCs w:val="21"/>
                    </w:rPr>
                    <w:t>天然气</w:t>
                  </w:r>
                  <w:r>
                    <w:rPr>
                      <w:rFonts w:hint="eastAsia" w:cs="Times New Roman" w:eastAsiaTheme="minorEastAsia"/>
                      <w:color w:val="auto"/>
                      <w:sz w:val="21"/>
                      <w:szCs w:val="21"/>
                      <w:lang w:val="en-US" w:eastAsia="zh-CN"/>
                    </w:rPr>
                    <w:t>燃烧</w:t>
                  </w:r>
                  <w:r>
                    <w:rPr>
                      <w:rFonts w:hint="default" w:ascii="Times New Roman" w:hAnsi="Times New Roman" w:cs="Times New Roman" w:eastAsiaTheme="minorEastAsia"/>
                      <w:color w:val="auto"/>
                      <w:sz w:val="21"/>
                      <w:szCs w:val="21"/>
                    </w:rPr>
                    <w:t>废气排气筒</w:t>
                  </w:r>
                </w:p>
              </w:tc>
              <w:tc>
                <w:tcPr>
                  <w:tcW w:w="420" w:type="pct"/>
                  <w:vMerge w:val="restart"/>
                  <w:noWrap w:val="0"/>
                  <w:vAlign w:val="center"/>
                </w:tcPr>
                <w:p w14:paraId="7DD0F355">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bCs/>
                      <w:snapToGrid w:val="0"/>
                      <w:color w:val="auto"/>
                      <w:sz w:val="21"/>
                      <w:szCs w:val="21"/>
                    </w:rPr>
                  </w:pPr>
                  <w:r>
                    <w:rPr>
                      <w:rFonts w:hint="default" w:ascii="Times New Roman" w:hAnsi="Times New Roman" w:cs="Times New Roman" w:eastAsiaTheme="minorEastAsia"/>
                      <w:bCs/>
                      <w:snapToGrid w:val="0"/>
                      <w:color w:val="auto"/>
                      <w:sz w:val="21"/>
                      <w:szCs w:val="21"/>
                    </w:rPr>
                    <w:t>20</w:t>
                  </w:r>
                </w:p>
              </w:tc>
              <w:tc>
                <w:tcPr>
                  <w:tcW w:w="680" w:type="pct"/>
                  <w:noWrap w:val="0"/>
                  <w:vAlign w:val="center"/>
                </w:tcPr>
                <w:p w14:paraId="57029F47">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bCs w:val="0"/>
                      <w:snapToGrid w:val="0"/>
                      <w:color w:val="auto"/>
                      <w:sz w:val="21"/>
                      <w:szCs w:val="21"/>
                    </w:rPr>
                    <w:t>NO</w:t>
                  </w:r>
                  <w:r>
                    <w:rPr>
                      <w:rFonts w:hint="default" w:ascii="Times New Roman" w:hAnsi="Times New Roman" w:cs="Times New Roman" w:eastAsiaTheme="minorEastAsia"/>
                      <w:bCs w:val="0"/>
                      <w:snapToGrid w:val="0"/>
                      <w:color w:val="auto"/>
                      <w:sz w:val="21"/>
                      <w:szCs w:val="21"/>
                      <w:vertAlign w:val="subscript"/>
                    </w:rPr>
                    <w:t>X</w:t>
                  </w:r>
                </w:p>
              </w:tc>
              <w:tc>
                <w:tcPr>
                  <w:tcW w:w="933" w:type="pct"/>
                  <w:noWrap w:val="0"/>
                  <w:vAlign w:val="center"/>
                </w:tcPr>
                <w:p w14:paraId="1B4983B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eastAsia" w:ascii="Times New Roman" w:hAnsi="Times New Roman" w:cs="Times New Roman" w:eastAsiaTheme="minorEastAsia"/>
                      <w:color w:val="auto"/>
                      <w:sz w:val="21"/>
                      <w:szCs w:val="21"/>
                      <w:lang w:val="en-US" w:bidi="zh-CN"/>
                    </w:rPr>
                    <w:t>350</w:t>
                  </w:r>
                  <w:r>
                    <w:rPr>
                      <w:rFonts w:hint="default" w:ascii="Times New Roman" w:hAnsi="Times New Roman" w:cs="Times New Roman" w:eastAsiaTheme="minorEastAsia"/>
                      <w:color w:val="auto"/>
                      <w:sz w:val="21"/>
                      <w:szCs w:val="21"/>
                      <w:lang w:val="zh-CN" w:bidi="zh-CN"/>
                    </w:rPr>
                    <w:t>（燃气炉窑）</w:t>
                  </w:r>
                </w:p>
              </w:tc>
              <w:tc>
                <w:tcPr>
                  <w:tcW w:w="807" w:type="pct"/>
                  <w:noWrap w:val="0"/>
                  <w:vAlign w:val="center"/>
                </w:tcPr>
                <w:p w14:paraId="7B2FDA7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w:t>
                  </w:r>
                </w:p>
              </w:tc>
              <w:tc>
                <w:tcPr>
                  <w:tcW w:w="1487" w:type="pct"/>
                  <w:vMerge w:val="restart"/>
                  <w:noWrap w:val="0"/>
                  <w:vAlign w:val="center"/>
                </w:tcPr>
                <w:p w14:paraId="4F9E2F9B">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bCs/>
                      <w:snapToGrid w:val="0"/>
                      <w:color w:val="auto"/>
                      <w:sz w:val="21"/>
                      <w:szCs w:val="21"/>
                    </w:rPr>
                  </w:pPr>
                  <w:r>
                    <w:rPr>
                      <w:rFonts w:hint="default" w:ascii="Times New Roman" w:hAnsi="Times New Roman" w:cs="Times New Roman" w:eastAsiaTheme="minorEastAsia"/>
                      <w:color w:val="auto"/>
                      <w:sz w:val="21"/>
                      <w:szCs w:val="21"/>
                      <w:lang w:val="zh-CN" w:bidi="zh-CN"/>
                    </w:rPr>
                    <w:t>《工业炉窑大气污染物排放标准》（DB50/659-2016）其他区域标准</w:t>
                  </w:r>
                </w:p>
              </w:tc>
            </w:tr>
            <w:tr w14:paraId="3A08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3" w:hRule="atLeast"/>
                <w:jc w:val="center"/>
              </w:trPr>
              <w:tc>
                <w:tcPr>
                  <w:tcW w:w="671" w:type="pct"/>
                  <w:vMerge w:val="continue"/>
                  <w:noWrap w:val="0"/>
                  <w:vAlign w:val="center"/>
                </w:tcPr>
                <w:p w14:paraId="4D3D008B">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rPr>
                  </w:pPr>
                </w:p>
              </w:tc>
              <w:tc>
                <w:tcPr>
                  <w:tcW w:w="420" w:type="pct"/>
                  <w:vMerge w:val="continue"/>
                  <w:noWrap w:val="0"/>
                  <w:vAlign w:val="center"/>
                </w:tcPr>
                <w:p w14:paraId="44EB7671">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bCs/>
                      <w:snapToGrid w:val="0"/>
                      <w:color w:val="auto"/>
                      <w:sz w:val="21"/>
                      <w:szCs w:val="21"/>
                    </w:rPr>
                  </w:pPr>
                </w:p>
              </w:tc>
              <w:tc>
                <w:tcPr>
                  <w:tcW w:w="680" w:type="pct"/>
                  <w:noWrap w:val="0"/>
                  <w:vAlign w:val="center"/>
                </w:tcPr>
                <w:p w14:paraId="22C24AB0">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bCs w:val="0"/>
                      <w:snapToGrid w:val="0"/>
                      <w:color w:val="auto"/>
                      <w:sz w:val="21"/>
                      <w:szCs w:val="21"/>
                    </w:rPr>
                    <w:t>SO</w:t>
                  </w:r>
                  <w:r>
                    <w:rPr>
                      <w:rFonts w:hint="default" w:ascii="Times New Roman" w:hAnsi="Times New Roman" w:cs="Times New Roman" w:eastAsiaTheme="minorEastAsia"/>
                      <w:bCs w:val="0"/>
                      <w:snapToGrid w:val="0"/>
                      <w:color w:val="auto"/>
                      <w:sz w:val="21"/>
                      <w:szCs w:val="21"/>
                      <w:vertAlign w:val="subscript"/>
                    </w:rPr>
                    <w:t>2</w:t>
                  </w:r>
                </w:p>
              </w:tc>
              <w:tc>
                <w:tcPr>
                  <w:tcW w:w="933" w:type="pct"/>
                  <w:noWrap w:val="0"/>
                  <w:vAlign w:val="center"/>
                </w:tcPr>
                <w:p w14:paraId="7083E967">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eastAsia" w:ascii="Times New Roman" w:hAnsi="Times New Roman" w:cs="Times New Roman" w:eastAsiaTheme="minorEastAsia"/>
                      <w:color w:val="auto"/>
                      <w:sz w:val="21"/>
                      <w:szCs w:val="21"/>
                      <w:lang w:val="en-US" w:bidi="zh-CN"/>
                    </w:rPr>
                    <w:t>2</w:t>
                  </w:r>
                  <w:r>
                    <w:rPr>
                      <w:rFonts w:hint="default" w:ascii="Times New Roman" w:hAnsi="Times New Roman" w:cs="Times New Roman" w:eastAsiaTheme="minorEastAsia"/>
                      <w:color w:val="auto"/>
                      <w:sz w:val="21"/>
                      <w:szCs w:val="21"/>
                      <w:lang w:val="zh-CN" w:bidi="zh-CN"/>
                    </w:rPr>
                    <w:t>00（其他炉窑）</w:t>
                  </w:r>
                </w:p>
              </w:tc>
              <w:tc>
                <w:tcPr>
                  <w:tcW w:w="807" w:type="pct"/>
                  <w:noWrap w:val="0"/>
                  <w:vAlign w:val="center"/>
                </w:tcPr>
                <w:p w14:paraId="4788E991">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w:t>
                  </w:r>
                </w:p>
              </w:tc>
              <w:tc>
                <w:tcPr>
                  <w:tcW w:w="1487" w:type="pct"/>
                  <w:vMerge w:val="continue"/>
                  <w:noWrap w:val="0"/>
                  <w:vAlign w:val="center"/>
                </w:tcPr>
                <w:p w14:paraId="3011DC94">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lang w:val="zh-CN" w:bidi="zh-CN"/>
                    </w:rPr>
                  </w:pPr>
                </w:p>
              </w:tc>
            </w:tr>
            <w:tr w14:paraId="0F31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671" w:type="pct"/>
                  <w:vMerge w:val="continue"/>
                  <w:noWrap w:val="0"/>
                  <w:vAlign w:val="center"/>
                </w:tcPr>
                <w:p w14:paraId="595D1E22">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rPr>
                  </w:pPr>
                </w:p>
              </w:tc>
              <w:tc>
                <w:tcPr>
                  <w:tcW w:w="420" w:type="pct"/>
                  <w:vMerge w:val="continue"/>
                  <w:noWrap w:val="0"/>
                  <w:vAlign w:val="center"/>
                </w:tcPr>
                <w:p w14:paraId="69B9AA8B">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bCs/>
                      <w:snapToGrid w:val="0"/>
                      <w:color w:val="auto"/>
                      <w:sz w:val="21"/>
                      <w:szCs w:val="21"/>
                    </w:rPr>
                  </w:pPr>
                </w:p>
              </w:tc>
              <w:tc>
                <w:tcPr>
                  <w:tcW w:w="680" w:type="pct"/>
                  <w:noWrap w:val="0"/>
                  <w:vAlign w:val="center"/>
                </w:tcPr>
                <w:p w14:paraId="5B48066D">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bCs w:val="0"/>
                      <w:snapToGrid w:val="0"/>
                      <w:color w:val="auto"/>
                      <w:sz w:val="21"/>
                      <w:szCs w:val="21"/>
                    </w:rPr>
                  </w:pPr>
                  <w:r>
                    <w:rPr>
                      <w:rFonts w:hint="default" w:ascii="Times New Roman" w:hAnsi="Times New Roman" w:cs="Times New Roman" w:eastAsiaTheme="minorEastAsia"/>
                      <w:bCs w:val="0"/>
                      <w:snapToGrid w:val="0"/>
                      <w:color w:val="auto"/>
                      <w:sz w:val="21"/>
                      <w:szCs w:val="21"/>
                    </w:rPr>
                    <w:t>颗粒物</w:t>
                  </w:r>
                </w:p>
              </w:tc>
              <w:tc>
                <w:tcPr>
                  <w:tcW w:w="933" w:type="pct"/>
                  <w:noWrap w:val="0"/>
                  <w:vAlign w:val="center"/>
                </w:tcPr>
                <w:p w14:paraId="720AE5C3">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eastAsia" w:ascii="Times New Roman" w:hAnsi="Times New Roman" w:cs="Times New Roman" w:eastAsiaTheme="minorEastAsia"/>
                      <w:color w:val="auto"/>
                      <w:sz w:val="21"/>
                      <w:szCs w:val="21"/>
                      <w:lang w:val="en-US" w:bidi="zh-CN"/>
                    </w:rPr>
                    <w:t>5</w:t>
                  </w:r>
                  <w:r>
                    <w:rPr>
                      <w:rFonts w:hint="default" w:ascii="Times New Roman" w:hAnsi="Times New Roman" w:cs="Times New Roman" w:eastAsiaTheme="minorEastAsia"/>
                      <w:color w:val="auto"/>
                      <w:sz w:val="21"/>
                      <w:szCs w:val="21"/>
                      <w:lang w:val="zh-CN" w:bidi="zh-CN"/>
                    </w:rPr>
                    <w:t>0（其他炉窑）</w:t>
                  </w:r>
                </w:p>
              </w:tc>
              <w:tc>
                <w:tcPr>
                  <w:tcW w:w="807" w:type="pct"/>
                  <w:noWrap w:val="0"/>
                  <w:vAlign w:val="center"/>
                </w:tcPr>
                <w:p w14:paraId="0100C428">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w:t>
                  </w:r>
                </w:p>
              </w:tc>
              <w:tc>
                <w:tcPr>
                  <w:tcW w:w="1487" w:type="pct"/>
                  <w:vMerge w:val="continue"/>
                  <w:noWrap w:val="0"/>
                  <w:vAlign w:val="center"/>
                </w:tcPr>
                <w:p w14:paraId="4B37E3DC">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lang w:val="zh-CN" w:bidi="zh-CN"/>
                    </w:rPr>
                  </w:pPr>
                </w:p>
              </w:tc>
            </w:tr>
            <w:tr w14:paraId="3E2A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671" w:type="pct"/>
                  <w:vMerge w:val="continue"/>
                  <w:noWrap w:val="0"/>
                  <w:vAlign w:val="center"/>
                </w:tcPr>
                <w:p w14:paraId="2A2D0065">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rPr>
                  </w:pPr>
                </w:p>
              </w:tc>
              <w:tc>
                <w:tcPr>
                  <w:tcW w:w="420" w:type="pct"/>
                  <w:vMerge w:val="continue"/>
                  <w:noWrap w:val="0"/>
                  <w:vAlign w:val="center"/>
                </w:tcPr>
                <w:p w14:paraId="03E21F31">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bCs/>
                      <w:snapToGrid w:val="0"/>
                      <w:color w:val="auto"/>
                      <w:sz w:val="21"/>
                      <w:szCs w:val="21"/>
                    </w:rPr>
                  </w:pPr>
                </w:p>
              </w:tc>
              <w:tc>
                <w:tcPr>
                  <w:tcW w:w="680" w:type="pct"/>
                  <w:noWrap w:val="0"/>
                  <w:vAlign w:val="center"/>
                </w:tcPr>
                <w:p w14:paraId="2BAE1933">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bCs w:val="0"/>
                      <w:snapToGrid w:val="0"/>
                      <w:color w:val="auto"/>
                      <w:sz w:val="21"/>
                      <w:szCs w:val="21"/>
                    </w:rPr>
                  </w:pPr>
                  <w:r>
                    <w:rPr>
                      <w:rFonts w:hint="default" w:ascii="Times New Roman" w:hAnsi="Times New Roman" w:cs="Times New Roman" w:eastAsiaTheme="minorEastAsia"/>
                      <w:bCs w:val="0"/>
                      <w:snapToGrid w:val="0"/>
                      <w:color w:val="auto"/>
                      <w:sz w:val="21"/>
                      <w:szCs w:val="21"/>
                    </w:rPr>
                    <w:t>烟气黑度</w:t>
                  </w:r>
                </w:p>
              </w:tc>
              <w:tc>
                <w:tcPr>
                  <w:tcW w:w="933" w:type="pct"/>
                  <w:noWrap w:val="0"/>
                  <w:vAlign w:val="center"/>
                </w:tcPr>
                <w:p w14:paraId="0AD8A5D6">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1</w:t>
                  </w:r>
                </w:p>
              </w:tc>
              <w:tc>
                <w:tcPr>
                  <w:tcW w:w="807" w:type="pct"/>
                  <w:noWrap w:val="0"/>
                  <w:vAlign w:val="center"/>
                </w:tcPr>
                <w:p w14:paraId="594758B0">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w:t>
                  </w:r>
                </w:p>
              </w:tc>
              <w:tc>
                <w:tcPr>
                  <w:tcW w:w="1487" w:type="pct"/>
                  <w:vMerge w:val="continue"/>
                  <w:noWrap w:val="0"/>
                  <w:vAlign w:val="center"/>
                </w:tcPr>
                <w:p w14:paraId="63E785F4">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lang w:val="zh-CN" w:bidi="zh-CN"/>
                    </w:rPr>
                  </w:pPr>
                </w:p>
              </w:tc>
            </w:tr>
            <w:tr w14:paraId="1D93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0" w:hRule="atLeast"/>
                <w:jc w:val="center"/>
              </w:trPr>
              <w:tc>
                <w:tcPr>
                  <w:tcW w:w="671" w:type="pct"/>
                  <w:vMerge w:val="restart"/>
                  <w:noWrap w:val="0"/>
                  <w:vAlign w:val="center"/>
                </w:tcPr>
                <w:p w14:paraId="39120BBF">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喷漆废气排气筒</w:t>
                  </w:r>
                </w:p>
              </w:tc>
              <w:tc>
                <w:tcPr>
                  <w:tcW w:w="420" w:type="pct"/>
                  <w:vMerge w:val="restart"/>
                  <w:noWrap w:val="0"/>
                  <w:vAlign w:val="center"/>
                </w:tcPr>
                <w:p w14:paraId="02DD20C8">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bCs/>
                      <w:snapToGrid w:val="0"/>
                      <w:color w:val="auto"/>
                      <w:sz w:val="21"/>
                      <w:szCs w:val="21"/>
                      <w:lang w:val="en-US" w:eastAsia="zh-CN"/>
                    </w:rPr>
                  </w:pPr>
                  <w:r>
                    <w:rPr>
                      <w:rFonts w:hint="eastAsia" w:cs="Times New Roman" w:eastAsiaTheme="minorEastAsia"/>
                      <w:bCs/>
                      <w:snapToGrid w:val="0"/>
                      <w:color w:val="auto"/>
                      <w:sz w:val="21"/>
                      <w:szCs w:val="21"/>
                      <w:lang w:val="en-US" w:eastAsia="zh-CN"/>
                    </w:rPr>
                    <w:t>20</w:t>
                  </w:r>
                </w:p>
              </w:tc>
              <w:tc>
                <w:tcPr>
                  <w:tcW w:w="680" w:type="pct"/>
                  <w:noWrap w:val="0"/>
                  <w:vAlign w:val="center"/>
                </w:tcPr>
                <w:p w14:paraId="36FF2A38">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bCs w:val="0"/>
                      <w:snapToGrid w:val="0"/>
                      <w:color w:val="auto"/>
                      <w:sz w:val="21"/>
                      <w:szCs w:val="21"/>
                    </w:rPr>
                  </w:pPr>
                  <w:r>
                    <w:rPr>
                      <w:rFonts w:hint="default" w:ascii="Times New Roman" w:hAnsi="Times New Roman" w:cs="Times New Roman" w:eastAsiaTheme="minorEastAsia"/>
                      <w:bCs w:val="0"/>
                      <w:snapToGrid w:val="0"/>
                      <w:color w:val="auto"/>
                      <w:sz w:val="21"/>
                      <w:szCs w:val="21"/>
                    </w:rPr>
                    <w:t>颗粒物</w:t>
                  </w:r>
                </w:p>
              </w:tc>
              <w:tc>
                <w:tcPr>
                  <w:tcW w:w="933" w:type="pct"/>
                  <w:noWrap w:val="0"/>
                  <w:vAlign w:val="center"/>
                </w:tcPr>
                <w:p w14:paraId="67BE7FB4">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120</w:t>
                  </w:r>
                </w:p>
              </w:tc>
              <w:tc>
                <w:tcPr>
                  <w:tcW w:w="807" w:type="pct"/>
                  <w:noWrap w:val="0"/>
                  <w:vAlign w:val="center"/>
                </w:tcPr>
                <w:p w14:paraId="3F828C7E">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bidi="zh-CN"/>
                    </w:rPr>
                  </w:pPr>
                  <w:r>
                    <w:rPr>
                      <w:rFonts w:hint="eastAsia" w:ascii="Times New Roman" w:hAnsi="Times New Roman" w:cs="Times New Roman" w:eastAsiaTheme="minorEastAsia"/>
                      <w:color w:val="auto"/>
                      <w:sz w:val="21"/>
                      <w:szCs w:val="21"/>
                      <w:lang w:val="en-US" w:eastAsia="zh-CN" w:bidi="zh-CN"/>
                    </w:rPr>
                    <w:t>2.95</w:t>
                  </w:r>
                </w:p>
              </w:tc>
              <w:tc>
                <w:tcPr>
                  <w:tcW w:w="1487" w:type="pct"/>
                  <w:vMerge w:val="restart"/>
                  <w:noWrap w:val="0"/>
                  <w:vAlign w:val="center"/>
                </w:tcPr>
                <w:p w14:paraId="5A524D7A">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《大气污染物综合排放标准》（DB50/418-2016）表1其他区域标准限值</w:t>
                  </w:r>
                </w:p>
              </w:tc>
            </w:tr>
            <w:tr w14:paraId="04D7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671" w:type="pct"/>
                  <w:vMerge w:val="continue"/>
                  <w:noWrap w:val="0"/>
                  <w:vAlign w:val="center"/>
                </w:tcPr>
                <w:p w14:paraId="0AEEA29C">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rPr>
                  </w:pPr>
                </w:p>
              </w:tc>
              <w:tc>
                <w:tcPr>
                  <w:tcW w:w="420" w:type="pct"/>
                  <w:vMerge w:val="continue"/>
                  <w:noWrap w:val="0"/>
                  <w:vAlign w:val="center"/>
                </w:tcPr>
                <w:p w14:paraId="05841B5A">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bCs/>
                      <w:snapToGrid w:val="0"/>
                      <w:color w:val="auto"/>
                      <w:sz w:val="21"/>
                      <w:szCs w:val="21"/>
                    </w:rPr>
                  </w:pPr>
                </w:p>
              </w:tc>
              <w:tc>
                <w:tcPr>
                  <w:tcW w:w="680" w:type="pct"/>
                  <w:noWrap w:val="0"/>
                  <w:vAlign w:val="center"/>
                </w:tcPr>
                <w:p w14:paraId="6292BD33">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bCs w:val="0"/>
                      <w:snapToGrid w:val="0"/>
                      <w:color w:val="auto"/>
                      <w:sz w:val="21"/>
                      <w:szCs w:val="21"/>
                    </w:rPr>
                  </w:pPr>
                  <w:r>
                    <w:rPr>
                      <w:rFonts w:hint="default" w:ascii="Times New Roman" w:hAnsi="Times New Roman" w:cs="Times New Roman" w:eastAsiaTheme="minorEastAsia"/>
                      <w:bCs w:val="0"/>
                      <w:snapToGrid w:val="0"/>
                      <w:color w:val="auto"/>
                      <w:sz w:val="21"/>
                      <w:szCs w:val="21"/>
                    </w:rPr>
                    <w:t>非甲烷总烃</w:t>
                  </w:r>
                </w:p>
              </w:tc>
              <w:tc>
                <w:tcPr>
                  <w:tcW w:w="933" w:type="pct"/>
                  <w:noWrap w:val="0"/>
                  <w:vAlign w:val="center"/>
                </w:tcPr>
                <w:p w14:paraId="4350D5CC">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120</w:t>
                  </w:r>
                </w:p>
              </w:tc>
              <w:tc>
                <w:tcPr>
                  <w:tcW w:w="807" w:type="pct"/>
                  <w:noWrap w:val="0"/>
                  <w:vAlign w:val="center"/>
                </w:tcPr>
                <w:p w14:paraId="74E88790">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bidi="zh-CN"/>
                    </w:rPr>
                  </w:pPr>
                  <w:r>
                    <w:rPr>
                      <w:rFonts w:hint="eastAsia" w:ascii="Times New Roman" w:hAnsi="Times New Roman" w:cs="Times New Roman" w:eastAsiaTheme="minorEastAsia"/>
                      <w:color w:val="auto"/>
                      <w:sz w:val="21"/>
                      <w:szCs w:val="21"/>
                      <w:lang w:val="en-US" w:eastAsia="zh-CN" w:bidi="zh-CN"/>
                    </w:rPr>
                    <w:t>8.5</w:t>
                  </w:r>
                </w:p>
              </w:tc>
              <w:tc>
                <w:tcPr>
                  <w:tcW w:w="1487" w:type="pct"/>
                  <w:vMerge w:val="continue"/>
                  <w:noWrap w:val="0"/>
                  <w:vAlign w:val="center"/>
                </w:tcPr>
                <w:p w14:paraId="3D5BA6CC">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lang w:val="zh-CN" w:bidi="zh-CN"/>
                    </w:rPr>
                  </w:pPr>
                </w:p>
              </w:tc>
            </w:tr>
            <w:tr w14:paraId="47CF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671" w:type="pct"/>
                  <w:vMerge w:val="continue"/>
                  <w:noWrap w:val="0"/>
                  <w:vAlign w:val="center"/>
                </w:tcPr>
                <w:p w14:paraId="14C3728E">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rPr>
                  </w:pPr>
                </w:p>
              </w:tc>
              <w:tc>
                <w:tcPr>
                  <w:tcW w:w="420" w:type="pct"/>
                  <w:vMerge w:val="continue"/>
                  <w:noWrap w:val="0"/>
                  <w:vAlign w:val="center"/>
                </w:tcPr>
                <w:p w14:paraId="0F498B19">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bCs/>
                      <w:snapToGrid w:val="0"/>
                      <w:color w:val="auto"/>
                      <w:sz w:val="21"/>
                      <w:szCs w:val="21"/>
                    </w:rPr>
                  </w:pPr>
                </w:p>
              </w:tc>
              <w:tc>
                <w:tcPr>
                  <w:tcW w:w="680" w:type="pct"/>
                  <w:noWrap w:val="0"/>
                  <w:vAlign w:val="center"/>
                </w:tcPr>
                <w:p w14:paraId="263F5490">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bCs w:val="0"/>
                      <w:snapToGrid w:val="0"/>
                      <w:color w:val="auto"/>
                      <w:sz w:val="21"/>
                      <w:szCs w:val="21"/>
                    </w:rPr>
                  </w:pPr>
                  <w:r>
                    <w:rPr>
                      <w:rFonts w:hint="default" w:ascii="Times New Roman" w:hAnsi="Times New Roman" w:cs="Times New Roman" w:eastAsiaTheme="minorEastAsia"/>
                      <w:bCs w:val="0"/>
                      <w:snapToGrid w:val="0"/>
                      <w:color w:val="auto"/>
                      <w:sz w:val="21"/>
                      <w:szCs w:val="21"/>
                    </w:rPr>
                    <w:t>SO</w:t>
                  </w:r>
                  <w:r>
                    <w:rPr>
                      <w:rFonts w:hint="default" w:ascii="Times New Roman" w:hAnsi="Times New Roman" w:cs="Times New Roman" w:eastAsiaTheme="minorEastAsia"/>
                      <w:bCs w:val="0"/>
                      <w:snapToGrid w:val="0"/>
                      <w:color w:val="auto"/>
                      <w:sz w:val="21"/>
                      <w:szCs w:val="21"/>
                      <w:vertAlign w:val="subscript"/>
                    </w:rPr>
                    <w:t>2</w:t>
                  </w:r>
                </w:p>
              </w:tc>
              <w:tc>
                <w:tcPr>
                  <w:tcW w:w="933" w:type="pct"/>
                  <w:noWrap w:val="0"/>
                  <w:vAlign w:val="center"/>
                </w:tcPr>
                <w:p w14:paraId="7FA34A6A">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550</w:t>
                  </w:r>
                </w:p>
              </w:tc>
              <w:tc>
                <w:tcPr>
                  <w:tcW w:w="807" w:type="pct"/>
                  <w:noWrap w:val="0"/>
                  <w:vAlign w:val="center"/>
                </w:tcPr>
                <w:p w14:paraId="5B68902E">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eastAsia" w:ascii="Times New Roman" w:hAnsi="Times New Roman" w:cs="Times New Roman" w:eastAsiaTheme="minorEastAsia"/>
                      <w:color w:val="auto"/>
                      <w:sz w:val="21"/>
                      <w:szCs w:val="21"/>
                      <w:lang w:val="en-US" w:eastAsia="zh-CN" w:bidi="zh-CN"/>
                    </w:rPr>
                    <w:t>2.15</w:t>
                  </w:r>
                </w:p>
              </w:tc>
              <w:tc>
                <w:tcPr>
                  <w:tcW w:w="1487" w:type="pct"/>
                  <w:vMerge w:val="continue"/>
                  <w:noWrap w:val="0"/>
                  <w:vAlign w:val="center"/>
                </w:tcPr>
                <w:p w14:paraId="6B0066D2">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lang w:val="zh-CN" w:bidi="zh-CN"/>
                    </w:rPr>
                  </w:pPr>
                </w:p>
              </w:tc>
            </w:tr>
            <w:tr w14:paraId="551D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0" w:hRule="atLeast"/>
                <w:jc w:val="center"/>
              </w:trPr>
              <w:tc>
                <w:tcPr>
                  <w:tcW w:w="671" w:type="pct"/>
                  <w:vMerge w:val="continue"/>
                  <w:noWrap w:val="0"/>
                  <w:vAlign w:val="center"/>
                </w:tcPr>
                <w:p w14:paraId="4108C26A">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rPr>
                  </w:pPr>
                </w:p>
              </w:tc>
              <w:tc>
                <w:tcPr>
                  <w:tcW w:w="420" w:type="pct"/>
                  <w:vMerge w:val="continue"/>
                  <w:noWrap w:val="0"/>
                  <w:vAlign w:val="center"/>
                </w:tcPr>
                <w:p w14:paraId="0214F63B">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bCs/>
                      <w:snapToGrid w:val="0"/>
                      <w:color w:val="auto"/>
                      <w:sz w:val="21"/>
                      <w:szCs w:val="21"/>
                    </w:rPr>
                  </w:pPr>
                </w:p>
              </w:tc>
              <w:tc>
                <w:tcPr>
                  <w:tcW w:w="680" w:type="pct"/>
                  <w:noWrap w:val="0"/>
                  <w:vAlign w:val="center"/>
                </w:tcPr>
                <w:p w14:paraId="018E19B9">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bCs w:val="0"/>
                      <w:snapToGrid w:val="0"/>
                      <w:color w:val="auto"/>
                      <w:sz w:val="21"/>
                      <w:szCs w:val="21"/>
                    </w:rPr>
                  </w:pPr>
                  <w:r>
                    <w:rPr>
                      <w:rFonts w:hint="default" w:ascii="Times New Roman" w:hAnsi="Times New Roman" w:cs="Times New Roman" w:eastAsiaTheme="minorEastAsia"/>
                      <w:bCs w:val="0"/>
                      <w:snapToGrid w:val="0"/>
                      <w:color w:val="auto"/>
                      <w:sz w:val="21"/>
                      <w:szCs w:val="21"/>
                    </w:rPr>
                    <w:t>NO</w:t>
                  </w:r>
                  <w:r>
                    <w:rPr>
                      <w:rFonts w:hint="default" w:ascii="Times New Roman" w:hAnsi="Times New Roman" w:cs="Times New Roman" w:eastAsiaTheme="minorEastAsia"/>
                      <w:bCs w:val="0"/>
                      <w:snapToGrid w:val="0"/>
                      <w:color w:val="auto"/>
                      <w:sz w:val="21"/>
                      <w:szCs w:val="21"/>
                      <w:vertAlign w:val="subscript"/>
                    </w:rPr>
                    <w:t>X</w:t>
                  </w:r>
                </w:p>
              </w:tc>
              <w:tc>
                <w:tcPr>
                  <w:tcW w:w="933" w:type="pct"/>
                  <w:noWrap w:val="0"/>
                  <w:vAlign w:val="center"/>
                </w:tcPr>
                <w:p w14:paraId="06AFC72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240</w:t>
                  </w:r>
                </w:p>
              </w:tc>
              <w:tc>
                <w:tcPr>
                  <w:tcW w:w="807" w:type="pct"/>
                  <w:noWrap w:val="0"/>
                  <w:vAlign w:val="center"/>
                </w:tcPr>
                <w:p w14:paraId="7CE781A3">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eastAsia" w:ascii="Times New Roman" w:hAnsi="Times New Roman" w:cs="Times New Roman" w:eastAsiaTheme="minorEastAsia"/>
                      <w:color w:val="auto"/>
                      <w:sz w:val="21"/>
                      <w:szCs w:val="21"/>
                      <w:lang w:val="en-US" w:eastAsia="zh-CN" w:bidi="zh-CN"/>
                    </w:rPr>
                    <w:t>0.65</w:t>
                  </w:r>
                </w:p>
              </w:tc>
              <w:tc>
                <w:tcPr>
                  <w:tcW w:w="1487" w:type="pct"/>
                  <w:vMerge w:val="continue"/>
                  <w:noWrap w:val="0"/>
                  <w:vAlign w:val="center"/>
                </w:tcPr>
                <w:p w14:paraId="2EB56E8E">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lang w:val="zh-CN" w:bidi="zh-CN"/>
                    </w:rPr>
                  </w:pPr>
                </w:p>
              </w:tc>
            </w:tr>
            <w:tr w14:paraId="5495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671" w:type="pct"/>
                  <w:noWrap w:val="0"/>
                  <w:vAlign w:val="center"/>
                </w:tcPr>
                <w:p w14:paraId="4D1F83F6">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喷粉</w:t>
                  </w:r>
                  <w:r>
                    <w:rPr>
                      <w:rFonts w:hint="eastAsia" w:cs="Times New Roman" w:eastAsiaTheme="minorEastAsia"/>
                      <w:color w:val="auto"/>
                      <w:sz w:val="21"/>
                      <w:szCs w:val="21"/>
                      <w:lang w:val="en-US" w:eastAsia="zh-CN"/>
                    </w:rPr>
                    <w:t>粉尘</w:t>
                  </w:r>
                  <w:r>
                    <w:rPr>
                      <w:rFonts w:hint="default" w:ascii="Times New Roman" w:hAnsi="Times New Roman" w:cs="Times New Roman" w:eastAsiaTheme="minorEastAsia"/>
                      <w:color w:val="auto"/>
                      <w:sz w:val="21"/>
                      <w:szCs w:val="21"/>
                    </w:rPr>
                    <w:t>排气筒</w:t>
                  </w:r>
                </w:p>
              </w:tc>
              <w:tc>
                <w:tcPr>
                  <w:tcW w:w="420" w:type="pct"/>
                  <w:noWrap w:val="0"/>
                  <w:vAlign w:val="center"/>
                </w:tcPr>
                <w:p w14:paraId="613B0385">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bCs/>
                      <w:snapToGrid w:val="0"/>
                      <w:color w:val="auto"/>
                      <w:sz w:val="21"/>
                      <w:szCs w:val="21"/>
                      <w:lang w:val="en-US" w:eastAsia="zh-CN"/>
                    </w:rPr>
                  </w:pPr>
                  <w:r>
                    <w:rPr>
                      <w:rFonts w:hint="eastAsia" w:cs="Times New Roman" w:eastAsiaTheme="minorEastAsia"/>
                      <w:bCs/>
                      <w:snapToGrid w:val="0"/>
                      <w:color w:val="auto"/>
                      <w:sz w:val="21"/>
                      <w:szCs w:val="21"/>
                      <w:lang w:val="en-US" w:eastAsia="zh-CN"/>
                    </w:rPr>
                    <w:t>20</w:t>
                  </w:r>
                </w:p>
              </w:tc>
              <w:tc>
                <w:tcPr>
                  <w:tcW w:w="680" w:type="pct"/>
                  <w:noWrap w:val="0"/>
                  <w:vAlign w:val="center"/>
                </w:tcPr>
                <w:p w14:paraId="611A91CD">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bCs w:val="0"/>
                      <w:snapToGrid w:val="0"/>
                      <w:color w:val="auto"/>
                      <w:sz w:val="21"/>
                      <w:szCs w:val="21"/>
                    </w:rPr>
                  </w:pPr>
                  <w:r>
                    <w:rPr>
                      <w:rFonts w:hint="default" w:ascii="Times New Roman" w:hAnsi="Times New Roman" w:cs="Times New Roman" w:eastAsiaTheme="minorEastAsia"/>
                      <w:bCs w:val="0"/>
                      <w:snapToGrid w:val="0"/>
                      <w:color w:val="auto"/>
                      <w:sz w:val="21"/>
                      <w:szCs w:val="21"/>
                    </w:rPr>
                    <w:t>颗粒物</w:t>
                  </w:r>
                </w:p>
              </w:tc>
              <w:tc>
                <w:tcPr>
                  <w:tcW w:w="933" w:type="pct"/>
                  <w:noWrap w:val="0"/>
                  <w:vAlign w:val="center"/>
                </w:tcPr>
                <w:p w14:paraId="5124E30F">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120</w:t>
                  </w:r>
                </w:p>
              </w:tc>
              <w:tc>
                <w:tcPr>
                  <w:tcW w:w="807" w:type="pct"/>
                  <w:noWrap w:val="0"/>
                  <w:vAlign w:val="center"/>
                </w:tcPr>
                <w:p w14:paraId="0BA2E0F5">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bidi="zh-CN"/>
                    </w:rPr>
                  </w:pPr>
                  <w:r>
                    <w:rPr>
                      <w:rFonts w:hint="eastAsia" w:ascii="Times New Roman" w:hAnsi="Times New Roman" w:cs="Times New Roman" w:eastAsiaTheme="minorEastAsia"/>
                      <w:color w:val="auto"/>
                      <w:sz w:val="21"/>
                      <w:szCs w:val="21"/>
                      <w:lang w:val="en-US" w:bidi="zh-CN"/>
                    </w:rPr>
                    <w:t>2.95</w:t>
                  </w:r>
                </w:p>
              </w:tc>
              <w:tc>
                <w:tcPr>
                  <w:tcW w:w="1487" w:type="pct"/>
                  <w:noWrap w:val="0"/>
                  <w:vAlign w:val="center"/>
                </w:tcPr>
                <w:p w14:paraId="7FC991E6">
                  <w:pPr>
                    <w:keepNext w:val="0"/>
                    <w:keepLines w:val="0"/>
                    <w:pageBreakBefore w:val="0"/>
                    <w:widowControl w:val="0"/>
                    <w:kinsoku/>
                    <w:wordWrap/>
                    <w:overflowPunct/>
                    <w:topLinePunct w:val="0"/>
                    <w:autoSpaceDE/>
                    <w:autoSpaceDN/>
                    <w:bidi w:val="0"/>
                    <w:jc w:val="center"/>
                    <w:textAlignment w:val="center"/>
                    <w:rPr>
                      <w:rFonts w:hint="default" w:ascii="Times New Roman" w:hAnsi="Times New Roman" w:cs="Times New Roman" w:eastAsiaTheme="minorEastAsia"/>
                      <w:bCs/>
                      <w:snapToGrid w:val="0"/>
                      <w:color w:val="auto"/>
                      <w:sz w:val="21"/>
                      <w:szCs w:val="21"/>
                    </w:rPr>
                  </w:pPr>
                  <w:r>
                    <w:rPr>
                      <w:rFonts w:hint="default" w:ascii="Times New Roman" w:hAnsi="Times New Roman" w:cs="Times New Roman" w:eastAsiaTheme="minorEastAsia"/>
                      <w:bCs/>
                      <w:snapToGrid w:val="0"/>
                      <w:color w:val="auto"/>
                      <w:sz w:val="21"/>
                      <w:szCs w:val="21"/>
                    </w:rPr>
                    <w:t>《大气污染物综合排放标准》（DB50/418-2016）表1其他区域标准限值</w:t>
                  </w:r>
                </w:p>
              </w:tc>
            </w:tr>
            <w:bookmarkEnd w:id="123"/>
          </w:tbl>
          <w:p w14:paraId="2677DA2D">
            <w:pPr>
              <w:adjustRightInd w:val="0"/>
              <w:snapToGrid w:val="0"/>
              <w:spacing w:before="120" w:beforeLines="50" w:line="240" w:lineRule="auto"/>
              <w:jc w:val="center"/>
              <w:rPr>
                <w:rFonts w:ascii="Times New Roman" w:hAnsi="Times New Roman" w:eastAsia="宋体" w:cs="Times New Roman"/>
                <w:b/>
                <w:color w:val="auto"/>
                <w:kern w:val="2"/>
                <w:sz w:val="24"/>
                <w:szCs w:val="32"/>
                <w:lang w:val="en-US" w:eastAsia="zh-CN" w:bidi="ar-SA"/>
              </w:rPr>
            </w:pPr>
            <w:r>
              <w:rPr>
                <w:rFonts w:ascii="Times New Roman" w:hAnsi="Times New Roman" w:eastAsia="宋体" w:cs="Times New Roman"/>
                <w:b/>
                <w:color w:val="auto"/>
                <w:kern w:val="2"/>
                <w:sz w:val="24"/>
                <w:szCs w:val="32"/>
                <w:lang w:val="en-US" w:eastAsia="zh-CN" w:bidi="ar-SA"/>
              </w:rPr>
              <w:t>表</w:t>
            </w:r>
            <w:r>
              <w:rPr>
                <w:rFonts w:hint="eastAsia" w:ascii="Times New Roman" w:hAnsi="Times New Roman" w:eastAsia="宋体" w:cs="Times New Roman"/>
                <w:b/>
                <w:color w:val="auto"/>
                <w:kern w:val="2"/>
                <w:sz w:val="24"/>
                <w:szCs w:val="32"/>
                <w:lang w:val="en-US" w:eastAsia="zh-CN" w:bidi="ar-SA"/>
              </w:rPr>
              <w:t>3.</w:t>
            </w:r>
            <w:r>
              <w:rPr>
                <w:rFonts w:hint="eastAsia" w:eastAsia="宋体" w:cs="Times New Roman"/>
                <w:b/>
                <w:color w:val="auto"/>
                <w:kern w:val="2"/>
                <w:sz w:val="24"/>
                <w:szCs w:val="32"/>
                <w:lang w:val="en-US" w:eastAsia="zh-CN" w:bidi="ar-SA"/>
              </w:rPr>
              <w:t>10</w:t>
            </w:r>
            <w:r>
              <w:rPr>
                <w:rFonts w:hint="eastAsia" w:ascii="Times New Roman" w:hAnsi="Times New Roman" w:eastAsia="宋体" w:cs="Times New Roman"/>
                <w:b/>
                <w:color w:val="auto"/>
                <w:kern w:val="2"/>
                <w:sz w:val="24"/>
                <w:szCs w:val="32"/>
                <w:lang w:val="en-US" w:eastAsia="zh-CN" w:bidi="ar-SA"/>
              </w:rPr>
              <w:t>-2</w:t>
            </w:r>
            <w:r>
              <w:rPr>
                <w:rFonts w:ascii="Times New Roman" w:hAnsi="Times New Roman" w:eastAsia="宋体" w:cs="Times New Roman"/>
                <w:b/>
                <w:color w:val="auto"/>
                <w:kern w:val="2"/>
                <w:sz w:val="24"/>
                <w:szCs w:val="32"/>
                <w:lang w:val="en-US" w:eastAsia="zh-CN" w:bidi="ar-SA"/>
              </w:rPr>
              <w:t>厂区内非甲烷总烃无组织排放标准    单位：mg/m</w:t>
            </w:r>
            <w:r>
              <w:rPr>
                <w:rFonts w:ascii="Times New Roman" w:hAnsi="Times New Roman" w:eastAsia="宋体" w:cs="Times New Roman"/>
                <w:b/>
                <w:color w:val="auto"/>
                <w:kern w:val="2"/>
                <w:sz w:val="24"/>
                <w:szCs w:val="32"/>
                <w:vertAlign w:val="superscript"/>
                <w:lang w:val="en-US" w:eastAsia="zh-CN" w:bidi="ar-SA"/>
              </w:rPr>
              <w:t>3</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836"/>
              <w:gridCol w:w="2649"/>
              <w:gridCol w:w="1396"/>
              <w:gridCol w:w="3061"/>
            </w:tblGrid>
            <w:tr w14:paraId="3F50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45" w:type="pct"/>
                  <w:noWrap w:val="0"/>
                  <w:vAlign w:val="center"/>
                </w:tcPr>
                <w:p w14:paraId="19A81F27">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污染物项目</w:t>
                  </w:r>
                </w:p>
              </w:tc>
              <w:tc>
                <w:tcPr>
                  <w:tcW w:w="469" w:type="pct"/>
                  <w:noWrap w:val="0"/>
                  <w:vAlign w:val="center"/>
                </w:tcPr>
                <w:p w14:paraId="46ACF6AA">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排放限值</w:t>
                  </w:r>
                </w:p>
              </w:tc>
              <w:tc>
                <w:tcPr>
                  <w:tcW w:w="1486" w:type="pct"/>
                  <w:noWrap w:val="0"/>
                  <w:vAlign w:val="center"/>
                </w:tcPr>
                <w:p w14:paraId="4BB3F62F">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限值含义</w:t>
                  </w:r>
                </w:p>
              </w:tc>
              <w:tc>
                <w:tcPr>
                  <w:tcW w:w="783" w:type="pct"/>
                  <w:noWrap w:val="0"/>
                  <w:vAlign w:val="center"/>
                </w:tcPr>
                <w:p w14:paraId="3D441150">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无组织排放监控位置</w:t>
                  </w:r>
                </w:p>
              </w:tc>
              <w:tc>
                <w:tcPr>
                  <w:tcW w:w="1717" w:type="pct"/>
                  <w:noWrap w:val="0"/>
                  <w:vAlign w:val="center"/>
                </w:tcPr>
                <w:p w14:paraId="0A2AC96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来源</w:t>
                  </w:r>
                </w:p>
              </w:tc>
            </w:tr>
            <w:tr w14:paraId="539D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45" w:type="pct"/>
                  <w:vMerge w:val="restart"/>
                  <w:noWrap w:val="0"/>
                  <w:vAlign w:val="center"/>
                </w:tcPr>
                <w:p w14:paraId="671BAE54">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非甲烷总烃</w:t>
                  </w:r>
                </w:p>
              </w:tc>
              <w:tc>
                <w:tcPr>
                  <w:tcW w:w="469" w:type="pct"/>
                  <w:noWrap w:val="0"/>
                  <w:vAlign w:val="center"/>
                </w:tcPr>
                <w:p w14:paraId="300B3A18">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10</w:t>
                  </w:r>
                </w:p>
              </w:tc>
              <w:tc>
                <w:tcPr>
                  <w:tcW w:w="1486" w:type="pct"/>
                  <w:noWrap w:val="0"/>
                  <w:vAlign w:val="center"/>
                </w:tcPr>
                <w:p w14:paraId="66709F8D">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监控点处1h平均浓度值</w:t>
                  </w:r>
                </w:p>
              </w:tc>
              <w:tc>
                <w:tcPr>
                  <w:tcW w:w="783" w:type="pct"/>
                  <w:vMerge w:val="restart"/>
                  <w:noWrap w:val="0"/>
                  <w:vAlign w:val="center"/>
                </w:tcPr>
                <w:p w14:paraId="753C9C7A">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在厂房外设置监控点</w:t>
                  </w:r>
                </w:p>
              </w:tc>
              <w:tc>
                <w:tcPr>
                  <w:tcW w:w="1717" w:type="pct"/>
                  <w:vMerge w:val="restart"/>
                  <w:noWrap w:val="0"/>
                  <w:vAlign w:val="center"/>
                </w:tcPr>
                <w:p w14:paraId="604F6331">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《挥发性有机物无组织排放控制标准》（GB37822-2019）</w:t>
                  </w:r>
                </w:p>
              </w:tc>
            </w:tr>
            <w:tr w14:paraId="2CE3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45" w:type="pct"/>
                  <w:vMerge w:val="continue"/>
                  <w:noWrap w:val="0"/>
                  <w:vAlign w:val="center"/>
                </w:tcPr>
                <w:p w14:paraId="26FC2104">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c>
                <w:tcPr>
                  <w:tcW w:w="469" w:type="pct"/>
                  <w:noWrap w:val="0"/>
                  <w:vAlign w:val="center"/>
                </w:tcPr>
                <w:p w14:paraId="51BC6A4F">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30</w:t>
                  </w:r>
                </w:p>
              </w:tc>
              <w:tc>
                <w:tcPr>
                  <w:tcW w:w="1486" w:type="pct"/>
                  <w:noWrap w:val="0"/>
                  <w:vAlign w:val="center"/>
                </w:tcPr>
                <w:p w14:paraId="0FFA146B">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监控点处任意一次浓度值</w:t>
                  </w:r>
                </w:p>
              </w:tc>
              <w:tc>
                <w:tcPr>
                  <w:tcW w:w="783" w:type="pct"/>
                  <w:vMerge w:val="continue"/>
                  <w:noWrap w:val="0"/>
                  <w:vAlign w:val="center"/>
                </w:tcPr>
                <w:p w14:paraId="1DFE7EA8">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c>
                <w:tcPr>
                  <w:tcW w:w="1717" w:type="pct"/>
                  <w:vMerge w:val="continue"/>
                  <w:noWrap w:val="0"/>
                  <w:vAlign w:val="center"/>
                </w:tcPr>
                <w:p w14:paraId="75B94004">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r>
          </w:tbl>
          <w:p w14:paraId="21A8A5FC">
            <w:pPr>
              <w:adjustRightInd w:val="0"/>
              <w:snapToGrid w:val="0"/>
              <w:spacing w:before="120" w:beforeLines="50" w:line="240" w:lineRule="auto"/>
              <w:jc w:val="center"/>
              <w:rPr>
                <w:rFonts w:ascii="Times New Roman" w:hAnsi="Times New Roman" w:eastAsia="宋体" w:cs="Times New Roman"/>
                <w:b/>
                <w:color w:val="auto"/>
                <w:kern w:val="2"/>
                <w:sz w:val="24"/>
                <w:szCs w:val="32"/>
                <w:lang w:val="en-US" w:eastAsia="zh-CN" w:bidi="ar-SA"/>
              </w:rPr>
            </w:pPr>
            <w:r>
              <w:rPr>
                <w:rFonts w:ascii="Times New Roman" w:hAnsi="Times New Roman" w:eastAsia="宋体" w:cs="Times New Roman"/>
                <w:b/>
                <w:color w:val="auto"/>
                <w:kern w:val="2"/>
                <w:sz w:val="24"/>
                <w:szCs w:val="32"/>
                <w:lang w:val="en-US" w:eastAsia="zh-CN" w:bidi="ar-SA"/>
              </w:rPr>
              <w:t>表</w:t>
            </w:r>
            <w:r>
              <w:rPr>
                <w:rFonts w:hint="eastAsia" w:ascii="Times New Roman" w:hAnsi="Times New Roman" w:eastAsia="宋体" w:cs="Times New Roman"/>
                <w:b/>
                <w:color w:val="auto"/>
                <w:kern w:val="2"/>
                <w:sz w:val="24"/>
                <w:szCs w:val="32"/>
                <w:lang w:val="en-US" w:eastAsia="zh-CN" w:bidi="ar-SA"/>
              </w:rPr>
              <w:t>3.</w:t>
            </w:r>
            <w:r>
              <w:rPr>
                <w:rFonts w:hint="eastAsia" w:eastAsia="宋体" w:cs="Times New Roman"/>
                <w:b/>
                <w:color w:val="auto"/>
                <w:kern w:val="2"/>
                <w:sz w:val="24"/>
                <w:szCs w:val="32"/>
                <w:lang w:val="en-US" w:eastAsia="zh-CN" w:bidi="ar-SA"/>
              </w:rPr>
              <w:t>10</w:t>
            </w:r>
            <w:r>
              <w:rPr>
                <w:rFonts w:hint="eastAsia" w:ascii="Times New Roman" w:hAnsi="Times New Roman" w:eastAsia="宋体" w:cs="Times New Roman"/>
                <w:b/>
                <w:color w:val="auto"/>
                <w:kern w:val="2"/>
                <w:sz w:val="24"/>
                <w:szCs w:val="32"/>
                <w:lang w:val="en-US" w:eastAsia="zh-CN" w:bidi="ar-SA"/>
              </w:rPr>
              <w:t>-3</w:t>
            </w:r>
            <w:r>
              <w:rPr>
                <w:rFonts w:ascii="Times New Roman" w:hAnsi="Times New Roman" w:eastAsia="宋体" w:cs="Times New Roman"/>
                <w:b/>
                <w:color w:val="auto"/>
                <w:kern w:val="2"/>
                <w:sz w:val="24"/>
                <w:szCs w:val="32"/>
                <w:lang w:val="en-US" w:eastAsia="zh-CN" w:bidi="ar-SA"/>
              </w:rPr>
              <w:t xml:space="preserve">  项目厂界无组织排放限值一览表</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744"/>
              <w:gridCol w:w="1682"/>
              <w:gridCol w:w="3745"/>
            </w:tblGrid>
            <w:tr w14:paraId="6963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77" w:type="pct"/>
                  <w:noWrap w:val="0"/>
                  <w:vAlign w:val="center"/>
                </w:tcPr>
                <w:p w14:paraId="05BF45DF">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污染物项目</w:t>
                  </w:r>
                </w:p>
              </w:tc>
              <w:tc>
                <w:tcPr>
                  <w:tcW w:w="978" w:type="pct"/>
                  <w:noWrap w:val="0"/>
                  <w:vAlign w:val="center"/>
                </w:tcPr>
                <w:p w14:paraId="482A12C3">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排放限值（mg/m3）</w:t>
                  </w:r>
                </w:p>
              </w:tc>
              <w:tc>
                <w:tcPr>
                  <w:tcW w:w="943" w:type="pct"/>
                  <w:noWrap w:val="0"/>
                  <w:vAlign w:val="center"/>
                </w:tcPr>
                <w:p w14:paraId="7B3F49B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无组织排放</w:t>
                  </w:r>
                </w:p>
                <w:p w14:paraId="2A3E3415">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监控位置</w:t>
                  </w:r>
                </w:p>
              </w:tc>
              <w:tc>
                <w:tcPr>
                  <w:tcW w:w="2100" w:type="pct"/>
                  <w:noWrap w:val="0"/>
                  <w:vAlign w:val="center"/>
                </w:tcPr>
                <w:p w14:paraId="41309C9F">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执行标准</w:t>
                  </w:r>
                </w:p>
              </w:tc>
            </w:tr>
            <w:tr w14:paraId="5F6B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77" w:type="pct"/>
                  <w:noWrap w:val="0"/>
                  <w:vAlign w:val="center"/>
                </w:tcPr>
                <w:p w14:paraId="388850B3">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颗粒物</w:t>
                  </w:r>
                </w:p>
              </w:tc>
              <w:tc>
                <w:tcPr>
                  <w:tcW w:w="978" w:type="pct"/>
                  <w:noWrap w:val="0"/>
                  <w:vAlign w:val="center"/>
                </w:tcPr>
                <w:p w14:paraId="18048901">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1.0</w:t>
                  </w:r>
                </w:p>
              </w:tc>
              <w:tc>
                <w:tcPr>
                  <w:tcW w:w="943" w:type="pct"/>
                  <w:vMerge w:val="restart"/>
                  <w:noWrap w:val="0"/>
                  <w:vAlign w:val="center"/>
                </w:tcPr>
                <w:p w14:paraId="2122746C">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厂界外浓</w:t>
                  </w:r>
                </w:p>
                <w:p w14:paraId="2A03AF5D">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度最高点</w:t>
                  </w:r>
                </w:p>
              </w:tc>
              <w:tc>
                <w:tcPr>
                  <w:tcW w:w="2100" w:type="pct"/>
                  <w:vMerge w:val="restart"/>
                  <w:noWrap w:val="0"/>
                  <w:vAlign w:val="center"/>
                </w:tcPr>
                <w:p w14:paraId="1614983C">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《大气污染物综合排放标准》（DB 50/418-2016）</w:t>
                  </w:r>
                </w:p>
              </w:tc>
            </w:tr>
            <w:tr w14:paraId="7A8A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77" w:type="pct"/>
                  <w:noWrap w:val="0"/>
                  <w:vAlign w:val="center"/>
                </w:tcPr>
                <w:p w14:paraId="371E4D9F">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非甲烷总烃</w:t>
                  </w:r>
                </w:p>
              </w:tc>
              <w:tc>
                <w:tcPr>
                  <w:tcW w:w="978" w:type="pct"/>
                  <w:noWrap w:val="0"/>
                  <w:vAlign w:val="center"/>
                </w:tcPr>
                <w:p w14:paraId="33601D70">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4.0</w:t>
                  </w:r>
                </w:p>
              </w:tc>
              <w:tc>
                <w:tcPr>
                  <w:tcW w:w="943" w:type="pct"/>
                  <w:vMerge w:val="continue"/>
                  <w:noWrap w:val="0"/>
                  <w:vAlign w:val="center"/>
                </w:tcPr>
                <w:p w14:paraId="484FECE5">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c>
                <w:tcPr>
                  <w:tcW w:w="2100" w:type="pct"/>
                  <w:vMerge w:val="continue"/>
                  <w:noWrap w:val="0"/>
                  <w:vAlign w:val="center"/>
                </w:tcPr>
                <w:p w14:paraId="52C3FA3E">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r>
            <w:tr w14:paraId="77C5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3" w:hRule="atLeast"/>
                <w:jc w:val="center"/>
              </w:trPr>
              <w:tc>
                <w:tcPr>
                  <w:tcW w:w="977" w:type="pct"/>
                  <w:noWrap w:val="0"/>
                  <w:vAlign w:val="center"/>
                </w:tcPr>
                <w:p w14:paraId="07520BF6">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SO2</w:t>
                  </w:r>
                </w:p>
              </w:tc>
              <w:tc>
                <w:tcPr>
                  <w:tcW w:w="978" w:type="pct"/>
                  <w:noWrap w:val="0"/>
                  <w:vAlign w:val="center"/>
                </w:tcPr>
                <w:p w14:paraId="154ABB1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0.4</w:t>
                  </w:r>
                </w:p>
              </w:tc>
              <w:tc>
                <w:tcPr>
                  <w:tcW w:w="943" w:type="pct"/>
                  <w:vMerge w:val="continue"/>
                  <w:noWrap w:val="0"/>
                  <w:vAlign w:val="center"/>
                </w:tcPr>
                <w:p w14:paraId="02499CD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c>
                <w:tcPr>
                  <w:tcW w:w="2100" w:type="pct"/>
                  <w:vMerge w:val="continue"/>
                  <w:noWrap w:val="0"/>
                  <w:vAlign w:val="center"/>
                </w:tcPr>
                <w:p w14:paraId="2B62F198">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r>
            <w:tr w14:paraId="5425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977" w:type="pct"/>
                  <w:noWrap w:val="0"/>
                  <w:vAlign w:val="center"/>
                </w:tcPr>
                <w:p w14:paraId="6CB8B74B">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NOX</w:t>
                  </w:r>
                </w:p>
              </w:tc>
              <w:tc>
                <w:tcPr>
                  <w:tcW w:w="978" w:type="pct"/>
                  <w:noWrap w:val="0"/>
                  <w:vAlign w:val="center"/>
                </w:tcPr>
                <w:p w14:paraId="7F700885">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0.12</w:t>
                  </w:r>
                </w:p>
              </w:tc>
              <w:tc>
                <w:tcPr>
                  <w:tcW w:w="943" w:type="pct"/>
                  <w:vMerge w:val="continue"/>
                  <w:noWrap w:val="0"/>
                  <w:vAlign w:val="center"/>
                </w:tcPr>
                <w:p w14:paraId="261F1E27">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c>
                <w:tcPr>
                  <w:tcW w:w="2100" w:type="pct"/>
                  <w:vMerge w:val="continue"/>
                  <w:noWrap w:val="0"/>
                  <w:vAlign w:val="center"/>
                </w:tcPr>
                <w:p w14:paraId="12A5B766">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r>
          </w:tbl>
          <w:p w14:paraId="342AD0FF">
            <w:pPr>
              <w:pStyle w:val="38"/>
              <w:rPr>
                <w:color w:val="auto"/>
              </w:rPr>
            </w:pPr>
            <w:r>
              <w:rPr>
                <w:rFonts w:hint="eastAsia"/>
                <w:color w:val="auto"/>
                <w:lang w:val="en-US" w:eastAsia="zh-CN"/>
              </w:rPr>
              <w:t>11</w:t>
            </w:r>
            <w:r>
              <w:rPr>
                <w:color w:val="auto"/>
              </w:rPr>
              <w:t>、水污染物排放标准</w:t>
            </w:r>
          </w:p>
          <w:p w14:paraId="7E6E14B5">
            <w:pPr>
              <w:pStyle w:val="28"/>
              <w:bidi w:val="0"/>
              <w:rPr>
                <w:rFonts w:hint="eastAsia" w:eastAsia="宋体"/>
                <w:color w:val="auto"/>
                <w:lang w:val="en-US" w:eastAsia="zh-CN"/>
              </w:rPr>
            </w:pPr>
            <w:bookmarkStart w:id="124" w:name="OLE_LINK127"/>
            <w:r>
              <w:rPr>
                <w:rFonts w:hint="eastAsia"/>
                <w:color w:val="auto"/>
                <w:lang w:val="en-US" w:eastAsia="zh-CN"/>
              </w:rPr>
              <w:t>本项目生活污水经生化池处理</w:t>
            </w:r>
            <w:bookmarkStart w:id="125" w:name="OLE_LINK125"/>
            <w:r>
              <w:rPr>
                <w:rFonts w:hint="eastAsia"/>
                <w:color w:val="auto"/>
                <w:lang w:val="en-US" w:eastAsia="zh-CN"/>
              </w:rPr>
              <w:t>达到《污水综合排放标准》（GB8978-1996）三级标准</w:t>
            </w:r>
            <w:bookmarkEnd w:id="125"/>
            <w:r>
              <w:rPr>
                <w:rFonts w:hint="eastAsia"/>
                <w:color w:val="auto"/>
                <w:lang w:val="en-US" w:eastAsia="zh-CN"/>
              </w:rPr>
              <w:t>（氨氮、总氮、总磷参照《污水排入城镇下水道水质标准》（GB/T31962-2015））</w:t>
            </w:r>
            <w:bookmarkStart w:id="126" w:name="OLE_LINK126"/>
            <w:r>
              <w:rPr>
                <w:rFonts w:hint="eastAsia"/>
                <w:color w:val="auto"/>
                <w:lang w:val="en-US" w:eastAsia="zh-CN"/>
              </w:rPr>
              <w:t>后排入</w:t>
            </w:r>
            <w:bookmarkEnd w:id="126"/>
            <w:r>
              <w:rPr>
                <w:rFonts w:hint="eastAsia"/>
                <w:color w:val="auto"/>
                <w:lang w:val="en-US" w:eastAsia="zh-CN"/>
              </w:rPr>
              <w:t>龙水镇污水处理厂（重庆市大足区清溪水务有限公司）处理达《城镇污水处理厂污染物排放标准》（GB18918 -2002）一级A标准后排入濑溪河；生产废水经生产废水处理设施处理达到《污水综合排放标准》（GB8978-1996）三级标准后排入龙水工业园区污水处理厂（重庆市大足区金竺污水处理有限公司）处理达《城镇污水处理厂污染物排放标准》（GB18918-2002）一级A标准后排入濑溪河。</w:t>
            </w:r>
            <w:bookmarkEnd w:id="124"/>
            <w:r>
              <w:rPr>
                <w:color w:val="auto"/>
              </w:rPr>
              <w:t>标准值见</w:t>
            </w:r>
            <w:r>
              <w:rPr>
                <w:rFonts w:hint="eastAsia"/>
                <w:color w:val="auto"/>
              </w:rPr>
              <w:t>下表</w:t>
            </w:r>
            <w:r>
              <w:rPr>
                <w:color w:val="auto"/>
              </w:rPr>
              <w:t>。</w:t>
            </w:r>
          </w:p>
          <w:p w14:paraId="306C2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rPr>
            </w:pPr>
            <w:bookmarkStart w:id="127" w:name="OLE_LINK163"/>
            <w:bookmarkStart w:id="128" w:name="_Toc479837315"/>
            <w:bookmarkStart w:id="129" w:name="_Toc479508098"/>
            <w:bookmarkStart w:id="130" w:name="_Toc479750837"/>
            <w:r>
              <w:rPr>
                <w:rFonts w:hint="default" w:ascii="Times New Roman" w:hAnsi="Times New Roman" w:eastAsia="宋体" w:cs="Times New Roman"/>
                <w:b/>
                <w:bCs/>
                <w:color w:val="auto"/>
                <w:sz w:val="24"/>
                <w:szCs w:val="24"/>
              </w:rPr>
              <w:t>表3.</w:t>
            </w:r>
            <w:r>
              <w:rPr>
                <w:rFonts w:hint="eastAsia" w:ascii="Times New Roman" w:hAnsi="Times New Roman" w:eastAsia="宋体" w:cs="Times New Roman"/>
                <w:b/>
                <w:bCs/>
                <w:color w:val="auto"/>
                <w:sz w:val="24"/>
                <w:szCs w:val="24"/>
                <w:lang w:val="en-US" w:eastAsia="zh-CN"/>
              </w:rPr>
              <w:t>11-1</w:t>
            </w:r>
            <w:r>
              <w:rPr>
                <w:rFonts w:hint="default" w:ascii="Times New Roman" w:hAnsi="Times New Roman" w:eastAsia="宋体" w:cs="Times New Roman"/>
                <w:b/>
                <w:bCs/>
                <w:color w:val="auto"/>
                <w:sz w:val="24"/>
                <w:szCs w:val="24"/>
              </w:rPr>
              <w:t xml:space="preserve"> 废水污染物排放标准   单位：mg/L（pH无量纲）</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8"/>
              <w:gridCol w:w="1719"/>
              <w:gridCol w:w="2838"/>
              <w:gridCol w:w="3539"/>
            </w:tblGrid>
            <w:tr w14:paraId="64E7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458" w:type="pct"/>
                  <w:vMerge w:val="restart"/>
                  <w:tcBorders>
                    <w:top w:val="single" w:color="auto" w:sz="4" w:space="0"/>
                    <w:left w:val="single" w:color="auto" w:sz="4" w:space="0"/>
                    <w:bottom w:val="single" w:color="auto" w:sz="4" w:space="0"/>
                    <w:right w:val="single" w:color="auto" w:sz="4" w:space="0"/>
                  </w:tcBorders>
                  <w:noWrap w:val="0"/>
                  <w:vAlign w:val="center"/>
                </w:tcPr>
                <w:p w14:paraId="41A4FD6E">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序号</w:t>
                  </w:r>
                </w:p>
              </w:tc>
              <w:tc>
                <w:tcPr>
                  <w:tcW w:w="964" w:type="pct"/>
                  <w:vMerge w:val="restart"/>
                  <w:tcBorders>
                    <w:top w:val="single" w:color="auto" w:sz="4" w:space="0"/>
                    <w:left w:val="single" w:color="auto" w:sz="4" w:space="0"/>
                    <w:bottom w:val="single" w:color="auto" w:sz="4" w:space="0"/>
                    <w:right w:val="single" w:color="auto" w:sz="4" w:space="0"/>
                  </w:tcBorders>
                  <w:noWrap w:val="0"/>
                  <w:vAlign w:val="center"/>
                </w:tcPr>
                <w:p w14:paraId="2CF6E8B7">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污染物项目</w:t>
                  </w:r>
                </w:p>
              </w:tc>
              <w:tc>
                <w:tcPr>
                  <w:tcW w:w="3576" w:type="pct"/>
                  <w:gridSpan w:val="2"/>
                  <w:tcBorders>
                    <w:top w:val="single" w:color="auto" w:sz="4" w:space="0"/>
                    <w:left w:val="single" w:color="auto" w:sz="4" w:space="0"/>
                    <w:bottom w:val="single" w:color="auto" w:sz="4" w:space="0"/>
                    <w:right w:val="single" w:color="auto" w:sz="4" w:space="0"/>
                  </w:tcBorders>
                  <w:noWrap w:val="0"/>
                  <w:vAlign w:val="center"/>
                </w:tcPr>
                <w:p w14:paraId="0C75655F">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排放限值</w:t>
                  </w:r>
                </w:p>
              </w:tc>
            </w:tr>
            <w:tr w14:paraId="42EA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14:paraId="13E5ABF0">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c>
                <w:tcPr>
                  <w:tcW w:w="964" w:type="pct"/>
                  <w:vMerge w:val="continue"/>
                  <w:tcBorders>
                    <w:top w:val="single" w:color="auto" w:sz="4" w:space="0"/>
                    <w:left w:val="single" w:color="auto" w:sz="4" w:space="0"/>
                    <w:bottom w:val="single" w:color="auto" w:sz="4" w:space="0"/>
                    <w:right w:val="single" w:color="auto" w:sz="4" w:space="0"/>
                  </w:tcBorders>
                  <w:noWrap w:val="0"/>
                  <w:vAlign w:val="center"/>
                </w:tcPr>
                <w:p w14:paraId="591176E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p>
              </w:tc>
              <w:tc>
                <w:tcPr>
                  <w:tcW w:w="1591" w:type="pct"/>
                  <w:tcBorders>
                    <w:top w:val="single" w:color="auto" w:sz="4" w:space="0"/>
                    <w:left w:val="single" w:color="auto" w:sz="4" w:space="0"/>
                    <w:bottom w:val="single" w:color="auto" w:sz="4" w:space="0"/>
                    <w:right w:val="single" w:color="auto" w:sz="4" w:space="0"/>
                  </w:tcBorders>
                  <w:noWrap w:val="0"/>
                  <w:vAlign w:val="center"/>
                </w:tcPr>
                <w:p w14:paraId="6B2D8F08">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《污水综合排放标准》</w:t>
                  </w:r>
                </w:p>
                <w:p w14:paraId="7C66C176">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（GB 8978-1996）三级标准</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7856A518">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《城镇污水处理厂污染物排放标准》（GB18918 -2002）一级A标准</w:t>
                  </w:r>
                </w:p>
              </w:tc>
            </w:tr>
            <w:tr w14:paraId="7EAF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458" w:type="pct"/>
                  <w:tcBorders>
                    <w:top w:val="single" w:color="auto" w:sz="4" w:space="0"/>
                    <w:left w:val="single" w:color="auto" w:sz="4" w:space="0"/>
                    <w:bottom w:val="single" w:color="auto" w:sz="4" w:space="0"/>
                    <w:right w:val="single" w:color="auto" w:sz="4" w:space="0"/>
                  </w:tcBorders>
                  <w:noWrap w:val="0"/>
                  <w:vAlign w:val="center"/>
                </w:tcPr>
                <w:p w14:paraId="5A3AC1FD">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1</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4E58E93D">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pH</w:t>
                  </w:r>
                </w:p>
              </w:tc>
              <w:tc>
                <w:tcPr>
                  <w:tcW w:w="1591" w:type="pct"/>
                  <w:tcBorders>
                    <w:top w:val="single" w:color="auto" w:sz="4" w:space="0"/>
                    <w:left w:val="single" w:color="auto" w:sz="4" w:space="0"/>
                    <w:bottom w:val="single" w:color="auto" w:sz="4" w:space="0"/>
                    <w:right w:val="single" w:color="auto" w:sz="4" w:space="0"/>
                  </w:tcBorders>
                  <w:noWrap w:val="0"/>
                  <w:vAlign w:val="center"/>
                </w:tcPr>
                <w:p w14:paraId="57D2D9DA">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6~9</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2638F293">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6~9</w:t>
                  </w:r>
                </w:p>
              </w:tc>
            </w:tr>
            <w:tr w14:paraId="3641E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458" w:type="pct"/>
                  <w:tcBorders>
                    <w:top w:val="single" w:color="auto" w:sz="4" w:space="0"/>
                    <w:left w:val="single" w:color="auto" w:sz="4" w:space="0"/>
                    <w:bottom w:val="single" w:color="auto" w:sz="4" w:space="0"/>
                    <w:right w:val="single" w:color="auto" w:sz="4" w:space="0"/>
                  </w:tcBorders>
                  <w:noWrap w:val="0"/>
                  <w:vAlign w:val="center"/>
                </w:tcPr>
                <w:p w14:paraId="69DEE1FB">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2</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235B2474">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COD</w:t>
                  </w:r>
                </w:p>
              </w:tc>
              <w:tc>
                <w:tcPr>
                  <w:tcW w:w="1591" w:type="pct"/>
                  <w:tcBorders>
                    <w:top w:val="single" w:color="auto" w:sz="4" w:space="0"/>
                    <w:left w:val="single" w:color="auto" w:sz="4" w:space="0"/>
                    <w:bottom w:val="single" w:color="auto" w:sz="4" w:space="0"/>
                    <w:right w:val="single" w:color="auto" w:sz="4" w:space="0"/>
                  </w:tcBorders>
                  <w:noWrap w:val="0"/>
                  <w:vAlign w:val="center"/>
                </w:tcPr>
                <w:p w14:paraId="4ED25899">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≤500</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48CC359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≤50</w:t>
                  </w:r>
                </w:p>
              </w:tc>
            </w:tr>
            <w:tr w14:paraId="77BF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458" w:type="pct"/>
                  <w:tcBorders>
                    <w:top w:val="single" w:color="auto" w:sz="4" w:space="0"/>
                    <w:left w:val="single" w:color="auto" w:sz="4" w:space="0"/>
                    <w:bottom w:val="single" w:color="auto" w:sz="4" w:space="0"/>
                    <w:right w:val="single" w:color="auto" w:sz="4" w:space="0"/>
                  </w:tcBorders>
                  <w:noWrap w:val="0"/>
                  <w:vAlign w:val="center"/>
                </w:tcPr>
                <w:p w14:paraId="581DEB20">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3</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740D560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BOD</w:t>
                  </w:r>
                  <w:r>
                    <w:rPr>
                      <w:rFonts w:hint="default" w:ascii="Times New Roman" w:hAnsi="Times New Roman" w:cs="Times New Roman" w:eastAsiaTheme="minorEastAsia"/>
                      <w:color w:val="auto"/>
                      <w:sz w:val="21"/>
                      <w:szCs w:val="21"/>
                      <w:vertAlign w:val="subscript"/>
                      <w:lang w:val="zh-CN" w:bidi="zh-CN"/>
                    </w:rPr>
                    <w:t>5</w:t>
                  </w:r>
                </w:p>
              </w:tc>
              <w:tc>
                <w:tcPr>
                  <w:tcW w:w="1591" w:type="pct"/>
                  <w:tcBorders>
                    <w:top w:val="single" w:color="auto" w:sz="4" w:space="0"/>
                    <w:left w:val="single" w:color="auto" w:sz="4" w:space="0"/>
                    <w:bottom w:val="single" w:color="auto" w:sz="4" w:space="0"/>
                    <w:right w:val="single" w:color="auto" w:sz="4" w:space="0"/>
                  </w:tcBorders>
                  <w:noWrap w:val="0"/>
                  <w:vAlign w:val="center"/>
                </w:tcPr>
                <w:p w14:paraId="216D2A24">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≤300</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3D533166">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≤10</w:t>
                  </w:r>
                </w:p>
              </w:tc>
            </w:tr>
            <w:tr w14:paraId="2988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458" w:type="pct"/>
                  <w:tcBorders>
                    <w:top w:val="single" w:color="auto" w:sz="4" w:space="0"/>
                    <w:left w:val="single" w:color="auto" w:sz="4" w:space="0"/>
                    <w:bottom w:val="single" w:color="auto" w:sz="4" w:space="0"/>
                    <w:right w:val="single" w:color="auto" w:sz="4" w:space="0"/>
                  </w:tcBorders>
                  <w:noWrap w:val="0"/>
                  <w:vAlign w:val="center"/>
                </w:tcPr>
                <w:p w14:paraId="3A296C94">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4</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7699CB54">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SS</w:t>
                  </w:r>
                </w:p>
              </w:tc>
              <w:tc>
                <w:tcPr>
                  <w:tcW w:w="1591" w:type="pct"/>
                  <w:tcBorders>
                    <w:top w:val="single" w:color="auto" w:sz="4" w:space="0"/>
                    <w:left w:val="single" w:color="auto" w:sz="4" w:space="0"/>
                    <w:bottom w:val="single" w:color="auto" w:sz="4" w:space="0"/>
                    <w:right w:val="single" w:color="auto" w:sz="4" w:space="0"/>
                  </w:tcBorders>
                  <w:noWrap w:val="0"/>
                  <w:vAlign w:val="center"/>
                </w:tcPr>
                <w:p w14:paraId="12CABEA4">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≤400</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303EE4B3">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≤10</w:t>
                  </w:r>
                </w:p>
              </w:tc>
            </w:tr>
            <w:tr w14:paraId="4BA6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458" w:type="pct"/>
                  <w:tcBorders>
                    <w:top w:val="single" w:color="auto" w:sz="4" w:space="0"/>
                    <w:left w:val="single" w:color="auto" w:sz="4" w:space="0"/>
                    <w:bottom w:val="single" w:color="auto" w:sz="4" w:space="0"/>
                    <w:right w:val="single" w:color="auto" w:sz="4" w:space="0"/>
                  </w:tcBorders>
                  <w:noWrap w:val="0"/>
                  <w:vAlign w:val="center"/>
                </w:tcPr>
                <w:p w14:paraId="19881A9E">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5</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380ED57A">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氨氮</w:t>
                  </w:r>
                </w:p>
              </w:tc>
              <w:tc>
                <w:tcPr>
                  <w:tcW w:w="1591" w:type="pct"/>
                  <w:tcBorders>
                    <w:top w:val="single" w:color="auto" w:sz="4" w:space="0"/>
                    <w:left w:val="single" w:color="auto" w:sz="4" w:space="0"/>
                    <w:bottom w:val="single" w:color="auto" w:sz="4" w:space="0"/>
                    <w:right w:val="single" w:color="auto" w:sz="4" w:space="0"/>
                  </w:tcBorders>
                  <w:noWrap w:val="0"/>
                  <w:vAlign w:val="center"/>
                </w:tcPr>
                <w:p w14:paraId="38F52F61">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≤45</w:t>
                  </w:r>
                  <w:bookmarkStart w:id="131" w:name="OLE_LINK161"/>
                  <w:r>
                    <w:rPr>
                      <w:rFonts w:hint="default" w:ascii="Times New Roman" w:hAnsi="Times New Roman" w:cs="Times New Roman" w:eastAsiaTheme="minorEastAsia"/>
                      <w:color w:val="auto"/>
                      <w:sz w:val="21"/>
                      <w:szCs w:val="21"/>
                      <w:lang w:val="zh-CN" w:bidi="zh-CN"/>
                    </w:rPr>
                    <w:t>*</w:t>
                  </w:r>
                  <w:bookmarkEnd w:id="131"/>
                </w:p>
              </w:tc>
              <w:tc>
                <w:tcPr>
                  <w:tcW w:w="1985" w:type="pct"/>
                  <w:tcBorders>
                    <w:top w:val="single" w:color="auto" w:sz="4" w:space="0"/>
                    <w:left w:val="single" w:color="auto" w:sz="4" w:space="0"/>
                    <w:bottom w:val="single" w:color="auto" w:sz="4" w:space="0"/>
                    <w:right w:val="single" w:color="auto" w:sz="4" w:space="0"/>
                  </w:tcBorders>
                  <w:noWrap w:val="0"/>
                  <w:vAlign w:val="center"/>
                </w:tcPr>
                <w:p w14:paraId="0F955DB1">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≤5（8）</w:t>
                  </w:r>
                </w:p>
              </w:tc>
            </w:tr>
            <w:tr w14:paraId="6DBD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458" w:type="pct"/>
                  <w:tcBorders>
                    <w:top w:val="single" w:color="auto" w:sz="4" w:space="0"/>
                    <w:left w:val="single" w:color="auto" w:sz="4" w:space="0"/>
                    <w:bottom w:val="single" w:color="auto" w:sz="4" w:space="0"/>
                    <w:right w:val="single" w:color="auto" w:sz="4" w:space="0"/>
                  </w:tcBorders>
                  <w:noWrap w:val="0"/>
                  <w:vAlign w:val="center"/>
                </w:tcPr>
                <w:p w14:paraId="4432864C">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6</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593110B8">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石油类</w:t>
                  </w:r>
                </w:p>
              </w:tc>
              <w:tc>
                <w:tcPr>
                  <w:tcW w:w="1591" w:type="pct"/>
                  <w:tcBorders>
                    <w:top w:val="single" w:color="auto" w:sz="4" w:space="0"/>
                    <w:left w:val="single" w:color="auto" w:sz="4" w:space="0"/>
                    <w:bottom w:val="single" w:color="auto" w:sz="4" w:space="0"/>
                    <w:right w:val="single" w:color="auto" w:sz="4" w:space="0"/>
                  </w:tcBorders>
                  <w:noWrap w:val="0"/>
                  <w:vAlign w:val="center"/>
                </w:tcPr>
                <w:p w14:paraId="3D75FBE9">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≤20</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480C559B">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≤1</w:t>
                  </w:r>
                </w:p>
              </w:tc>
            </w:tr>
            <w:tr w14:paraId="1B34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458" w:type="pct"/>
                  <w:tcBorders>
                    <w:top w:val="single" w:color="auto" w:sz="4" w:space="0"/>
                    <w:left w:val="single" w:color="auto" w:sz="4" w:space="0"/>
                    <w:bottom w:val="single" w:color="auto" w:sz="4" w:space="0"/>
                    <w:right w:val="single" w:color="auto" w:sz="4" w:space="0"/>
                  </w:tcBorders>
                  <w:noWrap w:val="0"/>
                  <w:vAlign w:val="center"/>
                </w:tcPr>
                <w:p w14:paraId="3EB54E69">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7</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479B29C5">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LAS</w:t>
                  </w:r>
                </w:p>
              </w:tc>
              <w:tc>
                <w:tcPr>
                  <w:tcW w:w="1591" w:type="pct"/>
                  <w:tcBorders>
                    <w:top w:val="single" w:color="auto" w:sz="4" w:space="0"/>
                    <w:left w:val="single" w:color="auto" w:sz="4" w:space="0"/>
                    <w:bottom w:val="single" w:color="auto" w:sz="4" w:space="0"/>
                    <w:right w:val="single" w:color="auto" w:sz="4" w:space="0"/>
                  </w:tcBorders>
                  <w:noWrap w:val="0"/>
                  <w:vAlign w:val="center"/>
                </w:tcPr>
                <w:p w14:paraId="53C89650">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bookmarkStart w:id="132" w:name="OLE_LINK162"/>
                  <w:r>
                    <w:rPr>
                      <w:rFonts w:hint="default" w:ascii="Times New Roman" w:hAnsi="Times New Roman" w:cs="Times New Roman" w:eastAsiaTheme="minorEastAsia"/>
                      <w:color w:val="auto"/>
                      <w:sz w:val="21"/>
                      <w:szCs w:val="21"/>
                      <w:lang w:val="zh-CN" w:bidi="zh-CN"/>
                    </w:rPr>
                    <w:t>≤</w:t>
                  </w:r>
                  <w:bookmarkEnd w:id="132"/>
                  <w:r>
                    <w:rPr>
                      <w:rFonts w:hint="default" w:ascii="Times New Roman" w:hAnsi="Times New Roman" w:cs="Times New Roman" w:eastAsiaTheme="minorEastAsia"/>
                      <w:color w:val="auto"/>
                      <w:sz w:val="21"/>
                      <w:szCs w:val="21"/>
                      <w:lang w:val="zh-CN" w:bidi="zh-CN"/>
                    </w:rPr>
                    <w:t>20</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78D1D58E">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≤0.5</w:t>
                  </w:r>
                </w:p>
              </w:tc>
            </w:tr>
            <w:tr w14:paraId="7287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8" w:type="pct"/>
                  <w:tcBorders>
                    <w:top w:val="single" w:color="auto" w:sz="4" w:space="0"/>
                    <w:left w:val="single" w:color="auto" w:sz="4" w:space="0"/>
                    <w:bottom w:val="single" w:color="auto" w:sz="4" w:space="0"/>
                    <w:right w:val="single" w:color="auto" w:sz="4" w:space="0"/>
                  </w:tcBorders>
                  <w:noWrap w:val="0"/>
                  <w:vAlign w:val="center"/>
                </w:tcPr>
                <w:p w14:paraId="5DD65492">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bidi="zh-CN"/>
                    </w:rPr>
                  </w:pPr>
                  <w:r>
                    <w:rPr>
                      <w:rFonts w:hint="eastAsia" w:ascii="Times New Roman" w:hAnsi="Times New Roman" w:cs="Times New Roman" w:eastAsiaTheme="minorEastAsia"/>
                      <w:color w:val="auto"/>
                      <w:sz w:val="21"/>
                      <w:szCs w:val="21"/>
                      <w:lang w:val="en-US" w:bidi="zh-CN"/>
                    </w:rPr>
                    <w:t>8</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6648A53F">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bidi="zh-CN"/>
                    </w:rPr>
                  </w:pPr>
                  <w:r>
                    <w:rPr>
                      <w:rFonts w:hint="eastAsia" w:ascii="Times New Roman" w:hAnsi="Times New Roman" w:cs="Times New Roman" w:eastAsiaTheme="minorEastAsia"/>
                      <w:color w:val="auto"/>
                      <w:sz w:val="21"/>
                      <w:szCs w:val="21"/>
                      <w:lang w:val="en-US" w:bidi="zh-CN"/>
                    </w:rPr>
                    <w:t>总氮</w:t>
                  </w:r>
                </w:p>
              </w:tc>
              <w:tc>
                <w:tcPr>
                  <w:tcW w:w="1591" w:type="pct"/>
                  <w:tcBorders>
                    <w:top w:val="single" w:color="auto" w:sz="4" w:space="0"/>
                    <w:left w:val="single" w:color="auto" w:sz="4" w:space="0"/>
                    <w:bottom w:val="single" w:color="auto" w:sz="4" w:space="0"/>
                    <w:right w:val="single" w:color="auto" w:sz="4" w:space="0"/>
                  </w:tcBorders>
                  <w:noWrap w:val="0"/>
                  <w:vAlign w:val="center"/>
                </w:tcPr>
                <w:p w14:paraId="43592761">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bidi="zh-CN"/>
                    </w:rPr>
                  </w:pPr>
                  <w:r>
                    <w:rPr>
                      <w:rFonts w:hint="default" w:ascii="Times New Roman" w:hAnsi="Times New Roman" w:cs="Times New Roman" w:eastAsiaTheme="minorEastAsia"/>
                      <w:color w:val="auto"/>
                      <w:sz w:val="21"/>
                      <w:szCs w:val="21"/>
                      <w:lang w:val="zh-CN" w:bidi="zh-CN"/>
                    </w:rPr>
                    <w:t>≤</w:t>
                  </w:r>
                  <w:r>
                    <w:rPr>
                      <w:rFonts w:hint="eastAsia" w:ascii="Times New Roman" w:hAnsi="Times New Roman" w:cs="Times New Roman" w:eastAsiaTheme="minorEastAsia"/>
                      <w:color w:val="auto"/>
                      <w:sz w:val="21"/>
                      <w:szCs w:val="21"/>
                      <w:lang w:val="en-US" w:bidi="zh-CN"/>
                    </w:rPr>
                    <w:t>70</w:t>
                  </w:r>
                  <w:r>
                    <w:rPr>
                      <w:rFonts w:hint="default" w:ascii="Times New Roman" w:hAnsi="Times New Roman" w:cs="Times New Roman" w:eastAsiaTheme="minorEastAsia"/>
                      <w:color w:val="auto"/>
                      <w:sz w:val="21"/>
                      <w:szCs w:val="21"/>
                      <w:lang w:val="zh-CN" w:bidi="zh-CN"/>
                    </w:rPr>
                    <w:t>*</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7DB26531">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bidi="zh-CN"/>
                    </w:rPr>
                  </w:pPr>
                  <w:r>
                    <w:rPr>
                      <w:rFonts w:hint="eastAsia" w:ascii="Times New Roman" w:hAnsi="Times New Roman" w:cs="Times New Roman" w:eastAsiaTheme="minorEastAsia"/>
                      <w:color w:val="auto"/>
                      <w:sz w:val="21"/>
                      <w:szCs w:val="21"/>
                      <w:lang w:val="en-US" w:bidi="zh-CN"/>
                    </w:rPr>
                    <w:t>15</w:t>
                  </w:r>
                </w:p>
              </w:tc>
            </w:tr>
            <w:tr w14:paraId="1AF9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458" w:type="pct"/>
                  <w:tcBorders>
                    <w:top w:val="single" w:color="auto" w:sz="4" w:space="0"/>
                    <w:left w:val="single" w:color="auto" w:sz="4" w:space="0"/>
                    <w:bottom w:val="single" w:color="auto" w:sz="4" w:space="0"/>
                    <w:right w:val="single" w:color="auto" w:sz="4" w:space="0"/>
                  </w:tcBorders>
                  <w:noWrap w:val="0"/>
                  <w:vAlign w:val="center"/>
                </w:tcPr>
                <w:p w14:paraId="6E540F03">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bidi="zh-CN"/>
                    </w:rPr>
                  </w:pPr>
                  <w:r>
                    <w:rPr>
                      <w:rFonts w:hint="eastAsia" w:ascii="Times New Roman" w:hAnsi="Times New Roman" w:cs="Times New Roman" w:eastAsiaTheme="minorEastAsia"/>
                      <w:color w:val="auto"/>
                      <w:sz w:val="21"/>
                      <w:szCs w:val="21"/>
                      <w:lang w:val="en-US" w:bidi="zh-CN"/>
                    </w:rPr>
                    <w:t>9</w:t>
                  </w:r>
                </w:p>
              </w:tc>
              <w:tc>
                <w:tcPr>
                  <w:tcW w:w="964" w:type="pct"/>
                  <w:tcBorders>
                    <w:top w:val="single" w:color="auto" w:sz="4" w:space="0"/>
                    <w:left w:val="single" w:color="auto" w:sz="4" w:space="0"/>
                    <w:bottom w:val="single" w:color="auto" w:sz="4" w:space="0"/>
                    <w:right w:val="single" w:color="auto" w:sz="4" w:space="0"/>
                  </w:tcBorders>
                  <w:noWrap w:val="0"/>
                  <w:vAlign w:val="center"/>
                </w:tcPr>
                <w:p w14:paraId="5B4E13CB">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bidi="zh-CN"/>
                    </w:rPr>
                  </w:pPr>
                  <w:r>
                    <w:rPr>
                      <w:rFonts w:hint="eastAsia" w:ascii="Times New Roman" w:hAnsi="Times New Roman" w:cs="Times New Roman" w:eastAsiaTheme="minorEastAsia"/>
                      <w:color w:val="auto"/>
                      <w:sz w:val="21"/>
                      <w:szCs w:val="21"/>
                      <w:lang w:val="en-US" w:bidi="zh-CN"/>
                    </w:rPr>
                    <w:t>总磷</w:t>
                  </w:r>
                </w:p>
              </w:tc>
              <w:tc>
                <w:tcPr>
                  <w:tcW w:w="1591" w:type="pct"/>
                  <w:tcBorders>
                    <w:top w:val="single" w:color="auto" w:sz="4" w:space="0"/>
                    <w:left w:val="single" w:color="auto" w:sz="4" w:space="0"/>
                    <w:bottom w:val="single" w:color="auto" w:sz="4" w:space="0"/>
                    <w:right w:val="single" w:color="auto" w:sz="4" w:space="0"/>
                  </w:tcBorders>
                  <w:noWrap w:val="0"/>
                  <w:vAlign w:val="center"/>
                </w:tcPr>
                <w:p w14:paraId="011B53A7">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bidi="zh-CN"/>
                    </w:rPr>
                  </w:pPr>
                  <w:r>
                    <w:rPr>
                      <w:rFonts w:hint="default" w:ascii="Times New Roman" w:hAnsi="Times New Roman" w:cs="Times New Roman" w:eastAsiaTheme="minorEastAsia"/>
                      <w:color w:val="auto"/>
                      <w:sz w:val="21"/>
                      <w:szCs w:val="21"/>
                      <w:lang w:val="zh-CN" w:bidi="zh-CN"/>
                    </w:rPr>
                    <w:t>≤</w:t>
                  </w:r>
                  <w:r>
                    <w:rPr>
                      <w:rFonts w:hint="eastAsia" w:ascii="Times New Roman" w:hAnsi="Times New Roman" w:cs="Times New Roman" w:eastAsiaTheme="minorEastAsia"/>
                      <w:color w:val="auto"/>
                      <w:sz w:val="21"/>
                      <w:szCs w:val="21"/>
                      <w:lang w:val="en-US" w:bidi="zh-CN"/>
                    </w:rPr>
                    <w:t>8</w:t>
                  </w:r>
                  <w:r>
                    <w:rPr>
                      <w:rFonts w:hint="default" w:ascii="Times New Roman" w:hAnsi="Times New Roman" w:cs="Times New Roman" w:eastAsiaTheme="minorEastAsia"/>
                      <w:color w:val="auto"/>
                      <w:sz w:val="21"/>
                      <w:szCs w:val="21"/>
                      <w:lang w:val="zh-CN" w:bidi="zh-CN"/>
                    </w:rPr>
                    <w:t>*</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03AC4D96">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sz w:val="21"/>
                      <w:szCs w:val="21"/>
                      <w:lang w:val="en-US" w:bidi="zh-CN"/>
                    </w:rPr>
                  </w:pPr>
                  <w:r>
                    <w:rPr>
                      <w:rFonts w:hint="eastAsia" w:ascii="Times New Roman" w:hAnsi="Times New Roman" w:cs="Times New Roman" w:eastAsiaTheme="minorEastAsia"/>
                      <w:color w:val="auto"/>
                      <w:sz w:val="21"/>
                      <w:szCs w:val="21"/>
                      <w:lang w:val="en-US" w:bidi="zh-CN"/>
                    </w:rPr>
                    <w:t>0.5</w:t>
                  </w:r>
                </w:p>
              </w:tc>
            </w:tr>
            <w:tr w14:paraId="3FD9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6364A29F">
                  <w:pPr>
                    <w:pStyle w:val="67"/>
                    <w:keepNext w:val="0"/>
                    <w:keepLines w:val="0"/>
                    <w:pageBreakBefore w:val="0"/>
                    <w:widowControl w:val="0"/>
                    <w:kinsoku/>
                    <w:wordWrap/>
                    <w:overflowPunct/>
                    <w:topLinePunct w:val="0"/>
                    <w:autoSpaceDE/>
                    <w:autoSpaceDN/>
                    <w:bidi w:val="0"/>
                    <w:jc w:val="left"/>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（1）</w:t>
                  </w:r>
                  <w:r>
                    <w:rPr>
                      <w:rFonts w:hint="eastAsia" w:ascii="Times New Roman" w:hAnsi="Times New Roman" w:cs="Times New Roman" w:eastAsiaTheme="minorEastAsia"/>
                      <w:color w:val="auto"/>
                      <w:sz w:val="21"/>
                      <w:szCs w:val="21"/>
                      <w:lang w:val="en-US" w:bidi="zh-CN"/>
                    </w:rPr>
                    <w:t>*氨氮、总氮、总磷</w:t>
                  </w:r>
                  <w:r>
                    <w:rPr>
                      <w:rFonts w:hint="default" w:ascii="Times New Roman" w:hAnsi="Times New Roman" w:cs="Times New Roman" w:eastAsiaTheme="minorEastAsia"/>
                      <w:color w:val="auto"/>
                      <w:sz w:val="21"/>
                      <w:szCs w:val="21"/>
                      <w:lang w:val="zh-CN" w:bidi="zh-CN"/>
                    </w:rPr>
                    <w:t>参照执行《污水排入城镇下水道水质标准》（GB/T31962-2015）表1中B等级标准；</w:t>
                  </w:r>
                </w:p>
                <w:p w14:paraId="64700FEA">
                  <w:pPr>
                    <w:pStyle w:val="67"/>
                    <w:keepNext w:val="0"/>
                    <w:keepLines w:val="0"/>
                    <w:pageBreakBefore w:val="0"/>
                    <w:widowControl w:val="0"/>
                    <w:kinsoku/>
                    <w:wordWrap/>
                    <w:overflowPunct/>
                    <w:topLinePunct w:val="0"/>
                    <w:autoSpaceDE/>
                    <w:autoSpaceDN/>
                    <w:bidi w:val="0"/>
                    <w:jc w:val="left"/>
                    <w:rPr>
                      <w:rFonts w:hint="default" w:ascii="Times New Roman" w:hAnsi="Times New Roman" w:cs="Times New Roman" w:eastAsiaTheme="minorEastAsia"/>
                      <w:color w:val="auto"/>
                      <w:sz w:val="21"/>
                      <w:szCs w:val="21"/>
                      <w:lang w:val="zh-CN" w:bidi="zh-CN"/>
                    </w:rPr>
                  </w:pPr>
                  <w:r>
                    <w:rPr>
                      <w:rFonts w:hint="default" w:ascii="Times New Roman" w:hAnsi="Times New Roman" w:cs="Times New Roman" w:eastAsiaTheme="minorEastAsia"/>
                      <w:color w:val="auto"/>
                      <w:sz w:val="21"/>
                      <w:szCs w:val="21"/>
                      <w:lang w:val="zh-CN" w:bidi="zh-CN"/>
                    </w:rPr>
                    <w:t>（2）5（8）括号外数值为水温＞12</w:t>
                  </w:r>
                  <w:r>
                    <w:rPr>
                      <w:rFonts w:hint="eastAsia" w:ascii="Times New Roman" w:hAnsi="Times New Roman" w:cs="Times New Roman" w:eastAsiaTheme="minorEastAsia"/>
                      <w:color w:val="auto"/>
                      <w:sz w:val="21"/>
                      <w:szCs w:val="21"/>
                      <w:lang w:val="zh-CN" w:bidi="zh-CN"/>
                    </w:rPr>
                    <w:t>℃</w:t>
                  </w:r>
                  <w:r>
                    <w:rPr>
                      <w:rFonts w:hint="default" w:ascii="Times New Roman" w:hAnsi="Times New Roman" w:cs="Times New Roman" w:eastAsiaTheme="minorEastAsia"/>
                      <w:color w:val="auto"/>
                      <w:sz w:val="21"/>
                      <w:szCs w:val="21"/>
                      <w:lang w:val="zh-CN" w:bidi="zh-CN"/>
                    </w:rPr>
                    <w:t>时的控制指标，括号内数值为水温≤12</w:t>
                  </w:r>
                  <w:r>
                    <w:rPr>
                      <w:rFonts w:hint="eastAsia" w:ascii="Times New Roman" w:hAnsi="Times New Roman" w:cs="Times New Roman" w:eastAsiaTheme="minorEastAsia"/>
                      <w:color w:val="auto"/>
                      <w:sz w:val="21"/>
                      <w:szCs w:val="21"/>
                      <w:lang w:val="zh-CN" w:bidi="zh-CN"/>
                    </w:rPr>
                    <w:t>℃</w:t>
                  </w:r>
                  <w:r>
                    <w:rPr>
                      <w:rFonts w:hint="default" w:ascii="Times New Roman" w:hAnsi="Times New Roman" w:cs="Times New Roman" w:eastAsiaTheme="minorEastAsia"/>
                      <w:color w:val="auto"/>
                      <w:sz w:val="21"/>
                      <w:szCs w:val="21"/>
                      <w:lang w:val="zh-CN" w:bidi="zh-CN"/>
                    </w:rPr>
                    <w:t>时的控制指标；</w:t>
                  </w:r>
                </w:p>
              </w:tc>
            </w:tr>
            <w:bookmarkEnd w:id="127"/>
          </w:tbl>
          <w:p w14:paraId="4BC4907E">
            <w:pPr>
              <w:pStyle w:val="38"/>
              <w:rPr>
                <w:color w:val="auto"/>
              </w:rPr>
            </w:pPr>
            <w:r>
              <w:rPr>
                <w:rFonts w:hint="eastAsia"/>
                <w:color w:val="auto"/>
                <w:lang w:val="en-US" w:eastAsia="zh-CN"/>
              </w:rPr>
              <w:t>12</w:t>
            </w:r>
            <w:r>
              <w:rPr>
                <w:color w:val="auto"/>
              </w:rPr>
              <w:t>、噪声排放标准</w:t>
            </w:r>
            <w:bookmarkEnd w:id="128"/>
            <w:bookmarkEnd w:id="129"/>
            <w:bookmarkEnd w:id="130"/>
          </w:p>
          <w:p w14:paraId="59B471F8">
            <w:pPr>
              <w:pStyle w:val="28"/>
              <w:ind w:firstLine="480"/>
              <w:rPr>
                <w:rFonts w:hint="eastAsia" w:eastAsia="宋体"/>
                <w:color w:val="auto"/>
                <w:lang w:eastAsia="zh-CN"/>
              </w:rPr>
            </w:pPr>
            <w:r>
              <w:rPr>
                <w:rFonts w:hint="eastAsia"/>
                <w:color w:val="auto"/>
              </w:rPr>
              <w:t>根据《大足区“十四五”声环境功能区划分调整方案》（大足府发[2023]20号）本项目所在工业用地为3类声功能区；大邮路（龙水段）交通干线两侧</w:t>
            </w:r>
            <w:r>
              <w:rPr>
                <w:rFonts w:hint="eastAsia"/>
                <w:color w:val="auto"/>
                <w:lang w:val="en-US" w:eastAsia="zh-CN"/>
              </w:rPr>
              <w:t>一定距离</w:t>
            </w:r>
            <w:r>
              <w:rPr>
                <w:rFonts w:hint="eastAsia"/>
                <w:color w:val="auto"/>
              </w:rPr>
              <w:t>为4a类声功能区；本项目东侧厂界距离大邮路（龙水段）路沿约12m，处于4a类声功能区</w:t>
            </w:r>
            <w:r>
              <w:rPr>
                <w:rFonts w:hint="eastAsia"/>
                <w:color w:val="auto"/>
                <w:lang w:eastAsia="zh-CN"/>
              </w:rPr>
              <w:t>。</w:t>
            </w:r>
          </w:p>
          <w:p w14:paraId="27543007">
            <w:pPr>
              <w:pStyle w:val="28"/>
              <w:ind w:firstLine="480"/>
              <w:rPr>
                <w:rFonts w:eastAsia="仿宋"/>
                <w:color w:val="auto"/>
              </w:rPr>
            </w:pPr>
            <w:bookmarkStart w:id="133" w:name="OLE_LINK169"/>
            <w:r>
              <w:rPr>
                <w:rFonts w:hint="eastAsia"/>
                <w:color w:val="auto"/>
                <w:lang w:val="en-US" w:eastAsia="zh-CN"/>
              </w:rPr>
              <w:t>综上，</w:t>
            </w:r>
            <w:r>
              <w:rPr>
                <w:rFonts w:hint="eastAsia"/>
                <w:color w:val="auto"/>
              </w:rPr>
              <w:t>本项目</w:t>
            </w:r>
            <w:bookmarkEnd w:id="133"/>
            <w:r>
              <w:rPr>
                <w:rFonts w:hint="eastAsia"/>
                <w:color w:val="auto"/>
              </w:rPr>
              <w:t>运营期项目东侧厂界噪声执行《工业企业厂界环境噪声排放标准》（GB12348-2008）中的4类标准，其余厂界执行3类标准</w:t>
            </w:r>
            <w:r>
              <w:rPr>
                <w:color w:val="auto"/>
              </w:rPr>
              <w:t>。</w:t>
            </w:r>
            <w:r>
              <w:rPr>
                <w:rStyle w:val="31"/>
                <w:color w:val="auto"/>
              </w:rPr>
              <w:t>具体的噪声标准限值，见下表。</w:t>
            </w:r>
          </w:p>
          <w:p w14:paraId="1C446D71">
            <w:pPr>
              <w:pStyle w:val="36"/>
              <w:rPr>
                <w:color w:val="auto"/>
                <w:sz w:val="24"/>
                <w:szCs w:val="32"/>
              </w:rPr>
            </w:pPr>
            <w:r>
              <w:rPr>
                <w:color w:val="auto"/>
                <w:sz w:val="24"/>
                <w:szCs w:val="32"/>
              </w:rPr>
              <w:t>表3</w:t>
            </w:r>
            <w:r>
              <w:rPr>
                <w:rFonts w:hint="eastAsia"/>
                <w:color w:val="auto"/>
                <w:sz w:val="24"/>
                <w:szCs w:val="32"/>
                <w:lang w:val="en-US" w:eastAsia="zh-CN"/>
              </w:rPr>
              <w:t>.12</w:t>
            </w:r>
            <w:r>
              <w:rPr>
                <w:color w:val="auto"/>
                <w:sz w:val="24"/>
                <w:szCs w:val="32"/>
              </w:rPr>
              <w:t>-</w:t>
            </w:r>
            <w:r>
              <w:rPr>
                <w:rFonts w:hint="eastAsia"/>
                <w:color w:val="auto"/>
                <w:sz w:val="24"/>
                <w:szCs w:val="32"/>
                <w:lang w:val="en-US" w:eastAsia="zh-CN"/>
              </w:rPr>
              <w:t>1</w:t>
            </w:r>
            <w:r>
              <w:rPr>
                <w:color w:val="auto"/>
                <w:sz w:val="24"/>
                <w:szCs w:val="32"/>
              </w:rPr>
              <w:t xml:space="preserve"> </w:t>
            </w:r>
            <w:r>
              <w:rPr>
                <w:rFonts w:hint="eastAsia"/>
                <w:color w:val="auto"/>
                <w:sz w:val="24"/>
                <w:szCs w:val="32"/>
              </w:rPr>
              <w:t>《工业企业厂界环境噪声排放标准》（GB12348-2008）</w:t>
            </w:r>
            <w:r>
              <w:rPr>
                <w:color w:val="auto"/>
                <w:sz w:val="24"/>
                <w:szCs w:val="32"/>
              </w:rPr>
              <w:t xml:space="preserve"> 单位：dB（A）</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1"/>
              <w:gridCol w:w="1607"/>
              <w:gridCol w:w="1907"/>
              <w:gridCol w:w="2634"/>
            </w:tblGrid>
            <w:tr w14:paraId="17F7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61" w:type="dxa"/>
                  <w:noWrap w:val="0"/>
                  <w:vAlign w:val="center"/>
                </w:tcPr>
                <w:p w14:paraId="76FC10FF">
                  <w:pPr>
                    <w:pStyle w:val="69"/>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厂界</w:t>
                  </w:r>
                </w:p>
              </w:tc>
              <w:tc>
                <w:tcPr>
                  <w:tcW w:w="1607" w:type="dxa"/>
                  <w:noWrap w:val="0"/>
                  <w:vAlign w:val="center"/>
                </w:tcPr>
                <w:p w14:paraId="2AEB998A">
                  <w:pPr>
                    <w:pStyle w:val="69"/>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类别</w:t>
                  </w:r>
                </w:p>
              </w:tc>
              <w:tc>
                <w:tcPr>
                  <w:tcW w:w="1907" w:type="dxa"/>
                  <w:noWrap w:val="0"/>
                  <w:vAlign w:val="center"/>
                </w:tcPr>
                <w:p w14:paraId="595FB94C">
                  <w:pPr>
                    <w:pStyle w:val="69"/>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昼间</w:t>
                  </w:r>
                </w:p>
              </w:tc>
              <w:tc>
                <w:tcPr>
                  <w:tcW w:w="2634" w:type="dxa"/>
                  <w:noWrap w:val="0"/>
                  <w:vAlign w:val="center"/>
                </w:tcPr>
                <w:p w14:paraId="0A8942C1">
                  <w:pPr>
                    <w:pStyle w:val="69"/>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夜间</w:t>
                  </w:r>
                </w:p>
              </w:tc>
            </w:tr>
            <w:tr w14:paraId="271E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1" w:type="dxa"/>
                  <w:noWrap w:val="0"/>
                  <w:vAlign w:val="center"/>
                </w:tcPr>
                <w:p w14:paraId="50EA531C">
                  <w:pPr>
                    <w:pStyle w:val="69"/>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南厂界、北厂界、西厂界</w:t>
                  </w:r>
                </w:p>
              </w:tc>
              <w:tc>
                <w:tcPr>
                  <w:tcW w:w="1607" w:type="dxa"/>
                  <w:noWrap w:val="0"/>
                  <w:vAlign w:val="center"/>
                </w:tcPr>
                <w:p w14:paraId="20C23DA4">
                  <w:pPr>
                    <w:pStyle w:val="69"/>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3类</w:t>
                  </w:r>
                </w:p>
              </w:tc>
              <w:tc>
                <w:tcPr>
                  <w:tcW w:w="1907" w:type="dxa"/>
                  <w:noWrap w:val="0"/>
                  <w:vAlign w:val="center"/>
                </w:tcPr>
                <w:p w14:paraId="19BEF953">
                  <w:pPr>
                    <w:pStyle w:val="69"/>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65</w:t>
                  </w:r>
                </w:p>
              </w:tc>
              <w:tc>
                <w:tcPr>
                  <w:tcW w:w="2634" w:type="dxa"/>
                  <w:noWrap w:val="0"/>
                  <w:vAlign w:val="center"/>
                </w:tcPr>
                <w:p w14:paraId="1401F0FD">
                  <w:pPr>
                    <w:pStyle w:val="69"/>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55</w:t>
                  </w:r>
                </w:p>
              </w:tc>
            </w:tr>
            <w:tr w14:paraId="0ECC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61" w:type="dxa"/>
                  <w:noWrap w:val="0"/>
                  <w:vAlign w:val="center"/>
                </w:tcPr>
                <w:p w14:paraId="7EF608D1">
                  <w:pPr>
                    <w:pStyle w:val="69"/>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东厂界</w:t>
                  </w:r>
                </w:p>
              </w:tc>
              <w:tc>
                <w:tcPr>
                  <w:tcW w:w="1607" w:type="dxa"/>
                  <w:noWrap w:val="0"/>
                  <w:vAlign w:val="center"/>
                </w:tcPr>
                <w:p w14:paraId="15E97191">
                  <w:pPr>
                    <w:pStyle w:val="69"/>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4类</w:t>
                  </w:r>
                </w:p>
              </w:tc>
              <w:tc>
                <w:tcPr>
                  <w:tcW w:w="1907" w:type="dxa"/>
                  <w:noWrap w:val="0"/>
                  <w:vAlign w:val="center"/>
                </w:tcPr>
                <w:p w14:paraId="21CD19F4">
                  <w:pPr>
                    <w:pStyle w:val="69"/>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70</w:t>
                  </w:r>
                </w:p>
              </w:tc>
              <w:tc>
                <w:tcPr>
                  <w:tcW w:w="2634" w:type="dxa"/>
                  <w:noWrap w:val="0"/>
                  <w:vAlign w:val="center"/>
                </w:tcPr>
                <w:p w14:paraId="7345E738">
                  <w:pPr>
                    <w:pStyle w:val="69"/>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55</w:t>
                  </w:r>
                </w:p>
              </w:tc>
            </w:tr>
          </w:tbl>
          <w:p w14:paraId="1BEDAC22">
            <w:pPr>
              <w:pStyle w:val="38"/>
              <w:rPr>
                <w:color w:val="auto"/>
              </w:rPr>
            </w:pPr>
            <w:r>
              <w:rPr>
                <w:rFonts w:hint="eastAsia"/>
                <w:color w:val="auto"/>
                <w:lang w:val="en-US" w:eastAsia="zh-CN"/>
              </w:rPr>
              <w:t>13</w:t>
            </w:r>
            <w:r>
              <w:rPr>
                <w:color w:val="auto"/>
              </w:rPr>
              <w:t>、固体废物控制标准</w:t>
            </w:r>
          </w:p>
          <w:p w14:paraId="258A379D">
            <w:pPr>
              <w:pStyle w:val="28"/>
              <w:ind w:firstLine="480"/>
              <w:rPr>
                <w:color w:val="auto"/>
              </w:rPr>
            </w:pPr>
            <w:r>
              <w:rPr>
                <w:color w:val="auto"/>
              </w:rPr>
              <w:t>危险废物暂存执行《危险废物贮存污染控制标准》（GB18597-20</w:t>
            </w:r>
            <w:r>
              <w:rPr>
                <w:rFonts w:hint="eastAsia"/>
                <w:color w:val="auto"/>
                <w:lang w:val="en-US" w:eastAsia="zh-CN"/>
              </w:rPr>
              <w:t>23</w:t>
            </w:r>
            <w:r>
              <w:rPr>
                <w:color w:val="auto"/>
              </w:rPr>
              <w:t>）相关要求，危险废物转移执行《危险废物转移管理办法》中相关要求。</w:t>
            </w:r>
          </w:p>
        </w:tc>
      </w:tr>
      <w:tr w14:paraId="37E5E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391" w:type="pct"/>
            <w:noWrap w:val="0"/>
            <w:vAlign w:val="center"/>
          </w:tcPr>
          <w:p w14:paraId="595A664A">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总量</w:t>
            </w:r>
          </w:p>
          <w:p w14:paraId="27223B25">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控制</w:t>
            </w:r>
          </w:p>
          <w:p w14:paraId="524069AF">
            <w:pPr>
              <w:autoSpaceDE w:val="0"/>
              <w:autoSpaceDN w:val="0"/>
              <w:adjustRightInd w:val="0"/>
              <w:snapToGrid w:val="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指标</w:t>
            </w:r>
          </w:p>
        </w:tc>
        <w:tc>
          <w:tcPr>
            <w:tcW w:w="4608" w:type="pct"/>
            <w:noWrap w:val="0"/>
            <w:vAlign w:val="center"/>
          </w:tcPr>
          <w:p w14:paraId="3B898653">
            <w:pPr>
              <w:pStyle w:val="28"/>
              <w:ind w:firstLine="480"/>
              <w:rPr>
                <w:color w:val="auto"/>
                <w:highlight w:val="none"/>
              </w:rPr>
            </w:pPr>
            <w:r>
              <w:rPr>
                <w:rFonts w:hint="eastAsia"/>
                <w:color w:val="auto"/>
                <w:highlight w:val="none"/>
                <w:lang w:val="en-US" w:eastAsia="zh-CN"/>
              </w:rPr>
              <w:t>项目建成后全厂</w:t>
            </w:r>
            <w:r>
              <w:rPr>
                <w:color w:val="auto"/>
                <w:highlight w:val="none"/>
              </w:rPr>
              <w:t>排放的重点污染物的量为：</w:t>
            </w:r>
          </w:p>
          <w:p w14:paraId="4D92021B">
            <w:pPr>
              <w:pStyle w:val="28"/>
              <w:bidi w:val="0"/>
              <w:rPr>
                <w:rFonts w:hint="default"/>
                <w:color w:val="auto"/>
                <w:highlight w:val="none"/>
                <w:lang w:val="en-US" w:eastAsia="zh-CN"/>
              </w:rPr>
            </w:pPr>
            <w:bookmarkStart w:id="134" w:name="OLE_LINK190"/>
            <w:r>
              <w:rPr>
                <w:rFonts w:hint="eastAsia"/>
                <w:color w:val="auto"/>
                <w:highlight w:val="none"/>
                <w:lang w:val="en-US" w:eastAsia="zh-CN"/>
              </w:rPr>
              <w:t>全厂废水排入环境的量：</w:t>
            </w:r>
            <w:r>
              <w:rPr>
                <w:color w:val="auto"/>
                <w:highlight w:val="none"/>
              </w:rPr>
              <w:t>COD</w:t>
            </w:r>
            <w:r>
              <w:rPr>
                <w:rFonts w:hint="eastAsia"/>
                <w:color w:val="auto"/>
                <w:highlight w:val="none"/>
                <w:lang w:val="en-US" w:eastAsia="zh-CN"/>
              </w:rPr>
              <w:t>：0.</w:t>
            </w:r>
            <w:bookmarkStart w:id="135" w:name="OLE_LINK69"/>
            <w:r>
              <w:rPr>
                <w:rFonts w:hint="eastAsia"/>
                <w:color w:val="auto"/>
                <w:highlight w:val="none"/>
                <w:lang w:val="en-US" w:eastAsia="zh-CN"/>
              </w:rPr>
              <w:t>09</w:t>
            </w:r>
            <w:r>
              <w:rPr>
                <w:color w:val="auto"/>
                <w:highlight w:val="none"/>
              </w:rPr>
              <w:t>t/a</w:t>
            </w:r>
            <w:bookmarkEnd w:id="135"/>
            <w:r>
              <w:rPr>
                <w:color w:val="auto"/>
                <w:highlight w:val="none"/>
              </w:rPr>
              <w:t>、</w:t>
            </w:r>
            <w:r>
              <w:rPr>
                <w:rFonts w:hint="eastAsia"/>
                <w:color w:val="auto"/>
                <w:highlight w:val="none"/>
                <w:lang w:val="en-US" w:eastAsia="zh-CN"/>
              </w:rPr>
              <w:t>氨氮：0.004t/a。</w:t>
            </w:r>
          </w:p>
          <w:p w14:paraId="2D9BCA40">
            <w:pPr>
              <w:pStyle w:val="28"/>
              <w:bidi w:val="0"/>
              <w:rPr>
                <w:rFonts w:hint="default"/>
                <w:color w:val="auto"/>
                <w:highlight w:val="none"/>
                <w:lang w:val="en-US" w:eastAsia="zh-CN"/>
              </w:rPr>
            </w:pPr>
            <w:r>
              <w:rPr>
                <w:rFonts w:hint="eastAsia"/>
                <w:color w:val="auto"/>
                <w:highlight w:val="none"/>
                <w:lang w:val="en-US" w:eastAsia="zh-CN"/>
              </w:rPr>
              <w:t>全厂废气排入环境的量：SO</w:t>
            </w:r>
            <w:r>
              <w:rPr>
                <w:rFonts w:hint="eastAsia"/>
                <w:color w:val="auto"/>
                <w:highlight w:val="none"/>
                <w:vertAlign w:val="subscript"/>
                <w:lang w:val="en-US" w:eastAsia="zh-CN"/>
              </w:rPr>
              <w:t>2</w:t>
            </w:r>
            <w:bookmarkStart w:id="136" w:name="OLE_LINK68"/>
            <w:r>
              <w:rPr>
                <w:rFonts w:hint="eastAsia"/>
                <w:color w:val="auto"/>
                <w:highlight w:val="none"/>
                <w:lang w:val="en-US" w:eastAsia="zh-CN"/>
              </w:rPr>
              <w:t>：</w:t>
            </w:r>
            <w:bookmarkEnd w:id="136"/>
            <w:r>
              <w:rPr>
                <w:rFonts w:hint="eastAsia"/>
                <w:color w:val="auto"/>
                <w:highlight w:val="none"/>
                <w:lang w:val="en-US" w:eastAsia="zh-CN"/>
              </w:rPr>
              <w:t>0.071</w:t>
            </w:r>
            <w:r>
              <w:rPr>
                <w:color w:val="auto"/>
                <w:highlight w:val="none"/>
              </w:rPr>
              <w:t>t/a</w:t>
            </w:r>
            <w:r>
              <w:rPr>
                <w:rFonts w:hint="eastAsia"/>
                <w:color w:val="auto"/>
                <w:highlight w:val="none"/>
                <w:lang w:val="en-US" w:eastAsia="zh-CN"/>
              </w:rPr>
              <w:t>、NOx：0.642</w:t>
            </w:r>
            <w:r>
              <w:rPr>
                <w:color w:val="auto"/>
                <w:highlight w:val="none"/>
              </w:rPr>
              <w:t>t/a</w:t>
            </w:r>
            <w:r>
              <w:rPr>
                <w:rFonts w:hint="eastAsia"/>
                <w:color w:val="auto"/>
                <w:highlight w:val="none"/>
                <w:lang w:val="en-US" w:eastAsia="zh-CN"/>
              </w:rPr>
              <w:t>、挥发性有机物（以非甲烷总烃计）：0.77</w:t>
            </w:r>
            <w:r>
              <w:rPr>
                <w:color w:val="auto"/>
                <w:highlight w:val="none"/>
              </w:rPr>
              <w:t>t/a</w:t>
            </w:r>
            <w:r>
              <w:rPr>
                <w:rFonts w:hint="eastAsia"/>
                <w:color w:val="auto"/>
                <w:highlight w:val="none"/>
                <w:lang w:val="en-US" w:eastAsia="zh-CN"/>
              </w:rPr>
              <w:t>。</w:t>
            </w:r>
            <w:bookmarkEnd w:id="134"/>
          </w:p>
        </w:tc>
      </w:tr>
    </w:tbl>
    <w:p w14:paraId="1D8583A5">
      <w:pPr>
        <w:jc w:val="center"/>
        <w:outlineLvl w:val="0"/>
        <w:rPr>
          <w:snapToGrid w:val="0"/>
          <w:color w:val="auto"/>
          <w:sz w:val="36"/>
          <w:szCs w:val="36"/>
        </w:rPr>
        <w:sectPr>
          <w:pgSz w:w="11907" w:h="16840"/>
          <w:pgMar w:top="1440" w:right="1080" w:bottom="1440" w:left="1080" w:header="851" w:footer="992" w:gutter="0"/>
          <w:cols w:space="720" w:num="1"/>
          <w:docGrid w:linePitch="312" w:charSpace="0"/>
        </w:sectPr>
      </w:pPr>
    </w:p>
    <w:p w14:paraId="7FAA887E">
      <w:pPr>
        <w:pStyle w:val="35"/>
        <w:rPr>
          <w:color w:val="auto"/>
        </w:rPr>
      </w:pPr>
      <w:r>
        <w:rPr>
          <w:color w:val="auto"/>
        </w:rPr>
        <w:t>四、主要环境影响和保护措施</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5"/>
        <w:gridCol w:w="8883"/>
      </w:tblGrid>
      <w:tr w14:paraId="32C76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0" w:hRule="atLeast"/>
          <w:jc w:val="center"/>
        </w:trPr>
        <w:tc>
          <w:tcPr>
            <w:tcW w:w="755" w:type="dxa"/>
            <w:noWrap w:val="0"/>
            <w:tcMar>
              <w:left w:w="28" w:type="dxa"/>
              <w:right w:w="28" w:type="dxa"/>
            </w:tcMar>
            <w:vAlign w:val="center"/>
          </w:tcPr>
          <w:p w14:paraId="509E0C13">
            <w:pPr>
              <w:autoSpaceDE w:val="0"/>
              <w:autoSpaceDN w:val="0"/>
              <w:adjustRightInd w:val="0"/>
              <w:snapToGrid w:val="0"/>
              <w:spacing w:before="120" w:beforeLines="50" w:after="120" w:afterLines="50"/>
              <w:jc w:val="center"/>
              <w:rPr>
                <w:b/>
                <w:bCs/>
                <w:color w:val="auto"/>
                <w:kern w:val="0"/>
                <w:sz w:val="24"/>
              </w:rPr>
            </w:pPr>
            <w:r>
              <w:rPr>
                <w:rFonts w:hint="eastAsia" w:ascii="宋体" w:hAnsi="宋体" w:eastAsia="宋体" w:cs="宋体"/>
                <w:b/>
                <w:bCs/>
                <w:color w:val="auto"/>
                <w:kern w:val="0"/>
                <w:sz w:val="24"/>
              </w:rPr>
              <w:t>施工期环境保护措施</w:t>
            </w:r>
          </w:p>
        </w:tc>
        <w:tc>
          <w:tcPr>
            <w:tcW w:w="8883" w:type="dxa"/>
            <w:noWrap w:val="0"/>
            <w:vAlign w:val="center"/>
          </w:tcPr>
          <w:p w14:paraId="0D5DEC02">
            <w:pPr>
              <w:pStyle w:val="28"/>
              <w:ind w:firstLine="480"/>
              <w:rPr>
                <w:rFonts w:hint="default"/>
                <w:color w:val="auto"/>
                <w:lang w:val="en-US" w:eastAsia="zh-CN"/>
              </w:rPr>
            </w:pPr>
            <w:r>
              <w:rPr>
                <w:rFonts w:hint="eastAsia"/>
                <w:color w:val="auto"/>
                <w:lang w:val="en-US" w:eastAsia="zh-CN"/>
              </w:rPr>
              <w:t>本</w:t>
            </w:r>
            <w:r>
              <w:rPr>
                <w:rFonts w:hint="eastAsia"/>
                <w:color w:val="auto"/>
              </w:rPr>
              <w:t>项目利用建成的厂房进行建设，施工期主要建设内容为室内装修、设备安装、污染防治措施建设，施工期较短暂，产生的环境污染也较小，因此本评价省略施工期环境影响分析。</w:t>
            </w:r>
          </w:p>
        </w:tc>
      </w:tr>
      <w:tr w14:paraId="0D020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55" w:type="dxa"/>
            <w:noWrap w:val="0"/>
            <w:tcMar>
              <w:left w:w="28" w:type="dxa"/>
              <w:right w:w="28" w:type="dxa"/>
            </w:tcMar>
            <w:vAlign w:val="center"/>
          </w:tcPr>
          <w:p w14:paraId="4891FD8B">
            <w:pPr>
              <w:autoSpaceDE w:val="0"/>
              <w:autoSpaceDN w:val="0"/>
              <w:adjustRightInd w:val="0"/>
              <w:snapToGrid w:val="0"/>
              <w:jc w:val="center"/>
              <w:rPr>
                <w:b/>
                <w:bCs/>
                <w:color w:val="auto"/>
                <w:kern w:val="0"/>
                <w:sz w:val="24"/>
              </w:rPr>
            </w:pPr>
            <w:r>
              <w:rPr>
                <w:rFonts w:hint="eastAsia" w:ascii="宋体" w:hAnsi="宋体" w:eastAsia="宋体" w:cs="宋体"/>
                <w:b/>
                <w:bCs/>
                <w:color w:val="auto"/>
                <w:kern w:val="0"/>
                <w:sz w:val="24"/>
              </w:rPr>
              <w:t>运营期环境影响和保护措施</w:t>
            </w:r>
          </w:p>
        </w:tc>
        <w:tc>
          <w:tcPr>
            <w:tcW w:w="8883" w:type="dxa"/>
            <w:noWrap w:val="0"/>
            <w:vAlign w:val="center"/>
          </w:tcPr>
          <w:p w14:paraId="16F556C8">
            <w:pPr>
              <w:pStyle w:val="38"/>
              <w:rPr>
                <w:color w:val="auto"/>
              </w:rPr>
            </w:pPr>
            <w:r>
              <w:rPr>
                <w:color w:val="auto"/>
              </w:rPr>
              <w:t>1、大气污染物环境影响和保护措施</w:t>
            </w:r>
          </w:p>
          <w:p w14:paraId="551FF61E">
            <w:pPr>
              <w:pStyle w:val="28"/>
              <w:ind w:firstLine="480"/>
              <w:rPr>
                <w:b/>
                <w:bCs/>
                <w:color w:val="auto"/>
              </w:rPr>
            </w:pPr>
            <w:r>
              <w:rPr>
                <w:rFonts w:hint="eastAsia"/>
                <w:b/>
                <w:bCs/>
                <w:color w:val="auto"/>
              </w:rPr>
              <w:t>（1）污染物排放情况</w:t>
            </w:r>
          </w:p>
          <w:p w14:paraId="483BA3A7">
            <w:pPr>
              <w:pStyle w:val="28"/>
              <w:ind w:firstLine="480"/>
              <w:rPr>
                <w:color w:val="auto"/>
              </w:rPr>
            </w:pPr>
            <w:r>
              <w:rPr>
                <w:rFonts w:hint="eastAsia"/>
                <w:color w:val="auto"/>
                <w:lang w:val="en-US" w:eastAsia="zh-CN"/>
              </w:rPr>
              <w:t>拟建</w:t>
            </w:r>
            <w:r>
              <w:rPr>
                <w:color w:val="auto"/>
              </w:rPr>
              <w:t>项目运营期产生的大气污染物主要</w:t>
            </w:r>
            <w:r>
              <w:rPr>
                <w:rFonts w:hint="eastAsia"/>
                <w:color w:val="auto"/>
                <w:lang w:val="en-US" w:eastAsia="zh-CN"/>
              </w:rPr>
              <w:t>包括注胶废气G1、磨边粉尘G2、陶化后烘干天然气燃烧废气G3、喷漆废气G4、</w:t>
            </w:r>
            <w:bookmarkStart w:id="137" w:name="OLE_LINK26"/>
            <w:r>
              <w:rPr>
                <w:rFonts w:hint="eastAsia"/>
                <w:color w:val="auto"/>
                <w:lang w:val="en-US" w:eastAsia="zh-CN"/>
              </w:rPr>
              <w:t>喷漆烘干</w:t>
            </w:r>
            <w:bookmarkEnd w:id="137"/>
            <w:r>
              <w:rPr>
                <w:rFonts w:hint="eastAsia"/>
                <w:color w:val="auto"/>
                <w:lang w:val="en-US" w:eastAsia="zh-CN"/>
              </w:rPr>
              <w:t>废气G5、喷漆烘干和喷粉固化天然气燃烧废气G6、喷粉粉尘G7和</w:t>
            </w:r>
            <w:bookmarkStart w:id="138" w:name="OLE_LINK27"/>
            <w:r>
              <w:rPr>
                <w:rFonts w:hint="eastAsia"/>
                <w:color w:val="auto"/>
                <w:lang w:val="en-US" w:eastAsia="zh-CN"/>
              </w:rPr>
              <w:t>喷粉固化</w:t>
            </w:r>
            <w:bookmarkEnd w:id="138"/>
            <w:r>
              <w:rPr>
                <w:rFonts w:hint="eastAsia"/>
                <w:color w:val="auto"/>
                <w:lang w:val="en-US" w:eastAsia="zh-CN"/>
              </w:rPr>
              <w:t>废气G8</w:t>
            </w:r>
            <w:r>
              <w:rPr>
                <w:color w:val="auto"/>
              </w:rPr>
              <w:t>，其废气污染物排放源如下</w:t>
            </w:r>
            <w:r>
              <w:rPr>
                <w:rFonts w:hint="eastAsia"/>
                <w:color w:val="auto"/>
              </w:rPr>
              <w:t>：</w:t>
            </w:r>
          </w:p>
          <w:p w14:paraId="7009F22F">
            <w:pPr>
              <w:rPr>
                <w:color w:val="auto"/>
              </w:rPr>
            </w:pPr>
          </w:p>
          <w:p w14:paraId="3A2B805C">
            <w:pPr>
              <w:rPr>
                <w:color w:val="auto"/>
              </w:rPr>
            </w:pPr>
          </w:p>
          <w:p w14:paraId="4F287E2D">
            <w:pPr>
              <w:pStyle w:val="7"/>
              <w:rPr>
                <w:rFonts w:ascii="Times New Roman" w:hAnsi="Times New Roman" w:eastAsia="仿宋" w:cs="Times New Roman"/>
                <w:color w:val="auto"/>
                <w:lang w:val="en-US"/>
              </w:rPr>
            </w:pPr>
          </w:p>
          <w:p w14:paraId="3ABC8302">
            <w:pPr>
              <w:pStyle w:val="7"/>
              <w:rPr>
                <w:rFonts w:ascii="Times New Roman" w:hAnsi="Times New Roman" w:eastAsia="仿宋" w:cs="Times New Roman"/>
                <w:color w:val="auto"/>
                <w:lang w:val="en-US"/>
              </w:rPr>
            </w:pPr>
          </w:p>
          <w:p w14:paraId="1EF4EFE5">
            <w:pPr>
              <w:pStyle w:val="7"/>
              <w:rPr>
                <w:rFonts w:ascii="Times New Roman" w:hAnsi="Times New Roman" w:eastAsia="仿宋" w:cs="Times New Roman"/>
                <w:color w:val="auto"/>
                <w:lang w:val="en-US"/>
              </w:rPr>
            </w:pPr>
          </w:p>
          <w:p w14:paraId="6DE5B294">
            <w:pPr>
              <w:pStyle w:val="7"/>
              <w:rPr>
                <w:rFonts w:ascii="Times New Roman" w:hAnsi="Times New Roman" w:eastAsia="仿宋" w:cs="Times New Roman"/>
                <w:color w:val="auto"/>
                <w:lang w:val="en-US"/>
              </w:rPr>
            </w:pPr>
          </w:p>
          <w:p w14:paraId="0EB580D0">
            <w:pPr>
              <w:pStyle w:val="7"/>
              <w:rPr>
                <w:rFonts w:ascii="Times New Roman" w:hAnsi="Times New Roman" w:eastAsia="仿宋" w:cs="Times New Roman"/>
                <w:color w:val="auto"/>
                <w:lang w:val="en-US"/>
              </w:rPr>
            </w:pPr>
          </w:p>
          <w:p w14:paraId="5567B377">
            <w:pPr>
              <w:pStyle w:val="7"/>
              <w:rPr>
                <w:rFonts w:ascii="Times New Roman" w:hAnsi="Times New Roman" w:eastAsia="仿宋" w:cs="Times New Roman"/>
                <w:color w:val="auto"/>
                <w:lang w:val="en-US"/>
              </w:rPr>
            </w:pPr>
          </w:p>
          <w:p w14:paraId="69156E35">
            <w:pPr>
              <w:pStyle w:val="7"/>
              <w:rPr>
                <w:rFonts w:ascii="Times New Roman" w:hAnsi="Times New Roman" w:eastAsia="仿宋" w:cs="Times New Roman"/>
                <w:color w:val="auto"/>
                <w:lang w:val="en-US"/>
              </w:rPr>
            </w:pPr>
          </w:p>
          <w:p w14:paraId="7E3A51A7">
            <w:pPr>
              <w:pStyle w:val="7"/>
              <w:rPr>
                <w:rFonts w:ascii="Times New Roman" w:hAnsi="Times New Roman" w:eastAsia="仿宋" w:cs="Times New Roman"/>
                <w:color w:val="auto"/>
                <w:lang w:val="en-US"/>
              </w:rPr>
            </w:pPr>
          </w:p>
          <w:p w14:paraId="7A5F2140">
            <w:pPr>
              <w:pStyle w:val="7"/>
              <w:rPr>
                <w:rFonts w:ascii="Times New Roman" w:hAnsi="Times New Roman" w:eastAsia="仿宋" w:cs="Times New Roman"/>
                <w:color w:val="auto"/>
                <w:lang w:val="en-US"/>
              </w:rPr>
            </w:pPr>
          </w:p>
          <w:p w14:paraId="16E6A4B1">
            <w:pPr>
              <w:pStyle w:val="7"/>
              <w:rPr>
                <w:rFonts w:ascii="Times New Roman" w:hAnsi="Times New Roman" w:eastAsia="仿宋" w:cs="Times New Roman"/>
                <w:color w:val="auto"/>
                <w:lang w:val="en-US"/>
              </w:rPr>
            </w:pPr>
          </w:p>
          <w:p w14:paraId="07B4BDC8">
            <w:pPr>
              <w:pStyle w:val="7"/>
              <w:rPr>
                <w:rFonts w:ascii="Times New Roman" w:hAnsi="Times New Roman" w:eastAsia="仿宋" w:cs="Times New Roman"/>
                <w:color w:val="auto"/>
                <w:lang w:val="en-US"/>
              </w:rPr>
            </w:pPr>
          </w:p>
          <w:p w14:paraId="1C702EAD">
            <w:pPr>
              <w:pStyle w:val="7"/>
              <w:rPr>
                <w:rFonts w:ascii="Times New Roman" w:hAnsi="Times New Roman" w:eastAsia="仿宋" w:cs="Times New Roman"/>
                <w:color w:val="auto"/>
                <w:lang w:val="en-US"/>
              </w:rPr>
            </w:pPr>
          </w:p>
          <w:p w14:paraId="0B340A15">
            <w:pPr>
              <w:pStyle w:val="7"/>
              <w:rPr>
                <w:rFonts w:ascii="Times New Roman" w:hAnsi="Times New Roman" w:eastAsia="仿宋" w:cs="Times New Roman"/>
                <w:color w:val="auto"/>
                <w:lang w:val="en-US"/>
              </w:rPr>
            </w:pPr>
          </w:p>
          <w:p w14:paraId="5FD91EB5">
            <w:pPr>
              <w:pStyle w:val="7"/>
              <w:rPr>
                <w:rFonts w:ascii="Times New Roman" w:hAnsi="Times New Roman" w:eastAsia="仿宋" w:cs="Times New Roman"/>
                <w:color w:val="auto"/>
                <w:lang w:val="en-US"/>
              </w:rPr>
            </w:pPr>
          </w:p>
          <w:p w14:paraId="3B656F2C">
            <w:pPr>
              <w:pStyle w:val="7"/>
              <w:rPr>
                <w:rFonts w:ascii="Times New Roman" w:hAnsi="Times New Roman" w:eastAsia="仿宋" w:cs="Times New Roman"/>
                <w:color w:val="auto"/>
                <w:lang w:val="en-US"/>
              </w:rPr>
            </w:pPr>
          </w:p>
          <w:p w14:paraId="02247F4C">
            <w:pPr>
              <w:pStyle w:val="7"/>
              <w:rPr>
                <w:rFonts w:ascii="Times New Roman" w:hAnsi="Times New Roman" w:eastAsia="仿宋" w:cs="Times New Roman"/>
                <w:color w:val="auto"/>
                <w:lang w:val="en-US"/>
              </w:rPr>
            </w:pPr>
          </w:p>
        </w:tc>
      </w:tr>
    </w:tbl>
    <w:p w14:paraId="51A2EF70">
      <w:pPr>
        <w:rPr>
          <w:color w:val="auto"/>
        </w:rPr>
        <w:sectPr>
          <w:headerReference r:id="rId5" w:type="default"/>
          <w:pgSz w:w="11907" w:h="16840"/>
          <w:pgMar w:top="1440" w:right="1080" w:bottom="1440" w:left="1080" w:header="851" w:footer="992" w:gutter="0"/>
          <w:cols w:space="720" w:num="1"/>
          <w:docGrid w:linePitch="312" w:charSpace="0"/>
        </w:sectPr>
      </w:pPr>
    </w:p>
    <w:p w14:paraId="46B43162">
      <w:pPr>
        <w:pStyle w:val="36"/>
        <w:rPr>
          <w:rFonts w:hint="eastAsia"/>
          <w:color w:val="auto"/>
          <w:sz w:val="24"/>
          <w:szCs w:val="32"/>
        </w:rPr>
      </w:pPr>
      <w:r>
        <w:rPr>
          <w:color w:val="auto"/>
          <w:sz w:val="24"/>
          <w:szCs w:val="32"/>
        </w:rPr>
        <w:t>表4</w:t>
      </w:r>
      <w:r>
        <w:rPr>
          <w:rFonts w:hint="eastAsia"/>
          <w:color w:val="auto"/>
          <w:sz w:val="24"/>
          <w:szCs w:val="32"/>
          <w:lang w:val="en-US" w:eastAsia="zh-CN"/>
        </w:rPr>
        <w:t>.1</w:t>
      </w:r>
      <w:r>
        <w:rPr>
          <w:color w:val="auto"/>
          <w:sz w:val="24"/>
          <w:szCs w:val="32"/>
        </w:rPr>
        <w:t>-1</w:t>
      </w:r>
      <w:r>
        <w:rPr>
          <w:rFonts w:hint="eastAsia"/>
          <w:color w:val="auto"/>
          <w:sz w:val="24"/>
          <w:szCs w:val="32"/>
        </w:rPr>
        <w:t xml:space="preserve">  大气</w:t>
      </w:r>
      <w:r>
        <w:rPr>
          <w:color w:val="auto"/>
          <w:sz w:val="24"/>
          <w:szCs w:val="32"/>
        </w:rPr>
        <w:t>污染物排放源一览表</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303"/>
        <w:gridCol w:w="918"/>
        <w:gridCol w:w="825"/>
        <w:gridCol w:w="825"/>
        <w:gridCol w:w="886"/>
        <w:gridCol w:w="880"/>
        <w:gridCol w:w="822"/>
        <w:gridCol w:w="1481"/>
        <w:gridCol w:w="900"/>
        <w:gridCol w:w="1078"/>
        <w:gridCol w:w="1013"/>
        <w:gridCol w:w="1050"/>
        <w:gridCol w:w="1102"/>
      </w:tblGrid>
      <w:tr w14:paraId="74CA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1" w:type="pct"/>
            <w:vMerge w:val="restart"/>
            <w:noWrap w:val="0"/>
            <w:vAlign w:val="center"/>
          </w:tcPr>
          <w:p w14:paraId="6CBAA72F">
            <w:pPr>
              <w:pStyle w:val="32"/>
              <w:bidi w:val="0"/>
              <w:rPr>
                <w:color w:val="auto"/>
                <w:highlight w:val="none"/>
              </w:rPr>
            </w:pPr>
            <w:r>
              <w:rPr>
                <w:color w:val="auto"/>
                <w:highlight w:val="none"/>
              </w:rPr>
              <w:t>产排污</w:t>
            </w:r>
          </w:p>
          <w:p w14:paraId="0BCC9BA9">
            <w:pPr>
              <w:pStyle w:val="32"/>
              <w:bidi w:val="0"/>
              <w:rPr>
                <w:color w:val="auto"/>
                <w:highlight w:val="none"/>
              </w:rPr>
            </w:pPr>
            <w:r>
              <w:rPr>
                <w:color w:val="auto"/>
                <w:highlight w:val="none"/>
              </w:rPr>
              <w:t>环节</w:t>
            </w:r>
          </w:p>
        </w:tc>
        <w:tc>
          <w:tcPr>
            <w:tcW w:w="460" w:type="pct"/>
            <w:vMerge w:val="restart"/>
            <w:noWrap w:val="0"/>
            <w:vAlign w:val="center"/>
          </w:tcPr>
          <w:p w14:paraId="2BBF9A38">
            <w:pPr>
              <w:pStyle w:val="32"/>
              <w:bidi w:val="0"/>
              <w:rPr>
                <w:color w:val="auto"/>
                <w:highlight w:val="none"/>
              </w:rPr>
            </w:pPr>
            <w:r>
              <w:rPr>
                <w:color w:val="auto"/>
                <w:highlight w:val="none"/>
              </w:rPr>
              <w:t>污染物</w:t>
            </w:r>
          </w:p>
          <w:p w14:paraId="117947AB">
            <w:pPr>
              <w:pStyle w:val="32"/>
              <w:bidi w:val="0"/>
              <w:rPr>
                <w:color w:val="auto"/>
                <w:highlight w:val="none"/>
              </w:rPr>
            </w:pPr>
            <w:r>
              <w:rPr>
                <w:color w:val="auto"/>
                <w:highlight w:val="none"/>
              </w:rPr>
              <w:t>种类</w:t>
            </w:r>
          </w:p>
        </w:tc>
        <w:tc>
          <w:tcPr>
            <w:tcW w:w="906" w:type="pct"/>
            <w:gridSpan w:val="3"/>
            <w:noWrap w:val="0"/>
            <w:vAlign w:val="center"/>
          </w:tcPr>
          <w:p w14:paraId="5BBF8CA7">
            <w:pPr>
              <w:pStyle w:val="32"/>
              <w:bidi w:val="0"/>
              <w:rPr>
                <w:color w:val="auto"/>
                <w:highlight w:val="none"/>
              </w:rPr>
            </w:pPr>
            <w:r>
              <w:rPr>
                <w:color w:val="auto"/>
                <w:highlight w:val="none"/>
              </w:rPr>
              <w:t>污染物产生</w:t>
            </w:r>
            <w:r>
              <w:rPr>
                <w:rFonts w:hint="eastAsia"/>
                <w:color w:val="auto"/>
                <w:highlight w:val="none"/>
              </w:rPr>
              <w:t>情况</w:t>
            </w:r>
          </w:p>
        </w:tc>
        <w:tc>
          <w:tcPr>
            <w:tcW w:w="312" w:type="pct"/>
            <w:vMerge w:val="restart"/>
            <w:noWrap w:val="0"/>
            <w:vAlign w:val="center"/>
          </w:tcPr>
          <w:p w14:paraId="6F88BFE9">
            <w:pPr>
              <w:pStyle w:val="32"/>
              <w:bidi w:val="0"/>
              <w:rPr>
                <w:color w:val="auto"/>
                <w:highlight w:val="none"/>
              </w:rPr>
            </w:pPr>
            <w:r>
              <w:rPr>
                <w:color w:val="auto"/>
                <w:highlight w:val="none"/>
              </w:rPr>
              <w:t>排放</w:t>
            </w:r>
          </w:p>
          <w:p w14:paraId="0803AAFC">
            <w:pPr>
              <w:pStyle w:val="32"/>
              <w:bidi w:val="0"/>
              <w:rPr>
                <w:color w:val="auto"/>
                <w:highlight w:val="none"/>
              </w:rPr>
            </w:pPr>
            <w:r>
              <w:rPr>
                <w:color w:val="auto"/>
                <w:highlight w:val="none"/>
              </w:rPr>
              <w:t>形式</w:t>
            </w:r>
          </w:p>
        </w:tc>
        <w:tc>
          <w:tcPr>
            <w:tcW w:w="1441" w:type="pct"/>
            <w:gridSpan w:val="4"/>
            <w:noWrap w:val="0"/>
            <w:vAlign w:val="center"/>
          </w:tcPr>
          <w:p w14:paraId="2C600ABF">
            <w:pPr>
              <w:pStyle w:val="32"/>
              <w:bidi w:val="0"/>
              <w:rPr>
                <w:color w:val="auto"/>
                <w:highlight w:val="none"/>
              </w:rPr>
            </w:pPr>
            <w:r>
              <w:rPr>
                <w:color w:val="auto"/>
                <w:highlight w:val="none"/>
              </w:rPr>
              <w:t>治理设施</w:t>
            </w:r>
          </w:p>
        </w:tc>
        <w:tc>
          <w:tcPr>
            <w:tcW w:w="380" w:type="pct"/>
            <w:vMerge w:val="restart"/>
            <w:noWrap w:val="0"/>
            <w:vAlign w:val="center"/>
          </w:tcPr>
          <w:p w14:paraId="7900556A">
            <w:pPr>
              <w:pStyle w:val="32"/>
              <w:bidi w:val="0"/>
              <w:rPr>
                <w:color w:val="auto"/>
                <w:highlight w:val="none"/>
              </w:rPr>
            </w:pPr>
            <w:r>
              <w:rPr>
                <w:color w:val="auto"/>
                <w:highlight w:val="none"/>
              </w:rPr>
              <w:t>是否为</w:t>
            </w:r>
          </w:p>
          <w:p w14:paraId="36A69BB4">
            <w:pPr>
              <w:pStyle w:val="32"/>
              <w:bidi w:val="0"/>
              <w:rPr>
                <w:color w:val="auto"/>
                <w:highlight w:val="none"/>
              </w:rPr>
            </w:pPr>
            <w:r>
              <w:rPr>
                <w:color w:val="auto"/>
                <w:highlight w:val="none"/>
              </w:rPr>
              <w:t>可行技术</w:t>
            </w:r>
          </w:p>
        </w:tc>
        <w:tc>
          <w:tcPr>
            <w:tcW w:w="1117" w:type="pct"/>
            <w:gridSpan w:val="3"/>
            <w:noWrap w:val="0"/>
            <w:vAlign w:val="center"/>
          </w:tcPr>
          <w:p w14:paraId="5002F462">
            <w:pPr>
              <w:pStyle w:val="32"/>
              <w:bidi w:val="0"/>
              <w:rPr>
                <w:color w:val="auto"/>
                <w:highlight w:val="none"/>
              </w:rPr>
            </w:pPr>
            <w:r>
              <w:rPr>
                <w:color w:val="auto"/>
                <w:highlight w:val="none"/>
              </w:rPr>
              <w:t>污染物排放</w:t>
            </w:r>
            <w:r>
              <w:rPr>
                <w:rFonts w:hint="eastAsia"/>
                <w:color w:val="auto"/>
                <w:highlight w:val="none"/>
              </w:rPr>
              <w:t>情况</w:t>
            </w:r>
          </w:p>
        </w:tc>
      </w:tr>
      <w:tr w14:paraId="1B1D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1" w:type="pct"/>
            <w:vMerge w:val="continue"/>
            <w:noWrap w:val="0"/>
            <w:vAlign w:val="center"/>
          </w:tcPr>
          <w:p w14:paraId="2CDDA77A">
            <w:pPr>
              <w:pStyle w:val="32"/>
              <w:bidi w:val="0"/>
              <w:rPr>
                <w:color w:val="auto"/>
                <w:highlight w:val="none"/>
              </w:rPr>
            </w:pPr>
          </w:p>
        </w:tc>
        <w:tc>
          <w:tcPr>
            <w:tcW w:w="460" w:type="pct"/>
            <w:vMerge w:val="continue"/>
            <w:noWrap w:val="0"/>
            <w:vAlign w:val="center"/>
          </w:tcPr>
          <w:p w14:paraId="14927BA8">
            <w:pPr>
              <w:pStyle w:val="32"/>
              <w:bidi w:val="0"/>
              <w:rPr>
                <w:color w:val="auto"/>
                <w:highlight w:val="none"/>
              </w:rPr>
            </w:pPr>
          </w:p>
        </w:tc>
        <w:tc>
          <w:tcPr>
            <w:tcW w:w="324" w:type="pct"/>
            <w:noWrap w:val="0"/>
            <w:vAlign w:val="center"/>
          </w:tcPr>
          <w:p w14:paraId="3677CE4F">
            <w:pPr>
              <w:pStyle w:val="32"/>
              <w:bidi w:val="0"/>
              <w:rPr>
                <w:color w:val="auto"/>
                <w:highlight w:val="none"/>
              </w:rPr>
            </w:pPr>
            <w:r>
              <w:rPr>
                <w:color w:val="auto"/>
                <w:highlight w:val="none"/>
              </w:rPr>
              <w:t>产生量</w:t>
            </w:r>
          </w:p>
          <w:p w14:paraId="4D09BCE5">
            <w:pPr>
              <w:pStyle w:val="32"/>
              <w:bidi w:val="0"/>
              <w:rPr>
                <w:rFonts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t</w:t>
            </w:r>
            <w:r>
              <w:rPr>
                <w:color w:val="auto"/>
                <w:highlight w:val="none"/>
              </w:rPr>
              <w:t>/a</w:t>
            </w:r>
          </w:p>
        </w:tc>
        <w:tc>
          <w:tcPr>
            <w:tcW w:w="291" w:type="pct"/>
            <w:noWrap w:val="0"/>
            <w:vAlign w:val="center"/>
          </w:tcPr>
          <w:p w14:paraId="3C3ECE37">
            <w:pPr>
              <w:pStyle w:val="32"/>
              <w:bidi w:val="0"/>
              <w:rPr>
                <w:color w:val="auto"/>
                <w:highlight w:val="none"/>
              </w:rPr>
            </w:pPr>
            <w:r>
              <w:rPr>
                <w:color w:val="auto"/>
                <w:highlight w:val="none"/>
              </w:rPr>
              <w:t>产生</w:t>
            </w:r>
          </w:p>
          <w:p w14:paraId="6D39AC11">
            <w:pPr>
              <w:pStyle w:val="32"/>
              <w:bidi w:val="0"/>
              <w:rPr>
                <w:rFonts w:ascii="Times New Roman" w:hAnsi="Times New Roman" w:eastAsia="宋体" w:cs="Times New Roman"/>
                <w:bCs/>
                <w:color w:val="auto"/>
                <w:kern w:val="2"/>
                <w:sz w:val="21"/>
                <w:szCs w:val="21"/>
                <w:highlight w:val="none"/>
                <w:lang w:val="en-US" w:eastAsia="zh-CN" w:bidi="ar-SA"/>
              </w:rPr>
            </w:pPr>
            <w:r>
              <w:rPr>
                <w:color w:val="auto"/>
                <w:highlight w:val="none"/>
              </w:rPr>
              <w:t>速率kg/h</w:t>
            </w:r>
          </w:p>
        </w:tc>
        <w:tc>
          <w:tcPr>
            <w:tcW w:w="291" w:type="pct"/>
            <w:noWrap w:val="0"/>
            <w:vAlign w:val="center"/>
          </w:tcPr>
          <w:p w14:paraId="1EECDC45">
            <w:pPr>
              <w:pStyle w:val="32"/>
              <w:bidi w:val="0"/>
              <w:rPr>
                <w:rFonts w:hint="eastAsia"/>
                <w:color w:val="auto"/>
                <w:highlight w:val="none"/>
              </w:rPr>
            </w:pPr>
            <w:r>
              <w:rPr>
                <w:rFonts w:hint="eastAsia"/>
                <w:color w:val="auto"/>
                <w:highlight w:val="none"/>
              </w:rPr>
              <w:t>产生浓度</w:t>
            </w:r>
          </w:p>
          <w:p w14:paraId="3D1FB683">
            <w:pPr>
              <w:pStyle w:val="32"/>
              <w:bidi w:val="0"/>
              <w:rPr>
                <w:rFonts w:ascii="Times New Roman" w:hAnsi="Times New Roman" w:eastAsia="宋体" w:cs="Times New Roman"/>
                <w:bCs/>
                <w:color w:val="auto"/>
                <w:kern w:val="2"/>
                <w:sz w:val="21"/>
                <w:szCs w:val="21"/>
                <w:highlight w:val="none"/>
                <w:lang w:val="en-US" w:eastAsia="zh-CN" w:bidi="ar-SA"/>
              </w:rPr>
            </w:pPr>
            <w:r>
              <w:rPr>
                <w:rFonts w:hint="eastAsia"/>
                <w:color w:val="auto"/>
                <w:highlight w:val="none"/>
              </w:rPr>
              <w:t>mg/m</w:t>
            </w:r>
            <w:r>
              <w:rPr>
                <w:rFonts w:hint="eastAsia"/>
                <w:color w:val="auto"/>
                <w:highlight w:val="none"/>
                <w:vertAlign w:val="superscript"/>
              </w:rPr>
              <w:t>3</w:t>
            </w:r>
          </w:p>
        </w:tc>
        <w:tc>
          <w:tcPr>
            <w:tcW w:w="312" w:type="pct"/>
            <w:vMerge w:val="continue"/>
            <w:noWrap w:val="0"/>
            <w:vAlign w:val="center"/>
          </w:tcPr>
          <w:p w14:paraId="75DBECF3">
            <w:pPr>
              <w:pStyle w:val="32"/>
              <w:bidi w:val="0"/>
              <w:rPr>
                <w:color w:val="auto"/>
                <w:highlight w:val="none"/>
              </w:rPr>
            </w:pPr>
          </w:p>
        </w:tc>
        <w:tc>
          <w:tcPr>
            <w:tcW w:w="310" w:type="pct"/>
            <w:noWrap w:val="0"/>
            <w:vAlign w:val="center"/>
          </w:tcPr>
          <w:p w14:paraId="745105E8">
            <w:pPr>
              <w:pStyle w:val="32"/>
              <w:bidi w:val="0"/>
              <w:rPr>
                <w:color w:val="auto"/>
                <w:highlight w:val="none"/>
              </w:rPr>
            </w:pPr>
            <w:r>
              <w:rPr>
                <w:rFonts w:hint="eastAsia"/>
                <w:color w:val="auto"/>
                <w:highlight w:val="none"/>
              </w:rPr>
              <w:t>处理能力m</w:t>
            </w:r>
            <w:r>
              <w:rPr>
                <w:rFonts w:hint="eastAsia"/>
                <w:color w:val="auto"/>
                <w:highlight w:val="none"/>
                <w:vertAlign w:val="superscript"/>
              </w:rPr>
              <w:t>3</w:t>
            </w:r>
            <w:r>
              <w:rPr>
                <w:rFonts w:hint="eastAsia"/>
                <w:color w:val="auto"/>
                <w:highlight w:val="none"/>
              </w:rPr>
              <w:t>/h</w:t>
            </w:r>
          </w:p>
        </w:tc>
        <w:tc>
          <w:tcPr>
            <w:tcW w:w="290" w:type="pct"/>
            <w:noWrap w:val="0"/>
            <w:vAlign w:val="center"/>
          </w:tcPr>
          <w:p w14:paraId="29CC3BB5">
            <w:pPr>
              <w:pStyle w:val="32"/>
              <w:bidi w:val="0"/>
              <w:rPr>
                <w:color w:val="auto"/>
                <w:highlight w:val="none"/>
              </w:rPr>
            </w:pPr>
            <w:r>
              <w:rPr>
                <w:color w:val="auto"/>
                <w:highlight w:val="none"/>
              </w:rPr>
              <w:t>收集效率%</w:t>
            </w:r>
          </w:p>
        </w:tc>
        <w:tc>
          <w:tcPr>
            <w:tcW w:w="522" w:type="pct"/>
            <w:noWrap w:val="0"/>
            <w:vAlign w:val="center"/>
          </w:tcPr>
          <w:p w14:paraId="3B79E772">
            <w:pPr>
              <w:pStyle w:val="32"/>
              <w:bidi w:val="0"/>
              <w:rPr>
                <w:color w:val="auto"/>
                <w:highlight w:val="none"/>
              </w:rPr>
            </w:pPr>
            <w:r>
              <w:rPr>
                <w:color w:val="auto"/>
                <w:highlight w:val="none"/>
              </w:rPr>
              <w:t>治理</w:t>
            </w:r>
          </w:p>
          <w:p w14:paraId="4408AB24">
            <w:pPr>
              <w:pStyle w:val="32"/>
              <w:bidi w:val="0"/>
              <w:rPr>
                <w:color w:val="auto"/>
                <w:highlight w:val="none"/>
              </w:rPr>
            </w:pPr>
            <w:r>
              <w:rPr>
                <w:rFonts w:hint="eastAsia"/>
                <w:color w:val="auto"/>
                <w:highlight w:val="none"/>
              </w:rPr>
              <w:t>设施</w:t>
            </w:r>
            <w:r>
              <w:rPr>
                <w:color w:val="auto"/>
                <w:highlight w:val="none"/>
              </w:rPr>
              <w:t>工艺</w:t>
            </w:r>
          </w:p>
        </w:tc>
        <w:tc>
          <w:tcPr>
            <w:tcW w:w="317" w:type="pct"/>
            <w:noWrap w:val="0"/>
            <w:vAlign w:val="center"/>
          </w:tcPr>
          <w:p w14:paraId="5D2997C1">
            <w:pPr>
              <w:pStyle w:val="32"/>
              <w:bidi w:val="0"/>
              <w:rPr>
                <w:color w:val="auto"/>
                <w:highlight w:val="none"/>
              </w:rPr>
            </w:pPr>
            <w:r>
              <w:rPr>
                <w:rFonts w:hint="eastAsia"/>
                <w:color w:val="auto"/>
                <w:highlight w:val="none"/>
              </w:rPr>
              <w:t>去除效率</w:t>
            </w:r>
            <w:r>
              <w:rPr>
                <w:color w:val="auto"/>
                <w:highlight w:val="none"/>
              </w:rPr>
              <w:t>%</w:t>
            </w:r>
          </w:p>
        </w:tc>
        <w:tc>
          <w:tcPr>
            <w:tcW w:w="380" w:type="pct"/>
            <w:vMerge w:val="continue"/>
            <w:noWrap w:val="0"/>
            <w:vAlign w:val="center"/>
          </w:tcPr>
          <w:p w14:paraId="7806401B">
            <w:pPr>
              <w:pStyle w:val="32"/>
              <w:bidi w:val="0"/>
              <w:rPr>
                <w:color w:val="auto"/>
                <w:highlight w:val="none"/>
              </w:rPr>
            </w:pPr>
          </w:p>
        </w:tc>
        <w:tc>
          <w:tcPr>
            <w:tcW w:w="357" w:type="pct"/>
            <w:noWrap w:val="0"/>
            <w:vAlign w:val="center"/>
          </w:tcPr>
          <w:p w14:paraId="794CB2B6">
            <w:pPr>
              <w:pStyle w:val="32"/>
              <w:bidi w:val="0"/>
              <w:rPr>
                <w:color w:val="auto"/>
                <w:highlight w:val="none"/>
              </w:rPr>
            </w:pPr>
            <w:r>
              <w:rPr>
                <w:color w:val="auto"/>
                <w:highlight w:val="none"/>
              </w:rPr>
              <w:t>排放量</w:t>
            </w:r>
          </w:p>
          <w:p w14:paraId="0E758E5F">
            <w:pPr>
              <w:pStyle w:val="32"/>
              <w:bidi w:val="0"/>
              <w:rPr>
                <w:color w:val="auto"/>
                <w:highlight w:val="none"/>
              </w:rPr>
            </w:pPr>
            <w:r>
              <w:rPr>
                <w:rFonts w:hint="eastAsia"/>
                <w:color w:val="auto"/>
                <w:highlight w:val="none"/>
                <w:lang w:val="en-US" w:eastAsia="zh-CN"/>
              </w:rPr>
              <w:t>t</w:t>
            </w:r>
            <w:r>
              <w:rPr>
                <w:color w:val="auto"/>
                <w:highlight w:val="none"/>
              </w:rPr>
              <w:t>/a</w:t>
            </w:r>
          </w:p>
        </w:tc>
        <w:tc>
          <w:tcPr>
            <w:tcW w:w="370" w:type="pct"/>
            <w:noWrap w:val="0"/>
            <w:vAlign w:val="center"/>
          </w:tcPr>
          <w:p w14:paraId="20F8B3D1">
            <w:pPr>
              <w:pStyle w:val="32"/>
              <w:bidi w:val="0"/>
              <w:rPr>
                <w:rFonts w:ascii="Times New Roman" w:hAnsi="Times New Roman" w:eastAsia="宋体" w:cs="Times New Roman"/>
                <w:bCs/>
                <w:color w:val="auto"/>
                <w:kern w:val="2"/>
                <w:sz w:val="21"/>
                <w:szCs w:val="21"/>
                <w:highlight w:val="none"/>
                <w:lang w:val="en-US" w:eastAsia="zh-CN" w:bidi="ar-SA"/>
              </w:rPr>
            </w:pPr>
            <w:r>
              <w:rPr>
                <w:color w:val="auto"/>
                <w:highlight w:val="none"/>
              </w:rPr>
              <w:t>排放速率kg/h</w:t>
            </w:r>
          </w:p>
        </w:tc>
        <w:tc>
          <w:tcPr>
            <w:tcW w:w="389" w:type="pct"/>
            <w:noWrap w:val="0"/>
            <w:vAlign w:val="center"/>
          </w:tcPr>
          <w:p w14:paraId="605B8118">
            <w:pPr>
              <w:pStyle w:val="32"/>
              <w:bidi w:val="0"/>
              <w:rPr>
                <w:rFonts w:hint="eastAsia"/>
                <w:color w:val="auto"/>
                <w:highlight w:val="none"/>
              </w:rPr>
            </w:pPr>
            <w:r>
              <w:rPr>
                <w:rFonts w:hint="eastAsia"/>
                <w:color w:val="auto"/>
                <w:highlight w:val="none"/>
              </w:rPr>
              <w:t>排放浓度</w:t>
            </w:r>
          </w:p>
          <w:p w14:paraId="3CFDD849">
            <w:pPr>
              <w:pStyle w:val="32"/>
              <w:bidi w:val="0"/>
              <w:rPr>
                <w:rFonts w:ascii="Times New Roman" w:hAnsi="Times New Roman" w:eastAsia="宋体" w:cs="Times New Roman"/>
                <w:bCs/>
                <w:color w:val="auto"/>
                <w:kern w:val="2"/>
                <w:sz w:val="21"/>
                <w:szCs w:val="21"/>
                <w:highlight w:val="none"/>
                <w:lang w:val="en-US" w:eastAsia="zh-CN" w:bidi="ar-SA"/>
              </w:rPr>
            </w:pPr>
            <w:r>
              <w:rPr>
                <w:rFonts w:hint="eastAsia"/>
                <w:color w:val="auto"/>
                <w:highlight w:val="none"/>
              </w:rPr>
              <w:t>mg/m</w:t>
            </w:r>
            <w:r>
              <w:rPr>
                <w:rFonts w:hint="eastAsia"/>
                <w:color w:val="auto"/>
                <w:highlight w:val="none"/>
                <w:vertAlign w:val="superscript"/>
              </w:rPr>
              <w:t>3</w:t>
            </w:r>
          </w:p>
        </w:tc>
      </w:tr>
      <w:tr w14:paraId="493A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1" w:type="pct"/>
            <w:vMerge w:val="restart"/>
            <w:noWrap w:val="0"/>
            <w:vAlign w:val="center"/>
          </w:tcPr>
          <w:p w14:paraId="487B98F7">
            <w:pPr>
              <w:pStyle w:val="32"/>
              <w:bidi w:val="0"/>
              <w:rPr>
                <w:rFonts w:hint="default" w:ascii="Times New Roman" w:hAnsi="Times New Roman" w:eastAsia="宋体" w:cs="Times New Roman"/>
                <w:bCs/>
                <w:color w:val="auto"/>
                <w:kern w:val="2"/>
                <w:sz w:val="21"/>
                <w:szCs w:val="21"/>
                <w:highlight w:val="none"/>
                <w:lang w:val="en-US" w:eastAsia="zh-CN" w:bidi="ar-SA"/>
              </w:rPr>
            </w:pPr>
            <w:bookmarkStart w:id="139" w:name="OLE_LINK8" w:colFirst="2" w:colLast="4"/>
            <w:bookmarkStart w:id="140" w:name="OLE_LINK55" w:colFirst="6" w:colLast="6"/>
            <w:bookmarkStart w:id="141" w:name="OLE_LINK60" w:colFirst="3" w:colLast="4"/>
            <w:bookmarkStart w:id="142" w:name="OLE_LINK51" w:colFirst="2" w:colLast="4"/>
            <w:r>
              <w:rPr>
                <w:rFonts w:hint="eastAsia"/>
                <w:color w:val="auto"/>
                <w:highlight w:val="none"/>
                <w:lang w:val="en-US" w:eastAsia="zh-CN"/>
              </w:rPr>
              <w:t>2#排气筒</w:t>
            </w:r>
          </w:p>
        </w:tc>
        <w:tc>
          <w:tcPr>
            <w:tcW w:w="460" w:type="pct"/>
            <w:noWrap w:val="0"/>
            <w:vAlign w:val="center"/>
          </w:tcPr>
          <w:p w14:paraId="68BE8AAC">
            <w:pPr>
              <w:pStyle w:val="32"/>
              <w:bidi w:val="0"/>
              <w:rPr>
                <w:rFonts w:hint="default"/>
                <w:color w:val="auto"/>
                <w:highlight w:val="none"/>
                <w:lang w:val="en-US" w:eastAsia="zh-CN"/>
              </w:rPr>
            </w:pPr>
            <w:r>
              <w:rPr>
                <w:rFonts w:hint="eastAsia"/>
                <w:color w:val="auto"/>
                <w:highlight w:val="none"/>
                <w:lang w:val="en-US" w:eastAsia="zh-CN"/>
              </w:rPr>
              <w:t>二氧化硫</w:t>
            </w:r>
          </w:p>
        </w:tc>
        <w:tc>
          <w:tcPr>
            <w:tcW w:w="324" w:type="pct"/>
            <w:noWrap w:val="0"/>
            <w:vAlign w:val="center"/>
          </w:tcPr>
          <w:p w14:paraId="7766D934">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0.001 </w:t>
            </w:r>
          </w:p>
        </w:tc>
        <w:tc>
          <w:tcPr>
            <w:tcW w:w="291" w:type="pct"/>
            <w:noWrap w:val="0"/>
            <w:vAlign w:val="center"/>
          </w:tcPr>
          <w:p w14:paraId="427754BC">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0.004 </w:t>
            </w:r>
          </w:p>
        </w:tc>
        <w:tc>
          <w:tcPr>
            <w:tcW w:w="291" w:type="pct"/>
            <w:noWrap w:val="0"/>
            <w:vAlign w:val="center"/>
          </w:tcPr>
          <w:p w14:paraId="38E3FBC4">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15 </w:t>
            </w:r>
          </w:p>
        </w:tc>
        <w:tc>
          <w:tcPr>
            <w:tcW w:w="312" w:type="pct"/>
            <w:vMerge w:val="restart"/>
            <w:noWrap w:val="0"/>
            <w:vAlign w:val="center"/>
          </w:tcPr>
          <w:p w14:paraId="67832A76">
            <w:pPr>
              <w:pStyle w:val="32"/>
              <w:bidi w:val="0"/>
              <w:rPr>
                <w:color w:val="auto"/>
                <w:highlight w:val="none"/>
              </w:rPr>
            </w:pPr>
            <w:r>
              <w:rPr>
                <w:rFonts w:hint="eastAsia"/>
                <w:color w:val="auto"/>
                <w:highlight w:val="none"/>
              </w:rPr>
              <w:t>有</w:t>
            </w:r>
            <w:r>
              <w:rPr>
                <w:color w:val="auto"/>
                <w:highlight w:val="none"/>
              </w:rPr>
              <w:t>组织</w:t>
            </w:r>
          </w:p>
        </w:tc>
        <w:tc>
          <w:tcPr>
            <w:tcW w:w="310" w:type="pct"/>
            <w:vMerge w:val="restart"/>
            <w:noWrap w:val="0"/>
            <w:vAlign w:val="center"/>
          </w:tcPr>
          <w:p w14:paraId="16465E6A">
            <w:pPr>
              <w:pStyle w:val="32"/>
              <w:bidi w:val="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272</w:t>
            </w:r>
          </w:p>
        </w:tc>
        <w:tc>
          <w:tcPr>
            <w:tcW w:w="290" w:type="pct"/>
            <w:vMerge w:val="restart"/>
            <w:noWrap w:val="0"/>
            <w:vAlign w:val="center"/>
          </w:tcPr>
          <w:p w14:paraId="5C1735BB">
            <w:pPr>
              <w:pStyle w:val="32"/>
              <w:bidi w:val="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100</w:t>
            </w:r>
          </w:p>
        </w:tc>
        <w:tc>
          <w:tcPr>
            <w:tcW w:w="522" w:type="pct"/>
            <w:vMerge w:val="restart"/>
            <w:noWrap w:val="0"/>
            <w:vAlign w:val="center"/>
          </w:tcPr>
          <w:p w14:paraId="4C0ED6D1">
            <w:pPr>
              <w:pStyle w:val="32"/>
              <w:bidi w:val="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直排</w:t>
            </w:r>
          </w:p>
        </w:tc>
        <w:tc>
          <w:tcPr>
            <w:tcW w:w="317" w:type="pct"/>
            <w:vMerge w:val="restart"/>
            <w:noWrap w:val="0"/>
            <w:vAlign w:val="center"/>
          </w:tcPr>
          <w:p w14:paraId="443B7A47">
            <w:pPr>
              <w:pStyle w:val="32"/>
              <w:bidi w:val="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380" w:type="pct"/>
            <w:vMerge w:val="restart"/>
            <w:noWrap w:val="0"/>
            <w:vAlign w:val="center"/>
          </w:tcPr>
          <w:p w14:paraId="37D64E62">
            <w:pPr>
              <w:pStyle w:val="32"/>
              <w:bidi w:val="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是</w:t>
            </w:r>
          </w:p>
        </w:tc>
        <w:tc>
          <w:tcPr>
            <w:tcW w:w="357" w:type="pct"/>
            <w:noWrap w:val="0"/>
            <w:vAlign w:val="center"/>
          </w:tcPr>
          <w:p w14:paraId="12E25416">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0.001 </w:t>
            </w:r>
          </w:p>
        </w:tc>
        <w:tc>
          <w:tcPr>
            <w:tcW w:w="370" w:type="pct"/>
            <w:noWrap w:val="0"/>
            <w:vAlign w:val="center"/>
          </w:tcPr>
          <w:p w14:paraId="649F6C97">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0.004 </w:t>
            </w:r>
          </w:p>
        </w:tc>
        <w:tc>
          <w:tcPr>
            <w:tcW w:w="389" w:type="pct"/>
            <w:noWrap w:val="0"/>
            <w:vAlign w:val="center"/>
          </w:tcPr>
          <w:p w14:paraId="28BC819A">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15 </w:t>
            </w:r>
          </w:p>
        </w:tc>
      </w:tr>
      <w:tr w14:paraId="55E4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1" w:type="pct"/>
            <w:vMerge w:val="continue"/>
            <w:noWrap w:val="0"/>
            <w:vAlign w:val="center"/>
          </w:tcPr>
          <w:p w14:paraId="7AF84CC0">
            <w:pPr>
              <w:pStyle w:val="32"/>
              <w:bidi w:val="0"/>
              <w:rPr>
                <w:rFonts w:hint="eastAsia"/>
                <w:color w:val="auto"/>
                <w:highlight w:val="none"/>
                <w:lang w:val="en-US" w:eastAsia="zh-CN"/>
              </w:rPr>
            </w:pPr>
          </w:p>
        </w:tc>
        <w:tc>
          <w:tcPr>
            <w:tcW w:w="460" w:type="pct"/>
            <w:noWrap w:val="0"/>
            <w:vAlign w:val="center"/>
          </w:tcPr>
          <w:p w14:paraId="3308D479">
            <w:pPr>
              <w:pStyle w:val="32"/>
              <w:bidi w:val="0"/>
              <w:rPr>
                <w:rFonts w:hint="default"/>
                <w:color w:val="auto"/>
                <w:highlight w:val="none"/>
                <w:lang w:val="en-US" w:eastAsia="zh-CN"/>
              </w:rPr>
            </w:pPr>
            <w:r>
              <w:rPr>
                <w:rFonts w:hint="eastAsia"/>
                <w:color w:val="auto"/>
                <w:highlight w:val="none"/>
                <w:lang w:val="en-US" w:eastAsia="zh-CN"/>
              </w:rPr>
              <w:t>氮氧化物</w:t>
            </w:r>
          </w:p>
        </w:tc>
        <w:tc>
          <w:tcPr>
            <w:tcW w:w="324" w:type="pct"/>
            <w:noWrap w:val="0"/>
            <w:vAlign w:val="center"/>
          </w:tcPr>
          <w:p w14:paraId="7DFF1190">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0.012 </w:t>
            </w:r>
          </w:p>
        </w:tc>
        <w:tc>
          <w:tcPr>
            <w:tcW w:w="291" w:type="pct"/>
            <w:noWrap w:val="0"/>
            <w:vAlign w:val="center"/>
          </w:tcPr>
          <w:p w14:paraId="1C0F8D68">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0.037 </w:t>
            </w:r>
          </w:p>
        </w:tc>
        <w:tc>
          <w:tcPr>
            <w:tcW w:w="291" w:type="pct"/>
            <w:noWrap w:val="0"/>
            <w:vAlign w:val="center"/>
          </w:tcPr>
          <w:p w14:paraId="6341EEAC">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138 </w:t>
            </w:r>
          </w:p>
        </w:tc>
        <w:tc>
          <w:tcPr>
            <w:tcW w:w="312" w:type="pct"/>
            <w:vMerge w:val="continue"/>
            <w:noWrap w:val="0"/>
            <w:vAlign w:val="center"/>
          </w:tcPr>
          <w:p w14:paraId="113D9E0F">
            <w:pPr>
              <w:pStyle w:val="32"/>
              <w:bidi w:val="0"/>
              <w:rPr>
                <w:rFonts w:hint="eastAsia"/>
                <w:color w:val="auto"/>
                <w:highlight w:val="none"/>
              </w:rPr>
            </w:pPr>
          </w:p>
        </w:tc>
        <w:tc>
          <w:tcPr>
            <w:tcW w:w="310" w:type="pct"/>
            <w:vMerge w:val="continue"/>
            <w:noWrap w:val="0"/>
            <w:vAlign w:val="center"/>
          </w:tcPr>
          <w:p w14:paraId="648D5091">
            <w:pPr>
              <w:pStyle w:val="32"/>
              <w:bidi w:val="0"/>
              <w:rPr>
                <w:rFonts w:hint="eastAsia"/>
                <w:color w:val="auto"/>
                <w:highlight w:val="none"/>
                <w:lang w:val="en-US" w:eastAsia="zh-CN"/>
              </w:rPr>
            </w:pPr>
          </w:p>
        </w:tc>
        <w:tc>
          <w:tcPr>
            <w:tcW w:w="290" w:type="pct"/>
            <w:vMerge w:val="continue"/>
            <w:noWrap w:val="0"/>
            <w:vAlign w:val="center"/>
          </w:tcPr>
          <w:p w14:paraId="03B1E806">
            <w:pPr>
              <w:pStyle w:val="32"/>
              <w:bidi w:val="0"/>
              <w:rPr>
                <w:rFonts w:hint="eastAsia"/>
                <w:color w:val="auto"/>
                <w:highlight w:val="none"/>
                <w:lang w:val="en-US" w:eastAsia="zh-CN"/>
              </w:rPr>
            </w:pPr>
          </w:p>
        </w:tc>
        <w:tc>
          <w:tcPr>
            <w:tcW w:w="522" w:type="pct"/>
            <w:vMerge w:val="continue"/>
            <w:noWrap w:val="0"/>
            <w:vAlign w:val="center"/>
          </w:tcPr>
          <w:p w14:paraId="23FEF311">
            <w:pPr>
              <w:pStyle w:val="32"/>
              <w:bidi w:val="0"/>
              <w:rPr>
                <w:rFonts w:hint="eastAsia"/>
                <w:color w:val="auto"/>
                <w:highlight w:val="none"/>
                <w:lang w:val="en-US" w:eastAsia="zh-CN"/>
              </w:rPr>
            </w:pPr>
          </w:p>
        </w:tc>
        <w:tc>
          <w:tcPr>
            <w:tcW w:w="317" w:type="pct"/>
            <w:vMerge w:val="continue"/>
            <w:noWrap w:val="0"/>
            <w:vAlign w:val="center"/>
          </w:tcPr>
          <w:p w14:paraId="3158BC49">
            <w:pPr>
              <w:pStyle w:val="32"/>
              <w:bidi w:val="0"/>
              <w:rPr>
                <w:rFonts w:hint="eastAsia"/>
                <w:color w:val="auto"/>
                <w:highlight w:val="none"/>
                <w:lang w:val="en-US" w:eastAsia="zh-CN"/>
              </w:rPr>
            </w:pPr>
          </w:p>
        </w:tc>
        <w:tc>
          <w:tcPr>
            <w:tcW w:w="380" w:type="pct"/>
            <w:vMerge w:val="continue"/>
            <w:noWrap w:val="0"/>
            <w:vAlign w:val="center"/>
          </w:tcPr>
          <w:p w14:paraId="3EB013F6">
            <w:pPr>
              <w:pStyle w:val="32"/>
              <w:bidi w:val="0"/>
              <w:rPr>
                <w:rFonts w:hint="eastAsia"/>
                <w:color w:val="auto"/>
                <w:highlight w:val="none"/>
                <w:lang w:val="en-US" w:eastAsia="zh-CN"/>
              </w:rPr>
            </w:pPr>
          </w:p>
        </w:tc>
        <w:tc>
          <w:tcPr>
            <w:tcW w:w="357" w:type="pct"/>
            <w:noWrap w:val="0"/>
            <w:vAlign w:val="center"/>
          </w:tcPr>
          <w:p w14:paraId="0A3547E0">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0.012 </w:t>
            </w:r>
          </w:p>
        </w:tc>
        <w:tc>
          <w:tcPr>
            <w:tcW w:w="370" w:type="pct"/>
            <w:noWrap w:val="0"/>
            <w:vAlign w:val="center"/>
          </w:tcPr>
          <w:p w14:paraId="41886A0F">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0.037 </w:t>
            </w:r>
          </w:p>
        </w:tc>
        <w:tc>
          <w:tcPr>
            <w:tcW w:w="389" w:type="pct"/>
            <w:noWrap w:val="0"/>
            <w:vAlign w:val="center"/>
          </w:tcPr>
          <w:p w14:paraId="72961E5D">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138 </w:t>
            </w:r>
          </w:p>
        </w:tc>
      </w:tr>
      <w:tr w14:paraId="7054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1" w:type="pct"/>
            <w:vMerge w:val="continue"/>
            <w:noWrap w:val="0"/>
            <w:vAlign w:val="center"/>
          </w:tcPr>
          <w:p w14:paraId="140DC733">
            <w:pPr>
              <w:pStyle w:val="32"/>
              <w:bidi w:val="0"/>
              <w:rPr>
                <w:rFonts w:hint="default" w:ascii="Times New Roman" w:hAnsi="Times New Roman" w:eastAsia="宋体" w:cs="Times New Roman"/>
                <w:bCs/>
                <w:color w:val="auto"/>
                <w:kern w:val="2"/>
                <w:sz w:val="21"/>
                <w:szCs w:val="21"/>
                <w:highlight w:val="none"/>
                <w:lang w:val="en-US" w:eastAsia="zh-CN" w:bidi="ar-SA"/>
              </w:rPr>
            </w:pPr>
          </w:p>
        </w:tc>
        <w:tc>
          <w:tcPr>
            <w:tcW w:w="460" w:type="pct"/>
            <w:noWrap w:val="0"/>
            <w:vAlign w:val="center"/>
          </w:tcPr>
          <w:p w14:paraId="065CA78A">
            <w:pPr>
              <w:pStyle w:val="32"/>
              <w:bidi w:val="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颗粒物</w:t>
            </w:r>
          </w:p>
        </w:tc>
        <w:tc>
          <w:tcPr>
            <w:tcW w:w="324" w:type="pct"/>
            <w:noWrap w:val="0"/>
            <w:vAlign w:val="center"/>
          </w:tcPr>
          <w:p w14:paraId="3F90DD0B">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0.002 </w:t>
            </w:r>
          </w:p>
        </w:tc>
        <w:tc>
          <w:tcPr>
            <w:tcW w:w="291" w:type="pct"/>
            <w:noWrap w:val="0"/>
            <w:vAlign w:val="center"/>
          </w:tcPr>
          <w:p w14:paraId="534F55C5">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0.006 </w:t>
            </w:r>
          </w:p>
        </w:tc>
        <w:tc>
          <w:tcPr>
            <w:tcW w:w="291" w:type="pct"/>
            <w:noWrap w:val="0"/>
            <w:vAlign w:val="center"/>
          </w:tcPr>
          <w:p w14:paraId="20873106">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21 </w:t>
            </w:r>
          </w:p>
        </w:tc>
        <w:tc>
          <w:tcPr>
            <w:tcW w:w="312" w:type="pct"/>
            <w:vMerge w:val="continue"/>
            <w:noWrap w:val="0"/>
            <w:vAlign w:val="center"/>
          </w:tcPr>
          <w:p w14:paraId="28B671F9">
            <w:pPr>
              <w:pStyle w:val="32"/>
              <w:bidi w:val="0"/>
              <w:rPr>
                <w:color w:val="auto"/>
                <w:highlight w:val="none"/>
              </w:rPr>
            </w:pPr>
          </w:p>
        </w:tc>
        <w:tc>
          <w:tcPr>
            <w:tcW w:w="310" w:type="pct"/>
            <w:vMerge w:val="continue"/>
            <w:noWrap w:val="0"/>
            <w:vAlign w:val="center"/>
          </w:tcPr>
          <w:p w14:paraId="08A071C9">
            <w:pPr>
              <w:pStyle w:val="32"/>
              <w:bidi w:val="0"/>
              <w:rPr>
                <w:rFonts w:hint="default" w:ascii="Times New Roman" w:hAnsi="Times New Roman" w:eastAsia="宋体" w:cs="Times New Roman"/>
                <w:bCs/>
                <w:color w:val="auto"/>
                <w:kern w:val="2"/>
                <w:sz w:val="21"/>
                <w:szCs w:val="21"/>
                <w:highlight w:val="none"/>
                <w:lang w:val="en-US" w:eastAsia="zh-CN" w:bidi="ar-SA"/>
              </w:rPr>
            </w:pPr>
          </w:p>
        </w:tc>
        <w:tc>
          <w:tcPr>
            <w:tcW w:w="290" w:type="pct"/>
            <w:vMerge w:val="continue"/>
            <w:noWrap w:val="0"/>
            <w:vAlign w:val="center"/>
          </w:tcPr>
          <w:p w14:paraId="0B488872">
            <w:pPr>
              <w:pStyle w:val="32"/>
              <w:bidi w:val="0"/>
              <w:rPr>
                <w:rFonts w:hint="default" w:ascii="Times New Roman" w:hAnsi="Times New Roman" w:eastAsia="宋体" w:cs="Times New Roman"/>
                <w:bCs/>
                <w:color w:val="auto"/>
                <w:kern w:val="2"/>
                <w:sz w:val="21"/>
                <w:szCs w:val="21"/>
                <w:highlight w:val="none"/>
                <w:lang w:val="en-US" w:eastAsia="zh-CN" w:bidi="ar-SA"/>
              </w:rPr>
            </w:pPr>
          </w:p>
        </w:tc>
        <w:tc>
          <w:tcPr>
            <w:tcW w:w="522" w:type="pct"/>
            <w:vMerge w:val="continue"/>
            <w:noWrap w:val="0"/>
            <w:vAlign w:val="center"/>
          </w:tcPr>
          <w:p w14:paraId="732ECC10">
            <w:pPr>
              <w:pStyle w:val="32"/>
              <w:bidi w:val="0"/>
              <w:rPr>
                <w:rFonts w:hint="default" w:ascii="Times New Roman" w:hAnsi="Times New Roman" w:eastAsia="宋体" w:cs="Times New Roman"/>
                <w:bCs/>
                <w:color w:val="auto"/>
                <w:kern w:val="2"/>
                <w:sz w:val="21"/>
                <w:szCs w:val="21"/>
                <w:highlight w:val="none"/>
                <w:lang w:val="en-US" w:eastAsia="zh-CN" w:bidi="ar-SA"/>
              </w:rPr>
            </w:pPr>
          </w:p>
        </w:tc>
        <w:tc>
          <w:tcPr>
            <w:tcW w:w="317" w:type="pct"/>
            <w:vMerge w:val="continue"/>
            <w:noWrap w:val="0"/>
            <w:vAlign w:val="center"/>
          </w:tcPr>
          <w:p w14:paraId="4A2AD7E0">
            <w:pPr>
              <w:pStyle w:val="32"/>
              <w:bidi w:val="0"/>
              <w:rPr>
                <w:rFonts w:hint="default" w:ascii="Times New Roman" w:hAnsi="Times New Roman" w:eastAsia="宋体" w:cs="Times New Roman"/>
                <w:bCs/>
                <w:color w:val="auto"/>
                <w:kern w:val="2"/>
                <w:sz w:val="21"/>
                <w:szCs w:val="21"/>
                <w:highlight w:val="none"/>
                <w:lang w:val="en-US" w:eastAsia="zh-CN" w:bidi="ar-SA"/>
              </w:rPr>
            </w:pPr>
          </w:p>
        </w:tc>
        <w:tc>
          <w:tcPr>
            <w:tcW w:w="380" w:type="pct"/>
            <w:vMerge w:val="continue"/>
            <w:noWrap w:val="0"/>
            <w:vAlign w:val="center"/>
          </w:tcPr>
          <w:p w14:paraId="313300F6">
            <w:pPr>
              <w:pStyle w:val="32"/>
              <w:bidi w:val="0"/>
              <w:rPr>
                <w:rFonts w:hint="eastAsia" w:ascii="Times New Roman" w:hAnsi="Times New Roman" w:eastAsia="宋体" w:cs="Times New Roman"/>
                <w:bCs/>
                <w:color w:val="auto"/>
                <w:kern w:val="2"/>
                <w:sz w:val="21"/>
                <w:szCs w:val="21"/>
                <w:highlight w:val="none"/>
                <w:lang w:val="en-US" w:eastAsia="zh-CN" w:bidi="ar-SA"/>
              </w:rPr>
            </w:pPr>
          </w:p>
        </w:tc>
        <w:tc>
          <w:tcPr>
            <w:tcW w:w="357" w:type="pct"/>
            <w:noWrap w:val="0"/>
            <w:vAlign w:val="center"/>
          </w:tcPr>
          <w:p w14:paraId="7F6E7652">
            <w:pPr>
              <w:pStyle w:val="32"/>
              <w:bidi w:val="0"/>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 xml:space="preserve">0.002 </w:t>
            </w:r>
          </w:p>
        </w:tc>
        <w:tc>
          <w:tcPr>
            <w:tcW w:w="370" w:type="pct"/>
            <w:noWrap w:val="0"/>
            <w:vAlign w:val="center"/>
          </w:tcPr>
          <w:p w14:paraId="40144461">
            <w:pPr>
              <w:pStyle w:val="32"/>
              <w:bidi w:val="0"/>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 xml:space="preserve">0.006 </w:t>
            </w:r>
          </w:p>
        </w:tc>
        <w:tc>
          <w:tcPr>
            <w:tcW w:w="389" w:type="pct"/>
            <w:noWrap w:val="0"/>
            <w:vAlign w:val="center"/>
          </w:tcPr>
          <w:p w14:paraId="2A286123">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21 </w:t>
            </w:r>
          </w:p>
        </w:tc>
      </w:tr>
      <w:bookmarkEnd w:id="139"/>
      <w:tr w14:paraId="74AB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81" w:type="pct"/>
            <w:vMerge w:val="restart"/>
            <w:noWrap w:val="0"/>
            <w:vAlign w:val="center"/>
          </w:tcPr>
          <w:p w14:paraId="704E889A">
            <w:pPr>
              <w:pStyle w:val="32"/>
              <w:bidi w:val="0"/>
              <w:rPr>
                <w:rFonts w:hint="eastAsia" w:ascii="Times New Roman" w:hAnsi="Times New Roman" w:eastAsia="宋体" w:cs="Times New Roman"/>
                <w:bCs/>
                <w:color w:val="auto"/>
                <w:kern w:val="2"/>
                <w:sz w:val="21"/>
                <w:szCs w:val="21"/>
                <w:highlight w:val="none"/>
                <w:lang w:val="en-US" w:eastAsia="zh-CN" w:bidi="ar-SA"/>
              </w:rPr>
            </w:pPr>
            <w:bookmarkStart w:id="143" w:name="OLE_LINK192" w:colFirst="2" w:colLast="4"/>
            <w:bookmarkStart w:id="144" w:name="OLE_LINK193" w:colFirst="11" w:colLast="13"/>
            <w:bookmarkStart w:id="145" w:name="OLE_LINK53" w:colFirst="2" w:colLast="4"/>
            <w:r>
              <w:rPr>
                <w:rFonts w:hint="eastAsia"/>
                <w:color w:val="auto"/>
                <w:highlight w:val="none"/>
                <w:lang w:val="en-US" w:eastAsia="zh-CN"/>
              </w:rPr>
              <w:t>3#排气筒</w:t>
            </w:r>
          </w:p>
        </w:tc>
        <w:tc>
          <w:tcPr>
            <w:tcW w:w="460" w:type="pct"/>
            <w:noWrap w:val="0"/>
            <w:vAlign w:val="center"/>
          </w:tcPr>
          <w:p w14:paraId="25D2D9AA">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非甲烷总烃</w:t>
            </w:r>
          </w:p>
        </w:tc>
        <w:tc>
          <w:tcPr>
            <w:tcW w:w="918" w:type="dxa"/>
            <w:noWrap w:val="0"/>
            <w:vAlign w:val="center"/>
          </w:tcPr>
          <w:p w14:paraId="5145D492">
            <w:pPr>
              <w:pStyle w:val="32"/>
              <w:bidi w:val="0"/>
              <w:rPr>
                <w:rFonts w:hint="eastAsia" w:cs="Times New Roman"/>
                <w:b w:val="0"/>
                <w:bCs/>
                <w:color w:val="auto"/>
                <w:kern w:val="2"/>
                <w:sz w:val="21"/>
                <w:szCs w:val="21"/>
                <w:lang w:val="en-US" w:eastAsia="zh-CN" w:bidi="ar-SA"/>
              </w:rPr>
            </w:pPr>
            <w:r>
              <w:rPr>
                <w:rFonts w:hint="default" w:cs="Times New Roman"/>
                <w:b w:val="0"/>
                <w:bCs/>
                <w:color w:val="auto"/>
                <w:kern w:val="2"/>
                <w:sz w:val="21"/>
                <w:szCs w:val="21"/>
                <w:lang w:val="en-US" w:eastAsia="zh-CN" w:bidi="ar-SA"/>
              </w:rPr>
              <w:t xml:space="preserve">3.98 </w:t>
            </w:r>
          </w:p>
        </w:tc>
        <w:tc>
          <w:tcPr>
            <w:tcW w:w="825" w:type="dxa"/>
            <w:noWrap w:val="0"/>
            <w:vAlign w:val="center"/>
          </w:tcPr>
          <w:p w14:paraId="20E1B3B4">
            <w:pPr>
              <w:pStyle w:val="32"/>
              <w:bidi w:val="0"/>
              <w:rPr>
                <w:rFonts w:hint="default" w:cs="Times New Roman"/>
                <w:b w:val="0"/>
                <w:bCs/>
                <w:color w:val="auto"/>
                <w:kern w:val="2"/>
                <w:sz w:val="21"/>
                <w:szCs w:val="21"/>
                <w:lang w:val="en-US" w:eastAsia="zh-CN" w:bidi="ar-SA"/>
              </w:rPr>
            </w:pPr>
            <w:r>
              <w:rPr>
                <w:rFonts w:hint="default" w:cs="Times New Roman"/>
                <w:b w:val="0"/>
                <w:bCs/>
                <w:color w:val="auto"/>
                <w:kern w:val="2"/>
                <w:sz w:val="21"/>
                <w:szCs w:val="21"/>
                <w:lang w:val="en-US" w:eastAsia="zh-CN" w:bidi="ar-SA"/>
              </w:rPr>
              <w:t xml:space="preserve">8.75 </w:t>
            </w:r>
          </w:p>
        </w:tc>
        <w:tc>
          <w:tcPr>
            <w:tcW w:w="825" w:type="dxa"/>
            <w:noWrap w:val="0"/>
            <w:vAlign w:val="center"/>
          </w:tcPr>
          <w:p w14:paraId="68F7FCB7">
            <w:pPr>
              <w:pStyle w:val="32"/>
              <w:bidi w:val="0"/>
              <w:rPr>
                <w:rFonts w:hint="default" w:cs="Times New Roman"/>
                <w:b w:val="0"/>
                <w:bCs/>
                <w:color w:val="auto"/>
                <w:kern w:val="2"/>
                <w:sz w:val="21"/>
                <w:szCs w:val="21"/>
                <w:lang w:val="en-US" w:eastAsia="zh-CN" w:bidi="ar-SA"/>
              </w:rPr>
            </w:pPr>
            <w:r>
              <w:rPr>
                <w:rFonts w:hint="default" w:cs="Times New Roman"/>
                <w:b w:val="0"/>
                <w:bCs/>
                <w:color w:val="auto"/>
                <w:kern w:val="2"/>
                <w:sz w:val="21"/>
                <w:szCs w:val="21"/>
                <w:lang w:val="en-US" w:eastAsia="zh-CN" w:bidi="ar-SA"/>
              </w:rPr>
              <w:t xml:space="preserve">125.02 </w:t>
            </w:r>
          </w:p>
        </w:tc>
        <w:tc>
          <w:tcPr>
            <w:tcW w:w="312" w:type="pct"/>
            <w:vMerge w:val="restart"/>
            <w:noWrap w:val="0"/>
            <w:vAlign w:val="center"/>
          </w:tcPr>
          <w:p w14:paraId="7F533005">
            <w:pPr>
              <w:pStyle w:val="32"/>
              <w:bidi w:val="0"/>
              <w:rPr>
                <w:rFonts w:hint="eastAsia"/>
                <w:color w:val="auto"/>
                <w:highlight w:val="none"/>
              </w:rPr>
            </w:pPr>
            <w:r>
              <w:rPr>
                <w:rFonts w:hint="eastAsia"/>
                <w:color w:val="auto"/>
                <w:highlight w:val="none"/>
              </w:rPr>
              <w:t>有</w:t>
            </w:r>
            <w:r>
              <w:rPr>
                <w:color w:val="auto"/>
                <w:highlight w:val="none"/>
              </w:rPr>
              <w:t>组织</w:t>
            </w:r>
          </w:p>
        </w:tc>
        <w:tc>
          <w:tcPr>
            <w:tcW w:w="310" w:type="pct"/>
            <w:vMerge w:val="restart"/>
            <w:noWrap w:val="0"/>
            <w:vAlign w:val="center"/>
          </w:tcPr>
          <w:p w14:paraId="427977E7">
            <w:pPr>
              <w:pStyle w:val="32"/>
              <w:bidi w:val="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70000</w:t>
            </w:r>
          </w:p>
        </w:tc>
        <w:tc>
          <w:tcPr>
            <w:tcW w:w="290" w:type="pct"/>
            <w:vMerge w:val="restart"/>
            <w:noWrap w:val="0"/>
            <w:vAlign w:val="center"/>
          </w:tcPr>
          <w:p w14:paraId="7C165F7E">
            <w:pPr>
              <w:pStyle w:val="32"/>
              <w:bidi w:val="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90</w:t>
            </w:r>
          </w:p>
        </w:tc>
        <w:tc>
          <w:tcPr>
            <w:tcW w:w="522" w:type="pct"/>
            <w:vMerge w:val="restart"/>
            <w:noWrap w:val="0"/>
            <w:vAlign w:val="center"/>
          </w:tcPr>
          <w:p w14:paraId="0B7A87E4">
            <w:pPr>
              <w:pStyle w:val="32"/>
              <w:bidi w:val="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漆雾：“水帘</w:t>
            </w:r>
            <w:r>
              <w:rPr>
                <w:rFonts w:hint="eastAsia" w:ascii="Times New Roman" w:hAnsi="Times New Roman" w:cs="Times New Roman"/>
                <w:bCs/>
                <w:color w:val="auto"/>
                <w:kern w:val="2"/>
                <w:sz w:val="21"/>
                <w:szCs w:val="21"/>
                <w:highlight w:val="none"/>
                <w:lang w:val="en-US" w:eastAsia="zh-CN" w:bidi="ar-SA"/>
              </w:rPr>
              <w:t>捕集</w:t>
            </w:r>
            <w:r>
              <w:rPr>
                <w:rFonts w:hint="default" w:ascii="Times New Roman" w:hAnsi="Times New Roman" w:eastAsia="宋体" w:cs="Times New Roman"/>
                <w:bCs/>
                <w:color w:val="auto"/>
                <w:kern w:val="2"/>
                <w:sz w:val="21"/>
                <w:szCs w:val="21"/>
                <w:highlight w:val="none"/>
                <w:lang w:val="en-US" w:eastAsia="zh-CN" w:bidi="ar-SA"/>
              </w:rPr>
              <w:t>+洗涤塔喷淋+</w:t>
            </w:r>
            <w:r>
              <w:rPr>
                <w:rFonts w:hint="eastAsia" w:ascii="Times New Roman" w:hAnsi="Times New Roman" w:cs="Times New Roman"/>
                <w:bCs/>
                <w:color w:val="auto"/>
                <w:kern w:val="2"/>
                <w:sz w:val="21"/>
                <w:szCs w:val="21"/>
                <w:highlight w:val="none"/>
                <w:lang w:val="en-US" w:eastAsia="zh-CN" w:bidi="ar-SA"/>
              </w:rPr>
              <w:t>干式</w:t>
            </w:r>
            <w:r>
              <w:rPr>
                <w:rFonts w:hint="default" w:ascii="Times New Roman" w:hAnsi="Times New Roman" w:eastAsia="宋体" w:cs="Times New Roman"/>
                <w:bCs/>
                <w:color w:val="auto"/>
                <w:kern w:val="2"/>
                <w:sz w:val="21"/>
                <w:szCs w:val="21"/>
                <w:highlight w:val="none"/>
                <w:lang w:val="en-US" w:eastAsia="zh-CN" w:bidi="ar-SA"/>
              </w:rPr>
              <w:t>过滤系统”</w:t>
            </w:r>
          </w:p>
          <w:p w14:paraId="5AB4F68D">
            <w:pPr>
              <w:pStyle w:val="32"/>
              <w:bidi w:val="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有机废气：“沸石转轮浓缩+催化氧化CO”</w:t>
            </w:r>
          </w:p>
        </w:tc>
        <w:tc>
          <w:tcPr>
            <w:tcW w:w="317" w:type="pct"/>
            <w:noWrap w:val="0"/>
            <w:vAlign w:val="center"/>
          </w:tcPr>
          <w:p w14:paraId="1A82280C">
            <w:pPr>
              <w:pStyle w:val="32"/>
              <w:bidi w:val="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90</w:t>
            </w:r>
          </w:p>
        </w:tc>
        <w:tc>
          <w:tcPr>
            <w:tcW w:w="380" w:type="pct"/>
            <w:vMerge w:val="restart"/>
            <w:noWrap w:val="0"/>
            <w:vAlign w:val="center"/>
          </w:tcPr>
          <w:p w14:paraId="0E8897B4">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是</w:t>
            </w:r>
          </w:p>
        </w:tc>
        <w:tc>
          <w:tcPr>
            <w:tcW w:w="1013" w:type="dxa"/>
            <w:noWrap w:val="0"/>
            <w:vAlign w:val="center"/>
          </w:tcPr>
          <w:p w14:paraId="7D74CBDA">
            <w:pPr>
              <w:pStyle w:val="32"/>
              <w:bidi w:val="0"/>
              <w:rPr>
                <w:rFonts w:hint="eastAsia" w:cs="Times New Roman"/>
                <w:b w:val="0"/>
                <w:bCs/>
                <w:color w:val="auto"/>
                <w:kern w:val="2"/>
                <w:sz w:val="21"/>
                <w:szCs w:val="21"/>
                <w:lang w:val="en-US" w:eastAsia="zh-CN" w:bidi="ar-SA"/>
              </w:rPr>
            </w:pPr>
            <w:r>
              <w:rPr>
                <w:rFonts w:hint="default" w:cs="Times New Roman"/>
                <w:b w:val="0"/>
                <w:bCs/>
                <w:color w:val="auto"/>
                <w:kern w:val="2"/>
                <w:sz w:val="21"/>
                <w:szCs w:val="21"/>
                <w:lang w:val="en-US" w:eastAsia="zh-CN" w:bidi="ar-SA"/>
              </w:rPr>
              <w:t xml:space="preserve">0.40 </w:t>
            </w:r>
          </w:p>
        </w:tc>
        <w:tc>
          <w:tcPr>
            <w:tcW w:w="1050" w:type="dxa"/>
            <w:noWrap w:val="0"/>
            <w:vAlign w:val="center"/>
          </w:tcPr>
          <w:p w14:paraId="1CFAE679">
            <w:pPr>
              <w:pStyle w:val="32"/>
              <w:bidi w:val="0"/>
              <w:rPr>
                <w:rFonts w:hint="default" w:cs="Times New Roman"/>
                <w:b w:val="0"/>
                <w:bCs/>
                <w:color w:val="auto"/>
                <w:kern w:val="2"/>
                <w:sz w:val="21"/>
                <w:szCs w:val="21"/>
                <w:lang w:val="en-US" w:eastAsia="zh-CN" w:bidi="ar-SA"/>
              </w:rPr>
            </w:pPr>
            <w:r>
              <w:rPr>
                <w:rFonts w:hint="default" w:cs="Times New Roman"/>
                <w:b w:val="0"/>
                <w:bCs/>
                <w:color w:val="auto"/>
                <w:kern w:val="2"/>
                <w:sz w:val="21"/>
                <w:szCs w:val="21"/>
                <w:lang w:val="en-US" w:eastAsia="zh-CN" w:bidi="ar-SA"/>
              </w:rPr>
              <w:t xml:space="preserve">0.88 </w:t>
            </w:r>
          </w:p>
        </w:tc>
        <w:tc>
          <w:tcPr>
            <w:tcW w:w="1102" w:type="dxa"/>
            <w:noWrap w:val="0"/>
            <w:vAlign w:val="center"/>
          </w:tcPr>
          <w:p w14:paraId="3DCB688F">
            <w:pPr>
              <w:pStyle w:val="32"/>
              <w:bidi w:val="0"/>
              <w:rPr>
                <w:rFonts w:hint="default" w:cs="Times New Roman"/>
                <w:b w:val="0"/>
                <w:bCs/>
                <w:color w:val="auto"/>
                <w:kern w:val="2"/>
                <w:sz w:val="21"/>
                <w:szCs w:val="21"/>
                <w:lang w:val="en-US" w:eastAsia="zh-CN" w:bidi="ar-SA"/>
              </w:rPr>
            </w:pPr>
            <w:r>
              <w:rPr>
                <w:rFonts w:hint="default" w:cs="Times New Roman"/>
                <w:b w:val="0"/>
                <w:bCs/>
                <w:color w:val="auto"/>
                <w:kern w:val="2"/>
                <w:sz w:val="21"/>
                <w:szCs w:val="21"/>
                <w:lang w:val="en-US" w:eastAsia="zh-CN" w:bidi="ar-SA"/>
              </w:rPr>
              <w:t xml:space="preserve">12.50 </w:t>
            </w:r>
          </w:p>
        </w:tc>
      </w:tr>
      <w:bookmarkEnd w:id="143"/>
      <w:bookmarkEnd w:id="144"/>
      <w:tr w14:paraId="27F7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81" w:type="pct"/>
            <w:vMerge w:val="continue"/>
            <w:noWrap w:val="0"/>
            <w:vAlign w:val="center"/>
          </w:tcPr>
          <w:p w14:paraId="08EBFF98">
            <w:pPr>
              <w:pStyle w:val="32"/>
              <w:bidi w:val="0"/>
              <w:rPr>
                <w:rFonts w:hint="eastAsia"/>
                <w:color w:val="auto"/>
                <w:highlight w:val="none"/>
                <w:lang w:val="en-US" w:eastAsia="zh-CN"/>
              </w:rPr>
            </w:pPr>
          </w:p>
        </w:tc>
        <w:tc>
          <w:tcPr>
            <w:tcW w:w="460" w:type="pct"/>
            <w:noWrap w:val="0"/>
            <w:vAlign w:val="center"/>
          </w:tcPr>
          <w:p w14:paraId="308708F0">
            <w:pPr>
              <w:pStyle w:val="32"/>
              <w:bidi w:val="0"/>
              <w:rPr>
                <w:rFonts w:hint="eastAsia"/>
                <w:color w:val="auto"/>
                <w:highlight w:val="none"/>
                <w:lang w:val="en-US" w:eastAsia="zh-CN"/>
              </w:rPr>
            </w:pPr>
            <w:r>
              <w:rPr>
                <w:rFonts w:hint="eastAsia"/>
                <w:color w:val="auto"/>
                <w:highlight w:val="none"/>
                <w:lang w:val="en-US" w:eastAsia="zh-CN"/>
              </w:rPr>
              <w:t>颗粒物</w:t>
            </w:r>
          </w:p>
        </w:tc>
        <w:tc>
          <w:tcPr>
            <w:tcW w:w="918" w:type="dxa"/>
            <w:noWrap w:val="0"/>
            <w:vAlign w:val="center"/>
          </w:tcPr>
          <w:p w14:paraId="67A8902C">
            <w:pPr>
              <w:pStyle w:val="32"/>
              <w:bidi w:val="0"/>
              <w:rPr>
                <w:rFonts w:hint="eastAsia" w:cs="Times New Roman"/>
                <w:bCs/>
                <w:color w:val="auto"/>
                <w:kern w:val="2"/>
                <w:sz w:val="21"/>
                <w:szCs w:val="21"/>
                <w:lang w:val="en-US" w:eastAsia="zh-CN" w:bidi="ar-SA"/>
              </w:rPr>
            </w:pPr>
            <w:r>
              <w:rPr>
                <w:rFonts w:hint="default" w:cs="Times New Roman"/>
                <w:bCs/>
                <w:color w:val="auto"/>
                <w:kern w:val="2"/>
                <w:sz w:val="21"/>
                <w:szCs w:val="21"/>
                <w:lang w:val="en-US" w:eastAsia="zh-CN" w:bidi="ar-SA"/>
              </w:rPr>
              <w:t xml:space="preserve">13.92 </w:t>
            </w:r>
          </w:p>
        </w:tc>
        <w:tc>
          <w:tcPr>
            <w:tcW w:w="825" w:type="dxa"/>
            <w:noWrap w:val="0"/>
            <w:vAlign w:val="center"/>
          </w:tcPr>
          <w:p w14:paraId="71F82D75">
            <w:pPr>
              <w:pStyle w:val="32"/>
              <w:bidi w:val="0"/>
              <w:rPr>
                <w:rFonts w:hint="eastAsia" w:cs="Times New Roman"/>
                <w:bCs/>
                <w:color w:val="auto"/>
                <w:kern w:val="2"/>
                <w:sz w:val="21"/>
                <w:szCs w:val="21"/>
                <w:lang w:val="en-US" w:eastAsia="zh-CN" w:bidi="ar-SA"/>
              </w:rPr>
            </w:pPr>
            <w:r>
              <w:rPr>
                <w:rFonts w:hint="default" w:cs="Times New Roman"/>
                <w:bCs/>
                <w:color w:val="auto"/>
                <w:kern w:val="2"/>
                <w:sz w:val="21"/>
                <w:szCs w:val="21"/>
                <w:lang w:val="en-US" w:eastAsia="zh-CN" w:bidi="ar-SA"/>
              </w:rPr>
              <w:t xml:space="preserve">28.85 </w:t>
            </w:r>
          </w:p>
        </w:tc>
        <w:tc>
          <w:tcPr>
            <w:tcW w:w="825" w:type="dxa"/>
            <w:noWrap w:val="0"/>
            <w:vAlign w:val="center"/>
          </w:tcPr>
          <w:p w14:paraId="7A505338">
            <w:pPr>
              <w:pStyle w:val="32"/>
              <w:bidi w:val="0"/>
              <w:rPr>
                <w:rFonts w:hint="eastAsia" w:cs="Times New Roman"/>
                <w:bCs/>
                <w:color w:val="auto"/>
                <w:kern w:val="2"/>
                <w:sz w:val="21"/>
                <w:szCs w:val="21"/>
                <w:lang w:val="en-US" w:eastAsia="zh-CN" w:bidi="ar-SA"/>
              </w:rPr>
            </w:pPr>
            <w:r>
              <w:rPr>
                <w:rFonts w:hint="default" w:cs="Times New Roman"/>
                <w:bCs/>
                <w:color w:val="auto"/>
                <w:kern w:val="2"/>
                <w:sz w:val="21"/>
                <w:szCs w:val="21"/>
                <w:lang w:val="en-US" w:eastAsia="zh-CN" w:bidi="ar-SA"/>
              </w:rPr>
              <w:t xml:space="preserve">412.08 </w:t>
            </w:r>
          </w:p>
        </w:tc>
        <w:tc>
          <w:tcPr>
            <w:tcW w:w="312" w:type="pct"/>
            <w:vMerge w:val="continue"/>
            <w:noWrap w:val="0"/>
            <w:vAlign w:val="center"/>
          </w:tcPr>
          <w:p w14:paraId="5F62AC23">
            <w:pPr>
              <w:pStyle w:val="32"/>
              <w:bidi w:val="0"/>
              <w:rPr>
                <w:rFonts w:hint="eastAsia"/>
                <w:color w:val="auto"/>
                <w:highlight w:val="none"/>
              </w:rPr>
            </w:pPr>
          </w:p>
        </w:tc>
        <w:tc>
          <w:tcPr>
            <w:tcW w:w="310" w:type="pct"/>
            <w:vMerge w:val="continue"/>
            <w:noWrap w:val="0"/>
            <w:vAlign w:val="center"/>
          </w:tcPr>
          <w:p w14:paraId="21A54303">
            <w:pPr>
              <w:pStyle w:val="32"/>
              <w:bidi w:val="0"/>
              <w:rPr>
                <w:rFonts w:hint="eastAsia"/>
                <w:color w:val="auto"/>
                <w:highlight w:val="none"/>
                <w:lang w:val="en-US" w:eastAsia="zh-CN"/>
              </w:rPr>
            </w:pPr>
          </w:p>
        </w:tc>
        <w:tc>
          <w:tcPr>
            <w:tcW w:w="290" w:type="pct"/>
            <w:vMerge w:val="continue"/>
            <w:noWrap w:val="0"/>
            <w:vAlign w:val="center"/>
          </w:tcPr>
          <w:p w14:paraId="55544569">
            <w:pPr>
              <w:pStyle w:val="32"/>
              <w:bidi w:val="0"/>
              <w:rPr>
                <w:rFonts w:hint="eastAsia"/>
                <w:color w:val="auto"/>
                <w:highlight w:val="none"/>
                <w:lang w:val="en-US" w:eastAsia="zh-CN"/>
              </w:rPr>
            </w:pPr>
          </w:p>
        </w:tc>
        <w:tc>
          <w:tcPr>
            <w:tcW w:w="522" w:type="pct"/>
            <w:vMerge w:val="continue"/>
            <w:noWrap w:val="0"/>
            <w:vAlign w:val="center"/>
          </w:tcPr>
          <w:p w14:paraId="2EC990F4">
            <w:pPr>
              <w:pStyle w:val="32"/>
              <w:bidi w:val="0"/>
              <w:rPr>
                <w:rFonts w:hint="eastAsia"/>
                <w:color w:val="auto"/>
                <w:highlight w:val="none"/>
                <w:lang w:val="en-US" w:eastAsia="zh-CN"/>
              </w:rPr>
            </w:pPr>
          </w:p>
        </w:tc>
        <w:tc>
          <w:tcPr>
            <w:tcW w:w="317" w:type="pct"/>
            <w:noWrap w:val="0"/>
            <w:vAlign w:val="center"/>
          </w:tcPr>
          <w:p w14:paraId="79596077">
            <w:pPr>
              <w:pStyle w:val="32"/>
              <w:bidi w:val="0"/>
              <w:rPr>
                <w:rFonts w:hint="default"/>
                <w:color w:val="auto"/>
                <w:highlight w:val="none"/>
                <w:lang w:val="en-US" w:eastAsia="zh-CN"/>
              </w:rPr>
            </w:pPr>
            <w:r>
              <w:rPr>
                <w:rFonts w:hint="eastAsia"/>
                <w:color w:val="auto"/>
                <w:highlight w:val="none"/>
                <w:lang w:val="en-US" w:eastAsia="zh-CN"/>
              </w:rPr>
              <w:t>90</w:t>
            </w:r>
          </w:p>
        </w:tc>
        <w:tc>
          <w:tcPr>
            <w:tcW w:w="380" w:type="pct"/>
            <w:vMerge w:val="continue"/>
            <w:noWrap w:val="0"/>
            <w:vAlign w:val="center"/>
          </w:tcPr>
          <w:p w14:paraId="16AC8983">
            <w:pPr>
              <w:pStyle w:val="32"/>
              <w:bidi w:val="0"/>
              <w:rPr>
                <w:rFonts w:hint="eastAsia"/>
                <w:color w:val="auto"/>
                <w:highlight w:val="none"/>
                <w:lang w:val="en-US" w:eastAsia="zh-CN"/>
              </w:rPr>
            </w:pPr>
          </w:p>
        </w:tc>
        <w:tc>
          <w:tcPr>
            <w:tcW w:w="1013" w:type="dxa"/>
            <w:noWrap w:val="0"/>
            <w:vAlign w:val="center"/>
          </w:tcPr>
          <w:p w14:paraId="034DEF57">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1.39 </w:t>
            </w:r>
          </w:p>
        </w:tc>
        <w:tc>
          <w:tcPr>
            <w:tcW w:w="1050" w:type="dxa"/>
            <w:noWrap w:val="0"/>
            <w:vAlign w:val="center"/>
          </w:tcPr>
          <w:p w14:paraId="7ED9C6FD">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2.88 </w:t>
            </w:r>
          </w:p>
        </w:tc>
        <w:tc>
          <w:tcPr>
            <w:tcW w:w="1102" w:type="dxa"/>
            <w:noWrap w:val="0"/>
            <w:vAlign w:val="center"/>
          </w:tcPr>
          <w:p w14:paraId="629A4165">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41.21 </w:t>
            </w:r>
          </w:p>
        </w:tc>
      </w:tr>
      <w:tr w14:paraId="4C9A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81" w:type="pct"/>
            <w:vMerge w:val="continue"/>
            <w:noWrap w:val="0"/>
            <w:vAlign w:val="center"/>
          </w:tcPr>
          <w:p w14:paraId="5F698E7D">
            <w:pPr>
              <w:pStyle w:val="32"/>
              <w:bidi w:val="0"/>
              <w:rPr>
                <w:rFonts w:hint="eastAsia"/>
                <w:color w:val="auto"/>
                <w:highlight w:val="none"/>
                <w:lang w:val="en-US" w:eastAsia="zh-CN"/>
              </w:rPr>
            </w:pPr>
          </w:p>
        </w:tc>
        <w:tc>
          <w:tcPr>
            <w:tcW w:w="460" w:type="pct"/>
            <w:noWrap w:val="0"/>
            <w:vAlign w:val="center"/>
          </w:tcPr>
          <w:p w14:paraId="4F41E170">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二氧化硫</w:t>
            </w:r>
          </w:p>
        </w:tc>
        <w:tc>
          <w:tcPr>
            <w:tcW w:w="918" w:type="dxa"/>
            <w:noWrap w:val="0"/>
            <w:vAlign w:val="center"/>
          </w:tcPr>
          <w:p w14:paraId="71C2F2B1">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0.07 </w:t>
            </w:r>
          </w:p>
        </w:tc>
        <w:tc>
          <w:tcPr>
            <w:tcW w:w="825" w:type="dxa"/>
            <w:noWrap w:val="0"/>
            <w:vAlign w:val="center"/>
          </w:tcPr>
          <w:p w14:paraId="0182E9C0">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0.03 </w:t>
            </w:r>
          </w:p>
        </w:tc>
        <w:tc>
          <w:tcPr>
            <w:tcW w:w="825" w:type="dxa"/>
            <w:noWrap w:val="0"/>
            <w:vAlign w:val="center"/>
          </w:tcPr>
          <w:p w14:paraId="3BA919F9">
            <w:pPr>
              <w:pStyle w:val="32"/>
              <w:bidi w:val="0"/>
              <w:rPr>
                <w:rFonts w:hint="eastAsia" w:cs="Times New Roman"/>
                <w:bCs/>
                <w:color w:val="auto"/>
                <w:kern w:val="2"/>
                <w:sz w:val="21"/>
                <w:szCs w:val="21"/>
                <w:lang w:val="en-US" w:eastAsia="zh-CN" w:bidi="ar-SA"/>
              </w:rPr>
            </w:pPr>
            <w:r>
              <w:rPr>
                <w:rFonts w:hint="default" w:cs="Times New Roman"/>
                <w:bCs/>
                <w:color w:val="auto"/>
                <w:kern w:val="2"/>
                <w:sz w:val="21"/>
                <w:szCs w:val="21"/>
                <w:lang w:val="en-US" w:eastAsia="zh-CN" w:bidi="ar-SA"/>
              </w:rPr>
              <w:t xml:space="preserve">0.40 </w:t>
            </w:r>
          </w:p>
        </w:tc>
        <w:tc>
          <w:tcPr>
            <w:tcW w:w="312" w:type="pct"/>
            <w:vMerge w:val="continue"/>
            <w:noWrap w:val="0"/>
            <w:vAlign w:val="center"/>
          </w:tcPr>
          <w:p w14:paraId="3C136CBC">
            <w:pPr>
              <w:pStyle w:val="32"/>
              <w:bidi w:val="0"/>
              <w:rPr>
                <w:rFonts w:hint="eastAsia"/>
                <w:color w:val="auto"/>
                <w:highlight w:val="none"/>
              </w:rPr>
            </w:pPr>
          </w:p>
        </w:tc>
        <w:tc>
          <w:tcPr>
            <w:tcW w:w="310" w:type="pct"/>
            <w:vMerge w:val="continue"/>
            <w:noWrap w:val="0"/>
            <w:vAlign w:val="center"/>
          </w:tcPr>
          <w:p w14:paraId="56E32A60">
            <w:pPr>
              <w:pStyle w:val="32"/>
              <w:bidi w:val="0"/>
              <w:rPr>
                <w:rFonts w:hint="eastAsia"/>
                <w:color w:val="auto"/>
                <w:highlight w:val="none"/>
                <w:lang w:val="en-US" w:eastAsia="zh-CN"/>
              </w:rPr>
            </w:pPr>
          </w:p>
        </w:tc>
        <w:tc>
          <w:tcPr>
            <w:tcW w:w="290" w:type="pct"/>
            <w:vMerge w:val="continue"/>
            <w:noWrap w:val="0"/>
            <w:vAlign w:val="center"/>
          </w:tcPr>
          <w:p w14:paraId="2DBC29FA">
            <w:pPr>
              <w:pStyle w:val="32"/>
              <w:bidi w:val="0"/>
              <w:rPr>
                <w:rFonts w:hint="eastAsia"/>
                <w:color w:val="auto"/>
                <w:highlight w:val="none"/>
                <w:lang w:val="en-US" w:eastAsia="zh-CN"/>
              </w:rPr>
            </w:pPr>
          </w:p>
        </w:tc>
        <w:tc>
          <w:tcPr>
            <w:tcW w:w="522" w:type="pct"/>
            <w:vMerge w:val="continue"/>
            <w:noWrap w:val="0"/>
            <w:vAlign w:val="center"/>
          </w:tcPr>
          <w:p w14:paraId="2DB4B046">
            <w:pPr>
              <w:pStyle w:val="32"/>
              <w:bidi w:val="0"/>
              <w:rPr>
                <w:rFonts w:hint="eastAsia"/>
                <w:color w:val="auto"/>
                <w:highlight w:val="none"/>
                <w:lang w:val="en-US" w:eastAsia="zh-CN"/>
              </w:rPr>
            </w:pPr>
          </w:p>
        </w:tc>
        <w:tc>
          <w:tcPr>
            <w:tcW w:w="317" w:type="pct"/>
            <w:noWrap w:val="0"/>
            <w:vAlign w:val="center"/>
          </w:tcPr>
          <w:p w14:paraId="0EB98172">
            <w:pPr>
              <w:pStyle w:val="32"/>
              <w:bidi w:val="0"/>
              <w:rPr>
                <w:rFonts w:hint="default"/>
                <w:color w:val="auto"/>
                <w:highlight w:val="none"/>
                <w:lang w:val="en-US" w:eastAsia="zh-CN"/>
              </w:rPr>
            </w:pPr>
            <w:r>
              <w:rPr>
                <w:rFonts w:hint="eastAsia"/>
                <w:color w:val="auto"/>
                <w:highlight w:val="none"/>
                <w:lang w:val="en-US" w:eastAsia="zh-CN"/>
              </w:rPr>
              <w:t>/</w:t>
            </w:r>
          </w:p>
        </w:tc>
        <w:tc>
          <w:tcPr>
            <w:tcW w:w="380" w:type="pct"/>
            <w:vMerge w:val="continue"/>
            <w:noWrap w:val="0"/>
            <w:vAlign w:val="center"/>
          </w:tcPr>
          <w:p w14:paraId="03AECF58">
            <w:pPr>
              <w:pStyle w:val="32"/>
              <w:bidi w:val="0"/>
              <w:rPr>
                <w:rFonts w:hint="eastAsia"/>
                <w:color w:val="auto"/>
                <w:highlight w:val="none"/>
                <w:lang w:val="en-US" w:eastAsia="zh-CN"/>
              </w:rPr>
            </w:pPr>
          </w:p>
        </w:tc>
        <w:tc>
          <w:tcPr>
            <w:tcW w:w="1013" w:type="dxa"/>
            <w:noWrap w:val="0"/>
            <w:vAlign w:val="center"/>
          </w:tcPr>
          <w:p w14:paraId="0D52886F">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0.07 </w:t>
            </w:r>
          </w:p>
        </w:tc>
        <w:tc>
          <w:tcPr>
            <w:tcW w:w="1050" w:type="dxa"/>
            <w:noWrap w:val="0"/>
            <w:vAlign w:val="center"/>
          </w:tcPr>
          <w:p w14:paraId="74184A56">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c>
          <w:tcPr>
            <w:tcW w:w="1102" w:type="dxa"/>
            <w:noWrap w:val="0"/>
            <w:vAlign w:val="center"/>
          </w:tcPr>
          <w:p w14:paraId="0AE27C25">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0.40 </w:t>
            </w:r>
          </w:p>
        </w:tc>
      </w:tr>
      <w:tr w14:paraId="24DF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81" w:type="pct"/>
            <w:vMerge w:val="continue"/>
            <w:noWrap w:val="0"/>
            <w:vAlign w:val="center"/>
          </w:tcPr>
          <w:p w14:paraId="2CA8243D">
            <w:pPr>
              <w:pStyle w:val="32"/>
              <w:bidi w:val="0"/>
              <w:rPr>
                <w:rFonts w:hint="eastAsia"/>
                <w:color w:val="auto"/>
                <w:highlight w:val="none"/>
                <w:lang w:val="en-US" w:eastAsia="zh-CN"/>
              </w:rPr>
            </w:pPr>
          </w:p>
        </w:tc>
        <w:tc>
          <w:tcPr>
            <w:tcW w:w="460" w:type="pct"/>
            <w:noWrap w:val="0"/>
            <w:vAlign w:val="center"/>
          </w:tcPr>
          <w:p w14:paraId="45010660">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氮氧化物</w:t>
            </w:r>
          </w:p>
        </w:tc>
        <w:tc>
          <w:tcPr>
            <w:tcW w:w="918" w:type="dxa"/>
            <w:noWrap w:val="0"/>
            <w:vAlign w:val="center"/>
          </w:tcPr>
          <w:p w14:paraId="223D7D4E">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0.63 </w:t>
            </w:r>
          </w:p>
        </w:tc>
        <w:tc>
          <w:tcPr>
            <w:tcW w:w="825" w:type="dxa"/>
            <w:noWrap w:val="0"/>
            <w:vAlign w:val="center"/>
          </w:tcPr>
          <w:p w14:paraId="08B8E7CC">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0.26 </w:t>
            </w:r>
          </w:p>
        </w:tc>
        <w:tc>
          <w:tcPr>
            <w:tcW w:w="825" w:type="dxa"/>
            <w:noWrap w:val="0"/>
            <w:vAlign w:val="center"/>
          </w:tcPr>
          <w:p w14:paraId="2AC74B58">
            <w:pPr>
              <w:pStyle w:val="32"/>
              <w:bidi w:val="0"/>
              <w:rPr>
                <w:rFonts w:hint="eastAsia" w:cs="Times New Roman"/>
                <w:bCs/>
                <w:color w:val="auto"/>
                <w:kern w:val="2"/>
                <w:sz w:val="21"/>
                <w:szCs w:val="21"/>
                <w:lang w:val="en-US" w:eastAsia="zh-CN" w:bidi="ar-SA"/>
              </w:rPr>
            </w:pPr>
            <w:r>
              <w:rPr>
                <w:rFonts w:hint="default" w:cs="Times New Roman"/>
                <w:bCs/>
                <w:color w:val="auto"/>
                <w:kern w:val="2"/>
                <w:sz w:val="21"/>
                <w:szCs w:val="21"/>
                <w:lang w:val="en-US" w:eastAsia="zh-CN" w:bidi="ar-SA"/>
              </w:rPr>
              <w:t xml:space="preserve">3.74 </w:t>
            </w:r>
          </w:p>
        </w:tc>
        <w:tc>
          <w:tcPr>
            <w:tcW w:w="312" w:type="pct"/>
            <w:vMerge w:val="continue"/>
            <w:noWrap w:val="0"/>
            <w:vAlign w:val="center"/>
          </w:tcPr>
          <w:p w14:paraId="31D8763C">
            <w:pPr>
              <w:pStyle w:val="32"/>
              <w:bidi w:val="0"/>
              <w:rPr>
                <w:rFonts w:hint="eastAsia"/>
                <w:color w:val="auto"/>
                <w:highlight w:val="none"/>
              </w:rPr>
            </w:pPr>
          </w:p>
        </w:tc>
        <w:tc>
          <w:tcPr>
            <w:tcW w:w="310" w:type="pct"/>
            <w:vMerge w:val="continue"/>
            <w:noWrap w:val="0"/>
            <w:vAlign w:val="center"/>
          </w:tcPr>
          <w:p w14:paraId="0446E1F4">
            <w:pPr>
              <w:pStyle w:val="32"/>
              <w:bidi w:val="0"/>
              <w:rPr>
                <w:rFonts w:hint="eastAsia"/>
                <w:color w:val="auto"/>
                <w:highlight w:val="none"/>
                <w:lang w:val="en-US" w:eastAsia="zh-CN"/>
              </w:rPr>
            </w:pPr>
          </w:p>
        </w:tc>
        <w:tc>
          <w:tcPr>
            <w:tcW w:w="290" w:type="pct"/>
            <w:vMerge w:val="continue"/>
            <w:noWrap w:val="0"/>
            <w:vAlign w:val="center"/>
          </w:tcPr>
          <w:p w14:paraId="1C88671F">
            <w:pPr>
              <w:pStyle w:val="32"/>
              <w:bidi w:val="0"/>
              <w:rPr>
                <w:rFonts w:hint="eastAsia"/>
                <w:color w:val="auto"/>
                <w:highlight w:val="none"/>
                <w:lang w:val="en-US" w:eastAsia="zh-CN"/>
              </w:rPr>
            </w:pPr>
          </w:p>
        </w:tc>
        <w:tc>
          <w:tcPr>
            <w:tcW w:w="522" w:type="pct"/>
            <w:vMerge w:val="continue"/>
            <w:noWrap w:val="0"/>
            <w:vAlign w:val="center"/>
          </w:tcPr>
          <w:p w14:paraId="503203C0">
            <w:pPr>
              <w:pStyle w:val="32"/>
              <w:bidi w:val="0"/>
              <w:rPr>
                <w:rFonts w:hint="eastAsia"/>
                <w:color w:val="auto"/>
                <w:highlight w:val="none"/>
                <w:lang w:val="en-US" w:eastAsia="zh-CN"/>
              </w:rPr>
            </w:pPr>
          </w:p>
        </w:tc>
        <w:tc>
          <w:tcPr>
            <w:tcW w:w="317" w:type="pct"/>
            <w:noWrap w:val="0"/>
            <w:vAlign w:val="center"/>
          </w:tcPr>
          <w:p w14:paraId="131973CB">
            <w:pPr>
              <w:pStyle w:val="32"/>
              <w:bidi w:val="0"/>
              <w:rPr>
                <w:rFonts w:hint="default"/>
                <w:color w:val="auto"/>
                <w:highlight w:val="none"/>
                <w:lang w:val="en-US" w:eastAsia="zh-CN"/>
              </w:rPr>
            </w:pPr>
            <w:r>
              <w:rPr>
                <w:rFonts w:hint="eastAsia"/>
                <w:color w:val="auto"/>
                <w:highlight w:val="none"/>
                <w:lang w:val="en-US" w:eastAsia="zh-CN"/>
              </w:rPr>
              <w:t>/</w:t>
            </w:r>
          </w:p>
        </w:tc>
        <w:tc>
          <w:tcPr>
            <w:tcW w:w="380" w:type="pct"/>
            <w:vMerge w:val="continue"/>
            <w:noWrap w:val="0"/>
            <w:vAlign w:val="center"/>
          </w:tcPr>
          <w:p w14:paraId="0749DDFB">
            <w:pPr>
              <w:pStyle w:val="32"/>
              <w:bidi w:val="0"/>
              <w:rPr>
                <w:rFonts w:hint="eastAsia"/>
                <w:color w:val="auto"/>
                <w:highlight w:val="none"/>
                <w:lang w:val="en-US" w:eastAsia="zh-CN"/>
              </w:rPr>
            </w:pPr>
          </w:p>
        </w:tc>
        <w:tc>
          <w:tcPr>
            <w:tcW w:w="1013" w:type="dxa"/>
            <w:noWrap w:val="0"/>
            <w:vAlign w:val="center"/>
          </w:tcPr>
          <w:p w14:paraId="712AC2C6">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0.63 </w:t>
            </w:r>
          </w:p>
        </w:tc>
        <w:tc>
          <w:tcPr>
            <w:tcW w:w="1050" w:type="dxa"/>
            <w:noWrap w:val="0"/>
            <w:vAlign w:val="center"/>
          </w:tcPr>
          <w:p w14:paraId="0F819B90">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0.26 </w:t>
            </w:r>
          </w:p>
        </w:tc>
        <w:tc>
          <w:tcPr>
            <w:tcW w:w="1102" w:type="dxa"/>
            <w:noWrap w:val="0"/>
            <w:vAlign w:val="center"/>
          </w:tcPr>
          <w:p w14:paraId="1ABA5EC1">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3.74 </w:t>
            </w:r>
          </w:p>
        </w:tc>
      </w:tr>
      <w:tr w14:paraId="7F90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1" w:type="pct"/>
            <w:vMerge w:val="continue"/>
            <w:noWrap w:val="0"/>
            <w:vAlign w:val="center"/>
          </w:tcPr>
          <w:p w14:paraId="4B1D2D5F">
            <w:pPr>
              <w:pStyle w:val="32"/>
              <w:bidi w:val="0"/>
              <w:rPr>
                <w:rFonts w:hint="eastAsia"/>
                <w:color w:val="auto"/>
                <w:highlight w:val="none"/>
                <w:lang w:val="en-US" w:eastAsia="zh-CN"/>
              </w:rPr>
            </w:pPr>
          </w:p>
        </w:tc>
        <w:tc>
          <w:tcPr>
            <w:tcW w:w="460" w:type="pct"/>
            <w:noWrap w:val="0"/>
            <w:vAlign w:val="center"/>
          </w:tcPr>
          <w:p w14:paraId="4442C6E8">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非甲烷总烃</w:t>
            </w:r>
          </w:p>
        </w:tc>
        <w:tc>
          <w:tcPr>
            <w:tcW w:w="918" w:type="dxa"/>
            <w:noWrap w:val="0"/>
            <w:vAlign w:val="center"/>
          </w:tcPr>
          <w:p w14:paraId="45079F97">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0.40 </w:t>
            </w:r>
          </w:p>
        </w:tc>
        <w:tc>
          <w:tcPr>
            <w:tcW w:w="825" w:type="dxa"/>
            <w:noWrap w:val="0"/>
            <w:vAlign w:val="center"/>
          </w:tcPr>
          <w:p w14:paraId="5005056F">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0.83 </w:t>
            </w:r>
          </w:p>
        </w:tc>
        <w:tc>
          <w:tcPr>
            <w:tcW w:w="291" w:type="pct"/>
            <w:noWrap w:val="0"/>
            <w:vAlign w:val="center"/>
          </w:tcPr>
          <w:p w14:paraId="18B63140">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312" w:type="pct"/>
            <w:vMerge w:val="restart"/>
            <w:noWrap w:val="0"/>
            <w:vAlign w:val="center"/>
          </w:tcPr>
          <w:p w14:paraId="2D7FDDA6">
            <w:pPr>
              <w:pStyle w:val="32"/>
              <w:bidi w:val="0"/>
              <w:rPr>
                <w:rFonts w:hint="eastAsia"/>
                <w:color w:val="auto"/>
                <w:highlight w:val="none"/>
              </w:rPr>
            </w:pPr>
            <w:r>
              <w:rPr>
                <w:rFonts w:hint="eastAsia"/>
                <w:color w:val="auto"/>
                <w:highlight w:val="none"/>
                <w:lang w:val="en-US" w:eastAsia="zh-CN"/>
              </w:rPr>
              <w:t>无组织</w:t>
            </w:r>
          </w:p>
        </w:tc>
        <w:tc>
          <w:tcPr>
            <w:tcW w:w="310" w:type="pct"/>
            <w:vMerge w:val="restart"/>
            <w:noWrap w:val="0"/>
            <w:vAlign w:val="center"/>
          </w:tcPr>
          <w:p w14:paraId="65AFB120">
            <w:pPr>
              <w:pStyle w:val="32"/>
              <w:bidi w:val="0"/>
              <w:rPr>
                <w:rFonts w:hint="default"/>
                <w:color w:val="auto"/>
                <w:highlight w:val="none"/>
                <w:lang w:val="en-US" w:eastAsia="zh-CN"/>
              </w:rPr>
            </w:pPr>
            <w:r>
              <w:rPr>
                <w:rFonts w:hint="eastAsia"/>
                <w:color w:val="auto"/>
                <w:highlight w:val="none"/>
                <w:lang w:val="en-US" w:eastAsia="zh-CN"/>
              </w:rPr>
              <w:t>/</w:t>
            </w:r>
          </w:p>
        </w:tc>
        <w:tc>
          <w:tcPr>
            <w:tcW w:w="290" w:type="pct"/>
            <w:vMerge w:val="restart"/>
            <w:noWrap w:val="0"/>
            <w:vAlign w:val="center"/>
          </w:tcPr>
          <w:p w14:paraId="241748F4">
            <w:pPr>
              <w:pStyle w:val="32"/>
              <w:bidi w:val="0"/>
              <w:rPr>
                <w:rFonts w:hint="default"/>
                <w:color w:val="auto"/>
                <w:highlight w:val="none"/>
                <w:lang w:val="en-US" w:eastAsia="zh-CN"/>
              </w:rPr>
            </w:pPr>
            <w:r>
              <w:rPr>
                <w:rFonts w:hint="eastAsia"/>
                <w:color w:val="auto"/>
                <w:highlight w:val="none"/>
                <w:lang w:val="en-US" w:eastAsia="zh-CN"/>
              </w:rPr>
              <w:t>/</w:t>
            </w:r>
          </w:p>
        </w:tc>
        <w:tc>
          <w:tcPr>
            <w:tcW w:w="522" w:type="pct"/>
            <w:vMerge w:val="continue"/>
            <w:noWrap w:val="0"/>
            <w:vAlign w:val="center"/>
          </w:tcPr>
          <w:p w14:paraId="519C7C96">
            <w:pPr>
              <w:pStyle w:val="32"/>
              <w:bidi w:val="0"/>
              <w:rPr>
                <w:rFonts w:hint="eastAsia"/>
                <w:color w:val="auto"/>
                <w:highlight w:val="none"/>
                <w:lang w:val="en-US" w:eastAsia="zh-CN"/>
              </w:rPr>
            </w:pPr>
          </w:p>
        </w:tc>
        <w:tc>
          <w:tcPr>
            <w:tcW w:w="317" w:type="pct"/>
            <w:vMerge w:val="restart"/>
            <w:noWrap w:val="0"/>
            <w:vAlign w:val="center"/>
          </w:tcPr>
          <w:p w14:paraId="0343553E">
            <w:pPr>
              <w:pStyle w:val="32"/>
              <w:bidi w:val="0"/>
              <w:rPr>
                <w:rFonts w:hint="default"/>
                <w:color w:val="auto"/>
                <w:highlight w:val="none"/>
                <w:lang w:val="en-US" w:eastAsia="zh-CN"/>
              </w:rPr>
            </w:pPr>
            <w:r>
              <w:rPr>
                <w:rFonts w:hint="eastAsia"/>
                <w:color w:val="auto"/>
                <w:highlight w:val="none"/>
                <w:lang w:val="en-US" w:eastAsia="zh-CN"/>
              </w:rPr>
              <w:t>/</w:t>
            </w:r>
          </w:p>
        </w:tc>
        <w:tc>
          <w:tcPr>
            <w:tcW w:w="380" w:type="pct"/>
            <w:vMerge w:val="restart"/>
            <w:noWrap w:val="0"/>
            <w:vAlign w:val="center"/>
          </w:tcPr>
          <w:p w14:paraId="1EFD3AC2">
            <w:pPr>
              <w:pStyle w:val="32"/>
              <w:bidi w:val="0"/>
              <w:rPr>
                <w:rFonts w:hint="default"/>
                <w:color w:val="auto"/>
                <w:highlight w:val="none"/>
                <w:lang w:val="en-US" w:eastAsia="zh-CN"/>
              </w:rPr>
            </w:pPr>
            <w:r>
              <w:rPr>
                <w:rFonts w:hint="eastAsia"/>
                <w:color w:val="auto"/>
                <w:highlight w:val="none"/>
                <w:lang w:val="en-US" w:eastAsia="zh-CN"/>
              </w:rPr>
              <w:t>/</w:t>
            </w:r>
          </w:p>
        </w:tc>
        <w:tc>
          <w:tcPr>
            <w:tcW w:w="357" w:type="pct"/>
            <w:noWrap w:val="0"/>
            <w:vAlign w:val="center"/>
          </w:tcPr>
          <w:p w14:paraId="502F3CF3">
            <w:pPr>
              <w:pStyle w:val="32"/>
              <w:bidi w:val="0"/>
              <w:rPr>
                <w:rFonts w:hint="eastAsia" w:cs="Times New Roman"/>
                <w:bCs/>
                <w:color w:val="auto"/>
                <w:kern w:val="2"/>
                <w:sz w:val="21"/>
                <w:szCs w:val="21"/>
                <w:lang w:val="en-US" w:eastAsia="zh-CN" w:bidi="ar-SA"/>
              </w:rPr>
            </w:pPr>
            <w:r>
              <w:rPr>
                <w:rFonts w:hint="default" w:cs="Times New Roman"/>
                <w:bCs/>
                <w:color w:val="auto"/>
                <w:kern w:val="2"/>
                <w:sz w:val="21"/>
                <w:szCs w:val="21"/>
                <w:lang w:val="en-US" w:eastAsia="zh-CN" w:bidi="ar-SA"/>
              </w:rPr>
              <w:t xml:space="preserve">0.39 </w:t>
            </w:r>
          </w:p>
        </w:tc>
        <w:tc>
          <w:tcPr>
            <w:tcW w:w="370" w:type="pct"/>
            <w:noWrap w:val="0"/>
            <w:vAlign w:val="center"/>
          </w:tcPr>
          <w:p w14:paraId="13D21B46">
            <w:pPr>
              <w:pStyle w:val="32"/>
              <w:bidi w:val="0"/>
              <w:rPr>
                <w:rFonts w:hint="eastAsia" w:cs="Times New Roman"/>
                <w:bCs/>
                <w:color w:val="auto"/>
                <w:kern w:val="2"/>
                <w:sz w:val="21"/>
                <w:szCs w:val="21"/>
                <w:lang w:val="en-US" w:eastAsia="zh-CN" w:bidi="ar-SA"/>
              </w:rPr>
            </w:pPr>
            <w:r>
              <w:rPr>
                <w:rFonts w:hint="default" w:cs="Times New Roman"/>
                <w:bCs/>
                <w:color w:val="auto"/>
                <w:kern w:val="2"/>
                <w:sz w:val="21"/>
                <w:szCs w:val="21"/>
                <w:lang w:val="en-US" w:eastAsia="zh-CN" w:bidi="ar-SA"/>
              </w:rPr>
              <w:t xml:space="preserve">0.92 </w:t>
            </w:r>
          </w:p>
        </w:tc>
        <w:tc>
          <w:tcPr>
            <w:tcW w:w="389" w:type="pct"/>
            <w:noWrap w:val="0"/>
            <w:vAlign w:val="center"/>
          </w:tcPr>
          <w:p w14:paraId="1AB5511E">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r>
      <w:tr w14:paraId="2757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81" w:type="pct"/>
            <w:vMerge w:val="continue"/>
            <w:noWrap w:val="0"/>
            <w:vAlign w:val="center"/>
          </w:tcPr>
          <w:p w14:paraId="572E7287">
            <w:pPr>
              <w:pStyle w:val="32"/>
              <w:bidi w:val="0"/>
              <w:rPr>
                <w:rFonts w:hint="eastAsia"/>
                <w:color w:val="auto"/>
                <w:highlight w:val="none"/>
                <w:lang w:val="en-US" w:eastAsia="zh-CN"/>
              </w:rPr>
            </w:pPr>
          </w:p>
        </w:tc>
        <w:tc>
          <w:tcPr>
            <w:tcW w:w="460" w:type="pct"/>
            <w:noWrap w:val="0"/>
            <w:vAlign w:val="center"/>
          </w:tcPr>
          <w:p w14:paraId="555589CD">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颗粒物</w:t>
            </w:r>
          </w:p>
        </w:tc>
        <w:tc>
          <w:tcPr>
            <w:tcW w:w="918" w:type="dxa"/>
            <w:noWrap w:val="0"/>
            <w:vAlign w:val="center"/>
          </w:tcPr>
          <w:p w14:paraId="31A360F3">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1.54 </w:t>
            </w:r>
          </w:p>
        </w:tc>
        <w:tc>
          <w:tcPr>
            <w:tcW w:w="825" w:type="dxa"/>
            <w:noWrap w:val="0"/>
            <w:vAlign w:val="center"/>
          </w:tcPr>
          <w:p w14:paraId="7B35292C">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3.20 </w:t>
            </w:r>
          </w:p>
        </w:tc>
        <w:tc>
          <w:tcPr>
            <w:tcW w:w="291" w:type="pct"/>
            <w:noWrap w:val="0"/>
            <w:vAlign w:val="center"/>
          </w:tcPr>
          <w:p w14:paraId="2A76346C">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312" w:type="pct"/>
            <w:vMerge w:val="continue"/>
            <w:noWrap w:val="0"/>
            <w:vAlign w:val="center"/>
          </w:tcPr>
          <w:p w14:paraId="5DB08E3B">
            <w:pPr>
              <w:pStyle w:val="32"/>
              <w:bidi w:val="0"/>
              <w:rPr>
                <w:rFonts w:hint="eastAsia"/>
                <w:color w:val="auto"/>
                <w:highlight w:val="none"/>
              </w:rPr>
            </w:pPr>
          </w:p>
        </w:tc>
        <w:tc>
          <w:tcPr>
            <w:tcW w:w="310" w:type="pct"/>
            <w:vMerge w:val="continue"/>
            <w:noWrap w:val="0"/>
            <w:vAlign w:val="center"/>
          </w:tcPr>
          <w:p w14:paraId="6D830DD4">
            <w:pPr>
              <w:pStyle w:val="32"/>
              <w:bidi w:val="0"/>
              <w:rPr>
                <w:rFonts w:hint="eastAsia"/>
                <w:color w:val="auto"/>
                <w:highlight w:val="none"/>
                <w:lang w:val="en-US" w:eastAsia="zh-CN"/>
              </w:rPr>
            </w:pPr>
          </w:p>
        </w:tc>
        <w:tc>
          <w:tcPr>
            <w:tcW w:w="290" w:type="pct"/>
            <w:vMerge w:val="continue"/>
            <w:noWrap w:val="0"/>
            <w:vAlign w:val="center"/>
          </w:tcPr>
          <w:p w14:paraId="6DBB6AEF">
            <w:pPr>
              <w:pStyle w:val="32"/>
              <w:bidi w:val="0"/>
              <w:rPr>
                <w:rFonts w:hint="eastAsia"/>
                <w:color w:val="auto"/>
                <w:highlight w:val="none"/>
                <w:lang w:val="en-US" w:eastAsia="zh-CN"/>
              </w:rPr>
            </w:pPr>
          </w:p>
        </w:tc>
        <w:tc>
          <w:tcPr>
            <w:tcW w:w="522" w:type="pct"/>
            <w:vMerge w:val="continue"/>
            <w:noWrap w:val="0"/>
            <w:vAlign w:val="center"/>
          </w:tcPr>
          <w:p w14:paraId="3F041713">
            <w:pPr>
              <w:pStyle w:val="32"/>
              <w:bidi w:val="0"/>
              <w:rPr>
                <w:rFonts w:hint="eastAsia"/>
                <w:color w:val="auto"/>
                <w:highlight w:val="none"/>
                <w:lang w:val="en-US" w:eastAsia="zh-CN"/>
              </w:rPr>
            </w:pPr>
          </w:p>
        </w:tc>
        <w:tc>
          <w:tcPr>
            <w:tcW w:w="317" w:type="pct"/>
            <w:vMerge w:val="continue"/>
            <w:noWrap w:val="0"/>
            <w:vAlign w:val="center"/>
          </w:tcPr>
          <w:p w14:paraId="6EEA0552">
            <w:pPr>
              <w:pStyle w:val="32"/>
              <w:bidi w:val="0"/>
              <w:rPr>
                <w:rFonts w:hint="eastAsia"/>
                <w:color w:val="auto"/>
                <w:highlight w:val="none"/>
                <w:lang w:val="en-US" w:eastAsia="zh-CN"/>
              </w:rPr>
            </w:pPr>
          </w:p>
        </w:tc>
        <w:tc>
          <w:tcPr>
            <w:tcW w:w="380" w:type="pct"/>
            <w:vMerge w:val="continue"/>
            <w:noWrap w:val="0"/>
            <w:vAlign w:val="center"/>
          </w:tcPr>
          <w:p w14:paraId="66B0A454">
            <w:pPr>
              <w:pStyle w:val="32"/>
              <w:bidi w:val="0"/>
              <w:rPr>
                <w:rFonts w:hint="eastAsia"/>
                <w:color w:val="auto"/>
                <w:highlight w:val="none"/>
                <w:lang w:val="en-US" w:eastAsia="zh-CN"/>
              </w:rPr>
            </w:pPr>
          </w:p>
        </w:tc>
        <w:tc>
          <w:tcPr>
            <w:tcW w:w="357" w:type="pct"/>
            <w:noWrap w:val="0"/>
            <w:vAlign w:val="center"/>
          </w:tcPr>
          <w:p w14:paraId="77F202A1">
            <w:pPr>
              <w:pStyle w:val="32"/>
              <w:bidi w:val="0"/>
              <w:rPr>
                <w:rFonts w:hint="eastAsia" w:cs="Times New Roman"/>
                <w:bCs/>
                <w:color w:val="auto"/>
                <w:kern w:val="2"/>
                <w:sz w:val="21"/>
                <w:szCs w:val="21"/>
                <w:lang w:val="en-US" w:eastAsia="zh-CN" w:bidi="ar-SA"/>
              </w:rPr>
            </w:pPr>
            <w:r>
              <w:rPr>
                <w:rFonts w:hint="default" w:cs="Times New Roman"/>
                <w:bCs/>
                <w:color w:val="auto"/>
                <w:kern w:val="2"/>
                <w:sz w:val="21"/>
                <w:szCs w:val="21"/>
                <w:lang w:val="en-US" w:eastAsia="zh-CN" w:bidi="ar-SA"/>
              </w:rPr>
              <w:t xml:space="preserve">0.65 </w:t>
            </w:r>
          </w:p>
        </w:tc>
        <w:tc>
          <w:tcPr>
            <w:tcW w:w="370" w:type="pct"/>
            <w:noWrap w:val="0"/>
            <w:vAlign w:val="center"/>
          </w:tcPr>
          <w:p w14:paraId="2C8A91D1">
            <w:pPr>
              <w:pStyle w:val="32"/>
              <w:bidi w:val="0"/>
              <w:rPr>
                <w:rFonts w:hint="eastAsia" w:cs="Times New Roman"/>
                <w:bCs/>
                <w:color w:val="auto"/>
                <w:kern w:val="2"/>
                <w:sz w:val="21"/>
                <w:szCs w:val="21"/>
                <w:lang w:val="en-US" w:eastAsia="zh-CN" w:bidi="ar-SA"/>
              </w:rPr>
            </w:pPr>
            <w:r>
              <w:rPr>
                <w:rFonts w:hint="default" w:cs="Times New Roman"/>
                <w:bCs/>
                <w:color w:val="auto"/>
                <w:kern w:val="2"/>
                <w:sz w:val="21"/>
                <w:szCs w:val="21"/>
                <w:lang w:val="en-US" w:eastAsia="zh-CN" w:bidi="ar-SA"/>
              </w:rPr>
              <w:t xml:space="preserve">1.35 </w:t>
            </w:r>
          </w:p>
        </w:tc>
        <w:tc>
          <w:tcPr>
            <w:tcW w:w="389" w:type="pct"/>
            <w:noWrap w:val="0"/>
            <w:vAlign w:val="center"/>
          </w:tcPr>
          <w:p w14:paraId="204A73FC">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r>
      <w:bookmarkEnd w:id="140"/>
      <w:bookmarkEnd w:id="141"/>
      <w:bookmarkEnd w:id="145"/>
      <w:tr w14:paraId="4D6B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1" w:type="pct"/>
            <w:vMerge w:val="restart"/>
            <w:noWrap w:val="0"/>
            <w:vAlign w:val="center"/>
          </w:tcPr>
          <w:p w14:paraId="07717FEE">
            <w:pPr>
              <w:pStyle w:val="32"/>
              <w:bidi w:val="0"/>
              <w:rPr>
                <w:rFonts w:hint="default"/>
                <w:color w:val="auto"/>
                <w:highlight w:val="none"/>
                <w:lang w:val="en-US" w:eastAsia="zh-CN"/>
              </w:rPr>
            </w:pPr>
            <w:r>
              <w:rPr>
                <w:rFonts w:hint="eastAsia"/>
                <w:color w:val="auto"/>
                <w:highlight w:val="none"/>
                <w:lang w:val="en-US" w:eastAsia="zh-CN"/>
              </w:rPr>
              <w:t>4#排气筒</w:t>
            </w:r>
          </w:p>
        </w:tc>
        <w:tc>
          <w:tcPr>
            <w:tcW w:w="460" w:type="pct"/>
            <w:noWrap w:val="0"/>
            <w:vAlign w:val="center"/>
          </w:tcPr>
          <w:p w14:paraId="3977110A">
            <w:pPr>
              <w:pStyle w:val="32"/>
              <w:bidi w:val="0"/>
              <w:rPr>
                <w:rFonts w:hint="default"/>
                <w:color w:val="auto"/>
                <w:highlight w:val="none"/>
                <w:lang w:val="en-US" w:eastAsia="zh-CN"/>
              </w:rPr>
            </w:pPr>
            <w:r>
              <w:rPr>
                <w:rFonts w:hint="eastAsia"/>
                <w:color w:val="auto"/>
                <w:highlight w:val="none"/>
                <w:lang w:val="en-US" w:eastAsia="zh-CN"/>
              </w:rPr>
              <w:t>颗粒物</w:t>
            </w:r>
          </w:p>
        </w:tc>
        <w:tc>
          <w:tcPr>
            <w:tcW w:w="324" w:type="pct"/>
            <w:noWrap w:val="0"/>
            <w:vAlign w:val="center"/>
          </w:tcPr>
          <w:p w14:paraId="352A6391">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8.27 </w:t>
            </w:r>
          </w:p>
        </w:tc>
        <w:tc>
          <w:tcPr>
            <w:tcW w:w="291" w:type="pct"/>
            <w:noWrap w:val="0"/>
            <w:vAlign w:val="center"/>
          </w:tcPr>
          <w:p w14:paraId="0DABE053">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4.96 </w:t>
            </w:r>
          </w:p>
        </w:tc>
        <w:tc>
          <w:tcPr>
            <w:tcW w:w="291" w:type="pct"/>
            <w:noWrap w:val="0"/>
            <w:vAlign w:val="center"/>
          </w:tcPr>
          <w:p w14:paraId="185BE7F9">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1033 </w:t>
            </w:r>
          </w:p>
        </w:tc>
        <w:tc>
          <w:tcPr>
            <w:tcW w:w="312" w:type="pct"/>
            <w:noWrap w:val="0"/>
            <w:vAlign w:val="center"/>
          </w:tcPr>
          <w:p w14:paraId="77A9B52E">
            <w:pPr>
              <w:pStyle w:val="32"/>
              <w:bidi w:val="0"/>
              <w:rPr>
                <w:rFonts w:hint="eastAsia"/>
                <w:color w:val="auto"/>
                <w:highlight w:val="none"/>
              </w:rPr>
            </w:pPr>
            <w:r>
              <w:rPr>
                <w:rFonts w:hint="eastAsia"/>
                <w:color w:val="auto"/>
                <w:highlight w:val="none"/>
              </w:rPr>
              <w:t>有</w:t>
            </w:r>
            <w:r>
              <w:rPr>
                <w:color w:val="auto"/>
                <w:highlight w:val="none"/>
              </w:rPr>
              <w:t>组织</w:t>
            </w:r>
          </w:p>
        </w:tc>
        <w:tc>
          <w:tcPr>
            <w:tcW w:w="310" w:type="pct"/>
            <w:vMerge w:val="restart"/>
            <w:noWrap w:val="0"/>
            <w:vAlign w:val="center"/>
          </w:tcPr>
          <w:p w14:paraId="4FD4B83F">
            <w:pPr>
              <w:pStyle w:val="32"/>
              <w:bidi w:val="0"/>
              <w:rPr>
                <w:rFonts w:hint="default"/>
                <w:color w:val="auto"/>
                <w:highlight w:val="none"/>
                <w:lang w:val="en-US" w:eastAsia="zh-CN"/>
              </w:rPr>
            </w:pPr>
            <w:r>
              <w:rPr>
                <w:rFonts w:hint="eastAsia"/>
                <w:color w:val="auto"/>
                <w:highlight w:val="none"/>
                <w:lang w:val="en-US" w:eastAsia="zh-CN"/>
              </w:rPr>
              <w:t>4800</w:t>
            </w:r>
          </w:p>
        </w:tc>
        <w:tc>
          <w:tcPr>
            <w:tcW w:w="290" w:type="pct"/>
            <w:vMerge w:val="restart"/>
            <w:noWrap w:val="0"/>
            <w:vAlign w:val="center"/>
          </w:tcPr>
          <w:p w14:paraId="1E6C55B7">
            <w:pPr>
              <w:pStyle w:val="32"/>
              <w:bidi w:val="0"/>
              <w:rPr>
                <w:rFonts w:hint="default"/>
                <w:color w:val="auto"/>
                <w:highlight w:val="none"/>
                <w:lang w:val="en-US" w:eastAsia="zh-CN"/>
              </w:rPr>
            </w:pPr>
            <w:r>
              <w:rPr>
                <w:rFonts w:hint="eastAsia"/>
                <w:color w:val="auto"/>
                <w:highlight w:val="none"/>
                <w:lang w:val="en-US" w:eastAsia="zh-CN"/>
              </w:rPr>
              <w:t>95</w:t>
            </w:r>
          </w:p>
        </w:tc>
        <w:tc>
          <w:tcPr>
            <w:tcW w:w="522" w:type="pct"/>
            <w:vMerge w:val="restart"/>
            <w:noWrap w:val="0"/>
            <w:vAlign w:val="center"/>
          </w:tcPr>
          <w:p w14:paraId="767EE2C4">
            <w:pPr>
              <w:pStyle w:val="32"/>
              <w:bidi w:val="0"/>
              <w:rPr>
                <w:rFonts w:hint="default"/>
                <w:color w:val="auto"/>
                <w:highlight w:val="none"/>
                <w:lang w:val="en-US" w:eastAsia="zh-CN"/>
              </w:rPr>
            </w:pPr>
            <w:r>
              <w:rPr>
                <w:rFonts w:hint="eastAsia"/>
                <w:color w:val="auto"/>
                <w:highlight w:val="none"/>
                <w:lang w:val="en-US" w:eastAsia="zh-CN"/>
              </w:rPr>
              <w:t>两级滤芯除尘器</w:t>
            </w:r>
          </w:p>
        </w:tc>
        <w:tc>
          <w:tcPr>
            <w:tcW w:w="317" w:type="pct"/>
            <w:noWrap w:val="0"/>
            <w:vAlign w:val="center"/>
          </w:tcPr>
          <w:p w14:paraId="0BF7379B">
            <w:pPr>
              <w:pStyle w:val="32"/>
              <w:bidi w:val="0"/>
              <w:rPr>
                <w:rFonts w:hint="default"/>
                <w:color w:val="auto"/>
                <w:highlight w:val="none"/>
                <w:lang w:val="en-US" w:eastAsia="zh-CN"/>
              </w:rPr>
            </w:pPr>
            <w:r>
              <w:rPr>
                <w:rFonts w:hint="eastAsia"/>
                <w:color w:val="auto"/>
                <w:highlight w:val="none"/>
                <w:lang w:val="en-US" w:eastAsia="zh-CN"/>
              </w:rPr>
              <w:t>90</w:t>
            </w:r>
          </w:p>
        </w:tc>
        <w:tc>
          <w:tcPr>
            <w:tcW w:w="380" w:type="pct"/>
            <w:noWrap w:val="0"/>
            <w:vAlign w:val="center"/>
          </w:tcPr>
          <w:p w14:paraId="62391323">
            <w:pPr>
              <w:pStyle w:val="32"/>
              <w:bidi w:val="0"/>
              <w:rPr>
                <w:rFonts w:hint="default"/>
                <w:color w:val="auto"/>
                <w:highlight w:val="none"/>
                <w:lang w:val="en-US" w:eastAsia="zh-CN"/>
              </w:rPr>
            </w:pPr>
            <w:r>
              <w:rPr>
                <w:rFonts w:hint="eastAsia"/>
                <w:color w:val="auto"/>
                <w:highlight w:val="none"/>
                <w:lang w:val="en-US" w:eastAsia="zh-CN"/>
              </w:rPr>
              <w:t>是</w:t>
            </w:r>
          </w:p>
        </w:tc>
        <w:tc>
          <w:tcPr>
            <w:tcW w:w="357" w:type="pct"/>
            <w:noWrap w:val="0"/>
            <w:vAlign w:val="center"/>
          </w:tcPr>
          <w:p w14:paraId="7F82A2D8">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0.83 </w:t>
            </w:r>
          </w:p>
        </w:tc>
        <w:tc>
          <w:tcPr>
            <w:tcW w:w="370" w:type="pct"/>
            <w:noWrap w:val="0"/>
            <w:vAlign w:val="center"/>
          </w:tcPr>
          <w:p w14:paraId="6195345C">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0.50 </w:t>
            </w:r>
          </w:p>
        </w:tc>
        <w:tc>
          <w:tcPr>
            <w:tcW w:w="389" w:type="pct"/>
            <w:noWrap w:val="0"/>
            <w:vAlign w:val="center"/>
          </w:tcPr>
          <w:p w14:paraId="2AFD4613">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103 </w:t>
            </w:r>
          </w:p>
        </w:tc>
      </w:tr>
      <w:tr w14:paraId="1C82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1" w:type="pct"/>
            <w:vMerge w:val="continue"/>
            <w:noWrap w:val="0"/>
            <w:vAlign w:val="center"/>
          </w:tcPr>
          <w:p w14:paraId="2FFF990A">
            <w:pPr>
              <w:pStyle w:val="32"/>
              <w:bidi w:val="0"/>
              <w:rPr>
                <w:rFonts w:hint="eastAsia"/>
                <w:color w:val="auto"/>
                <w:highlight w:val="none"/>
                <w:lang w:val="en-US" w:eastAsia="zh-CN"/>
              </w:rPr>
            </w:pPr>
          </w:p>
        </w:tc>
        <w:tc>
          <w:tcPr>
            <w:tcW w:w="460" w:type="pct"/>
            <w:noWrap w:val="0"/>
            <w:vAlign w:val="center"/>
          </w:tcPr>
          <w:p w14:paraId="1D255526">
            <w:pPr>
              <w:pStyle w:val="32"/>
              <w:bidi w:val="0"/>
              <w:rPr>
                <w:rFonts w:hint="default"/>
                <w:color w:val="auto"/>
                <w:highlight w:val="none"/>
                <w:lang w:val="en-US" w:eastAsia="zh-CN"/>
              </w:rPr>
            </w:pPr>
            <w:r>
              <w:rPr>
                <w:rFonts w:hint="eastAsia"/>
                <w:color w:val="auto"/>
                <w:highlight w:val="none"/>
                <w:lang w:val="en-US" w:eastAsia="zh-CN"/>
              </w:rPr>
              <w:t>颗粒物</w:t>
            </w:r>
          </w:p>
        </w:tc>
        <w:tc>
          <w:tcPr>
            <w:tcW w:w="324" w:type="pct"/>
            <w:noWrap w:val="0"/>
            <w:vAlign w:val="center"/>
          </w:tcPr>
          <w:p w14:paraId="35E83547">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0.44 </w:t>
            </w:r>
          </w:p>
        </w:tc>
        <w:tc>
          <w:tcPr>
            <w:tcW w:w="291" w:type="pct"/>
            <w:noWrap w:val="0"/>
            <w:vAlign w:val="center"/>
          </w:tcPr>
          <w:p w14:paraId="4AF8AEEC">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0.26 </w:t>
            </w:r>
          </w:p>
        </w:tc>
        <w:tc>
          <w:tcPr>
            <w:tcW w:w="291" w:type="pct"/>
            <w:noWrap w:val="0"/>
            <w:vAlign w:val="center"/>
          </w:tcPr>
          <w:p w14:paraId="3CFBF134">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312" w:type="pct"/>
            <w:noWrap w:val="0"/>
            <w:vAlign w:val="center"/>
          </w:tcPr>
          <w:p w14:paraId="44FF59D3">
            <w:pPr>
              <w:pStyle w:val="32"/>
              <w:bidi w:val="0"/>
              <w:rPr>
                <w:rFonts w:hint="eastAsia"/>
                <w:color w:val="auto"/>
                <w:highlight w:val="none"/>
              </w:rPr>
            </w:pPr>
            <w:r>
              <w:rPr>
                <w:rFonts w:hint="eastAsia"/>
                <w:color w:val="auto"/>
                <w:highlight w:val="none"/>
                <w:lang w:val="en-US" w:eastAsia="zh-CN"/>
              </w:rPr>
              <w:t>无组织</w:t>
            </w:r>
          </w:p>
        </w:tc>
        <w:tc>
          <w:tcPr>
            <w:tcW w:w="310" w:type="pct"/>
            <w:vMerge w:val="continue"/>
            <w:noWrap w:val="0"/>
            <w:vAlign w:val="center"/>
          </w:tcPr>
          <w:p w14:paraId="35AA4B41">
            <w:pPr>
              <w:pStyle w:val="32"/>
              <w:bidi w:val="0"/>
              <w:rPr>
                <w:rFonts w:hint="eastAsia"/>
                <w:color w:val="auto"/>
                <w:highlight w:val="none"/>
                <w:lang w:val="en-US" w:eastAsia="zh-CN"/>
              </w:rPr>
            </w:pPr>
          </w:p>
        </w:tc>
        <w:tc>
          <w:tcPr>
            <w:tcW w:w="290" w:type="pct"/>
            <w:vMerge w:val="continue"/>
            <w:noWrap w:val="0"/>
            <w:vAlign w:val="center"/>
          </w:tcPr>
          <w:p w14:paraId="7E4EDF8C">
            <w:pPr>
              <w:pStyle w:val="32"/>
              <w:bidi w:val="0"/>
              <w:rPr>
                <w:rFonts w:hint="eastAsia"/>
                <w:color w:val="auto"/>
                <w:highlight w:val="none"/>
                <w:lang w:val="en-US" w:eastAsia="zh-CN"/>
              </w:rPr>
            </w:pPr>
          </w:p>
        </w:tc>
        <w:tc>
          <w:tcPr>
            <w:tcW w:w="522" w:type="pct"/>
            <w:vMerge w:val="continue"/>
            <w:noWrap w:val="0"/>
            <w:vAlign w:val="center"/>
          </w:tcPr>
          <w:p w14:paraId="0EAF12AF">
            <w:pPr>
              <w:pStyle w:val="32"/>
              <w:bidi w:val="0"/>
              <w:rPr>
                <w:rFonts w:hint="eastAsia"/>
                <w:color w:val="auto"/>
                <w:highlight w:val="none"/>
                <w:lang w:val="en-US" w:eastAsia="zh-CN"/>
              </w:rPr>
            </w:pPr>
          </w:p>
        </w:tc>
        <w:tc>
          <w:tcPr>
            <w:tcW w:w="317" w:type="pct"/>
            <w:noWrap w:val="0"/>
            <w:vAlign w:val="center"/>
          </w:tcPr>
          <w:p w14:paraId="7E6F9FBC">
            <w:pPr>
              <w:pStyle w:val="32"/>
              <w:bidi w:val="0"/>
              <w:rPr>
                <w:rFonts w:hint="default"/>
                <w:color w:val="auto"/>
                <w:highlight w:val="none"/>
                <w:lang w:val="en-US" w:eastAsia="zh-CN"/>
              </w:rPr>
            </w:pPr>
            <w:r>
              <w:rPr>
                <w:rFonts w:hint="eastAsia"/>
                <w:color w:val="auto"/>
                <w:highlight w:val="none"/>
                <w:lang w:val="en-US" w:eastAsia="zh-CN"/>
              </w:rPr>
              <w:t>/</w:t>
            </w:r>
          </w:p>
        </w:tc>
        <w:tc>
          <w:tcPr>
            <w:tcW w:w="380" w:type="pct"/>
            <w:noWrap w:val="0"/>
            <w:vAlign w:val="center"/>
          </w:tcPr>
          <w:p w14:paraId="0B64662A">
            <w:pPr>
              <w:pStyle w:val="32"/>
              <w:bidi w:val="0"/>
              <w:rPr>
                <w:rFonts w:hint="default"/>
                <w:color w:val="auto"/>
                <w:highlight w:val="none"/>
                <w:lang w:val="en-US" w:eastAsia="zh-CN"/>
              </w:rPr>
            </w:pPr>
            <w:r>
              <w:rPr>
                <w:rFonts w:hint="eastAsia"/>
                <w:color w:val="auto"/>
                <w:highlight w:val="none"/>
                <w:lang w:val="en-US" w:eastAsia="zh-CN"/>
              </w:rPr>
              <w:t>/</w:t>
            </w:r>
          </w:p>
        </w:tc>
        <w:tc>
          <w:tcPr>
            <w:tcW w:w="357" w:type="pct"/>
            <w:noWrap w:val="0"/>
            <w:vAlign w:val="center"/>
          </w:tcPr>
          <w:p w14:paraId="2177095E">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0.44 </w:t>
            </w:r>
          </w:p>
        </w:tc>
        <w:tc>
          <w:tcPr>
            <w:tcW w:w="370" w:type="pct"/>
            <w:noWrap w:val="0"/>
            <w:vAlign w:val="center"/>
          </w:tcPr>
          <w:p w14:paraId="52A013D3">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 xml:space="preserve">0.26 </w:t>
            </w:r>
          </w:p>
        </w:tc>
        <w:tc>
          <w:tcPr>
            <w:tcW w:w="389" w:type="pct"/>
            <w:noWrap w:val="0"/>
            <w:vAlign w:val="center"/>
          </w:tcPr>
          <w:p w14:paraId="74E953A9">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r>
      <w:bookmarkEnd w:id="142"/>
      <w:tr w14:paraId="7715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1" w:type="pct"/>
            <w:noWrap w:val="0"/>
            <w:vAlign w:val="center"/>
          </w:tcPr>
          <w:p w14:paraId="66C56936">
            <w:pPr>
              <w:pStyle w:val="32"/>
              <w:bidi w:val="0"/>
              <w:rPr>
                <w:rFonts w:hint="default"/>
                <w:color w:val="auto"/>
                <w:highlight w:val="none"/>
                <w:lang w:val="en-US" w:eastAsia="zh-CN"/>
              </w:rPr>
            </w:pPr>
            <w:bookmarkStart w:id="146" w:name="OLE_LINK9" w:colFirst="2" w:colLast="10"/>
            <w:bookmarkStart w:id="147" w:name="OLE_LINK10" w:colFirst="2" w:colLast="4"/>
            <w:r>
              <w:rPr>
                <w:rFonts w:hint="eastAsia"/>
                <w:color w:val="auto"/>
                <w:highlight w:val="none"/>
                <w:lang w:val="en-US" w:eastAsia="zh-CN"/>
              </w:rPr>
              <w:t>注胶废气</w:t>
            </w:r>
          </w:p>
        </w:tc>
        <w:tc>
          <w:tcPr>
            <w:tcW w:w="460" w:type="pct"/>
            <w:noWrap w:val="0"/>
            <w:vAlign w:val="center"/>
          </w:tcPr>
          <w:p w14:paraId="07469F05">
            <w:pPr>
              <w:pStyle w:val="32"/>
              <w:bidi w:val="0"/>
              <w:rPr>
                <w:rFonts w:hint="default"/>
                <w:color w:val="auto"/>
                <w:highlight w:val="none"/>
                <w:lang w:val="en-US" w:eastAsia="zh-CN"/>
              </w:rPr>
            </w:pPr>
            <w:r>
              <w:rPr>
                <w:rFonts w:hint="eastAsia"/>
                <w:color w:val="auto"/>
                <w:highlight w:val="none"/>
                <w:lang w:val="en-US" w:eastAsia="zh-CN"/>
              </w:rPr>
              <w:t>非甲烷总烃</w:t>
            </w:r>
          </w:p>
        </w:tc>
        <w:tc>
          <w:tcPr>
            <w:tcW w:w="324" w:type="pct"/>
            <w:noWrap w:val="0"/>
            <w:vAlign w:val="center"/>
          </w:tcPr>
          <w:p w14:paraId="6D6871DC">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少量</w:t>
            </w:r>
          </w:p>
        </w:tc>
        <w:tc>
          <w:tcPr>
            <w:tcW w:w="291" w:type="pct"/>
            <w:noWrap w:val="0"/>
            <w:vAlign w:val="center"/>
          </w:tcPr>
          <w:p w14:paraId="5402B0DA">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291" w:type="pct"/>
            <w:noWrap w:val="0"/>
            <w:vAlign w:val="center"/>
          </w:tcPr>
          <w:p w14:paraId="12FFAE84">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312" w:type="pct"/>
            <w:noWrap w:val="0"/>
            <w:vAlign w:val="center"/>
          </w:tcPr>
          <w:p w14:paraId="756144CA">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无组织</w:t>
            </w:r>
          </w:p>
        </w:tc>
        <w:tc>
          <w:tcPr>
            <w:tcW w:w="310" w:type="pct"/>
            <w:noWrap w:val="0"/>
            <w:vAlign w:val="center"/>
          </w:tcPr>
          <w:p w14:paraId="170719E0">
            <w:pPr>
              <w:pStyle w:val="32"/>
              <w:bidi w:val="0"/>
              <w:rPr>
                <w:rFonts w:hint="default"/>
                <w:color w:val="auto"/>
                <w:highlight w:val="none"/>
                <w:lang w:val="en-US" w:eastAsia="zh-CN"/>
              </w:rPr>
            </w:pPr>
            <w:r>
              <w:rPr>
                <w:rFonts w:hint="eastAsia"/>
                <w:color w:val="auto"/>
                <w:highlight w:val="none"/>
                <w:lang w:val="en-US" w:eastAsia="zh-CN"/>
              </w:rPr>
              <w:t>/</w:t>
            </w:r>
          </w:p>
        </w:tc>
        <w:tc>
          <w:tcPr>
            <w:tcW w:w="290" w:type="pct"/>
            <w:noWrap w:val="0"/>
            <w:vAlign w:val="center"/>
          </w:tcPr>
          <w:p w14:paraId="04A7C584">
            <w:pPr>
              <w:pStyle w:val="32"/>
              <w:bidi w:val="0"/>
              <w:rPr>
                <w:rFonts w:hint="default"/>
                <w:color w:val="auto"/>
                <w:highlight w:val="none"/>
                <w:lang w:val="en-US" w:eastAsia="zh-CN"/>
              </w:rPr>
            </w:pPr>
            <w:r>
              <w:rPr>
                <w:rFonts w:hint="eastAsia"/>
                <w:color w:val="auto"/>
                <w:highlight w:val="none"/>
                <w:lang w:val="en-US" w:eastAsia="zh-CN"/>
              </w:rPr>
              <w:t>/</w:t>
            </w:r>
          </w:p>
        </w:tc>
        <w:tc>
          <w:tcPr>
            <w:tcW w:w="522" w:type="pct"/>
            <w:noWrap w:val="0"/>
            <w:vAlign w:val="center"/>
          </w:tcPr>
          <w:p w14:paraId="2F9C6684">
            <w:pPr>
              <w:pStyle w:val="32"/>
              <w:bidi w:val="0"/>
              <w:rPr>
                <w:rFonts w:hint="default"/>
                <w:color w:val="auto"/>
                <w:highlight w:val="none"/>
                <w:lang w:val="en-US" w:eastAsia="zh-CN"/>
              </w:rPr>
            </w:pPr>
            <w:r>
              <w:rPr>
                <w:rFonts w:hint="eastAsia"/>
                <w:color w:val="auto"/>
                <w:highlight w:val="none"/>
                <w:lang w:val="en-US" w:eastAsia="zh-CN"/>
              </w:rPr>
              <w:t>/</w:t>
            </w:r>
          </w:p>
        </w:tc>
        <w:tc>
          <w:tcPr>
            <w:tcW w:w="317" w:type="pct"/>
            <w:noWrap w:val="0"/>
            <w:vAlign w:val="center"/>
          </w:tcPr>
          <w:p w14:paraId="2B07CAB9">
            <w:pPr>
              <w:pStyle w:val="32"/>
              <w:bidi w:val="0"/>
              <w:rPr>
                <w:rFonts w:hint="default"/>
                <w:color w:val="auto"/>
                <w:highlight w:val="none"/>
                <w:lang w:val="en-US" w:eastAsia="zh-CN"/>
              </w:rPr>
            </w:pPr>
            <w:r>
              <w:rPr>
                <w:rFonts w:hint="eastAsia"/>
                <w:color w:val="auto"/>
                <w:highlight w:val="none"/>
                <w:lang w:val="en-US" w:eastAsia="zh-CN"/>
              </w:rPr>
              <w:t>/</w:t>
            </w:r>
          </w:p>
        </w:tc>
        <w:tc>
          <w:tcPr>
            <w:tcW w:w="380" w:type="pct"/>
            <w:noWrap w:val="0"/>
            <w:vAlign w:val="center"/>
          </w:tcPr>
          <w:p w14:paraId="44544CC2">
            <w:pPr>
              <w:pStyle w:val="32"/>
              <w:bidi w:val="0"/>
              <w:rPr>
                <w:rFonts w:hint="default"/>
                <w:color w:val="auto"/>
                <w:highlight w:val="none"/>
                <w:lang w:val="en-US" w:eastAsia="zh-CN"/>
              </w:rPr>
            </w:pPr>
            <w:r>
              <w:rPr>
                <w:rFonts w:hint="eastAsia"/>
                <w:color w:val="auto"/>
                <w:highlight w:val="none"/>
                <w:lang w:val="en-US" w:eastAsia="zh-CN"/>
              </w:rPr>
              <w:t>/</w:t>
            </w:r>
          </w:p>
        </w:tc>
        <w:tc>
          <w:tcPr>
            <w:tcW w:w="1013" w:type="dxa"/>
            <w:noWrap w:val="0"/>
            <w:vAlign w:val="center"/>
          </w:tcPr>
          <w:p w14:paraId="5EF5CA4E">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少量</w:t>
            </w:r>
          </w:p>
        </w:tc>
        <w:tc>
          <w:tcPr>
            <w:tcW w:w="1050" w:type="dxa"/>
            <w:noWrap w:val="0"/>
            <w:vAlign w:val="center"/>
          </w:tcPr>
          <w:p w14:paraId="69FF45D1">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1102" w:type="dxa"/>
            <w:noWrap w:val="0"/>
            <w:vAlign w:val="center"/>
          </w:tcPr>
          <w:p w14:paraId="51B576B3">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r>
      <w:bookmarkEnd w:id="146"/>
      <w:bookmarkEnd w:id="147"/>
      <w:tr w14:paraId="5C60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1" w:type="pct"/>
            <w:noWrap w:val="0"/>
            <w:vAlign w:val="center"/>
          </w:tcPr>
          <w:p w14:paraId="62656767">
            <w:pPr>
              <w:pStyle w:val="32"/>
              <w:bidi w:val="0"/>
              <w:rPr>
                <w:rFonts w:hint="default"/>
                <w:color w:val="auto"/>
                <w:highlight w:val="none"/>
                <w:lang w:val="en-US" w:eastAsia="zh-CN"/>
              </w:rPr>
            </w:pPr>
            <w:r>
              <w:rPr>
                <w:rFonts w:hint="eastAsia"/>
                <w:color w:val="auto"/>
                <w:highlight w:val="none"/>
                <w:lang w:val="en-US" w:eastAsia="zh-CN"/>
              </w:rPr>
              <w:t>磨边粉尘</w:t>
            </w:r>
          </w:p>
        </w:tc>
        <w:tc>
          <w:tcPr>
            <w:tcW w:w="460" w:type="pct"/>
            <w:noWrap w:val="0"/>
            <w:vAlign w:val="center"/>
          </w:tcPr>
          <w:p w14:paraId="3F2A64B3">
            <w:pPr>
              <w:pStyle w:val="32"/>
              <w:bidi w:val="0"/>
              <w:rPr>
                <w:rFonts w:hint="default"/>
                <w:color w:val="auto"/>
                <w:highlight w:val="none"/>
                <w:lang w:val="en-US" w:eastAsia="zh-CN"/>
              </w:rPr>
            </w:pPr>
            <w:r>
              <w:rPr>
                <w:rFonts w:hint="eastAsia"/>
                <w:color w:val="auto"/>
                <w:highlight w:val="none"/>
                <w:lang w:val="en-US" w:eastAsia="zh-CN"/>
              </w:rPr>
              <w:t>颗粒物</w:t>
            </w:r>
          </w:p>
        </w:tc>
        <w:tc>
          <w:tcPr>
            <w:tcW w:w="324" w:type="pct"/>
            <w:noWrap w:val="0"/>
            <w:vAlign w:val="center"/>
          </w:tcPr>
          <w:p w14:paraId="719D24FD">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少量</w:t>
            </w:r>
          </w:p>
        </w:tc>
        <w:tc>
          <w:tcPr>
            <w:tcW w:w="291" w:type="pct"/>
            <w:noWrap w:val="0"/>
            <w:vAlign w:val="center"/>
          </w:tcPr>
          <w:p w14:paraId="14857CCE">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291" w:type="pct"/>
            <w:noWrap w:val="0"/>
            <w:vAlign w:val="center"/>
          </w:tcPr>
          <w:p w14:paraId="25DCDA25">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312" w:type="pct"/>
            <w:noWrap w:val="0"/>
            <w:vAlign w:val="center"/>
          </w:tcPr>
          <w:p w14:paraId="0DC6C306">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无组织</w:t>
            </w:r>
          </w:p>
        </w:tc>
        <w:tc>
          <w:tcPr>
            <w:tcW w:w="310" w:type="pct"/>
            <w:noWrap w:val="0"/>
            <w:vAlign w:val="center"/>
          </w:tcPr>
          <w:p w14:paraId="162A4359">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290" w:type="pct"/>
            <w:noWrap w:val="0"/>
            <w:vAlign w:val="center"/>
          </w:tcPr>
          <w:p w14:paraId="45202C7A">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522" w:type="pct"/>
            <w:noWrap w:val="0"/>
            <w:vAlign w:val="center"/>
          </w:tcPr>
          <w:p w14:paraId="26C617FE">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317" w:type="pct"/>
            <w:noWrap w:val="0"/>
            <w:vAlign w:val="center"/>
          </w:tcPr>
          <w:p w14:paraId="5192B20B">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380" w:type="pct"/>
            <w:noWrap w:val="0"/>
            <w:vAlign w:val="center"/>
          </w:tcPr>
          <w:p w14:paraId="553169B9">
            <w:pPr>
              <w:pStyle w:val="32"/>
              <w:bidi w:val="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1013" w:type="dxa"/>
            <w:noWrap w:val="0"/>
            <w:vAlign w:val="center"/>
          </w:tcPr>
          <w:p w14:paraId="7C82515E">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少量</w:t>
            </w:r>
          </w:p>
        </w:tc>
        <w:tc>
          <w:tcPr>
            <w:tcW w:w="1050" w:type="dxa"/>
            <w:noWrap w:val="0"/>
            <w:vAlign w:val="center"/>
          </w:tcPr>
          <w:p w14:paraId="52F37EFB">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1102" w:type="dxa"/>
            <w:noWrap w:val="0"/>
            <w:vAlign w:val="center"/>
          </w:tcPr>
          <w:p w14:paraId="1B69FEFC">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r>
    </w:tbl>
    <w:p w14:paraId="29A1E4F4">
      <w:pPr>
        <w:pStyle w:val="36"/>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sz w:val="24"/>
          <w:szCs w:val="32"/>
        </w:rPr>
      </w:pPr>
      <w:r>
        <w:rPr>
          <w:rFonts w:hint="eastAsia"/>
          <w:color w:val="auto"/>
          <w:sz w:val="24"/>
          <w:szCs w:val="32"/>
        </w:rPr>
        <w:t>表4</w:t>
      </w:r>
      <w:r>
        <w:rPr>
          <w:rFonts w:hint="eastAsia"/>
          <w:color w:val="auto"/>
          <w:sz w:val="24"/>
          <w:szCs w:val="32"/>
          <w:lang w:val="en-US" w:eastAsia="zh-CN"/>
        </w:rPr>
        <w:t>.1</w:t>
      </w:r>
      <w:r>
        <w:rPr>
          <w:rFonts w:hint="eastAsia"/>
          <w:color w:val="auto"/>
          <w:sz w:val="24"/>
          <w:szCs w:val="32"/>
        </w:rPr>
        <w:t>-2 排放口基本情况一览表</w:t>
      </w:r>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5"/>
        <w:gridCol w:w="1856"/>
        <w:gridCol w:w="2044"/>
        <w:gridCol w:w="1012"/>
        <w:gridCol w:w="1171"/>
        <w:gridCol w:w="1063"/>
        <w:gridCol w:w="1474"/>
        <w:gridCol w:w="3268"/>
      </w:tblGrid>
      <w:tr w14:paraId="182F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noWrap w:val="0"/>
            <w:vAlign w:val="center"/>
          </w:tcPr>
          <w:p w14:paraId="4E0831C6">
            <w:pPr>
              <w:pStyle w:val="32"/>
              <w:rPr>
                <w:color w:val="auto"/>
              </w:rPr>
            </w:pPr>
            <w:r>
              <w:rPr>
                <w:rFonts w:hint="eastAsia"/>
                <w:color w:val="auto"/>
              </w:rPr>
              <w:t>污染物</w:t>
            </w:r>
          </w:p>
        </w:tc>
        <w:tc>
          <w:tcPr>
            <w:tcW w:w="655" w:type="pct"/>
            <w:noWrap w:val="0"/>
            <w:vAlign w:val="center"/>
          </w:tcPr>
          <w:p w14:paraId="3D9CC3A4">
            <w:pPr>
              <w:pStyle w:val="32"/>
              <w:rPr>
                <w:color w:val="auto"/>
              </w:rPr>
            </w:pPr>
            <w:r>
              <w:rPr>
                <w:rFonts w:hint="eastAsia"/>
                <w:color w:val="auto"/>
              </w:rPr>
              <w:t>排放口名称编号</w:t>
            </w:r>
          </w:p>
        </w:tc>
        <w:tc>
          <w:tcPr>
            <w:tcW w:w="721" w:type="pct"/>
            <w:noWrap w:val="0"/>
            <w:vAlign w:val="center"/>
          </w:tcPr>
          <w:p w14:paraId="3A76EC31">
            <w:pPr>
              <w:pStyle w:val="32"/>
              <w:rPr>
                <w:color w:val="auto"/>
              </w:rPr>
            </w:pPr>
            <w:r>
              <w:rPr>
                <w:rFonts w:hint="eastAsia"/>
                <w:color w:val="auto"/>
              </w:rPr>
              <w:t>排放口地理位置</w:t>
            </w:r>
          </w:p>
        </w:tc>
        <w:tc>
          <w:tcPr>
            <w:tcW w:w="357" w:type="pct"/>
            <w:noWrap w:val="0"/>
            <w:vAlign w:val="center"/>
          </w:tcPr>
          <w:p w14:paraId="613A12A3">
            <w:pPr>
              <w:pStyle w:val="32"/>
              <w:rPr>
                <w:color w:val="auto"/>
              </w:rPr>
            </w:pPr>
            <w:r>
              <w:rPr>
                <w:rFonts w:hint="eastAsia"/>
                <w:color w:val="auto"/>
              </w:rPr>
              <w:t>高度m</w:t>
            </w:r>
          </w:p>
        </w:tc>
        <w:tc>
          <w:tcPr>
            <w:tcW w:w="413" w:type="pct"/>
            <w:noWrap w:val="0"/>
            <w:vAlign w:val="center"/>
          </w:tcPr>
          <w:p w14:paraId="66B1F3E1">
            <w:pPr>
              <w:pStyle w:val="32"/>
              <w:rPr>
                <w:color w:val="auto"/>
              </w:rPr>
            </w:pPr>
            <w:r>
              <w:rPr>
                <w:rFonts w:hint="eastAsia"/>
                <w:color w:val="auto"/>
              </w:rPr>
              <w:t>内径m</w:t>
            </w:r>
          </w:p>
        </w:tc>
        <w:tc>
          <w:tcPr>
            <w:tcW w:w="375" w:type="pct"/>
            <w:noWrap w:val="0"/>
            <w:vAlign w:val="center"/>
          </w:tcPr>
          <w:p w14:paraId="1DA74672">
            <w:pPr>
              <w:pStyle w:val="32"/>
              <w:rPr>
                <w:color w:val="auto"/>
              </w:rPr>
            </w:pPr>
            <w:r>
              <w:rPr>
                <w:rFonts w:hint="eastAsia"/>
                <w:color w:val="auto"/>
              </w:rPr>
              <w:t>温度℃</w:t>
            </w:r>
          </w:p>
        </w:tc>
        <w:tc>
          <w:tcPr>
            <w:tcW w:w="520" w:type="pct"/>
            <w:noWrap w:val="0"/>
            <w:vAlign w:val="center"/>
          </w:tcPr>
          <w:p w14:paraId="32595BB5">
            <w:pPr>
              <w:pStyle w:val="32"/>
              <w:rPr>
                <w:color w:val="auto"/>
              </w:rPr>
            </w:pPr>
            <w:r>
              <w:rPr>
                <w:rFonts w:hint="eastAsia"/>
                <w:color w:val="auto"/>
              </w:rPr>
              <w:t>排放口类型</w:t>
            </w:r>
          </w:p>
        </w:tc>
        <w:tc>
          <w:tcPr>
            <w:tcW w:w="1153" w:type="pct"/>
            <w:noWrap w:val="0"/>
            <w:vAlign w:val="center"/>
          </w:tcPr>
          <w:p w14:paraId="18D33857">
            <w:pPr>
              <w:pStyle w:val="32"/>
              <w:rPr>
                <w:color w:val="auto"/>
              </w:rPr>
            </w:pPr>
            <w:r>
              <w:rPr>
                <w:rFonts w:hint="eastAsia"/>
                <w:color w:val="auto"/>
              </w:rPr>
              <w:t>排放标准</w:t>
            </w:r>
          </w:p>
        </w:tc>
      </w:tr>
      <w:tr w14:paraId="61A0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03" w:type="pct"/>
            <w:noWrap w:val="0"/>
            <w:vAlign w:val="center"/>
          </w:tcPr>
          <w:p w14:paraId="323C08C5">
            <w:pPr>
              <w:pStyle w:val="32"/>
              <w:rPr>
                <w:rFonts w:hint="eastAsia"/>
                <w:color w:val="auto"/>
                <w:lang w:val="en-US" w:eastAsia="zh-CN"/>
              </w:rPr>
            </w:pPr>
            <w:r>
              <w:rPr>
                <w:rFonts w:hint="eastAsia"/>
                <w:color w:val="auto"/>
                <w:lang w:val="en-US" w:eastAsia="zh-CN"/>
              </w:rPr>
              <w:t>二氧化硫、</w:t>
            </w:r>
          </w:p>
          <w:p w14:paraId="66F6120C">
            <w:pPr>
              <w:pStyle w:val="32"/>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氮氧化物、颗粒物</w:t>
            </w:r>
          </w:p>
        </w:tc>
        <w:tc>
          <w:tcPr>
            <w:tcW w:w="655" w:type="pct"/>
            <w:noWrap w:val="0"/>
            <w:vAlign w:val="center"/>
          </w:tcPr>
          <w:p w14:paraId="24F49A24">
            <w:pPr>
              <w:pStyle w:val="32"/>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DA002</w:t>
            </w:r>
          </w:p>
        </w:tc>
        <w:tc>
          <w:tcPr>
            <w:tcW w:w="721" w:type="pct"/>
            <w:noWrap w:val="0"/>
            <w:vAlign w:val="center"/>
          </w:tcPr>
          <w:p w14:paraId="0552E8A0">
            <w:pPr>
              <w:pStyle w:val="32"/>
              <w:rPr>
                <w:rFonts w:hint="default" w:ascii="Times New Roman" w:hAnsi="Times New Roman" w:cs="Times New Roman"/>
                <w:color w:val="auto"/>
              </w:rPr>
            </w:pPr>
            <w:r>
              <w:rPr>
                <w:rFonts w:hint="default" w:ascii="Times New Roman" w:hAnsi="Times New Roman" w:cs="Times New Roman"/>
                <w:color w:val="auto"/>
              </w:rPr>
              <w:t>10</w:t>
            </w:r>
            <w:r>
              <w:rPr>
                <w:rFonts w:hint="eastAsia" w:cs="Times New Roman"/>
                <w:color w:val="auto"/>
                <w:lang w:val="en-US" w:eastAsia="zh-CN"/>
              </w:rPr>
              <w:t>5</w:t>
            </w:r>
            <w:r>
              <w:rPr>
                <w:rFonts w:hint="default" w:ascii="Times New Roman" w:hAnsi="Times New Roman" w:cs="Times New Roman"/>
                <w:color w:val="auto"/>
              </w:rPr>
              <w:t>°</w:t>
            </w:r>
            <w:r>
              <w:rPr>
                <w:rFonts w:hint="eastAsia" w:cs="Times New Roman"/>
                <w:color w:val="auto"/>
                <w:lang w:val="en-US" w:eastAsia="zh-CN"/>
              </w:rPr>
              <w:t>45</w:t>
            </w:r>
            <w:r>
              <w:rPr>
                <w:rFonts w:hint="default" w:ascii="Times New Roman" w:hAnsi="Times New Roman" w:cs="Times New Roman"/>
                <w:color w:val="auto"/>
              </w:rPr>
              <w:t>′</w:t>
            </w:r>
            <w:r>
              <w:rPr>
                <w:rFonts w:hint="eastAsia" w:cs="Times New Roman"/>
                <w:color w:val="auto"/>
                <w:lang w:val="en-US" w:eastAsia="zh-CN"/>
              </w:rPr>
              <w:t>47.473</w:t>
            </w:r>
            <w:r>
              <w:rPr>
                <w:rFonts w:hint="default" w:ascii="Times New Roman" w:hAnsi="Times New Roman" w:cs="Times New Roman"/>
                <w:color w:val="auto"/>
              </w:rPr>
              <w:t>″</w:t>
            </w:r>
          </w:p>
          <w:p w14:paraId="48779A4A">
            <w:pPr>
              <w:pStyle w:val="32"/>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29°</w:t>
            </w:r>
            <w:r>
              <w:rPr>
                <w:rFonts w:hint="eastAsia" w:cs="Times New Roman"/>
                <w:color w:val="auto"/>
                <w:lang w:val="en-US" w:eastAsia="zh-CN"/>
              </w:rPr>
              <w:t>33</w:t>
            </w:r>
            <w:r>
              <w:rPr>
                <w:rFonts w:hint="default" w:ascii="Times New Roman" w:hAnsi="Times New Roman" w:cs="Times New Roman"/>
                <w:color w:val="auto"/>
              </w:rPr>
              <w:t>′</w:t>
            </w:r>
            <w:r>
              <w:rPr>
                <w:rFonts w:hint="eastAsia" w:cs="Times New Roman"/>
                <w:color w:val="auto"/>
                <w:lang w:val="en-US" w:eastAsia="zh-CN"/>
              </w:rPr>
              <w:t>0.590</w:t>
            </w:r>
            <w:r>
              <w:rPr>
                <w:rFonts w:hint="default" w:ascii="Times New Roman" w:hAnsi="Times New Roman" w:cs="Times New Roman"/>
                <w:color w:val="auto"/>
              </w:rPr>
              <w:t>″</w:t>
            </w:r>
          </w:p>
        </w:tc>
        <w:tc>
          <w:tcPr>
            <w:tcW w:w="357" w:type="pct"/>
            <w:noWrap w:val="0"/>
            <w:vAlign w:val="center"/>
          </w:tcPr>
          <w:p w14:paraId="4FCD0E2A">
            <w:pPr>
              <w:pStyle w:val="32"/>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w:t>
            </w:r>
          </w:p>
        </w:tc>
        <w:tc>
          <w:tcPr>
            <w:tcW w:w="413" w:type="pct"/>
            <w:noWrap w:val="0"/>
            <w:vAlign w:val="center"/>
          </w:tcPr>
          <w:p w14:paraId="2D11CB84">
            <w:pPr>
              <w:pStyle w:val="32"/>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0.08</w:t>
            </w:r>
          </w:p>
        </w:tc>
        <w:tc>
          <w:tcPr>
            <w:tcW w:w="375" w:type="pct"/>
            <w:noWrap w:val="0"/>
            <w:vAlign w:val="center"/>
          </w:tcPr>
          <w:p w14:paraId="03C45DDB">
            <w:pPr>
              <w:pStyle w:val="32"/>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50</w:t>
            </w:r>
          </w:p>
        </w:tc>
        <w:tc>
          <w:tcPr>
            <w:tcW w:w="520" w:type="pct"/>
            <w:noWrap w:val="0"/>
            <w:vAlign w:val="center"/>
          </w:tcPr>
          <w:p w14:paraId="7BFF8CA5">
            <w:pPr>
              <w:pStyle w:val="32"/>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一般排放口</w:t>
            </w:r>
          </w:p>
        </w:tc>
        <w:tc>
          <w:tcPr>
            <w:tcW w:w="1153" w:type="pct"/>
            <w:noWrap w:val="0"/>
            <w:vAlign w:val="center"/>
          </w:tcPr>
          <w:p w14:paraId="1B561C02">
            <w:pPr>
              <w:pStyle w:val="32"/>
              <w:rPr>
                <w:rFonts w:hint="eastAsia"/>
                <w:color w:val="auto"/>
              </w:rPr>
            </w:pPr>
            <w:r>
              <w:rPr>
                <w:rFonts w:hint="eastAsia"/>
                <w:color w:val="auto"/>
              </w:rPr>
              <w:t>《工业炉窑大气污染物排放标准》（DB50/659-2016）</w:t>
            </w:r>
          </w:p>
        </w:tc>
      </w:tr>
      <w:tr w14:paraId="7CA4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803" w:type="pct"/>
            <w:noWrap w:val="0"/>
            <w:vAlign w:val="center"/>
          </w:tcPr>
          <w:p w14:paraId="1D7C3727">
            <w:pPr>
              <w:pStyle w:val="32"/>
              <w:rPr>
                <w:rFonts w:hint="eastAsia" w:eastAsia="宋体"/>
                <w:color w:val="auto"/>
                <w:lang w:val="en-US" w:eastAsia="zh-CN"/>
              </w:rPr>
            </w:pPr>
            <w:r>
              <w:rPr>
                <w:rFonts w:hint="eastAsia" w:eastAsia="宋体"/>
                <w:color w:val="auto"/>
                <w:lang w:val="en-US" w:eastAsia="zh-CN"/>
              </w:rPr>
              <w:t>非甲烷总烃</w:t>
            </w:r>
            <w:r>
              <w:rPr>
                <w:rFonts w:hint="eastAsia"/>
                <w:color w:val="auto"/>
                <w:lang w:val="en-US" w:eastAsia="zh-CN"/>
              </w:rPr>
              <w:t>、</w:t>
            </w:r>
            <w:r>
              <w:rPr>
                <w:rFonts w:hint="eastAsia" w:eastAsia="宋体"/>
                <w:color w:val="auto"/>
                <w:lang w:val="en-US" w:eastAsia="zh-CN"/>
              </w:rPr>
              <w:t>颗粒物</w:t>
            </w:r>
            <w:r>
              <w:rPr>
                <w:rFonts w:hint="eastAsia"/>
                <w:color w:val="auto"/>
                <w:lang w:val="en-US" w:eastAsia="zh-CN"/>
              </w:rPr>
              <w:t>、</w:t>
            </w:r>
            <w:r>
              <w:rPr>
                <w:rFonts w:hint="eastAsia" w:eastAsia="宋体"/>
                <w:color w:val="auto"/>
                <w:lang w:val="en-US" w:eastAsia="zh-CN"/>
              </w:rPr>
              <w:t>二氧化硫</w:t>
            </w:r>
            <w:r>
              <w:rPr>
                <w:rFonts w:hint="eastAsia"/>
                <w:color w:val="auto"/>
                <w:lang w:val="en-US" w:eastAsia="zh-CN"/>
              </w:rPr>
              <w:t>、</w:t>
            </w:r>
            <w:r>
              <w:rPr>
                <w:rFonts w:hint="eastAsia" w:eastAsia="宋体"/>
                <w:color w:val="auto"/>
                <w:lang w:val="en-US" w:eastAsia="zh-CN"/>
              </w:rPr>
              <w:t>氮氧化物</w:t>
            </w:r>
          </w:p>
        </w:tc>
        <w:tc>
          <w:tcPr>
            <w:tcW w:w="655" w:type="pct"/>
            <w:noWrap w:val="0"/>
            <w:vAlign w:val="center"/>
          </w:tcPr>
          <w:p w14:paraId="4030325B">
            <w:pPr>
              <w:pStyle w:val="32"/>
              <w:rPr>
                <w:rFonts w:hint="default" w:eastAsia="宋体"/>
                <w:color w:val="auto"/>
                <w:lang w:val="en-US" w:eastAsia="zh-CN"/>
              </w:rPr>
            </w:pPr>
            <w:r>
              <w:rPr>
                <w:rFonts w:hint="eastAsia"/>
                <w:color w:val="auto"/>
                <w:lang w:val="en-US" w:eastAsia="zh-CN"/>
              </w:rPr>
              <w:t>DA003</w:t>
            </w:r>
          </w:p>
        </w:tc>
        <w:tc>
          <w:tcPr>
            <w:tcW w:w="721" w:type="pct"/>
            <w:noWrap w:val="0"/>
            <w:vAlign w:val="center"/>
          </w:tcPr>
          <w:p w14:paraId="26D73DB4">
            <w:pPr>
              <w:pStyle w:val="32"/>
              <w:rPr>
                <w:rFonts w:hint="default" w:ascii="Times New Roman" w:hAnsi="Times New Roman" w:cs="Times New Roman"/>
                <w:color w:val="auto"/>
              </w:rPr>
            </w:pPr>
            <w:r>
              <w:rPr>
                <w:rFonts w:hint="default" w:ascii="Times New Roman" w:hAnsi="Times New Roman" w:cs="Times New Roman"/>
                <w:color w:val="auto"/>
              </w:rPr>
              <w:t>10</w:t>
            </w:r>
            <w:r>
              <w:rPr>
                <w:rFonts w:hint="eastAsia" w:cs="Times New Roman"/>
                <w:color w:val="auto"/>
                <w:lang w:val="en-US" w:eastAsia="zh-CN"/>
              </w:rPr>
              <w:t>5</w:t>
            </w:r>
            <w:r>
              <w:rPr>
                <w:rFonts w:hint="default" w:ascii="Times New Roman" w:hAnsi="Times New Roman" w:cs="Times New Roman"/>
                <w:color w:val="auto"/>
              </w:rPr>
              <w:t>°</w:t>
            </w:r>
            <w:r>
              <w:rPr>
                <w:rFonts w:hint="eastAsia" w:cs="Times New Roman"/>
                <w:color w:val="auto"/>
                <w:lang w:val="en-US" w:eastAsia="zh-CN"/>
              </w:rPr>
              <w:t>45</w:t>
            </w:r>
            <w:r>
              <w:rPr>
                <w:rFonts w:hint="default" w:ascii="Times New Roman" w:hAnsi="Times New Roman" w:cs="Times New Roman"/>
                <w:color w:val="auto"/>
              </w:rPr>
              <w:t>′</w:t>
            </w:r>
            <w:r>
              <w:rPr>
                <w:rFonts w:hint="eastAsia" w:cs="Times New Roman"/>
                <w:color w:val="auto"/>
                <w:lang w:val="en-US" w:eastAsia="zh-CN"/>
              </w:rPr>
              <w:t>46.082</w:t>
            </w:r>
            <w:r>
              <w:rPr>
                <w:rFonts w:hint="default" w:ascii="Times New Roman" w:hAnsi="Times New Roman" w:cs="Times New Roman"/>
                <w:color w:val="auto"/>
              </w:rPr>
              <w:t>″</w:t>
            </w:r>
          </w:p>
          <w:p w14:paraId="1896B1DF">
            <w:pPr>
              <w:pStyle w:val="32"/>
              <w:rPr>
                <w:color w:val="auto"/>
              </w:rPr>
            </w:pPr>
            <w:r>
              <w:rPr>
                <w:rFonts w:hint="default" w:ascii="Times New Roman" w:hAnsi="Times New Roman" w:cs="Times New Roman"/>
                <w:color w:val="auto"/>
              </w:rPr>
              <w:t>29°</w:t>
            </w:r>
            <w:r>
              <w:rPr>
                <w:rFonts w:hint="eastAsia" w:cs="Times New Roman"/>
                <w:color w:val="auto"/>
                <w:lang w:val="en-US" w:eastAsia="zh-CN"/>
              </w:rPr>
              <w:t>33</w:t>
            </w:r>
            <w:r>
              <w:rPr>
                <w:rFonts w:hint="default" w:ascii="Times New Roman" w:hAnsi="Times New Roman" w:cs="Times New Roman"/>
                <w:color w:val="auto"/>
              </w:rPr>
              <w:t>′</w:t>
            </w:r>
            <w:r>
              <w:rPr>
                <w:rFonts w:hint="eastAsia" w:cs="Times New Roman"/>
                <w:color w:val="auto"/>
                <w:lang w:val="en-US" w:eastAsia="zh-CN"/>
              </w:rPr>
              <w:t>.590</w:t>
            </w:r>
            <w:r>
              <w:rPr>
                <w:rFonts w:hint="default" w:ascii="Times New Roman" w:hAnsi="Times New Roman" w:cs="Times New Roman"/>
                <w:color w:val="auto"/>
              </w:rPr>
              <w:t>″</w:t>
            </w:r>
          </w:p>
        </w:tc>
        <w:tc>
          <w:tcPr>
            <w:tcW w:w="357" w:type="pct"/>
            <w:noWrap w:val="0"/>
            <w:vAlign w:val="center"/>
          </w:tcPr>
          <w:p w14:paraId="0669EB2B">
            <w:pPr>
              <w:pStyle w:val="32"/>
              <w:rPr>
                <w:rFonts w:hint="default" w:eastAsia="宋体"/>
                <w:color w:val="auto"/>
                <w:lang w:val="en-US" w:eastAsia="zh-CN"/>
              </w:rPr>
            </w:pPr>
            <w:r>
              <w:rPr>
                <w:rFonts w:hint="eastAsia"/>
                <w:color w:val="auto"/>
                <w:lang w:val="en-US" w:eastAsia="zh-CN"/>
              </w:rPr>
              <w:t>20</w:t>
            </w:r>
          </w:p>
        </w:tc>
        <w:tc>
          <w:tcPr>
            <w:tcW w:w="413" w:type="pct"/>
            <w:noWrap w:val="0"/>
            <w:vAlign w:val="center"/>
          </w:tcPr>
          <w:p w14:paraId="64BDD74A">
            <w:pPr>
              <w:pStyle w:val="32"/>
              <w:rPr>
                <w:rFonts w:hint="default" w:eastAsia="宋体"/>
                <w:color w:val="auto"/>
                <w:lang w:val="en-US" w:eastAsia="zh-CN"/>
              </w:rPr>
            </w:pPr>
            <w:r>
              <w:rPr>
                <w:rFonts w:hint="eastAsia"/>
                <w:color w:val="auto"/>
                <w:lang w:val="en-US" w:eastAsia="zh-CN"/>
              </w:rPr>
              <w:t>1.2</w:t>
            </w:r>
          </w:p>
        </w:tc>
        <w:tc>
          <w:tcPr>
            <w:tcW w:w="375" w:type="pct"/>
            <w:noWrap w:val="0"/>
            <w:vAlign w:val="center"/>
          </w:tcPr>
          <w:p w14:paraId="0D1BF6C6">
            <w:pPr>
              <w:pStyle w:val="32"/>
              <w:rPr>
                <w:rFonts w:hint="default" w:eastAsia="宋体"/>
                <w:color w:val="auto"/>
                <w:lang w:val="en-US" w:eastAsia="zh-CN"/>
              </w:rPr>
            </w:pPr>
            <w:r>
              <w:rPr>
                <w:rFonts w:hint="eastAsia"/>
                <w:color w:val="auto"/>
                <w:lang w:val="en-US" w:eastAsia="zh-CN"/>
              </w:rPr>
              <w:t>30</w:t>
            </w:r>
          </w:p>
        </w:tc>
        <w:tc>
          <w:tcPr>
            <w:tcW w:w="520" w:type="pct"/>
            <w:noWrap w:val="0"/>
            <w:vAlign w:val="center"/>
          </w:tcPr>
          <w:p w14:paraId="14BE2E26">
            <w:pPr>
              <w:pStyle w:val="32"/>
              <w:rPr>
                <w:color w:val="auto"/>
              </w:rPr>
            </w:pPr>
            <w:r>
              <w:rPr>
                <w:rFonts w:hint="eastAsia"/>
                <w:color w:val="auto"/>
              </w:rPr>
              <w:t>一般排放口</w:t>
            </w:r>
          </w:p>
        </w:tc>
        <w:tc>
          <w:tcPr>
            <w:tcW w:w="1153" w:type="pct"/>
            <w:noWrap w:val="0"/>
            <w:vAlign w:val="center"/>
          </w:tcPr>
          <w:p w14:paraId="1D1ED354">
            <w:pPr>
              <w:pStyle w:val="32"/>
              <w:rPr>
                <w:color w:val="auto"/>
              </w:rPr>
            </w:pPr>
            <w:bookmarkStart w:id="148" w:name="OLE_LINK58"/>
            <w:r>
              <w:rPr>
                <w:rFonts w:hint="eastAsia"/>
                <w:color w:val="auto"/>
              </w:rPr>
              <w:t>《大气污染物综合排放标准》（DB50/418-2016</w:t>
            </w:r>
            <w:bookmarkEnd w:id="148"/>
            <w:r>
              <w:rPr>
                <w:rFonts w:hint="eastAsia"/>
                <w:color w:val="auto"/>
              </w:rPr>
              <w:t>）</w:t>
            </w:r>
          </w:p>
        </w:tc>
      </w:tr>
      <w:tr w14:paraId="24F3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noWrap w:val="0"/>
            <w:vAlign w:val="center"/>
          </w:tcPr>
          <w:p w14:paraId="697B8284">
            <w:pPr>
              <w:pStyle w:val="32"/>
              <w:rPr>
                <w:rFonts w:hint="default" w:eastAsia="宋体"/>
                <w:color w:val="auto"/>
                <w:lang w:val="en-US" w:eastAsia="zh-CN"/>
              </w:rPr>
            </w:pPr>
            <w:r>
              <w:rPr>
                <w:rFonts w:hint="eastAsia"/>
                <w:color w:val="auto"/>
                <w:lang w:val="en-US" w:eastAsia="zh-CN"/>
              </w:rPr>
              <w:t>颗粒物</w:t>
            </w:r>
          </w:p>
        </w:tc>
        <w:tc>
          <w:tcPr>
            <w:tcW w:w="655" w:type="pct"/>
            <w:noWrap w:val="0"/>
            <w:vAlign w:val="center"/>
          </w:tcPr>
          <w:p w14:paraId="410243E6">
            <w:pPr>
              <w:pStyle w:val="32"/>
              <w:rPr>
                <w:rFonts w:hint="default"/>
                <w:color w:val="auto"/>
                <w:lang w:val="en-US" w:eastAsia="zh-CN"/>
              </w:rPr>
            </w:pPr>
            <w:r>
              <w:rPr>
                <w:rFonts w:hint="eastAsia"/>
                <w:color w:val="auto"/>
                <w:lang w:val="en-US" w:eastAsia="zh-CN"/>
              </w:rPr>
              <w:t>DA004</w:t>
            </w:r>
          </w:p>
        </w:tc>
        <w:tc>
          <w:tcPr>
            <w:tcW w:w="721" w:type="pct"/>
            <w:noWrap w:val="0"/>
            <w:vAlign w:val="center"/>
          </w:tcPr>
          <w:p w14:paraId="7D7AABF5">
            <w:pPr>
              <w:pStyle w:val="32"/>
              <w:rPr>
                <w:rFonts w:hint="default" w:ascii="Times New Roman" w:hAnsi="Times New Roman" w:cs="Times New Roman"/>
                <w:color w:val="auto"/>
              </w:rPr>
            </w:pPr>
            <w:r>
              <w:rPr>
                <w:rFonts w:hint="default" w:ascii="Times New Roman" w:hAnsi="Times New Roman" w:cs="Times New Roman"/>
                <w:color w:val="auto"/>
              </w:rPr>
              <w:t>10</w:t>
            </w:r>
            <w:r>
              <w:rPr>
                <w:rFonts w:hint="eastAsia" w:cs="Times New Roman"/>
                <w:color w:val="auto"/>
                <w:lang w:val="en-US" w:eastAsia="zh-CN"/>
              </w:rPr>
              <w:t>5</w:t>
            </w:r>
            <w:r>
              <w:rPr>
                <w:rFonts w:hint="default" w:ascii="Times New Roman" w:hAnsi="Times New Roman" w:cs="Times New Roman"/>
                <w:color w:val="auto"/>
              </w:rPr>
              <w:t>°</w:t>
            </w:r>
            <w:r>
              <w:rPr>
                <w:rFonts w:hint="eastAsia" w:cs="Times New Roman"/>
                <w:color w:val="auto"/>
                <w:lang w:val="en-US" w:eastAsia="zh-CN"/>
              </w:rPr>
              <w:t>45</w:t>
            </w:r>
            <w:r>
              <w:rPr>
                <w:rFonts w:hint="default" w:ascii="Times New Roman" w:hAnsi="Times New Roman" w:cs="Times New Roman"/>
                <w:color w:val="auto"/>
              </w:rPr>
              <w:t>′</w:t>
            </w:r>
            <w:r>
              <w:rPr>
                <w:rFonts w:hint="eastAsia" w:cs="Times New Roman"/>
                <w:color w:val="auto"/>
                <w:lang w:val="en-US" w:eastAsia="zh-CN"/>
              </w:rPr>
              <w:t>43.050</w:t>
            </w:r>
            <w:r>
              <w:rPr>
                <w:rFonts w:hint="default" w:ascii="Times New Roman" w:hAnsi="Times New Roman" w:cs="Times New Roman"/>
                <w:color w:val="auto"/>
              </w:rPr>
              <w:t>″</w:t>
            </w:r>
          </w:p>
          <w:p w14:paraId="51774347">
            <w:pPr>
              <w:pStyle w:val="32"/>
              <w:rPr>
                <w:rFonts w:hint="default" w:ascii="Times New Roman" w:hAnsi="Times New Roman" w:cs="Times New Roman"/>
                <w:color w:val="auto"/>
              </w:rPr>
            </w:pPr>
            <w:r>
              <w:rPr>
                <w:rFonts w:hint="default" w:ascii="Times New Roman" w:hAnsi="Times New Roman" w:cs="Times New Roman"/>
                <w:color w:val="auto"/>
              </w:rPr>
              <w:t>29°</w:t>
            </w:r>
            <w:r>
              <w:rPr>
                <w:rFonts w:hint="eastAsia" w:cs="Times New Roman"/>
                <w:color w:val="auto"/>
                <w:lang w:val="en-US" w:eastAsia="zh-CN"/>
              </w:rPr>
              <w:t>33</w:t>
            </w:r>
            <w:r>
              <w:rPr>
                <w:rFonts w:hint="default" w:ascii="Times New Roman" w:hAnsi="Times New Roman" w:cs="Times New Roman"/>
                <w:color w:val="auto"/>
              </w:rPr>
              <w:t>′</w:t>
            </w:r>
            <w:r>
              <w:rPr>
                <w:rFonts w:hint="eastAsia" w:cs="Times New Roman"/>
                <w:color w:val="auto"/>
                <w:lang w:val="en-US" w:eastAsia="zh-CN"/>
              </w:rPr>
              <w:t>0.691</w:t>
            </w:r>
            <w:r>
              <w:rPr>
                <w:rFonts w:hint="default" w:ascii="Times New Roman" w:hAnsi="Times New Roman" w:cs="Times New Roman"/>
                <w:color w:val="auto"/>
              </w:rPr>
              <w:t>″</w:t>
            </w:r>
          </w:p>
        </w:tc>
        <w:tc>
          <w:tcPr>
            <w:tcW w:w="357" w:type="pct"/>
            <w:noWrap w:val="0"/>
            <w:vAlign w:val="center"/>
          </w:tcPr>
          <w:p w14:paraId="539D8B15">
            <w:pPr>
              <w:pStyle w:val="32"/>
              <w:rPr>
                <w:rFonts w:hint="default" w:eastAsia="宋体"/>
                <w:color w:val="auto"/>
                <w:lang w:val="en-US" w:eastAsia="zh-CN"/>
              </w:rPr>
            </w:pPr>
            <w:r>
              <w:rPr>
                <w:rFonts w:hint="eastAsia"/>
                <w:color w:val="auto"/>
                <w:lang w:val="en-US" w:eastAsia="zh-CN"/>
              </w:rPr>
              <w:t>20</w:t>
            </w:r>
          </w:p>
        </w:tc>
        <w:tc>
          <w:tcPr>
            <w:tcW w:w="413" w:type="pct"/>
            <w:noWrap w:val="0"/>
            <w:vAlign w:val="center"/>
          </w:tcPr>
          <w:p w14:paraId="4A58B2BE">
            <w:pPr>
              <w:pStyle w:val="32"/>
              <w:rPr>
                <w:rFonts w:hint="default" w:eastAsia="宋体"/>
                <w:color w:val="auto"/>
                <w:lang w:val="en-US" w:eastAsia="zh-CN"/>
              </w:rPr>
            </w:pPr>
            <w:r>
              <w:rPr>
                <w:rFonts w:hint="eastAsia"/>
                <w:color w:val="auto"/>
                <w:lang w:val="en-US" w:eastAsia="zh-CN"/>
              </w:rPr>
              <w:t>0.3</w:t>
            </w:r>
          </w:p>
        </w:tc>
        <w:tc>
          <w:tcPr>
            <w:tcW w:w="375" w:type="pct"/>
            <w:noWrap w:val="0"/>
            <w:vAlign w:val="center"/>
          </w:tcPr>
          <w:p w14:paraId="6B78B2A7">
            <w:pPr>
              <w:pStyle w:val="32"/>
              <w:rPr>
                <w:rFonts w:hint="default" w:eastAsia="宋体"/>
                <w:color w:val="auto"/>
                <w:lang w:val="en-US" w:eastAsia="zh-CN"/>
              </w:rPr>
            </w:pPr>
            <w:r>
              <w:rPr>
                <w:rFonts w:hint="eastAsia"/>
                <w:color w:val="auto"/>
                <w:lang w:val="en-US" w:eastAsia="zh-CN"/>
              </w:rPr>
              <w:t>25</w:t>
            </w:r>
          </w:p>
        </w:tc>
        <w:tc>
          <w:tcPr>
            <w:tcW w:w="520" w:type="pct"/>
            <w:noWrap w:val="0"/>
            <w:vAlign w:val="center"/>
          </w:tcPr>
          <w:p w14:paraId="3D06DF7E">
            <w:pPr>
              <w:pStyle w:val="32"/>
              <w:rPr>
                <w:rFonts w:hint="eastAsia" w:eastAsia="宋体"/>
                <w:color w:val="auto"/>
                <w:lang w:val="en-US" w:eastAsia="zh-CN"/>
              </w:rPr>
            </w:pPr>
            <w:r>
              <w:rPr>
                <w:rFonts w:hint="eastAsia"/>
                <w:color w:val="auto"/>
                <w:lang w:val="en-US" w:eastAsia="zh-CN"/>
              </w:rPr>
              <w:t>一般排放口</w:t>
            </w:r>
          </w:p>
        </w:tc>
        <w:tc>
          <w:tcPr>
            <w:tcW w:w="1153" w:type="pct"/>
            <w:noWrap w:val="0"/>
            <w:vAlign w:val="center"/>
          </w:tcPr>
          <w:p w14:paraId="79516DF7">
            <w:pPr>
              <w:pStyle w:val="32"/>
              <w:rPr>
                <w:rFonts w:hint="eastAsia"/>
                <w:color w:val="auto"/>
              </w:rPr>
            </w:pPr>
            <w:r>
              <w:rPr>
                <w:rFonts w:hint="eastAsia"/>
                <w:color w:val="auto"/>
              </w:rPr>
              <w:t>《大气污染物综合排放标准》（DB50/418-2016）</w:t>
            </w:r>
          </w:p>
        </w:tc>
      </w:tr>
    </w:tbl>
    <w:p w14:paraId="49F5D2B0">
      <w:pPr>
        <w:pStyle w:val="28"/>
        <w:ind w:firstLine="480"/>
        <w:rPr>
          <w:color w:val="auto"/>
        </w:rPr>
        <w:sectPr>
          <w:pgSz w:w="16838" w:h="11906" w:orient="landscape"/>
          <w:pgMar w:top="1080" w:right="1440" w:bottom="1080" w:left="1440" w:header="851" w:footer="992" w:gutter="0"/>
          <w:cols w:space="720" w:num="1"/>
          <w:docGrid w:linePitch="312" w:charSpace="0"/>
        </w:sectPr>
      </w:pP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8874"/>
      </w:tblGrid>
      <w:tr w14:paraId="13FF3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4" w:type="dxa"/>
            <w:noWrap w:val="0"/>
            <w:tcMar>
              <w:left w:w="28" w:type="dxa"/>
              <w:right w:w="28" w:type="dxa"/>
            </w:tcMar>
            <w:vAlign w:val="center"/>
          </w:tcPr>
          <w:p w14:paraId="08DE69D0">
            <w:pPr>
              <w:pStyle w:val="7"/>
              <w:jc w:val="center"/>
              <w:rPr>
                <w:color w:val="auto"/>
              </w:rPr>
            </w:pPr>
            <w:r>
              <w:rPr>
                <w:rFonts w:hint="eastAsia" w:ascii="宋体" w:hAnsi="宋体" w:eastAsia="宋体" w:cs="宋体"/>
                <w:b/>
                <w:bCs/>
                <w:color w:val="auto"/>
                <w:kern w:val="0"/>
                <w:sz w:val="24"/>
              </w:rPr>
              <w:t>运营期环境影响和保护措施</w:t>
            </w:r>
          </w:p>
          <w:p w14:paraId="330D2248">
            <w:pPr>
              <w:rPr>
                <w:b/>
                <w:bCs/>
                <w:color w:val="auto"/>
                <w:kern w:val="0"/>
                <w:sz w:val="24"/>
              </w:rPr>
            </w:pPr>
          </w:p>
        </w:tc>
        <w:tc>
          <w:tcPr>
            <w:tcW w:w="8874" w:type="dxa"/>
            <w:noWrap w:val="0"/>
            <w:vAlign w:val="center"/>
          </w:tcPr>
          <w:p w14:paraId="69A6C9FB">
            <w:pPr>
              <w:pStyle w:val="28"/>
              <w:ind w:left="0" w:leftChars="0" w:firstLine="0" w:firstLineChars="0"/>
              <w:rPr>
                <w:rFonts w:hint="eastAsia"/>
                <w:b/>
                <w:bCs/>
                <w:color w:val="auto"/>
              </w:rPr>
            </w:pPr>
            <w:r>
              <w:rPr>
                <w:rFonts w:hint="eastAsia"/>
                <w:b/>
                <w:bCs/>
                <w:color w:val="auto"/>
              </w:rPr>
              <w:t>（2）源强核算</w:t>
            </w:r>
          </w:p>
          <w:p w14:paraId="0497778D">
            <w:pPr>
              <w:pStyle w:val="28"/>
              <w:ind w:firstLine="480"/>
              <w:rPr>
                <w:rFonts w:hint="default" w:ascii="宋体" w:hAnsi="宋体" w:eastAsia="宋体" w:cs="宋体"/>
                <w:b/>
                <w:bCs/>
                <w:color w:val="auto"/>
                <w:lang w:val="en-US" w:eastAsia="zh-CN"/>
              </w:rPr>
            </w:pPr>
            <w:r>
              <w:rPr>
                <w:rFonts w:hint="eastAsia" w:ascii="宋体" w:hAnsi="宋体" w:eastAsia="宋体" w:cs="宋体"/>
                <w:b/>
                <w:bCs/>
                <w:color w:val="auto"/>
              </w:rPr>
              <w:t>①</w:t>
            </w:r>
            <w:r>
              <w:rPr>
                <w:rFonts w:hint="eastAsia" w:cs="Times New Roman"/>
                <w:b/>
                <w:bCs/>
                <w:color w:val="auto"/>
                <w:lang w:val="en-US" w:eastAsia="zh-CN"/>
              </w:rPr>
              <w:t>注胶</w:t>
            </w:r>
            <w:r>
              <w:rPr>
                <w:rFonts w:hint="default" w:ascii="Times New Roman" w:hAnsi="Times New Roman" w:cs="Times New Roman"/>
                <w:b/>
                <w:bCs/>
                <w:color w:val="auto"/>
                <w:lang w:val="en-US" w:eastAsia="zh-CN"/>
              </w:rPr>
              <w:t>废气G1</w:t>
            </w:r>
          </w:p>
          <w:p w14:paraId="17089BE9">
            <w:pPr>
              <w:pStyle w:val="28"/>
              <w:ind w:firstLine="480"/>
              <w:rPr>
                <w:rFonts w:hint="eastAsia"/>
                <w:color w:val="auto"/>
                <w:lang w:val="en-US" w:eastAsia="zh-CN"/>
              </w:rPr>
            </w:pPr>
            <w:r>
              <w:rPr>
                <w:rFonts w:hint="eastAsia"/>
                <w:color w:val="auto"/>
                <w:lang w:val="en-US" w:eastAsia="zh-CN"/>
              </w:rPr>
              <w:t>本项目使用注密封胶后不进行烘干，根据密封胶VOC检测报告可知，该密封胶挥发性有机物未检出，其检出限为2g/L，则密封胶中的挥发性有机物产生量较少，以无组织方式排放。</w:t>
            </w:r>
          </w:p>
          <w:p w14:paraId="00EC80D9">
            <w:pPr>
              <w:pStyle w:val="28"/>
              <w:ind w:firstLine="48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②</w:t>
            </w:r>
            <w:r>
              <w:rPr>
                <w:rFonts w:hint="eastAsia"/>
                <w:color w:val="auto"/>
                <w:lang w:val="en-US" w:eastAsia="zh-CN"/>
              </w:rPr>
              <w:t>磨边粉尘</w:t>
            </w:r>
            <w:r>
              <w:rPr>
                <w:rFonts w:hint="eastAsia"/>
                <w:b/>
                <w:bCs/>
                <w:color w:val="auto"/>
                <w:lang w:val="en-US" w:eastAsia="zh-CN"/>
              </w:rPr>
              <w:t>G2</w:t>
            </w:r>
          </w:p>
          <w:p w14:paraId="7E5B7F79">
            <w:pPr>
              <w:pStyle w:val="28"/>
              <w:ind w:firstLine="480"/>
              <w:rPr>
                <w:rFonts w:hint="default"/>
                <w:color w:val="auto"/>
                <w:lang w:val="en-US" w:eastAsia="zh-CN"/>
              </w:rPr>
            </w:pPr>
            <w:r>
              <w:rPr>
                <w:rFonts w:hint="eastAsia"/>
                <w:color w:val="auto"/>
                <w:lang w:val="en-US" w:eastAsia="zh-CN"/>
              </w:rPr>
              <w:t>本项目镀锌板在卷桶缝焊前需对焊接边缘进行磨边处理，因打磨面积较小，产生的磨边粉尘较少，经设备自带的除尘设备处理后在车间内无组织排放。</w:t>
            </w:r>
          </w:p>
          <w:p w14:paraId="7FFFC34A">
            <w:pPr>
              <w:pStyle w:val="28"/>
              <w:ind w:firstLine="480"/>
              <w:rPr>
                <w:rFonts w:hint="default"/>
                <w:b/>
                <w:bCs/>
                <w:color w:val="auto"/>
                <w:lang w:val="en-US" w:eastAsia="zh-CN"/>
              </w:rPr>
            </w:pPr>
            <w:r>
              <w:rPr>
                <w:rFonts w:hint="eastAsia" w:ascii="宋体" w:hAnsi="宋体" w:eastAsia="宋体" w:cs="宋体"/>
                <w:b/>
                <w:bCs/>
                <w:color w:val="auto"/>
                <w:sz w:val="24"/>
                <w:szCs w:val="24"/>
                <w:highlight w:val="none"/>
                <w:lang w:val="en-US" w:eastAsia="zh-CN"/>
              </w:rPr>
              <w:t>③</w:t>
            </w:r>
            <w:r>
              <w:rPr>
                <w:rFonts w:hint="eastAsia"/>
                <w:b/>
                <w:bCs/>
                <w:color w:val="auto"/>
                <w:lang w:val="en-US" w:eastAsia="zh-CN"/>
              </w:rPr>
              <w:t>陶化烘干天然气燃烧废气G3</w:t>
            </w:r>
          </w:p>
          <w:p w14:paraId="4635516D">
            <w:pPr>
              <w:pStyle w:val="28"/>
              <w:ind w:firstLine="480"/>
              <w:rPr>
                <w:rFonts w:hint="default"/>
                <w:color w:val="auto"/>
                <w:lang w:val="en-US" w:eastAsia="zh-CN"/>
              </w:rPr>
            </w:pPr>
            <w:r>
              <w:rPr>
                <w:rFonts w:hint="default" w:ascii="Times New Roman" w:hAnsi="Times New Roman" w:cs="Times New Roman"/>
                <w:color w:val="auto"/>
                <w:lang w:val="en-US" w:eastAsia="zh-CN"/>
              </w:rPr>
              <w:t>本项目使用的</w:t>
            </w:r>
            <w:bookmarkStart w:id="149" w:name="OLE_LINK159"/>
            <w:r>
              <w:rPr>
                <w:rFonts w:hint="default" w:ascii="Times New Roman" w:hAnsi="Times New Roman" w:cs="Times New Roman"/>
                <w:color w:val="auto"/>
                <w:lang w:val="en-US" w:eastAsia="zh-CN"/>
              </w:rPr>
              <w:t>陶化剂组分</w:t>
            </w:r>
            <w:bookmarkEnd w:id="149"/>
            <w:r>
              <w:rPr>
                <w:rFonts w:hint="default" w:ascii="Times New Roman" w:hAnsi="Times New Roman" w:cs="Times New Roman"/>
                <w:color w:val="auto"/>
                <w:lang w:val="en-US" w:eastAsia="zh-CN"/>
              </w:rPr>
              <w:t>为硅烷偶联剂6%、柠檬酸钠7%、聚乙烯醇3%、乙二胺四乙酸钠1%、水83%，项目陶化后烘干采用天然气加热，加热温度为70~80℃，在该温度下陶化剂各组分不会发生分解，因此该工序产生的废气为天然气燃烧废气</w:t>
            </w:r>
            <w:r>
              <w:rPr>
                <w:rFonts w:hint="eastAsia"/>
                <w:color w:val="auto"/>
                <w:lang w:val="en-US" w:eastAsia="zh-CN"/>
              </w:rPr>
              <w:t>。陶化后烘干天然气燃烧废气设置20m高2#排气筒排放。本项目陶化线工作时间为334h/a，则天然气消耗情况如下：</w:t>
            </w:r>
          </w:p>
          <w:p w14:paraId="23F54D07">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4"/>
              <w:rPr>
                <w:rFonts w:hint="default" w:ascii="Times New Roman" w:hAnsi="Times New Roman" w:cs="Times New Roman" w:eastAsiaTheme="minorEastAsia"/>
                <w:b/>
                <w:bCs w:val="0"/>
                <w:color w:val="auto"/>
                <w:sz w:val="26"/>
                <w:szCs w:val="26"/>
              </w:rPr>
            </w:pPr>
            <w:r>
              <w:rPr>
                <w:rFonts w:hint="default" w:ascii="Times New Roman" w:hAnsi="Times New Roman" w:cs="Times New Roman" w:eastAsiaTheme="minorEastAsia"/>
                <w:b/>
                <w:bCs w:val="0"/>
                <w:color w:val="auto"/>
                <w:sz w:val="26"/>
                <w:szCs w:val="26"/>
              </w:rPr>
              <w:t>表4.</w:t>
            </w:r>
            <w:r>
              <w:rPr>
                <w:rFonts w:hint="eastAsia" w:ascii="Times New Roman" w:hAnsi="Times New Roman" w:cs="Times New Roman" w:eastAsiaTheme="minorEastAsia"/>
                <w:b/>
                <w:bCs w:val="0"/>
                <w:color w:val="auto"/>
                <w:sz w:val="26"/>
                <w:szCs w:val="26"/>
                <w:lang w:val="en-US" w:eastAsia="zh-CN"/>
              </w:rPr>
              <w:t>1</w:t>
            </w:r>
            <w:r>
              <w:rPr>
                <w:rFonts w:hint="default" w:ascii="Times New Roman" w:hAnsi="Times New Roman" w:cs="Times New Roman" w:eastAsiaTheme="minorEastAsia"/>
                <w:b/>
                <w:bCs w:val="0"/>
                <w:color w:val="auto"/>
                <w:sz w:val="26"/>
                <w:szCs w:val="26"/>
              </w:rPr>
              <w:t>-1</w:t>
            </w:r>
            <w:r>
              <w:rPr>
                <w:rFonts w:hint="eastAsia" w:ascii="Times New Roman" w:hAnsi="Times New Roman" w:cs="Times New Roman" w:eastAsiaTheme="minorEastAsia"/>
                <w:b/>
                <w:bCs w:val="0"/>
                <w:color w:val="auto"/>
                <w:sz w:val="26"/>
                <w:szCs w:val="26"/>
                <w:lang w:val="en-US" w:eastAsia="zh-CN"/>
              </w:rPr>
              <w:t xml:space="preserve"> </w:t>
            </w:r>
            <w:r>
              <w:rPr>
                <w:rFonts w:hint="default" w:ascii="Times New Roman" w:hAnsi="Times New Roman" w:cs="Times New Roman" w:eastAsiaTheme="minorEastAsia"/>
                <w:b/>
                <w:bCs w:val="0"/>
                <w:color w:val="auto"/>
                <w:sz w:val="26"/>
                <w:szCs w:val="26"/>
              </w:rPr>
              <w:t>各生产环节天然气消耗情况</w:t>
            </w:r>
          </w:p>
          <w:tbl>
            <w:tblPr>
              <w:tblStyle w:val="15"/>
              <w:tblW w:w="4998" w:type="pct"/>
              <w:jc w:val="center"/>
              <w:tblLayout w:type="autofit"/>
              <w:tblCellMar>
                <w:top w:w="0" w:type="dxa"/>
                <w:left w:w="108" w:type="dxa"/>
                <w:bottom w:w="0" w:type="dxa"/>
                <w:right w:w="108" w:type="dxa"/>
              </w:tblCellMar>
            </w:tblPr>
            <w:tblGrid>
              <w:gridCol w:w="2491"/>
              <w:gridCol w:w="1671"/>
              <w:gridCol w:w="2355"/>
              <w:gridCol w:w="2138"/>
            </w:tblGrid>
            <w:tr w14:paraId="11EAE361">
              <w:tblPrEx>
                <w:tblCellMar>
                  <w:top w:w="0" w:type="dxa"/>
                  <w:left w:w="108" w:type="dxa"/>
                  <w:bottom w:w="0" w:type="dxa"/>
                  <w:right w:w="108" w:type="dxa"/>
                </w:tblCellMar>
              </w:tblPrEx>
              <w:trPr>
                <w:trHeight w:val="113" w:hRule="atLeast"/>
                <w:jc w:val="center"/>
              </w:trPr>
              <w:tc>
                <w:tcPr>
                  <w:tcW w:w="1439" w:type="pct"/>
                  <w:vMerge w:val="restart"/>
                  <w:tcBorders>
                    <w:top w:val="single" w:color="auto" w:sz="4" w:space="0"/>
                    <w:left w:val="single" w:color="auto" w:sz="4" w:space="0"/>
                    <w:bottom w:val="single" w:color="auto" w:sz="4" w:space="0"/>
                    <w:right w:val="single" w:color="auto" w:sz="4" w:space="0"/>
                  </w:tcBorders>
                  <w:noWrap/>
                  <w:vAlign w:val="center"/>
                </w:tcPr>
                <w:p w14:paraId="3573308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用气环节</w:t>
                  </w:r>
                </w:p>
              </w:tc>
              <w:tc>
                <w:tcPr>
                  <w:tcW w:w="965" w:type="pct"/>
                  <w:tcBorders>
                    <w:top w:val="single" w:color="auto" w:sz="4" w:space="0"/>
                    <w:left w:val="nil"/>
                    <w:bottom w:val="single" w:color="auto" w:sz="4" w:space="0"/>
                    <w:right w:val="single" w:color="auto" w:sz="4" w:space="0"/>
                  </w:tcBorders>
                  <w:noWrap/>
                  <w:vAlign w:val="center"/>
                </w:tcPr>
                <w:p w14:paraId="33A126E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燃烧机</w:t>
                  </w:r>
                </w:p>
              </w:tc>
              <w:tc>
                <w:tcPr>
                  <w:tcW w:w="2595" w:type="pct"/>
                  <w:gridSpan w:val="2"/>
                  <w:tcBorders>
                    <w:top w:val="single" w:color="auto" w:sz="4" w:space="0"/>
                    <w:left w:val="nil"/>
                    <w:bottom w:val="single" w:color="auto" w:sz="4" w:space="0"/>
                    <w:right w:val="single" w:color="auto" w:sz="4" w:space="0"/>
                  </w:tcBorders>
                  <w:noWrap/>
                  <w:vAlign w:val="center"/>
                </w:tcPr>
                <w:p w14:paraId="6375644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天然气消耗量</w:t>
                  </w:r>
                </w:p>
              </w:tc>
            </w:tr>
            <w:tr w14:paraId="4FAA8D63">
              <w:tblPrEx>
                <w:tblCellMar>
                  <w:top w:w="0" w:type="dxa"/>
                  <w:left w:w="108" w:type="dxa"/>
                  <w:bottom w:w="0" w:type="dxa"/>
                  <w:right w:w="108" w:type="dxa"/>
                </w:tblCellMar>
              </w:tblPrEx>
              <w:trPr>
                <w:trHeight w:val="113" w:hRule="atLeast"/>
                <w:jc w:val="center"/>
              </w:trPr>
              <w:tc>
                <w:tcPr>
                  <w:tcW w:w="1439" w:type="pct"/>
                  <w:vMerge w:val="continue"/>
                  <w:tcBorders>
                    <w:top w:val="single" w:color="auto" w:sz="4" w:space="0"/>
                    <w:left w:val="single" w:color="auto" w:sz="4" w:space="0"/>
                    <w:bottom w:val="single" w:color="auto" w:sz="4" w:space="0"/>
                    <w:right w:val="single" w:color="auto" w:sz="4" w:space="0"/>
                  </w:tcBorders>
                  <w:noWrap w:val="0"/>
                  <w:vAlign w:val="center"/>
                </w:tcPr>
                <w:p w14:paraId="409CF4F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p>
              </w:tc>
              <w:tc>
                <w:tcPr>
                  <w:tcW w:w="965" w:type="pct"/>
                  <w:tcBorders>
                    <w:top w:val="nil"/>
                    <w:left w:val="nil"/>
                    <w:bottom w:val="single" w:color="auto" w:sz="4" w:space="0"/>
                    <w:right w:val="single" w:color="auto" w:sz="4" w:space="0"/>
                  </w:tcBorders>
                  <w:noWrap/>
                  <w:vAlign w:val="center"/>
                </w:tcPr>
                <w:p w14:paraId="495BB50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台</w:t>
                  </w:r>
                </w:p>
              </w:tc>
              <w:tc>
                <w:tcPr>
                  <w:tcW w:w="1360" w:type="pct"/>
                  <w:tcBorders>
                    <w:top w:val="nil"/>
                    <w:left w:val="nil"/>
                    <w:bottom w:val="single" w:color="auto" w:sz="4" w:space="0"/>
                    <w:right w:val="single" w:color="auto" w:sz="4" w:space="0"/>
                  </w:tcBorders>
                  <w:noWrap/>
                  <w:vAlign w:val="center"/>
                </w:tcPr>
                <w:p w14:paraId="3E646B1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小时耗量m³/h</w:t>
                  </w:r>
                </w:p>
              </w:tc>
              <w:tc>
                <w:tcPr>
                  <w:tcW w:w="1234" w:type="pct"/>
                  <w:tcBorders>
                    <w:top w:val="nil"/>
                    <w:left w:val="nil"/>
                    <w:bottom w:val="single" w:color="auto" w:sz="4" w:space="0"/>
                    <w:right w:val="single" w:color="auto" w:sz="4" w:space="0"/>
                  </w:tcBorders>
                  <w:noWrap w:val="0"/>
                  <w:vAlign w:val="center"/>
                </w:tcPr>
                <w:p w14:paraId="634B6FF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年消耗量m³/a</w:t>
                  </w:r>
                </w:p>
              </w:tc>
            </w:tr>
            <w:tr w14:paraId="4090B3FE">
              <w:tblPrEx>
                <w:tblCellMar>
                  <w:top w:w="0" w:type="dxa"/>
                  <w:left w:w="108" w:type="dxa"/>
                  <w:bottom w:w="0" w:type="dxa"/>
                  <w:right w:w="108" w:type="dxa"/>
                </w:tblCellMar>
              </w:tblPrEx>
              <w:trPr>
                <w:trHeight w:val="239" w:hRule="atLeast"/>
                <w:jc w:val="center"/>
              </w:trPr>
              <w:tc>
                <w:tcPr>
                  <w:tcW w:w="1439" w:type="pct"/>
                  <w:tcBorders>
                    <w:top w:val="nil"/>
                    <w:left w:val="single" w:color="auto" w:sz="4" w:space="0"/>
                    <w:bottom w:val="single" w:color="auto" w:sz="4" w:space="0"/>
                    <w:right w:val="single" w:color="auto" w:sz="4" w:space="0"/>
                  </w:tcBorders>
                  <w:noWrap/>
                  <w:vAlign w:val="center"/>
                </w:tcPr>
                <w:p w14:paraId="220EF92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陶化清洗烘干</w:t>
                  </w:r>
                </w:p>
              </w:tc>
              <w:tc>
                <w:tcPr>
                  <w:tcW w:w="965" w:type="pct"/>
                  <w:tcBorders>
                    <w:top w:val="nil"/>
                    <w:left w:val="nil"/>
                    <w:bottom w:val="single" w:color="auto" w:sz="4" w:space="0"/>
                    <w:right w:val="single" w:color="auto" w:sz="4" w:space="0"/>
                  </w:tcBorders>
                  <w:noWrap/>
                  <w:vAlign w:val="center"/>
                </w:tcPr>
                <w:p w14:paraId="21E19C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p>
              </w:tc>
              <w:tc>
                <w:tcPr>
                  <w:tcW w:w="1360" w:type="pct"/>
                  <w:tcBorders>
                    <w:top w:val="nil"/>
                    <w:left w:val="nil"/>
                    <w:bottom w:val="single" w:color="auto" w:sz="4" w:space="0"/>
                    <w:right w:val="single" w:color="auto" w:sz="4" w:space="0"/>
                  </w:tcBorders>
                  <w:noWrap/>
                  <w:vAlign w:val="center"/>
                </w:tcPr>
                <w:p w14:paraId="658D41E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20</w:t>
                  </w:r>
                </w:p>
              </w:tc>
              <w:tc>
                <w:tcPr>
                  <w:tcW w:w="1234" w:type="pct"/>
                  <w:tcBorders>
                    <w:top w:val="nil"/>
                    <w:left w:val="nil"/>
                    <w:bottom w:val="single" w:color="auto" w:sz="4" w:space="0"/>
                    <w:right w:val="single" w:color="auto" w:sz="4" w:space="0"/>
                  </w:tcBorders>
                  <w:noWrap w:val="0"/>
                  <w:vAlign w:val="center"/>
                </w:tcPr>
                <w:p w14:paraId="25FECF1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6680</w:t>
                  </w:r>
                </w:p>
              </w:tc>
            </w:tr>
          </w:tbl>
          <w:p w14:paraId="06315592">
            <w:pPr>
              <w:pStyle w:val="28"/>
              <w:ind w:firstLine="480"/>
              <w:rPr>
                <w:rFonts w:hint="default"/>
                <w:color w:val="auto"/>
                <w:lang w:val="en-US" w:eastAsia="zh-CN"/>
              </w:rPr>
            </w:pPr>
            <w:r>
              <w:rPr>
                <w:rFonts w:hint="eastAsia"/>
                <w:color w:val="auto"/>
                <w:lang w:val="en-US" w:eastAsia="zh-CN"/>
              </w:rPr>
              <w:t>本项目陶化清洗烘干最大天然气消耗量为6680m</w:t>
            </w:r>
            <w:r>
              <w:rPr>
                <w:rFonts w:hint="eastAsia"/>
                <w:color w:val="auto"/>
                <w:vertAlign w:val="superscript"/>
                <w:lang w:val="en-US" w:eastAsia="zh-CN"/>
              </w:rPr>
              <w:t>3</w:t>
            </w:r>
            <w:r>
              <w:rPr>
                <w:rFonts w:hint="eastAsia"/>
                <w:color w:val="auto"/>
                <w:lang w:val="en-US" w:eastAsia="zh-CN"/>
              </w:rPr>
              <w:t>/a，参考《排放源统计调查产排污核算方法和系数手册》中“机械行业系数手册”，天然气工业炉窑产污系数详见下表。</w:t>
            </w:r>
          </w:p>
          <w:p w14:paraId="12089EAB">
            <w:pPr>
              <w:pStyle w:val="36"/>
              <w:bidi w:val="0"/>
              <w:rPr>
                <w:rFonts w:hint="default" w:ascii="Times New Roman" w:hAnsi="Times New Roman" w:cs="Times New Roman" w:eastAsiaTheme="minorEastAsia"/>
                <w:b/>
                <w:bCs w:val="0"/>
                <w:color w:val="auto"/>
                <w:kern w:val="2"/>
                <w:sz w:val="26"/>
                <w:szCs w:val="26"/>
                <w:lang w:val="en-US" w:eastAsia="zh-CN" w:bidi="ar-SA"/>
              </w:rPr>
            </w:pPr>
            <w:r>
              <w:rPr>
                <w:rFonts w:hint="eastAsia" w:ascii="Times New Roman" w:hAnsi="Times New Roman" w:cs="Times New Roman" w:eastAsiaTheme="minorEastAsia"/>
                <w:b/>
                <w:bCs w:val="0"/>
                <w:color w:val="auto"/>
                <w:kern w:val="2"/>
                <w:sz w:val="26"/>
                <w:szCs w:val="26"/>
                <w:lang w:val="en-US" w:eastAsia="zh-CN" w:bidi="ar-SA"/>
              </w:rPr>
              <w:t>表4.1-2 天然</w:t>
            </w:r>
            <w:r>
              <w:rPr>
                <w:rFonts w:hint="default" w:ascii="Times New Roman" w:hAnsi="Times New Roman" w:cs="Times New Roman" w:eastAsiaTheme="minorEastAsia"/>
                <w:b/>
                <w:bCs w:val="0"/>
                <w:color w:val="auto"/>
                <w:kern w:val="2"/>
                <w:sz w:val="26"/>
                <w:szCs w:val="26"/>
                <w:lang w:val="en-US" w:eastAsia="zh-CN" w:bidi="ar-SA"/>
              </w:rPr>
              <w:t>气</w:t>
            </w:r>
            <w:r>
              <w:rPr>
                <w:rFonts w:hint="eastAsia" w:ascii="Times New Roman" w:hAnsi="Times New Roman" w:cs="Times New Roman" w:eastAsiaTheme="minorEastAsia"/>
                <w:b/>
                <w:bCs w:val="0"/>
                <w:color w:val="auto"/>
                <w:kern w:val="2"/>
                <w:sz w:val="26"/>
                <w:szCs w:val="26"/>
                <w:lang w:val="en-US" w:eastAsia="zh-CN" w:bidi="ar-SA"/>
              </w:rPr>
              <w:t>燃烧废气</w:t>
            </w:r>
            <w:r>
              <w:rPr>
                <w:rFonts w:hint="default" w:ascii="Times New Roman" w:hAnsi="Times New Roman" w:cs="Times New Roman" w:eastAsiaTheme="minorEastAsia"/>
                <w:b/>
                <w:bCs w:val="0"/>
                <w:color w:val="auto"/>
                <w:kern w:val="2"/>
                <w:sz w:val="26"/>
                <w:szCs w:val="26"/>
                <w:lang w:val="en-US" w:eastAsia="zh-CN" w:bidi="ar-SA"/>
              </w:rPr>
              <w:t>产污系数表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1690"/>
              <w:gridCol w:w="1486"/>
              <w:gridCol w:w="2124"/>
              <w:gridCol w:w="1598"/>
            </w:tblGrid>
            <w:tr w14:paraId="35C0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pct"/>
                  <w:noWrap w:val="0"/>
                  <w:vAlign w:val="center"/>
                </w:tcPr>
                <w:p w14:paraId="72AF2A5F">
                  <w:pPr>
                    <w:pStyle w:val="59"/>
                    <w:snapToGrid w:val="0"/>
                    <w:spacing w:line="240" w:lineRule="atLeast"/>
                    <w:rPr>
                      <w:color w:val="auto"/>
                    </w:rPr>
                  </w:pPr>
                  <w:r>
                    <w:rPr>
                      <w:rFonts w:hint="eastAsia"/>
                      <w:color w:val="auto"/>
                    </w:rPr>
                    <w:t>原料</w:t>
                  </w:r>
                  <w:r>
                    <w:rPr>
                      <w:color w:val="auto"/>
                    </w:rPr>
                    <w:t>名称</w:t>
                  </w:r>
                </w:p>
              </w:tc>
              <w:tc>
                <w:tcPr>
                  <w:tcW w:w="977" w:type="pct"/>
                  <w:noWrap w:val="0"/>
                  <w:vAlign w:val="top"/>
                </w:tcPr>
                <w:p w14:paraId="003A9943">
                  <w:pPr>
                    <w:pStyle w:val="59"/>
                    <w:snapToGrid w:val="0"/>
                    <w:spacing w:line="240" w:lineRule="atLeast"/>
                    <w:rPr>
                      <w:color w:val="auto"/>
                    </w:rPr>
                  </w:pPr>
                  <w:r>
                    <w:rPr>
                      <w:rFonts w:hint="eastAsia"/>
                      <w:color w:val="auto"/>
                    </w:rPr>
                    <w:t>工艺</w:t>
                  </w:r>
                  <w:r>
                    <w:rPr>
                      <w:color w:val="auto"/>
                    </w:rPr>
                    <w:t>名称</w:t>
                  </w:r>
                </w:p>
              </w:tc>
              <w:tc>
                <w:tcPr>
                  <w:tcW w:w="859" w:type="pct"/>
                  <w:noWrap w:val="0"/>
                  <w:vAlign w:val="center"/>
                </w:tcPr>
                <w:p w14:paraId="6A61F532">
                  <w:pPr>
                    <w:pStyle w:val="59"/>
                    <w:snapToGrid w:val="0"/>
                    <w:spacing w:line="240" w:lineRule="atLeast"/>
                    <w:rPr>
                      <w:color w:val="auto"/>
                    </w:rPr>
                  </w:pPr>
                  <w:r>
                    <w:rPr>
                      <w:rFonts w:hint="eastAsia"/>
                      <w:color w:val="auto"/>
                    </w:rPr>
                    <w:t>污染物指标</w:t>
                  </w:r>
                </w:p>
              </w:tc>
              <w:tc>
                <w:tcPr>
                  <w:tcW w:w="1228" w:type="pct"/>
                  <w:noWrap w:val="0"/>
                  <w:vAlign w:val="center"/>
                </w:tcPr>
                <w:p w14:paraId="4A639A69">
                  <w:pPr>
                    <w:pStyle w:val="59"/>
                    <w:snapToGrid w:val="0"/>
                    <w:spacing w:line="240" w:lineRule="atLeast"/>
                    <w:rPr>
                      <w:color w:val="auto"/>
                    </w:rPr>
                  </w:pPr>
                  <w:r>
                    <w:rPr>
                      <w:rFonts w:hint="eastAsia"/>
                      <w:color w:val="auto"/>
                    </w:rPr>
                    <w:t>系数单位</w:t>
                  </w:r>
                </w:p>
              </w:tc>
              <w:tc>
                <w:tcPr>
                  <w:tcW w:w="922" w:type="pct"/>
                  <w:noWrap w:val="0"/>
                  <w:vAlign w:val="center"/>
                </w:tcPr>
                <w:p w14:paraId="0B6430B9">
                  <w:pPr>
                    <w:pStyle w:val="59"/>
                    <w:snapToGrid w:val="0"/>
                    <w:spacing w:line="240" w:lineRule="atLeast"/>
                    <w:rPr>
                      <w:color w:val="auto"/>
                    </w:rPr>
                  </w:pPr>
                  <w:r>
                    <w:rPr>
                      <w:rFonts w:hint="eastAsia"/>
                      <w:color w:val="auto"/>
                    </w:rPr>
                    <w:t>产污系数</w:t>
                  </w:r>
                </w:p>
              </w:tc>
            </w:tr>
            <w:tr w14:paraId="3BD7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pct"/>
                  <w:vMerge w:val="restart"/>
                  <w:noWrap w:val="0"/>
                  <w:vAlign w:val="center"/>
                </w:tcPr>
                <w:p w14:paraId="515F2EF0">
                  <w:pPr>
                    <w:pStyle w:val="59"/>
                    <w:snapToGrid w:val="0"/>
                    <w:spacing w:line="240" w:lineRule="atLeast"/>
                    <w:rPr>
                      <w:color w:val="auto"/>
                    </w:rPr>
                  </w:pPr>
                  <w:r>
                    <w:rPr>
                      <w:rFonts w:hint="eastAsia"/>
                      <w:color w:val="auto"/>
                    </w:rPr>
                    <w:t>天然</w:t>
                  </w:r>
                  <w:r>
                    <w:rPr>
                      <w:color w:val="auto"/>
                    </w:rPr>
                    <w:t>气</w:t>
                  </w:r>
                </w:p>
              </w:tc>
              <w:tc>
                <w:tcPr>
                  <w:tcW w:w="977" w:type="pct"/>
                  <w:vMerge w:val="restart"/>
                  <w:noWrap w:val="0"/>
                  <w:vAlign w:val="center"/>
                </w:tcPr>
                <w:p w14:paraId="27B6C7D4">
                  <w:pPr>
                    <w:pStyle w:val="59"/>
                    <w:snapToGrid w:val="0"/>
                    <w:spacing w:line="240" w:lineRule="atLeast"/>
                    <w:rPr>
                      <w:color w:val="auto"/>
                    </w:rPr>
                  </w:pPr>
                  <w:r>
                    <w:rPr>
                      <w:rFonts w:hint="eastAsia"/>
                      <w:color w:val="auto"/>
                    </w:rPr>
                    <w:t>天然</w:t>
                  </w:r>
                  <w:r>
                    <w:rPr>
                      <w:color w:val="auto"/>
                    </w:rPr>
                    <w:t>气工业炉窑</w:t>
                  </w:r>
                </w:p>
              </w:tc>
              <w:tc>
                <w:tcPr>
                  <w:tcW w:w="859" w:type="pct"/>
                  <w:noWrap w:val="0"/>
                  <w:vAlign w:val="center"/>
                </w:tcPr>
                <w:p w14:paraId="3C8E0AEE">
                  <w:pPr>
                    <w:pStyle w:val="59"/>
                    <w:snapToGrid w:val="0"/>
                    <w:spacing w:line="240" w:lineRule="atLeast"/>
                    <w:rPr>
                      <w:color w:val="auto"/>
                    </w:rPr>
                  </w:pPr>
                  <w:r>
                    <w:rPr>
                      <w:rFonts w:hint="eastAsia"/>
                      <w:color w:val="auto"/>
                    </w:rPr>
                    <w:t>废气量</w:t>
                  </w:r>
                </w:p>
              </w:tc>
              <w:tc>
                <w:tcPr>
                  <w:tcW w:w="1228" w:type="pct"/>
                  <w:noWrap w:val="0"/>
                  <w:vAlign w:val="center"/>
                </w:tcPr>
                <w:p w14:paraId="68DFBF9D">
                  <w:pPr>
                    <w:pStyle w:val="59"/>
                    <w:snapToGrid w:val="0"/>
                    <w:spacing w:line="240" w:lineRule="atLeast"/>
                    <w:rPr>
                      <w:color w:val="auto"/>
                    </w:rPr>
                  </w:pPr>
                  <w:r>
                    <w:rPr>
                      <w:rFonts w:hint="eastAsia"/>
                      <w:color w:val="auto"/>
                    </w:rPr>
                    <w:t>立方米/立方</w:t>
                  </w:r>
                  <w:r>
                    <w:rPr>
                      <w:color w:val="auto"/>
                    </w:rPr>
                    <w:t>米</w:t>
                  </w:r>
                  <w:r>
                    <w:rPr>
                      <w:rFonts w:hint="eastAsia"/>
                      <w:color w:val="auto"/>
                    </w:rPr>
                    <w:t>-原料</w:t>
                  </w:r>
                </w:p>
              </w:tc>
              <w:tc>
                <w:tcPr>
                  <w:tcW w:w="922" w:type="pct"/>
                  <w:noWrap w:val="0"/>
                  <w:vAlign w:val="center"/>
                </w:tcPr>
                <w:p w14:paraId="1210AC0B">
                  <w:pPr>
                    <w:pStyle w:val="59"/>
                    <w:snapToGrid w:val="0"/>
                    <w:spacing w:line="240" w:lineRule="atLeast"/>
                    <w:rPr>
                      <w:color w:val="auto"/>
                    </w:rPr>
                  </w:pPr>
                  <w:r>
                    <w:rPr>
                      <w:color w:val="auto"/>
                      <w:kern w:val="0"/>
                    </w:rPr>
                    <w:t>13.6</w:t>
                  </w:r>
                </w:p>
              </w:tc>
            </w:tr>
            <w:tr w14:paraId="0681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pct"/>
                  <w:vMerge w:val="continue"/>
                  <w:noWrap w:val="0"/>
                  <w:vAlign w:val="center"/>
                </w:tcPr>
                <w:p w14:paraId="7AD8D683">
                  <w:pPr>
                    <w:pStyle w:val="59"/>
                    <w:snapToGrid w:val="0"/>
                    <w:spacing w:line="240" w:lineRule="atLeast"/>
                    <w:rPr>
                      <w:color w:val="auto"/>
                    </w:rPr>
                  </w:pPr>
                </w:p>
              </w:tc>
              <w:tc>
                <w:tcPr>
                  <w:tcW w:w="977" w:type="pct"/>
                  <w:vMerge w:val="continue"/>
                  <w:noWrap w:val="0"/>
                  <w:vAlign w:val="top"/>
                </w:tcPr>
                <w:p w14:paraId="072FF8E7">
                  <w:pPr>
                    <w:pStyle w:val="59"/>
                    <w:snapToGrid w:val="0"/>
                    <w:spacing w:line="240" w:lineRule="atLeast"/>
                    <w:rPr>
                      <w:color w:val="auto"/>
                    </w:rPr>
                  </w:pPr>
                </w:p>
              </w:tc>
              <w:tc>
                <w:tcPr>
                  <w:tcW w:w="859" w:type="pct"/>
                  <w:noWrap w:val="0"/>
                  <w:vAlign w:val="center"/>
                </w:tcPr>
                <w:p w14:paraId="7F5B7392">
                  <w:pPr>
                    <w:pStyle w:val="59"/>
                    <w:snapToGrid w:val="0"/>
                    <w:spacing w:line="240" w:lineRule="atLeast"/>
                    <w:rPr>
                      <w:color w:val="auto"/>
                    </w:rPr>
                  </w:pPr>
                  <w:r>
                    <w:rPr>
                      <w:rFonts w:hint="eastAsia"/>
                      <w:color w:val="auto"/>
                    </w:rPr>
                    <w:t>二氧化硫</w:t>
                  </w:r>
                </w:p>
              </w:tc>
              <w:tc>
                <w:tcPr>
                  <w:tcW w:w="1228" w:type="pct"/>
                  <w:noWrap w:val="0"/>
                  <w:vAlign w:val="center"/>
                </w:tcPr>
                <w:p w14:paraId="5BD5C0ED">
                  <w:pPr>
                    <w:pStyle w:val="59"/>
                    <w:snapToGrid w:val="0"/>
                    <w:spacing w:line="240" w:lineRule="atLeast"/>
                    <w:rPr>
                      <w:color w:val="auto"/>
                    </w:rPr>
                  </w:pPr>
                  <w:r>
                    <w:rPr>
                      <w:rFonts w:hint="eastAsia"/>
                      <w:color w:val="auto"/>
                    </w:rPr>
                    <w:t>千克/立方</w:t>
                  </w:r>
                  <w:r>
                    <w:rPr>
                      <w:color w:val="auto"/>
                    </w:rPr>
                    <w:t>米</w:t>
                  </w:r>
                  <w:r>
                    <w:rPr>
                      <w:rFonts w:hint="eastAsia"/>
                      <w:color w:val="auto"/>
                    </w:rPr>
                    <w:t>-原料</w:t>
                  </w:r>
                </w:p>
              </w:tc>
              <w:tc>
                <w:tcPr>
                  <w:tcW w:w="922" w:type="pct"/>
                  <w:noWrap w:val="0"/>
                  <w:vAlign w:val="center"/>
                </w:tcPr>
                <w:p w14:paraId="70C5D43F">
                  <w:pPr>
                    <w:pStyle w:val="59"/>
                    <w:snapToGrid w:val="0"/>
                    <w:spacing w:line="240" w:lineRule="atLeast"/>
                    <w:rPr>
                      <w:rFonts w:hint="eastAsia" w:eastAsia="宋体"/>
                      <w:color w:val="auto"/>
                      <w:lang w:val="en-US" w:eastAsia="zh-CN"/>
                    </w:rPr>
                  </w:pPr>
                  <w:r>
                    <w:rPr>
                      <w:color w:val="auto"/>
                    </w:rPr>
                    <w:t>0.000002S</w:t>
                  </w:r>
                  <w:r>
                    <w:rPr>
                      <w:rFonts w:hint="eastAsia"/>
                      <w:color w:val="auto"/>
                      <w:lang w:val="en-US" w:eastAsia="zh-CN"/>
                    </w:rPr>
                    <w:t>*</w:t>
                  </w:r>
                </w:p>
              </w:tc>
            </w:tr>
            <w:tr w14:paraId="030D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pct"/>
                  <w:vMerge w:val="continue"/>
                  <w:noWrap w:val="0"/>
                  <w:vAlign w:val="center"/>
                </w:tcPr>
                <w:p w14:paraId="1F1D6440">
                  <w:pPr>
                    <w:pStyle w:val="59"/>
                    <w:snapToGrid w:val="0"/>
                    <w:spacing w:line="240" w:lineRule="atLeast"/>
                    <w:rPr>
                      <w:color w:val="auto"/>
                    </w:rPr>
                  </w:pPr>
                </w:p>
              </w:tc>
              <w:tc>
                <w:tcPr>
                  <w:tcW w:w="977" w:type="pct"/>
                  <w:vMerge w:val="continue"/>
                  <w:noWrap w:val="0"/>
                  <w:vAlign w:val="top"/>
                </w:tcPr>
                <w:p w14:paraId="04FEF014">
                  <w:pPr>
                    <w:pStyle w:val="59"/>
                    <w:snapToGrid w:val="0"/>
                    <w:spacing w:line="240" w:lineRule="atLeast"/>
                    <w:rPr>
                      <w:color w:val="auto"/>
                    </w:rPr>
                  </w:pPr>
                </w:p>
              </w:tc>
              <w:tc>
                <w:tcPr>
                  <w:tcW w:w="859" w:type="pct"/>
                  <w:noWrap w:val="0"/>
                  <w:vAlign w:val="center"/>
                </w:tcPr>
                <w:p w14:paraId="53675E66">
                  <w:pPr>
                    <w:pStyle w:val="59"/>
                    <w:snapToGrid w:val="0"/>
                    <w:spacing w:line="240" w:lineRule="atLeast"/>
                    <w:rPr>
                      <w:color w:val="auto"/>
                    </w:rPr>
                  </w:pPr>
                  <w:r>
                    <w:rPr>
                      <w:rFonts w:hint="eastAsia"/>
                      <w:color w:val="auto"/>
                    </w:rPr>
                    <w:t>氮氧化物</w:t>
                  </w:r>
                </w:p>
              </w:tc>
              <w:tc>
                <w:tcPr>
                  <w:tcW w:w="1228" w:type="pct"/>
                  <w:noWrap w:val="0"/>
                  <w:vAlign w:val="center"/>
                </w:tcPr>
                <w:p w14:paraId="15EF346E">
                  <w:pPr>
                    <w:pStyle w:val="59"/>
                    <w:snapToGrid w:val="0"/>
                    <w:spacing w:line="240" w:lineRule="atLeast"/>
                    <w:rPr>
                      <w:color w:val="auto"/>
                    </w:rPr>
                  </w:pPr>
                  <w:r>
                    <w:rPr>
                      <w:rFonts w:hint="eastAsia"/>
                      <w:color w:val="auto"/>
                    </w:rPr>
                    <w:t>千克/立方</w:t>
                  </w:r>
                  <w:r>
                    <w:rPr>
                      <w:color w:val="auto"/>
                    </w:rPr>
                    <w:t>米</w:t>
                  </w:r>
                  <w:r>
                    <w:rPr>
                      <w:rFonts w:hint="eastAsia"/>
                      <w:color w:val="auto"/>
                    </w:rPr>
                    <w:t>-原料</w:t>
                  </w:r>
                </w:p>
              </w:tc>
              <w:tc>
                <w:tcPr>
                  <w:tcW w:w="922" w:type="pct"/>
                  <w:noWrap w:val="0"/>
                  <w:vAlign w:val="center"/>
                </w:tcPr>
                <w:p w14:paraId="5C9E7D83">
                  <w:pPr>
                    <w:pStyle w:val="59"/>
                    <w:snapToGrid w:val="0"/>
                    <w:spacing w:line="240" w:lineRule="atLeast"/>
                    <w:rPr>
                      <w:rFonts w:hint="default" w:eastAsia="宋体"/>
                      <w:color w:val="auto"/>
                      <w:lang w:val="en-US" w:eastAsia="zh-CN"/>
                    </w:rPr>
                  </w:pPr>
                  <w:r>
                    <w:rPr>
                      <w:color w:val="auto"/>
                    </w:rPr>
                    <w:t>0.00</w:t>
                  </w:r>
                  <w:r>
                    <w:rPr>
                      <w:rFonts w:hint="eastAsia"/>
                      <w:color w:val="auto"/>
                      <w:lang w:val="en-US" w:eastAsia="zh-CN"/>
                    </w:rPr>
                    <w:t>187</w:t>
                  </w:r>
                </w:p>
              </w:tc>
            </w:tr>
            <w:tr w14:paraId="04A4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pct"/>
                  <w:vMerge w:val="continue"/>
                  <w:noWrap w:val="0"/>
                  <w:vAlign w:val="center"/>
                </w:tcPr>
                <w:p w14:paraId="144F2DCA">
                  <w:pPr>
                    <w:pStyle w:val="59"/>
                    <w:snapToGrid w:val="0"/>
                    <w:spacing w:line="240" w:lineRule="atLeast"/>
                    <w:rPr>
                      <w:color w:val="auto"/>
                    </w:rPr>
                  </w:pPr>
                </w:p>
              </w:tc>
              <w:tc>
                <w:tcPr>
                  <w:tcW w:w="977" w:type="pct"/>
                  <w:vMerge w:val="continue"/>
                  <w:noWrap w:val="0"/>
                  <w:vAlign w:val="top"/>
                </w:tcPr>
                <w:p w14:paraId="1F38C7C5">
                  <w:pPr>
                    <w:pStyle w:val="59"/>
                    <w:snapToGrid w:val="0"/>
                    <w:spacing w:line="240" w:lineRule="atLeast"/>
                    <w:rPr>
                      <w:color w:val="auto"/>
                    </w:rPr>
                  </w:pPr>
                </w:p>
              </w:tc>
              <w:tc>
                <w:tcPr>
                  <w:tcW w:w="859" w:type="pct"/>
                  <w:noWrap w:val="0"/>
                  <w:vAlign w:val="center"/>
                </w:tcPr>
                <w:p w14:paraId="12972436">
                  <w:pPr>
                    <w:pStyle w:val="59"/>
                    <w:snapToGrid w:val="0"/>
                    <w:spacing w:line="240" w:lineRule="atLeast"/>
                    <w:rPr>
                      <w:color w:val="auto"/>
                    </w:rPr>
                  </w:pPr>
                  <w:r>
                    <w:rPr>
                      <w:rFonts w:hint="eastAsia"/>
                      <w:color w:val="auto"/>
                    </w:rPr>
                    <w:t>颗粒物</w:t>
                  </w:r>
                </w:p>
              </w:tc>
              <w:tc>
                <w:tcPr>
                  <w:tcW w:w="1228" w:type="pct"/>
                  <w:noWrap w:val="0"/>
                  <w:vAlign w:val="center"/>
                </w:tcPr>
                <w:p w14:paraId="0B1088D8">
                  <w:pPr>
                    <w:pStyle w:val="59"/>
                    <w:snapToGrid w:val="0"/>
                    <w:spacing w:line="240" w:lineRule="atLeast"/>
                    <w:rPr>
                      <w:color w:val="auto"/>
                    </w:rPr>
                  </w:pPr>
                  <w:r>
                    <w:rPr>
                      <w:rFonts w:hint="eastAsia"/>
                      <w:color w:val="auto"/>
                    </w:rPr>
                    <w:t>千克/立方</w:t>
                  </w:r>
                  <w:r>
                    <w:rPr>
                      <w:color w:val="auto"/>
                    </w:rPr>
                    <w:t>米</w:t>
                  </w:r>
                  <w:r>
                    <w:rPr>
                      <w:rFonts w:hint="eastAsia"/>
                      <w:color w:val="auto"/>
                    </w:rPr>
                    <w:t>-原料</w:t>
                  </w:r>
                </w:p>
              </w:tc>
              <w:tc>
                <w:tcPr>
                  <w:tcW w:w="922" w:type="pct"/>
                  <w:noWrap w:val="0"/>
                  <w:vAlign w:val="center"/>
                </w:tcPr>
                <w:p w14:paraId="182719EC">
                  <w:pPr>
                    <w:pStyle w:val="59"/>
                    <w:snapToGrid w:val="0"/>
                    <w:spacing w:line="240" w:lineRule="atLeast"/>
                    <w:rPr>
                      <w:color w:val="auto"/>
                    </w:rPr>
                  </w:pPr>
                  <w:r>
                    <w:rPr>
                      <w:color w:val="auto"/>
                    </w:rPr>
                    <w:t>0.000286</w:t>
                  </w:r>
                </w:p>
              </w:tc>
            </w:tr>
            <w:tr w14:paraId="11C8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350F2593">
                  <w:pPr>
                    <w:pStyle w:val="59"/>
                    <w:snapToGrid w:val="0"/>
                    <w:spacing w:line="240" w:lineRule="atLeast"/>
                    <w:jc w:val="left"/>
                    <w:rPr>
                      <w:rFonts w:hint="default" w:eastAsia="宋体"/>
                      <w:color w:val="auto"/>
                      <w:lang w:val="en-US" w:eastAsia="zh-CN"/>
                    </w:rPr>
                  </w:pPr>
                  <w:r>
                    <w:rPr>
                      <w:rFonts w:hint="eastAsia"/>
                      <w:b/>
                      <w:bCs/>
                      <w:color w:val="auto"/>
                      <w:sz w:val="22"/>
                      <w:szCs w:val="22"/>
                    </w:rPr>
                    <w:t>备</w:t>
                  </w:r>
                  <w:r>
                    <w:rPr>
                      <w:rFonts w:hint="eastAsia"/>
                      <w:b/>
                      <w:bCs/>
                      <w:color w:val="auto"/>
                    </w:rPr>
                    <w:t>注：</w:t>
                  </w:r>
                  <w:r>
                    <w:rPr>
                      <w:b/>
                      <w:bCs/>
                      <w:color w:val="auto"/>
                    </w:rPr>
                    <w:t>S</w:t>
                  </w:r>
                  <w:r>
                    <w:rPr>
                      <w:rFonts w:hint="eastAsia"/>
                      <w:b/>
                      <w:bCs/>
                      <w:color w:val="auto"/>
                    </w:rPr>
                    <w:t>为收到基硫</w:t>
                  </w:r>
                  <w:r>
                    <w:rPr>
                      <w:rFonts w:hint="eastAsia" w:ascii="Times New Roman" w:hAnsi="Times New Roman" w:eastAsia="宋体" w:cs="Times New Roman"/>
                      <w:b/>
                      <w:bCs/>
                      <w:color w:val="auto"/>
                    </w:rPr>
                    <w:t>分</w:t>
                  </w:r>
                  <w:r>
                    <w:rPr>
                      <w:rFonts w:hint="eastAsia"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根据《天然气》（GB17820-2018）天然气含硫量不得超过100mg/m</w:t>
                  </w:r>
                  <w:r>
                    <w:rPr>
                      <w:rFonts w:hint="default" w:ascii="Times New Roman" w:hAnsi="Times New Roman" w:eastAsia="宋体" w:cs="Times New Roman"/>
                      <w:b/>
                      <w:bCs/>
                      <w:color w:val="auto"/>
                      <w:vertAlign w:val="superscript"/>
                      <w:lang w:val="en-US" w:eastAsia="zh-CN"/>
                    </w:rPr>
                    <w:t>3</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val="en-US" w:eastAsia="zh-CN"/>
                    </w:rPr>
                    <w:t>因此，</w:t>
                  </w:r>
                  <w:r>
                    <w:rPr>
                      <w:rFonts w:hint="eastAsia" w:ascii="Times New Roman" w:hAnsi="Times New Roman" w:eastAsia="宋体" w:cs="Times New Roman"/>
                      <w:b/>
                      <w:bCs/>
                      <w:color w:val="auto"/>
                      <w:lang w:val="en-US" w:eastAsia="zh-CN"/>
                    </w:rPr>
                    <w:t>项目</w:t>
                  </w:r>
                  <w:r>
                    <w:rPr>
                      <w:rFonts w:hint="default" w:ascii="Times New Roman" w:hAnsi="Times New Roman" w:eastAsia="宋体" w:cs="Times New Roman"/>
                      <w:b/>
                      <w:bCs/>
                      <w:color w:val="auto"/>
                      <w:lang w:val="en-US" w:eastAsia="zh-CN"/>
                    </w:rPr>
                    <w:t>S取值为100</w:t>
                  </w:r>
                  <w:r>
                    <w:rPr>
                      <w:rFonts w:hint="eastAsia" w:ascii="Times New Roman" w:hAnsi="Times New Roman" w:eastAsia="宋体" w:cs="Times New Roman"/>
                      <w:b/>
                      <w:bCs/>
                      <w:color w:val="auto"/>
                      <w:lang w:val="en-US" w:eastAsia="zh-CN"/>
                    </w:rPr>
                    <w:t>。</w:t>
                  </w:r>
                </w:p>
              </w:tc>
            </w:tr>
          </w:tbl>
          <w:p w14:paraId="10094DB3">
            <w:pPr>
              <w:pStyle w:val="28"/>
              <w:ind w:firstLine="480"/>
              <w:rPr>
                <w:rFonts w:hint="default"/>
                <w:color w:val="auto"/>
                <w:lang w:val="en-US" w:eastAsia="zh-CN"/>
              </w:rPr>
            </w:pPr>
            <w:r>
              <w:rPr>
                <w:rFonts w:hint="eastAsia"/>
                <w:color w:val="auto"/>
                <w:lang w:val="en-US" w:eastAsia="zh-CN"/>
              </w:rPr>
              <w:t>则本项目陶化烘干天然气燃烧废气产生量为90848m</w:t>
            </w:r>
            <w:r>
              <w:rPr>
                <w:rFonts w:hint="eastAsia"/>
                <w:color w:val="auto"/>
                <w:vertAlign w:val="superscript"/>
                <w:lang w:val="en-US" w:eastAsia="zh-CN"/>
              </w:rPr>
              <w:t>3</w:t>
            </w:r>
            <w:r>
              <w:rPr>
                <w:rFonts w:hint="eastAsia"/>
                <w:color w:val="auto"/>
                <w:lang w:val="en-US" w:eastAsia="zh-CN"/>
              </w:rPr>
              <w:t>/a（272m</w:t>
            </w:r>
            <w:r>
              <w:rPr>
                <w:rFonts w:hint="eastAsia"/>
                <w:color w:val="auto"/>
                <w:vertAlign w:val="superscript"/>
                <w:lang w:val="en-US" w:eastAsia="zh-CN"/>
              </w:rPr>
              <w:t>3</w:t>
            </w:r>
            <w:r>
              <w:rPr>
                <w:rFonts w:hint="eastAsia"/>
                <w:color w:val="auto"/>
                <w:lang w:val="en-US" w:eastAsia="zh-CN"/>
              </w:rPr>
              <w:t>/h）。二氧化硫排放量为0.001t/a（0.004kg/h）、排放浓度约为15mg/m</w:t>
            </w:r>
            <w:r>
              <w:rPr>
                <w:rFonts w:hint="eastAsia"/>
                <w:color w:val="auto"/>
                <w:vertAlign w:val="superscript"/>
                <w:lang w:val="en-US" w:eastAsia="zh-CN"/>
              </w:rPr>
              <w:t>3</w:t>
            </w:r>
            <w:r>
              <w:rPr>
                <w:rFonts w:hint="eastAsia"/>
                <w:color w:val="auto"/>
                <w:lang w:val="en-US" w:eastAsia="zh-CN"/>
              </w:rPr>
              <w:t>；氮氧化物排放量为0.012t/a（0.037kg/h）、排放浓度约为138mg/m</w:t>
            </w:r>
            <w:r>
              <w:rPr>
                <w:rFonts w:hint="eastAsia"/>
                <w:color w:val="auto"/>
                <w:vertAlign w:val="superscript"/>
                <w:lang w:val="en-US" w:eastAsia="zh-CN"/>
              </w:rPr>
              <w:t>3</w:t>
            </w:r>
            <w:r>
              <w:rPr>
                <w:rFonts w:hint="eastAsia"/>
                <w:color w:val="auto"/>
                <w:lang w:val="en-US" w:eastAsia="zh-CN"/>
              </w:rPr>
              <w:t>；颗粒物排放量为0.002t/a（0.006kg/h）、排放浓度为21mg/m</w:t>
            </w:r>
            <w:r>
              <w:rPr>
                <w:rFonts w:hint="eastAsia"/>
                <w:color w:val="auto"/>
                <w:vertAlign w:val="superscript"/>
                <w:lang w:val="en-US" w:eastAsia="zh-CN"/>
              </w:rPr>
              <w:t>3</w:t>
            </w:r>
            <w:r>
              <w:rPr>
                <w:rFonts w:hint="eastAsia"/>
                <w:color w:val="auto"/>
                <w:lang w:val="en-US" w:eastAsia="zh-CN"/>
              </w:rPr>
              <w:t>。陶化烘干天然气燃烧废气收集后经20m高2#排气筒排放。</w:t>
            </w:r>
          </w:p>
          <w:p w14:paraId="00961565">
            <w:pPr>
              <w:pStyle w:val="28"/>
              <w:ind w:firstLine="480"/>
              <w:rPr>
                <w:rFonts w:hint="default"/>
                <w:b/>
                <w:bCs/>
                <w:color w:val="auto"/>
                <w:lang w:val="en-US" w:eastAsia="zh-CN"/>
              </w:rPr>
            </w:pPr>
            <w:r>
              <w:rPr>
                <w:rFonts w:hint="eastAsia" w:ascii="宋体" w:hAnsi="宋体" w:eastAsia="宋体" w:cs="宋体"/>
                <w:b/>
                <w:bCs/>
                <w:color w:val="auto"/>
                <w:sz w:val="24"/>
                <w:szCs w:val="24"/>
                <w:highlight w:val="none"/>
                <w:lang w:val="en-US" w:eastAsia="zh-CN"/>
              </w:rPr>
              <w:t>③</w:t>
            </w:r>
            <w:r>
              <w:rPr>
                <w:rFonts w:hint="eastAsia"/>
                <w:b/>
                <w:bCs/>
                <w:color w:val="auto"/>
                <w:lang w:val="en-US" w:eastAsia="zh-CN"/>
              </w:rPr>
              <w:t>喷漆废气G4、喷漆烘干废气G5、天然气燃烧废气G6、喷粉固化废气G8、</w:t>
            </w:r>
          </w:p>
          <w:p w14:paraId="2CBCB6BA">
            <w:pPr>
              <w:pStyle w:val="28"/>
              <w:ind w:firstLine="480"/>
              <w:rPr>
                <w:rFonts w:hint="default"/>
                <w:b/>
                <w:bCs/>
                <w:color w:val="auto"/>
                <w:lang w:val="en-US" w:eastAsia="zh-CN"/>
              </w:rPr>
            </w:pPr>
            <w:r>
              <w:rPr>
                <w:rFonts w:hint="eastAsia"/>
                <w:b/>
                <w:bCs/>
                <w:color w:val="auto"/>
                <w:lang w:val="en-US" w:eastAsia="zh-CN"/>
              </w:rPr>
              <w:t>A、喷漆废气G4、烘干废气G5</w:t>
            </w:r>
          </w:p>
          <w:p w14:paraId="49A1ABE0">
            <w:pPr>
              <w:pStyle w:val="28"/>
              <w:ind w:firstLine="480"/>
              <w:rPr>
                <w:rFonts w:hint="default"/>
                <w:color w:val="auto"/>
                <w:lang w:val="en-US" w:eastAsia="zh-CN"/>
              </w:rPr>
            </w:pPr>
            <w:r>
              <w:rPr>
                <w:rFonts w:hint="eastAsia"/>
                <w:color w:val="auto"/>
                <w:lang w:val="en-US" w:eastAsia="zh-CN"/>
              </w:rPr>
              <w:t>本项目喷漆工序产生的废气包括调漆废气、喷漆废气和烘干废气。项目使用水性漆和油性漆，其中，水性漆直接使用不需调配，油性漆和稀释剂的调配比例为3:1。本项目产品喷涂面积、喷漆有效附着量及漆料用量核算详见前文表2.5所示。</w:t>
            </w:r>
          </w:p>
          <w:p w14:paraId="5C807E10">
            <w:pPr>
              <w:pStyle w:val="28"/>
              <w:ind w:firstLine="480"/>
              <w:rPr>
                <w:rFonts w:hint="default"/>
                <w:color w:val="auto"/>
                <w:lang w:val="en-US" w:eastAsia="zh-CN"/>
              </w:rPr>
            </w:pPr>
            <w:r>
              <w:rPr>
                <w:rFonts w:hint="eastAsia"/>
                <w:b/>
                <w:bCs/>
                <w:color w:val="auto"/>
                <w:lang w:val="en-US" w:eastAsia="zh-CN"/>
              </w:rPr>
              <w:t>污染物产生情况：</w:t>
            </w:r>
          </w:p>
          <w:p w14:paraId="49D23262">
            <w:pPr>
              <w:pStyle w:val="28"/>
              <w:ind w:firstLine="480"/>
              <w:rPr>
                <w:rFonts w:hint="eastAsia"/>
                <w:color w:val="auto"/>
                <w:lang w:val="en-US" w:eastAsia="zh-CN"/>
              </w:rPr>
            </w:pPr>
            <w:r>
              <w:rPr>
                <w:rFonts w:hint="eastAsia"/>
                <w:color w:val="auto"/>
                <w:lang w:val="en-US" w:eastAsia="zh-CN"/>
              </w:rPr>
              <w:t>项目调漆、喷漆、烘干均在密闭房间内完成。项目在漆料的调制、喷涂、烘干过程中，漆料中的挥发性成分会挥发出来，以非甲烷总烃计。喷漆过程中，过喷漆料中的固体份以漆雾（颗粒物）的形式产生。</w:t>
            </w:r>
          </w:p>
          <w:p w14:paraId="1A37C148">
            <w:pPr>
              <w:pStyle w:val="28"/>
              <w:ind w:firstLine="480"/>
              <w:rPr>
                <w:rFonts w:hint="eastAsia"/>
                <w:color w:val="auto"/>
                <w:lang w:val="en-US" w:eastAsia="zh-CN"/>
              </w:rPr>
            </w:pPr>
            <w:r>
              <w:rPr>
                <w:rFonts w:hint="eastAsia"/>
                <w:color w:val="auto"/>
                <w:lang w:val="en-US" w:eastAsia="zh-CN"/>
              </w:rPr>
              <w:t>项目共设置4条喷漆线，每条喷漆线均包含喷漆房和烘干房，4条线工作节拍一致。根据项目漆料使用情况及业主提供的成分表及原辅材料理化性质分析，拟建项目非甲烷总烃（VOCs产生量以非甲烷总烃计）及漆雾产生总量详见下表。</w:t>
            </w:r>
          </w:p>
          <w:p w14:paraId="4C4B1AA8">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 xml:space="preserve">-3 </w:t>
            </w:r>
            <w:r>
              <w:rPr>
                <w:rFonts w:hint="eastAsia" w:eastAsia="宋体" w:cs="Times New Roman"/>
                <w:b/>
                <w:bCs/>
                <w:color w:val="auto"/>
                <w:sz w:val="24"/>
                <w:lang w:val="en-US" w:eastAsia="zh-CN"/>
              </w:rPr>
              <w:t>原辅料</w:t>
            </w:r>
            <w:r>
              <w:rPr>
                <w:rFonts w:hint="default" w:ascii="Times New Roman" w:hAnsi="Times New Roman" w:eastAsia="宋体" w:cs="Times New Roman"/>
                <w:b/>
                <w:bCs/>
                <w:color w:val="auto"/>
                <w:sz w:val="24"/>
              </w:rPr>
              <w:t>中各污染物总量统计表 单位 t/a</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3199"/>
              <w:gridCol w:w="716"/>
              <w:gridCol w:w="894"/>
              <w:gridCol w:w="792"/>
              <w:gridCol w:w="1105"/>
              <w:gridCol w:w="749"/>
            </w:tblGrid>
            <w:tr w14:paraId="4EC0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restart"/>
                  <w:vAlign w:val="center"/>
                </w:tcPr>
                <w:p w14:paraId="3FE209D5">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漆料类型</w:t>
                  </w:r>
                </w:p>
              </w:tc>
              <w:tc>
                <w:tcPr>
                  <w:tcW w:w="1849" w:type="pct"/>
                  <w:vMerge w:val="restart"/>
                  <w:vAlign w:val="center"/>
                </w:tcPr>
                <w:p w14:paraId="2441CD9A">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成分</w:t>
                  </w:r>
                </w:p>
              </w:tc>
              <w:tc>
                <w:tcPr>
                  <w:tcW w:w="414" w:type="pct"/>
                  <w:vMerge w:val="restart"/>
                  <w:vAlign w:val="center"/>
                </w:tcPr>
                <w:p w14:paraId="4599E645">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用量</w:t>
                  </w:r>
                </w:p>
              </w:tc>
              <w:tc>
                <w:tcPr>
                  <w:tcW w:w="975" w:type="pct"/>
                  <w:gridSpan w:val="2"/>
                  <w:vAlign w:val="center"/>
                </w:tcPr>
                <w:p w14:paraId="09339985">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1072" w:type="pct"/>
                  <w:gridSpan w:val="2"/>
                  <w:vAlign w:val="center"/>
                </w:tcPr>
                <w:p w14:paraId="36E5A15A">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漆雾</w:t>
                  </w:r>
                </w:p>
              </w:tc>
            </w:tr>
            <w:tr w14:paraId="300D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14:paraId="2A39648C">
                  <w:pPr>
                    <w:widowControl/>
                    <w:jc w:val="center"/>
                    <w:rPr>
                      <w:rFonts w:hint="default" w:ascii="Times New Roman" w:hAnsi="Times New Roman" w:eastAsia="宋体" w:cs="Times New Roman"/>
                      <w:color w:val="auto"/>
                      <w:szCs w:val="21"/>
                    </w:rPr>
                  </w:pPr>
                </w:p>
              </w:tc>
              <w:tc>
                <w:tcPr>
                  <w:tcW w:w="1849" w:type="pct"/>
                  <w:vMerge w:val="continue"/>
                  <w:vAlign w:val="center"/>
                </w:tcPr>
                <w:p w14:paraId="198CFAD3">
                  <w:pPr>
                    <w:widowControl/>
                    <w:jc w:val="center"/>
                    <w:rPr>
                      <w:rFonts w:hint="default" w:ascii="Times New Roman" w:hAnsi="Times New Roman" w:eastAsia="宋体" w:cs="Times New Roman"/>
                      <w:color w:val="auto"/>
                      <w:szCs w:val="21"/>
                    </w:rPr>
                  </w:pPr>
                </w:p>
              </w:tc>
              <w:tc>
                <w:tcPr>
                  <w:tcW w:w="414" w:type="pct"/>
                  <w:vMerge w:val="continue"/>
                  <w:vAlign w:val="center"/>
                </w:tcPr>
                <w:p w14:paraId="183BF0AF">
                  <w:pPr>
                    <w:widowControl/>
                    <w:jc w:val="center"/>
                    <w:rPr>
                      <w:rFonts w:hint="default" w:ascii="Times New Roman" w:hAnsi="Times New Roman" w:eastAsia="宋体" w:cs="Times New Roman"/>
                      <w:color w:val="auto"/>
                      <w:szCs w:val="21"/>
                    </w:rPr>
                  </w:pPr>
                </w:p>
              </w:tc>
              <w:tc>
                <w:tcPr>
                  <w:tcW w:w="517" w:type="pct"/>
                  <w:vAlign w:val="center"/>
                </w:tcPr>
                <w:p w14:paraId="73472E72">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比例</w:t>
                  </w:r>
                </w:p>
              </w:tc>
              <w:tc>
                <w:tcPr>
                  <w:tcW w:w="458" w:type="pct"/>
                  <w:vAlign w:val="center"/>
                </w:tcPr>
                <w:p w14:paraId="7ED72619">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tc>
              <w:tc>
                <w:tcPr>
                  <w:tcW w:w="639" w:type="pct"/>
                  <w:vAlign w:val="center"/>
                </w:tcPr>
                <w:p w14:paraId="5E6E3F3E">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比例</w:t>
                  </w:r>
                </w:p>
              </w:tc>
              <w:tc>
                <w:tcPr>
                  <w:tcW w:w="433" w:type="pct"/>
                  <w:vAlign w:val="center"/>
                </w:tcPr>
                <w:p w14:paraId="17BFC68D">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tc>
            </w:tr>
            <w:tr w14:paraId="1DD3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Align w:val="center"/>
                </w:tcPr>
                <w:p w14:paraId="4EC18B5C">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水性漆</w:t>
                  </w:r>
                </w:p>
              </w:tc>
              <w:tc>
                <w:tcPr>
                  <w:tcW w:w="1849" w:type="pct"/>
                  <w:vAlign w:val="center"/>
                </w:tcPr>
                <w:p w14:paraId="7F9AC215">
                  <w:pPr>
                    <w:widowControl/>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有机助溶剂（VOCs）1-5%、助剂2-3%</w:t>
                  </w:r>
                  <w:r>
                    <w:rPr>
                      <w:rFonts w:hint="eastAsia" w:ascii="Times New Roman" w:hAnsi="Times New Roman" w:eastAsia="宋体" w:cs="Times New Roman"/>
                      <w:color w:val="auto"/>
                      <w:szCs w:val="21"/>
                      <w:lang w:eastAsia="zh-CN"/>
                    </w:rPr>
                    <w:t>、水性树脂类成膜物质40-60%、颜料和填料18-28%、去离子水8-20%</w:t>
                  </w:r>
                </w:p>
              </w:tc>
              <w:tc>
                <w:tcPr>
                  <w:tcW w:w="414" w:type="pct"/>
                  <w:vAlign w:val="center"/>
                </w:tcPr>
                <w:p w14:paraId="7074CBA2">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30</w:t>
                  </w:r>
                </w:p>
              </w:tc>
              <w:tc>
                <w:tcPr>
                  <w:tcW w:w="517" w:type="pct"/>
                  <w:vAlign w:val="center"/>
                </w:tcPr>
                <w:p w14:paraId="3B4B38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w:t>
                  </w:r>
                </w:p>
              </w:tc>
              <w:tc>
                <w:tcPr>
                  <w:tcW w:w="792" w:type="dxa"/>
                  <w:vAlign w:val="center"/>
                </w:tcPr>
                <w:p w14:paraId="1246FB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2.40 </w:t>
                  </w:r>
                </w:p>
              </w:tc>
              <w:tc>
                <w:tcPr>
                  <w:tcW w:w="639" w:type="pct"/>
                  <w:vAlign w:val="center"/>
                </w:tcPr>
                <w:p w14:paraId="3AC5DB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72</w:t>
                  </w:r>
                  <w:r>
                    <w:rPr>
                      <w:rFonts w:hint="default" w:ascii="Times New Roman" w:hAnsi="Times New Roman" w:eastAsia="宋体" w:cs="Times New Roman"/>
                      <w:i w:val="0"/>
                      <w:iCs w:val="0"/>
                      <w:color w:val="auto"/>
                      <w:kern w:val="0"/>
                      <w:sz w:val="21"/>
                      <w:szCs w:val="21"/>
                      <w:u w:val="none"/>
                      <w:lang w:val="en-US" w:eastAsia="zh-CN" w:bidi="ar"/>
                    </w:rPr>
                    <w:t>%</w:t>
                  </w:r>
                </w:p>
              </w:tc>
              <w:tc>
                <w:tcPr>
                  <w:tcW w:w="749" w:type="dxa"/>
                  <w:vAlign w:val="center"/>
                </w:tcPr>
                <w:p w14:paraId="12279A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12.96 </w:t>
                  </w:r>
                </w:p>
              </w:tc>
            </w:tr>
            <w:tr w14:paraId="36B9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Align w:val="center"/>
                </w:tcPr>
                <w:p w14:paraId="21448D95">
                  <w:pPr>
                    <w:widowControl/>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油性漆</w:t>
                  </w:r>
                </w:p>
              </w:tc>
              <w:tc>
                <w:tcPr>
                  <w:tcW w:w="1849" w:type="pct"/>
                  <w:vAlign w:val="center"/>
                </w:tcPr>
                <w:p w14:paraId="1321A14C">
                  <w:pPr>
                    <w:widowControl/>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醋酸丁酯5%、正丁醇3%、丙二醇甲醚醋酸酯3%</w:t>
                  </w:r>
                  <w:r>
                    <w:rPr>
                      <w:rFonts w:hint="eastAsia" w:ascii="Times New Roman" w:hAnsi="Times New Roman" w:eastAsia="宋体" w:cs="Times New Roman"/>
                      <w:color w:val="auto"/>
                      <w:szCs w:val="21"/>
                      <w:lang w:eastAsia="zh-CN"/>
                    </w:rPr>
                    <w:t>、丙烯酸树脂79%、碳黑10%</w:t>
                  </w:r>
                </w:p>
              </w:tc>
              <w:tc>
                <w:tcPr>
                  <w:tcW w:w="414" w:type="pct"/>
                  <w:vAlign w:val="center"/>
                </w:tcPr>
                <w:p w14:paraId="619245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4.5</w:t>
                  </w:r>
                </w:p>
              </w:tc>
              <w:tc>
                <w:tcPr>
                  <w:tcW w:w="517" w:type="pct"/>
                  <w:vAlign w:val="center"/>
                </w:tcPr>
                <w:p w14:paraId="3A8A98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w:t>
                  </w:r>
                </w:p>
              </w:tc>
              <w:tc>
                <w:tcPr>
                  <w:tcW w:w="792" w:type="dxa"/>
                  <w:vAlign w:val="center"/>
                </w:tcPr>
                <w:p w14:paraId="640E45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0.50 </w:t>
                  </w:r>
                </w:p>
              </w:tc>
              <w:tc>
                <w:tcPr>
                  <w:tcW w:w="639" w:type="pct"/>
                  <w:vAlign w:val="center"/>
                </w:tcPr>
                <w:p w14:paraId="109D83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89%</w:t>
                  </w:r>
                </w:p>
              </w:tc>
              <w:tc>
                <w:tcPr>
                  <w:tcW w:w="749" w:type="dxa"/>
                  <w:vAlign w:val="center"/>
                </w:tcPr>
                <w:p w14:paraId="5590D6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2.40 </w:t>
                  </w:r>
                </w:p>
              </w:tc>
            </w:tr>
            <w:tr w14:paraId="45B0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Align w:val="center"/>
                </w:tcPr>
                <w:p w14:paraId="59DA774A">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稀释剂</w:t>
                  </w:r>
                </w:p>
              </w:tc>
              <w:tc>
                <w:tcPr>
                  <w:tcW w:w="1849" w:type="pct"/>
                  <w:vAlign w:val="center"/>
                </w:tcPr>
                <w:p w14:paraId="524C179A">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醋酸丁酯50%、正丁醇20%、丙二醇甲醚醋酸酯30%</w:t>
                  </w:r>
                </w:p>
              </w:tc>
              <w:tc>
                <w:tcPr>
                  <w:tcW w:w="414" w:type="pct"/>
                  <w:vAlign w:val="center"/>
                </w:tcPr>
                <w:p w14:paraId="21116D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1.5</w:t>
                  </w:r>
                </w:p>
              </w:tc>
              <w:tc>
                <w:tcPr>
                  <w:tcW w:w="517" w:type="pct"/>
                  <w:vAlign w:val="center"/>
                </w:tcPr>
                <w:p w14:paraId="5782EC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w:t>
                  </w:r>
                </w:p>
              </w:tc>
              <w:tc>
                <w:tcPr>
                  <w:tcW w:w="792" w:type="dxa"/>
                  <w:vAlign w:val="center"/>
                </w:tcPr>
                <w:p w14:paraId="2DBC3F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1.50 </w:t>
                  </w:r>
                </w:p>
              </w:tc>
              <w:tc>
                <w:tcPr>
                  <w:tcW w:w="639" w:type="pct"/>
                  <w:vAlign w:val="center"/>
                </w:tcPr>
                <w:p w14:paraId="3F2C55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749" w:type="dxa"/>
                  <w:vAlign w:val="center"/>
                </w:tcPr>
                <w:p w14:paraId="48338C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0E3F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8" w:type="pct"/>
                  <w:gridSpan w:val="2"/>
                  <w:vAlign w:val="center"/>
                </w:tcPr>
                <w:p w14:paraId="7D55CA5D">
                  <w:pPr>
                    <w:widowControl/>
                    <w:jc w:val="center"/>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合计</w:t>
                  </w:r>
                </w:p>
              </w:tc>
              <w:tc>
                <w:tcPr>
                  <w:tcW w:w="414" w:type="pct"/>
                  <w:vAlign w:val="center"/>
                </w:tcPr>
                <w:p w14:paraId="0480FC1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w:t>
                  </w:r>
                </w:p>
              </w:tc>
              <w:tc>
                <w:tcPr>
                  <w:tcW w:w="517" w:type="pct"/>
                  <w:vAlign w:val="center"/>
                </w:tcPr>
                <w:p w14:paraId="24900CB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w:t>
                  </w:r>
                </w:p>
              </w:tc>
              <w:tc>
                <w:tcPr>
                  <w:tcW w:w="792" w:type="dxa"/>
                  <w:vAlign w:val="center"/>
                </w:tcPr>
                <w:p w14:paraId="74A1E6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 xml:space="preserve">4.40 </w:t>
                  </w:r>
                </w:p>
              </w:tc>
              <w:tc>
                <w:tcPr>
                  <w:tcW w:w="639" w:type="pct"/>
                  <w:vAlign w:val="center"/>
                </w:tcPr>
                <w:p w14:paraId="6C4F12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749" w:type="dxa"/>
                  <w:vAlign w:val="center"/>
                </w:tcPr>
                <w:p w14:paraId="67E43CBF">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 xml:space="preserve">15.36 </w:t>
                  </w:r>
                </w:p>
              </w:tc>
            </w:tr>
          </w:tbl>
          <w:p w14:paraId="79663C6E">
            <w:pPr>
              <w:pStyle w:val="28"/>
              <w:ind w:firstLine="480"/>
              <w:rPr>
                <w:rFonts w:hint="eastAsia"/>
                <w:b/>
                <w:bCs/>
                <w:color w:val="auto"/>
                <w:lang w:val="en-US" w:eastAsia="zh-CN"/>
              </w:rPr>
            </w:pPr>
            <w:r>
              <w:rPr>
                <w:rFonts w:hint="eastAsia"/>
                <w:b/>
                <w:bCs/>
                <w:color w:val="auto"/>
                <w:lang w:val="en-US" w:eastAsia="zh-CN"/>
              </w:rPr>
              <w:t>喷漆工艺各工位挥发率：</w:t>
            </w:r>
          </w:p>
          <w:p w14:paraId="1CF7DBA2">
            <w:pPr>
              <w:pStyle w:val="28"/>
              <w:ind w:firstLine="480"/>
              <w:rPr>
                <w:rFonts w:hint="eastAsia"/>
                <w:color w:val="auto"/>
                <w:lang w:val="en-US" w:eastAsia="zh-CN"/>
              </w:rPr>
            </w:pPr>
            <w:r>
              <w:rPr>
                <w:rFonts w:hint="eastAsia"/>
                <w:color w:val="auto"/>
                <w:lang w:val="en-US" w:eastAsia="zh-CN"/>
              </w:rPr>
              <w:t>由项目生产工艺可知，喷漆线废气产生于调漆、喷漆、</w:t>
            </w:r>
            <w:bookmarkStart w:id="150" w:name="OLE_LINK149"/>
            <w:r>
              <w:rPr>
                <w:rFonts w:hint="eastAsia"/>
                <w:color w:val="auto"/>
                <w:lang w:val="en-US" w:eastAsia="zh-CN"/>
              </w:rPr>
              <w:t>洗喷枪</w:t>
            </w:r>
            <w:bookmarkEnd w:id="150"/>
            <w:r>
              <w:rPr>
                <w:rFonts w:hint="eastAsia"/>
                <w:color w:val="auto"/>
                <w:lang w:val="en-US" w:eastAsia="zh-CN"/>
              </w:rPr>
              <w:t>、烘干等环节，整个喷漆工序均为密闭作业。</w:t>
            </w:r>
          </w:p>
          <w:p w14:paraId="32FF2F12">
            <w:pPr>
              <w:pStyle w:val="28"/>
              <w:ind w:firstLine="480"/>
              <w:rPr>
                <w:rFonts w:hint="eastAsia"/>
                <w:color w:val="auto"/>
                <w:lang w:val="en-US" w:eastAsia="zh-CN"/>
              </w:rPr>
            </w:pPr>
            <w:r>
              <w:rPr>
                <w:rFonts w:hint="eastAsia"/>
                <w:color w:val="auto"/>
                <w:lang w:val="en-US" w:eastAsia="zh-CN"/>
              </w:rPr>
              <w:t>整个喷涂过程，考虑挥调漆</w:t>
            </w:r>
            <w:bookmarkStart w:id="151" w:name="OLE_LINK150"/>
            <w:r>
              <w:rPr>
                <w:rFonts w:hint="eastAsia"/>
                <w:color w:val="auto"/>
                <w:lang w:val="en-US" w:eastAsia="zh-CN"/>
              </w:rPr>
              <w:t>挥发性有机物占比5%</w:t>
            </w:r>
            <w:bookmarkEnd w:id="151"/>
            <w:r>
              <w:rPr>
                <w:rFonts w:hint="eastAsia"/>
                <w:color w:val="auto"/>
                <w:lang w:val="en-US" w:eastAsia="zh-CN"/>
              </w:rPr>
              <w:t>、洗喷枪挥发性有机物占比5%、喷漆挥发性有机物占比70%，烘干工序挥发性有机物占比为20%。颗粒物由过喷漆料中的固体份产生。喷涂过程产生的污染物主要为非甲烷总烃（VOCs以非甲烷总烃计）及颗粒物。</w:t>
            </w:r>
          </w:p>
          <w:p w14:paraId="2A4B96E6">
            <w:pPr>
              <w:pStyle w:val="28"/>
              <w:ind w:firstLine="480"/>
              <w:rPr>
                <w:rFonts w:hint="eastAsia"/>
                <w:color w:val="auto"/>
                <w:lang w:val="en-US" w:eastAsia="zh-CN"/>
              </w:rPr>
            </w:pPr>
            <w:r>
              <w:rPr>
                <w:rFonts w:hint="eastAsia"/>
                <w:color w:val="auto"/>
                <w:lang w:val="en-US" w:eastAsia="zh-CN"/>
              </w:rPr>
              <w:t>项目喷涂过程各工位污染物产生情况见下表</w:t>
            </w:r>
          </w:p>
          <w:p w14:paraId="72067F0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-4 喷漆工艺污染物产生、排放情况一览表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7"/>
              <w:gridCol w:w="1290"/>
              <w:gridCol w:w="1430"/>
              <w:gridCol w:w="2025"/>
              <w:gridCol w:w="1903"/>
            </w:tblGrid>
            <w:tr w14:paraId="65EC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55" w:type="pct"/>
                  <w:vMerge w:val="restart"/>
                  <w:vAlign w:val="center"/>
                </w:tcPr>
                <w:p w14:paraId="1A0F8AA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1572" w:type="pct"/>
                  <w:gridSpan w:val="2"/>
                  <w:vMerge w:val="restart"/>
                  <w:vAlign w:val="center"/>
                </w:tcPr>
                <w:p w14:paraId="12E0A9B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喷涂过程及挥发比例</w:t>
                  </w:r>
                </w:p>
              </w:tc>
              <w:tc>
                <w:tcPr>
                  <w:tcW w:w="1171" w:type="pct"/>
                  <w:vAlign w:val="center"/>
                </w:tcPr>
                <w:p w14:paraId="2B66A5A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污染物（t/a）</w:t>
                  </w:r>
                </w:p>
              </w:tc>
              <w:tc>
                <w:tcPr>
                  <w:tcW w:w="1100" w:type="pct"/>
                  <w:vAlign w:val="center"/>
                </w:tcPr>
                <w:p w14:paraId="2C5518E1">
                  <w:pPr>
                    <w:jc w:val="center"/>
                    <w:rPr>
                      <w:rFonts w:hint="default" w:ascii="Times New Roman" w:hAnsi="Times New Roman" w:eastAsia="宋体" w:cs="Times New Roman"/>
                      <w:color w:val="auto"/>
                      <w:szCs w:val="21"/>
                    </w:rPr>
                  </w:pPr>
                </w:p>
              </w:tc>
            </w:tr>
            <w:tr w14:paraId="1CB8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pct"/>
                  <w:vMerge w:val="continue"/>
                  <w:vAlign w:val="center"/>
                </w:tcPr>
                <w:p w14:paraId="62A1445A">
                  <w:pPr>
                    <w:jc w:val="center"/>
                    <w:rPr>
                      <w:rFonts w:hint="default" w:ascii="Times New Roman" w:hAnsi="Times New Roman" w:eastAsia="宋体" w:cs="Times New Roman"/>
                      <w:color w:val="auto"/>
                      <w:szCs w:val="21"/>
                    </w:rPr>
                  </w:pPr>
                </w:p>
              </w:tc>
              <w:tc>
                <w:tcPr>
                  <w:tcW w:w="1572" w:type="pct"/>
                  <w:gridSpan w:val="2"/>
                  <w:vMerge w:val="continue"/>
                  <w:vAlign w:val="center"/>
                </w:tcPr>
                <w:p w14:paraId="41B5A64E">
                  <w:pPr>
                    <w:jc w:val="center"/>
                    <w:rPr>
                      <w:rFonts w:hint="default" w:ascii="Times New Roman" w:hAnsi="Times New Roman" w:eastAsia="宋体" w:cs="Times New Roman"/>
                      <w:color w:val="auto"/>
                      <w:szCs w:val="21"/>
                    </w:rPr>
                  </w:pPr>
                </w:p>
              </w:tc>
              <w:tc>
                <w:tcPr>
                  <w:tcW w:w="1171" w:type="pct"/>
                  <w:vAlign w:val="center"/>
                </w:tcPr>
                <w:p w14:paraId="5590F16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VOCs</w:t>
                  </w:r>
                </w:p>
              </w:tc>
              <w:tc>
                <w:tcPr>
                  <w:tcW w:w="1100" w:type="pct"/>
                  <w:vAlign w:val="center"/>
                </w:tcPr>
                <w:p w14:paraId="6BE6858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r>
            <w:tr w14:paraId="7AF3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55" w:type="pct"/>
                  <w:vMerge w:val="restart"/>
                  <w:vAlign w:val="center"/>
                </w:tcPr>
                <w:p w14:paraId="2E78ADF0">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喷漆</w:t>
                  </w:r>
                  <w:r>
                    <w:rPr>
                      <w:rFonts w:hint="eastAsia" w:ascii="Times New Roman" w:hAnsi="Times New Roman" w:eastAsia="宋体" w:cs="Times New Roman"/>
                      <w:color w:val="auto"/>
                      <w:szCs w:val="21"/>
                      <w:lang w:val="en-US" w:eastAsia="zh-CN"/>
                    </w:rPr>
                    <w:t>线</w:t>
                  </w:r>
                </w:p>
              </w:tc>
              <w:tc>
                <w:tcPr>
                  <w:tcW w:w="746" w:type="pct"/>
                  <w:vAlign w:val="center"/>
                </w:tcPr>
                <w:p w14:paraId="03BAA45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调漆</w:t>
                  </w:r>
                </w:p>
              </w:tc>
              <w:tc>
                <w:tcPr>
                  <w:tcW w:w="826" w:type="pct"/>
                  <w:vAlign w:val="center"/>
                </w:tcPr>
                <w:p w14:paraId="25CFA72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2025" w:type="dxa"/>
                  <w:vAlign w:val="center"/>
                </w:tcPr>
                <w:p w14:paraId="129A199A">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1903" w:type="dxa"/>
                  <w:vAlign w:val="center"/>
                </w:tcPr>
                <w:p w14:paraId="49BF25A6">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eastAsia" w:eastAsia="宋体" w:cs="Times New Roman"/>
                      <w:i w:val="0"/>
                      <w:iCs w:val="0"/>
                      <w:color w:val="auto"/>
                      <w:kern w:val="0"/>
                      <w:sz w:val="21"/>
                      <w:szCs w:val="21"/>
                      <w:u w:val="none"/>
                      <w:lang w:val="en-US" w:eastAsia="zh-CN" w:bidi="ar"/>
                    </w:rPr>
                    <w:t>/</w:t>
                  </w:r>
                </w:p>
              </w:tc>
            </w:tr>
            <w:tr w14:paraId="3762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55" w:type="pct"/>
                  <w:vMerge w:val="continue"/>
                  <w:vAlign w:val="center"/>
                </w:tcPr>
                <w:p w14:paraId="4D8E9BBF">
                  <w:pPr>
                    <w:jc w:val="center"/>
                    <w:rPr>
                      <w:rFonts w:hint="default" w:ascii="Times New Roman" w:hAnsi="Times New Roman" w:eastAsia="宋体" w:cs="Times New Roman"/>
                      <w:color w:val="auto"/>
                      <w:szCs w:val="21"/>
                    </w:rPr>
                  </w:pPr>
                </w:p>
              </w:tc>
              <w:tc>
                <w:tcPr>
                  <w:tcW w:w="746" w:type="pct"/>
                  <w:vAlign w:val="center"/>
                </w:tcPr>
                <w:p w14:paraId="4F89437A">
                  <w:pPr>
                    <w:jc w:val="center"/>
                    <w:rPr>
                      <w:rFonts w:hint="eastAsia" w:ascii="Times New Roman" w:hAnsi="Times New Roman" w:eastAsia="宋体" w:cs="Times New Roman"/>
                      <w:color w:val="auto"/>
                      <w:szCs w:val="21"/>
                      <w:lang w:val="en-US" w:eastAsia="zh-CN"/>
                    </w:rPr>
                  </w:pPr>
                  <w:r>
                    <w:rPr>
                      <w:rFonts w:hint="eastAsia" w:eastAsia="宋体" w:cs="Times New Roman"/>
                      <w:color w:val="auto"/>
                      <w:szCs w:val="21"/>
                      <w:lang w:val="en-US" w:eastAsia="zh-CN"/>
                    </w:rPr>
                    <w:t>洗喷枪</w:t>
                  </w:r>
                </w:p>
              </w:tc>
              <w:tc>
                <w:tcPr>
                  <w:tcW w:w="826" w:type="pct"/>
                  <w:vAlign w:val="center"/>
                </w:tcPr>
                <w:p w14:paraId="321422A5">
                  <w:pPr>
                    <w:jc w:val="center"/>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5%</w:t>
                  </w:r>
                </w:p>
              </w:tc>
              <w:tc>
                <w:tcPr>
                  <w:tcW w:w="2025" w:type="dxa"/>
                  <w:vAlign w:val="center"/>
                </w:tcPr>
                <w:p w14:paraId="0BDA39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 </w:t>
                  </w:r>
                </w:p>
              </w:tc>
              <w:tc>
                <w:tcPr>
                  <w:tcW w:w="1903" w:type="dxa"/>
                  <w:vAlign w:val="center"/>
                </w:tcPr>
                <w:p w14:paraId="739597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w:t>
                  </w:r>
                </w:p>
              </w:tc>
            </w:tr>
            <w:tr w14:paraId="77FF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55" w:type="pct"/>
                  <w:vMerge w:val="continue"/>
                  <w:vAlign w:val="center"/>
                </w:tcPr>
                <w:p w14:paraId="051773C9">
                  <w:pPr>
                    <w:jc w:val="center"/>
                    <w:rPr>
                      <w:rFonts w:hint="default" w:ascii="Times New Roman" w:hAnsi="Times New Roman" w:eastAsia="宋体" w:cs="Times New Roman"/>
                      <w:color w:val="auto"/>
                      <w:szCs w:val="21"/>
                    </w:rPr>
                  </w:pPr>
                </w:p>
              </w:tc>
              <w:tc>
                <w:tcPr>
                  <w:tcW w:w="746" w:type="pct"/>
                  <w:vAlign w:val="center"/>
                </w:tcPr>
                <w:p w14:paraId="7DEDDCB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喷漆</w:t>
                  </w:r>
                </w:p>
              </w:tc>
              <w:tc>
                <w:tcPr>
                  <w:tcW w:w="826" w:type="pct"/>
                  <w:vAlign w:val="center"/>
                </w:tcPr>
                <w:p w14:paraId="0CB998A4">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w:t>
                  </w:r>
                </w:p>
              </w:tc>
              <w:tc>
                <w:tcPr>
                  <w:tcW w:w="2025" w:type="dxa"/>
                  <w:vAlign w:val="center"/>
                </w:tcPr>
                <w:p w14:paraId="6E2EA1D9">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3.08 </w:t>
                  </w:r>
                </w:p>
              </w:tc>
              <w:tc>
                <w:tcPr>
                  <w:tcW w:w="1903" w:type="dxa"/>
                  <w:vAlign w:val="center"/>
                </w:tcPr>
                <w:p w14:paraId="5F7B3E53">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bookmarkStart w:id="152" w:name="OLE_LINK151"/>
                  <w:r>
                    <w:rPr>
                      <w:rFonts w:hint="default" w:ascii="Times New Roman" w:hAnsi="Times New Roman" w:eastAsia="宋体" w:cs="Times New Roman"/>
                      <w:i w:val="0"/>
                      <w:iCs w:val="0"/>
                      <w:color w:val="auto"/>
                      <w:kern w:val="0"/>
                      <w:sz w:val="21"/>
                      <w:szCs w:val="21"/>
                      <w:u w:val="none"/>
                      <w:lang w:val="en-US" w:eastAsia="zh-CN" w:bidi="ar"/>
                    </w:rPr>
                    <w:t xml:space="preserve">15.36 </w:t>
                  </w:r>
                  <w:bookmarkEnd w:id="152"/>
                </w:p>
              </w:tc>
            </w:tr>
            <w:tr w14:paraId="47B3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55" w:type="pct"/>
                  <w:vMerge w:val="continue"/>
                  <w:vAlign w:val="center"/>
                </w:tcPr>
                <w:p w14:paraId="2BF87D2F">
                  <w:pPr>
                    <w:jc w:val="center"/>
                    <w:rPr>
                      <w:rFonts w:hint="default" w:ascii="Times New Roman" w:hAnsi="Times New Roman" w:eastAsia="宋体" w:cs="Times New Roman"/>
                      <w:color w:val="auto"/>
                      <w:szCs w:val="21"/>
                    </w:rPr>
                  </w:pPr>
                </w:p>
              </w:tc>
              <w:tc>
                <w:tcPr>
                  <w:tcW w:w="746" w:type="pct"/>
                  <w:vAlign w:val="center"/>
                </w:tcPr>
                <w:p w14:paraId="2543D965">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烘干</w:t>
                  </w:r>
                </w:p>
              </w:tc>
              <w:tc>
                <w:tcPr>
                  <w:tcW w:w="826" w:type="pct"/>
                  <w:vAlign w:val="center"/>
                </w:tcPr>
                <w:p w14:paraId="414F34C1">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w:t>
                  </w:r>
                  <w:r>
                    <w:rPr>
                      <w:rFonts w:hint="eastAsia" w:eastAsia="宋体" w:cs="Times New Roman"/>
                      <w:color w:val="auto"/>
                      <w:szCs w:val="21"/>
                      <w:lang w:val="en-US" w:eastAsia="zh-CN"/>
                    </w:rPr>
                    <w:t>0</w:t>
                  </w:r>
                  <w:r>
                    <w:rPr>
                      <w:rFonts w:hint="default" w:ascii="Times New Roman" w:hAnsi="Times New Roman" w:eastAsia="宋体" w:cs="Times New Roman"/>
                      <w:color w:val="auto"/>
                      <w:szCs w:val="21"/>
                    </w:rPr>
                    <w:t>%</w:t>
                  </w:r>
                </w:p>
              </w:tc>
              <w:tc>
                <w:tcPr>
                  <w:tcW w:w="2025" w:type="dxa"/>
                  <w:vAlign w:val="center"/>
                </w:tcPr>
                <w:p w14:paraId="1E604D31">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0.88 </w:t>
                  </w:r>
                </w:p>
              </w:tc>
              <w:tc>
                <w:tcPr>
                  <w:tcW w:w="1903" w:type="dxa"/>
                  <w:vAlign w:val="center"/>
                </w:tcPr>
                <w:p w14:paraId="6F6ED349">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eastAsia" w:eastAsia="宋体" w:cs="Times New Roman"/>
                      <w:i w:val="0"/>
                      <w:iCs w:val="0"/>
                      <w:color w:val="auto"/>
                      <w:kern w:val="0"/>
                      <w:sz w:val="21"/>
                      <w:szCs w:val="21"/>
                      <w:u w:val="none"/>
                      <w:lang w:val="en-US" w:eastAsia="zh-CN" w:bidi="ar"/>
                    </w:rPr>
                    <w:t>/</w:t>
                  </w:r>
                </w:p>
              </w:tc>
            </w:tr>
            <w:tr w14:paraId="4CD8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2728" w:type="pct"/>
                  <w:gridSpan w:val="3"/>
                  <w:vAlign w:val="center"/>
                </w:tcPr>
                <w:p w14:paraId="6E5700A7">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总计</w:t>
                  </w:r>
                </w:p>
              </w:tc>
              <w:tc>
                <w:tcPr>
                  <w:tcW w:w="2025" w:type="dxa"/>
                  <w:vAlign w:val="center"/>
                </w:tcPr>
                <w:p w14:paraId="3AEFC31D">
                  <w:pPr>
                    <w:keepNext w:val="0"/>
                    <w:keepLines w:val="0"/>
                    <w:widowControl/>
                    <w:suppressLineNumbers w:val="0"/>
                    <w:jc w:val="center"/>
                    <w:textAlignment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 xml:space="preserve">4.40 </w:t>
                  </w:r>
                </w:p>
              </w:tc>
              <w:tc>
                <w:tcPr>
                  <w:tcW w:w="1903" w:type="dxa"/>
                  <w:vAlign w:val="center"/>
                </w:tcPr>
                <w:p w14:paraId="6D7BA35D">
                  <w:pPr>
                    <w:keepNext w:val="0"/>
                    <w:keepLines w:val="0"/>
                    <w:widowControl/>
                    <w:suppressLineNumbers w:val="0"/>
                    <w:jc w:val="center"/>
                    <w:textAlignment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 xml:space="preserve">15.36 </w:t>
                  </w:r>
                </w:p>
              </w:tc>
            </w:tr>
          </w:tbl>
          <w:p w14:paraId="4C8A6C34">
            <w:pPr>
              <w:pStyle w:val="28"/>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b/>
                <w:bCs/>
                <w:color w:val="auto"/>
                <w:lang w:val="en-US" w:eastAsia="zh-CN"/>
              </w:rPr>
            </w:pPr>
            <w:r>
              <w:rPr>
                <w:rFonts w:hint="eastAsia"/>
                <w:b/>
                <w:bCs/>
                <w:color w:val="auto"/>
                <w:lang w:val="en-US" w:eastAsia="zh-CN"/>
              </w:rPr>
              <w:t>B、喷粉固化废气G8</w:t>
            </w:r>
          </w:p>
          <w:p w14:paraId="33616ADC">
            <w:pPr>
              <w:pStyle w:val="28"/>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每年约5万只钢桶仅进行喷粉处理，每年约使用塑粉29t/a，喷粉后进行烘干，该过程产生的挥发性有机物以非甲烷总烃计，产污系数参照《排放源统计调查产排污核算方法和系数手册》中“机械行业系数手册-涂装工序-喷塑后烘干”，固化废气产污系数为1.2kg/t-原料，则非甲烷总产生量为0.0</w:t>
            </w:r>
            <w:r>
              <w:rPr>
                <w:rFonts w:hint="eastAsia" w:cs="Times New Roman"/>
                <w:color w:val="auto"/>
                <w:lang w:val="en-US" w:eastAsia="zh-CN"/>
              </w:rPr>
              <w:t>3</w:t>
            </w:r>
            <w:r>
              <w:rPr>
                <w:rFonts w:hint="eastAsia" w:ascii="Times New Roman" w:hAnsi="Times New Roman" w:cs="Times New Roman"/>
                <w:color w:val="auto"/>
                <w:lang w:val="en-US" w:eastAsia="zh-CN"/>
              </w:rPr>
              <w:t>t/a。</w:t>
            </w:r>
          </w:p>
          <w:p w14:paraId="63A9A1C6">
            <w:pPr>
              <w:pStyle w:val="28"/>
              <w:ind w:firstLine="480"/>
              <w:rPr>
                <w:rFonts w:hint="default" w:ascii="Times New Roman" w:hAnsi="Times New Roman" w:cs="Times New Roman"/>
                <w:color w:val="auto"/>
                <w:lang w:val="en-US" w:eastAsia="zh-CN"/>
              </w:rPr>
            </w:pPr>
            <w:r>
              <w:rPr>
                <w:rFonts w:hint="eastAsia" w:cs="Times New Roman"/>
                <w:color w:val="auto"/>
                <w:lang w:val="en-US" w:eastAsia="zh-CN"/>
              </w:rPr>
              <w:t>综上，有机废气产生量为</w:t>
            </w:r>
            <w:r>
              <w:rPr>
                <w:rFonts w:hint="eastAsia" w:cs="Times New Roman"/>
                <w:b/>
                <w:bCs/>
                <w:color w:val="auto"/>
                <w:lang w:val="en-US" w:eastAsia="zh-CN"/>
              </w:rPr>
              <w:t>4.43t/a</w:t>
            </w:r>
            <w:r>
              <w:rPr>
                <w:rFonts w:hint="eastAsia" w:cs="Times New Roman"/>
                <w:color w:val="auto"/>
                <w:lang w:val="en-US" w:eastAsia="zh-CN"/>
              </w:rPr>
              <w:t>。</w:t>
            </w:r>
          </w:p>
          <w:p w14:paraId="37D5304F">
            <w:pPr>
              <w:pStyle w:val="28"/>
              <w:ind w:firstLine="480"/>
              <w:rPr>
                <w:rFonts w:hint="eastAsia"/>
                <w:b/>
                <w:bCs/>
                <w:color w:val="auto"/>
                <w:lang w:val="en-US" w:eastAsia="zh-CN"/>
              </w:rPr>
            </w:pPr>
            <w:r>
              <w:rPr>
                <w:rFonts w:hint="eastAsia"/>
                <w:b/>
                <w:bCs/>
                <w:color w:val="auto"/>
                <w:lang w:val="en-US" w:eastAsia="zh-CN"/>
              </w:rPr>
              <w:t>废气收集、处理方式及风机风量核算：</w:t>
            </w:r>
          </w:p>
          <w:p w14:paraId="61999A38">
            <w:pPr>
              <w:pStyle w:val="28"/>
              <w:ind w:firstLine="480"/>
              <w:rPr>
                <w:rFonts w:hint="default" w:ascii="Times New Roman" w:hAnsi="Times New Roman" w:cs="Times New Roman"/>
                <w:color w:val="auto"/>
                <w:sz w:val="24"/>
              </w:rPr>
            </w:pPr>
            <w:r>
              <w:rPr>
                <w:rFonts w:hint="default" w:ascii="Times New Roman" w:hAnsi="Times New Roman" w:cs="Times New Roman"/>
                <w:color w:val="auto"/>
                <w:lang w:val="en-US" w:eastAsia="zh-CN"/>
              </w:rPr>
              <w:t>项目设</w:t>
            </w:r>
            <w:r>
              <w:rPr>
                <w:rFonts w:hint="eastAsia" w:cs="Times New Roman"/>
                <w:color w:val="auto"/>
                <w:lang w:val="en-US" w:eastAsia="zh-CN"/>
              </w:rPr>
              <w:t>桶盖/底</w:t>
            </w:r>
            <w:r>
              <w:rPr>
                <w:rFonts w:hint="default" w:ascii="Times New Roman" w:hAnsi="Times New Roman" w:cs="Times New Roman"/>
                <w:color w:val="auto"/>
                <w:lang w:val="en-US" w:eastAsia="zh-CN"/>
              </w:rPr>
              <w:t>喷漆线（</w:t>
            </w:r>
            <w:r>
              <w:rPr>
                <w:rFonts w:hint="eastAsia" w:cs="Times New Roman"/>
                <w:color w:val="auto"/>
                <w:lang w:val="en-US" w:eastAsia="zh-CN"/>
              </w:rPr>
              <w:t>5</w:t>
            </w:r>
            <w:r>
              <w:rPr>
                <w:rFonts w:hint="default" w:ascii="Times New Roman" w:hAnsi="Times New Roman" w:cs="Times New Roman"/>
                <w:color w:val="auto"/>
                <w:lang w:val="en-US" w:eastAsia="zh-CN"/>
              </w:rPr>
              <w:t>×</w:t>
            </w:r>
            <w:r>
              <w:rPr>
                <w:rFonts w:hint="eastAsia" w:cs="Times New Roman"/>
                <w:color w:val="auto"/>
                <w:lang w:val="en-US" w:eastAsia="zh-CN"/>
              </w:rPr>
              <w:t>3</w:t>
            </w:r>
            <w:r>
              <w:rPr>
                <w:rFonts w:hint="default" w:ascii="Times New Roman" w:hAnsi="Times New Roman" w:cs="Times New Roman"/>
                <w:color w:val="auto"/>
                <w:lang w:val="en-US" w:eastAsia="zh-CN"/>
              </w:rPr>
              <w:t>×2.</w:t>
            </w:r>
            <w:r>
              <w:rPr>
                <w:rFonts w:hint="eastAsia" w:cs="Times New Roman"/>
                <w:color w:val="auto"/>
                <w:lang w:val="en-US" w:eastAsia="zh-CN"/>
              </w:rPr>
              <w:t>5</w:t>
            </w:r>
            <w:r>
              <w:rPr>
                <w:rFonts w:hint="default" w:ascii="Times New Roman" w:hAnsi="Times New Roman" w:cs="Times New Roman"/>
                <w:color w:val="auto"/>
                <w:lang w:val="en-US" w:eastAsia="zh-CN"/>
              </w:rPr>
              <w:t>m）1条、</w:t>
            </w:r>
            <w:r>
              <w:rPr>
                <w:rFonts w:hint="eastAsia" w:cs="Times New Roman"/>
                <w:color w:val="auto"/>
                <w:lang w:val="en-US" w:eastAsia="zh-CN"/>
              </w:rPr>
              <w:t>桶盖/底</w:t>
            </w:r>
            <w:r>
              <w:rPr>
                <w:rFonts w:hint="default" w:ascii="Times New Roman" w:hAnsi="Times New Roman" w:cs="Times New Roman"/>
                <w:color w:val="auto"/>
                <w:lang w:val="en-US" w:eastAsia="zh-CN"/>
              </w:rPr>
              <w:t>烘干</w:t>
            </w:r>
            <w:bookmarkStart w:id="153" w:name="OLE_LINK141"/>
            <w:r>
              <w:rPr>
                <w:rFonts w:hint="default" w:ascii="Times New Roman" w:hAnsi="Times New Roman" w:cs="Times New Roman"/>
                <w:color w:val="auto"/>
                <w:lang w:val="en-US" w:eastAsia="zh-CN"/>
              </w:rPr>
              <w:t>线</w:t>
            </w:r>
            <w:bookmarkEnd w:id="153"/>
            <w:r>
              <w:rPr>
                <w:rFonts w:hint="default" w:ascii="Times New Roman" w:hAnsi="Times New Roman" w:cs="Times New Roman"/>
                <w:color w:val="auto"/>
                <w:lang w:val="en-US" w:eastAsia="zh-CN"/>
              </w:rPr>
              <w:t>（24×</w:t>
            </w:r>
            <w:r>
              <w:rPr>
                <w:rFonts w:hint="eastAsia" w:cs="Times New Roman"/>
                <w:color w:val="auto"/>
                <w:lang w:val="en-US" w:eastAsia="zh-CN"/>
              </w:rPr>
              <w:t>3</w:t>
            </w:r>
            <w:r>
              <w:rPr>
                <w:rFonts w:hint="default" w:ascii="Times New Roman" w:hAnsi="Times New Roman" w:cs="Times New Roman"/>
                <w:color w:val="auto"/>
                <w:lang w:val="en-US" w:eastAsia="zh-CN"/>
              </w:rPr>
              <w:t>×2.</w:t>
            </w:r>
            <w:r>
              <w:rPr>
                <w:rFonts w:hint="eastAsia" w:cs="Times New Roman"/>
                <w:color w:val="auto"/>
                <w:lang w:val="en-US" w:eastAsia="zh-CN"/>
              </w:rPr>
              <w:t>5</w:t>
            </w:r>
            <w:r>
              <w:rPr>
                <w:rFonts w:hint="default" w:ascii="Times New Roman" w:hAnsi="Times New Roman" w:cs="Times New Roman"/>
                <w:color w:val="auto"/>
                <w:lang w:val="en-US" w:eastAsia="zh-CN"/>
              </w:rPr>
              <w:t>m）1</w:t>
            </w:r>
            <w:bookmarkStart w:id="154" w:name="OLE_LINK144"/>
            <w:r>
              <w:rPr>
                <w:rFonts w:hint="default" w:ascii="Times New Roman" w:hAnsi="Times New Roman" w:cs="Times New Roman"/>
                <w:color w:val="auto"/>
                <w:lang w:val="en-US" w:eastAsia="zh-CN"/>
              </w:rPr>
              <w:t>条</w:t>
            </w:r>
            <w:bookmarkEnd w:id="154"/>
            <w:r>
              <w:rPr>
                <w:rFonts w:hint="default" w:ascii="Times New Roman" w:hAnsi="Times New Roman" w:cs="Times New Roman"/>
                <w:color w:val="auto"/>
                <w:lang w:val="en-US" w:eastAsia="zh-CN"/>
              </w:rPr>
              <w:t>、桶身喷漆线（</w:t>
            </w:r>
            <w:r>
              <w:rPr>
                <w:rFonts w:hint="eastAsia" w:cs="Times New Roman"/>
                <w:color w:val="auto"/>
                <w:lang w:val="en-US" w:eastAsia="zh-CN"/>
              </w:rPr>
              <w:t>6</w:t>
            </w:r>
            <w:r>
              <w:rPr>
                <w:rFonts w:hint="default" w:ascii="Times New Roman" w:hAnsi="Times New Roman" w:cs="Times New Roman"/>
                <w:color w:val="auto"/>
                <w:lang w:val="en-US" w:eastAsia="zh-CN"/>
              </w:rPr>
              <w:t>×</w:t>
            </w:r>
            <w:r>
              <w:rPr>
                <w:rFonts w:hint="eastAsia" w:cs="Times New Roman"/>
                <w:color w:val="auto"/>
                <w:lang w:val="en-US" w:eastAsia="zh-CN"/>
              </w:rPr>
              <w:t>3</w:t>
            </w:r>
            <w:r>
              <w:rPr>
                <w:rFonts w:hint="default" w:ascii="Times New Roman" w:hAnsi="Times New Roman" w:cs="Times New Roman"/>
                <w:color w:val="auto"/>
                <w:lang w:val="en-US" w:eastAsia="zh-CN"/>
              </w:rPr>
              <w:t>×2.</w:t>
            </w:r>
            <w:r>
              <w:rPr>
                <w:rFonts w:hint="eastAsia" w:cs="Times New Roman"/>
                <w:color w:val="auto"/>
                <w:lang w:val="en-US" w:eastAsia="zh-CN"/>
              </w:rPr>
              <w:t>5</w:t>
            </w:r>
            <w:r>
              <w:rPr>
                <w:rFonts w:hint="default" w:ascii="Times New Roman" w:hAnsi="Times New Roman" w:cs="Times New Roman"/>
                <w:color w:val="auto"/>
                <w:lang w:val="en-US" w:eastAsia="zh-CN"/>
              </w:rPr>
              <w:t>m）3条、桶身烘干线（32×</w:t>
            </w:r>
            <w:r>
              <w:rPr>
                <w:rFonts w:hint="eastAsia" w:cs="Times New Roman"/>
                <w:color w:val="auto"/>
                <w:lang w:val="en-US" w:eastAsia="zh-CN"/>
              </w:rPr>
              <w:t>3</w:t>
            </w:r>
            <w:r>
              <w:rPr>
                <w:rFonts w:hint="default" w:ascii="Times New Roman" w:hAnsi="Times New Roman" w:cs="Times New Roman"/>
                <w:color w:val="auto"/>
                <w:lang w:val="en-US" w:eastAsia="zh-CN"/>
              </w:rPr>
              <w:t>×2.</w:t>
            </w:r>
            <w:r>
              <w:rPr>
                <w:rFonts w:hint="eastAsia" w:cs="Times New Roman"/>
                <w:color w:val="auto"/>
                <w:lang w:val="en-US" w:eastAsia="zh-CN"/>
              </w:rPr>
              <w:t>5</w:t>
            </w:r>
            <w:r>
              <w:rPr>
                <w:rFonts w:hint="default" w:ascii="Times New Roman" w:hAnsi="Times New Roman" w:cs="Times New Roman"/>
                <w:color w:val="auto"/>
                <w:lang w:val="en-US" w:eastAsia="zh-CN"/>
              </w:rPr>
              <w:t>m）3条、喷粉</w:t>
            </w:r>
            <w:r>
              <w:rPr>
                <w:rFonts w:hint="eastAsia" w:cs="Times New Roman"/>
                <w:color w:val="auto"/>
                <w:lang w:val="en-US" w:eastAsia="zh-CN"/>
              </w:rPr>
              <w:t>固化</w:t>
            </w:r>
            <w:r>
              <w:rPr>
                <w:rFonts w:hint="default" w:ascii="Times New Roman" w:hAnsi="Times New Roman" w:cs="Times New Roman"/>
                <w:color w:val="auto"/>
                <w:lang w:val="en-US" w:eastAsia="zh-CN"/>
              </w:rPr>
              <w:t>线（32×</w:t>
            </w:r>
            <w:r>
              <w:rPr>
                <w:rFonts w:hint="eastAsia" w:cs="Times New Roman"/>
                <w:color w:val="auto"/>
                <w:lang w:val="en-US" w:eastAsia="zh-CN"/>
              </w:rPr>
              <w:t>3</w:t>
            </w:r>
            <w:r>
              <w:rPr>
                <w:rFonts w:hint="default" w:ascii="Times New Roman" w:hAnsi="Times New Roman" w:cs="Times New Roman"/>
                <w:color w:val="auto"/>
                <w:lang w:val="en-US" w:eastAsia="zh-CN"/>
              </w:rPr>
              <w:t>×2.</w:t>
            </w:r>
            <w:r>
              <w:rPr>
                <w:rFonts w:hint="eastAsia" w:cs="Times New Roman"/>
                <w:color w:val="auto"/>
                <w:lang w:val="en-US" w:eastAsia="zh-CN"/>
              </w:rPr>
              <w:t>5</w:t>
            </w:r>
            <w:r>
              <w:rPr>
                <w:rFonts w:hint="default" w:ascii="Times New Roman" w:hAnsi="Times New Roman" w:cs="Times New Roman"/>
                <w:color w:val="auto"/>
                <w:lang w:val="en-US" w:eastAsia="zh-CN"/>
              </w:rPr>
              <w:t>m）1条，</w:t>
            </w:r>
            <w:r>
              <w:rPr>
                <w:rFonts w:hint="default" w:ascii="Times New Roman" w:hAnsi="Times New Roman" w:cs="Times New Roman"/>
                <w:color w:val="auto"/>
                <w:sz w:val="24"/>
              </w:rPr>
              <w:t>均为密闭作业空间</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喷漆废气中的漆雾采用“</w:t>
            </w:r>
            <w:r>
              <w:rPr>
                <w:rFonts w:hint="eastAsia" w:cs="Times New Roman"/>
                <w:color w:val="auto"/>
                <w:sz w:val="24"/>
                <w:lang w:val="en-US" w:eastAsia="zh-CN"/>
              </w:rPr>
              <w:t>水帘捕集+</w:t>
            </w:r>
            <w:r>
              <w:rPr>
                <w:rFonts w:hint="eastAsia" w:ascii="Times New Roman" w:hAnsi="Times New Roman" w:cs="Times New Roman"/>
                <w:color w:val="auto"/>
                <w:sz w:val="24"/>
                <w:lang w:val="en-US" w:eastAsia="zh-CN"/>
              </w:rPr>
              <w:t>洗涤塔喷淋+干式过滤系统”处理颗粒物后再与烘干废气、固化废气一并进入后端有机废气处理系统，采用“沸石转轮浓缩+催化氧化CO”工艺处理后，经2</w:t>
            </w:r>
            <w:r>
              <w:rPr>
                <w:rFonts w:hint="eastAsia" w:cs="Times New Roman"/>
                <w:color w:val="auto"/>
                <w:sz w:val="24"/>
                <w:lang w:val="en-US" w:eastAsia="zh-CN"/>
              </w:rPr>
              <w:t>0</w:t>
            </w:r>
            <w:r>
              <w:rPr>
                <w:rFonts w:hint="eastAsia" w:ascii="Times New Roman" w:hAnsi="Times New Roman" w:cs="Times New Roman"/>
                <w:color w:val="auto"/>
                <w:sz w:val="24"/>
                <w:lang w:val="en-US" w:eastAsia="zh-CN"/>
              </w:rPr>
              <w:t>m高3#排气筒排放</w:t>
            </w:r>
            <w:r>
              <w:rPr>
                <w:rFonts w:hint="default" w:ascii="Times New Roman" w:hAnsi="Times New Roman" w:cs="Times New Roman"/>
                <w:color w:val="auto"/>
                <w:sz w:val="24"/>
              </w:rPr>
              <w:t>。</w:t>
            </w:r>
          </w:p>
          <w:p w14:paraId="7A395F6D">
            <w:pPr>
              <w:pStyle w:val="28"/>
              <w:ind w:firstLine="480"/>
              <w:rPr>
                <w:rFonts w:hint="eastAsia" w:cs="Times New Roman"/>
                <w:color w:val="auto"/>
                <w:sz w:val="24"/>
                <w:lang w:val="en-US" w:eastAsia="zh-CN"/>
              </w:rPr>
            </w:pPr>
            <w:r>
              <w:rPr>
                <w:rFonts w:hint="eastAsia" w:cs="Times New Roman"/>
                <w:color w:val="auto"/>
                <w:sz w:val="24"/>
                <w:lang w:val="en-US" w:eastAsia="zh-CN"/>
              </w:rPr>
              <w:t>本项目喷漆工件在各喷漆线上经输送带传输，在喷漆室出口和烘干室进口连接阶段设置有一个观察口，便于员工观察工件是否喷漆均匀。考虑喷漆线上下件时进出口和观察口的</w:t>
            </w:r>
            <w:r>
              <w:rPr>
                <w:rFonts w:hint="default" w:ascii="Times New Roman" w:hAnsi="Times New Roman" w:cs="Times New Roman"/>
                <w:color w:val="auto"/>
                <w:sz w:val="24"/>
                <w:lang w:val="en-US" w:eastAsia="zh-CN"/>
              </w:rPr>
              <w:t>开启</w:t>
            </w:r>
            <w:r>
              <w:rPr>
                <w:rFonts w:hint="eastAsia" w:cs="Times New Roman"/>
                <w:color w:val="auto"/>
                <w:sz w:val="24"/>
                <w:lang w:val="en-US" w:eastAsia="zh-CN"/>
              </w:rPr>
              <w:t>情况，</w:t>
            </w:r>
            <w:r>
              <w:rPr>
                <w:rFonts w:hint="default" w:ascii="Times New Roman" w:hAnsi="Times New Roman" w:cs="Times New Roman"/>
                <w:color w:val="auto"/>
                <w:sz w:val="24"/>
                <w:lang w:val="en-US" w:eastAsia="zh-CN"/>
              </w:rPr>
              <w:t>会有少量废气向外溢出，因此废气收集率按</w:t>
            </w:r>
            <w:r>
              <w:rPr>
                <w:rFonts w:hint="eastAsia" w:cs="Times New Roman"/>
                <w:color w:val="auto"/>
                <w:sz w:val="24"/>
                <w:lang w:val="en-US" w:eastAsia="zh-CN"/>
              </w:rPr>
              <w:t>90</w:t>
            </w:r>
            <w:r>
              <w:rPr>
                <w:rFonts w:hint="default" w:ascii="Times New Roman" w:hAnsi="Times New Roman" w:cs="Times New Roman"/>
                <w:color w:val="auto"/>
                <w:sz w:val="24"/>
                <w:lang w:val="en-US" w:eastAsia="zh-CN"/>
              </w:rPr>
              <w:t>%计。</w:t>
            </w:r>
            <w:r>
              <w:rPr>
                <w:rFonts w:hint="eastAsia" w:cs="Times New Roman"/>
                <w:color w:val="auto"/>
                <w:sz w:val="24"/>
                <w:lang w:val="en-US" w:eastAsia="zh-CN"/>
              </w:rPr>
              <w:t>本项目喷漆工位均位于喷涂生产线各水帘喷漆室内，喷漆操作时利用水帘对漆雾进行捕集，经水帘捕集后，其中仍然含有一定量的漆雾颗粒，在进入废气集中处理系统之前，</w:t>
            </w:r>
            <w:r>
              <w:rPr>
                <w:rFonts w:hint="default" w:ascii="Times New Roman" w:hAnsi="Times New Roman" w:cs="Times New Roman"/>
                <w:color w:val="auto"/>
                <w:sz w:val="24"/>
                <w:lang w:val="en-US" w:eastAsia="zh-CN"/>
              </w:rPr>
              <w:t>喷漆废气先进入洗涤塔对其进行</w:t>
            </w:r>
            <w:r>
              <w:rPr>
                <w:rFonts w:hint="eastAsia" w:cs="Times New Roman"/>
                <w:color w:val="auto"/>
                <w:sz w:val="24"/>
                <w:lang w:val="en-US" w:eastAsia="zh-CN"/>
              </w:rPr>
              <w:t>水</w:t>
            </w:r>
            <w:r>
              <w:rPr>
                <w:rFonts w:hint="default" w:ascii="Times New Roman" w:hAnsi="Times New Roman" w:cs="Times New Roman"/>
                <w:color w:val="auto"/>
                <w:sz w:val="24"/>
                <w:lang w:val="en-US" w:eastAsia="zh-CN"/>
              </w:rPr>
              <w:t>喷淋洗涤，再进入</w:t>
            </w:r>
            <w:r>
              <w:rPr>
                <w:rFonts w:hint="eastAsia" w:cs="Times New Roman"/>
                <w:color w:val="auto"/>
                <w:sz w:val="24"/>
                <w:lang w:val="en-US" w:eastAsia="zh-CN"/>
              </w:rPr>
              <w:t>干式过滤系统</w:t>
            </w:r>
            <w:r>
              <w:rPr>
                <w:rFonts w:hint="default" w:ascii="Times New Roman" w:hAnsi="Times New Roman" w:cs="Times New Roman"/>
                <w:color w:val="auto"/>
                <w:sz w:val="24"/>
                <w:lang w:val="en-US" w:eastAsia="zh-CN"/>
              </w:rPr>
              <w:t>以进一步去除其中的漆雾颗粒，同时可去除可溶性挥发性有机物（主要为醇醚类污染物），经过双重补集，漆雾综合去除率按90%计。经漆雾预处理后的喷漆废气再与其它有机废气一并进入</w:t>
            </w:r>
            <w:r>
              <w:rPr>
                <w:rFonts w:hint="eastAsia" w:cs="Times New Roman"/>
                <w:color w:val="auto"/>
                <w:sz w:val="24"/>
                <w:lang w:val="en-US" w:eastAsia="zh-CN"/>
              </w:rPr>
              <w:t>“</w:t>
            </w:r>
            <w:r>
              <w:rPr>
                <w:rFonts w:hint="default" w:ascii="Times New Roman" w:hAnsi="Times New Roman" w:cs="Times New Roman"/>
                <w:color w:val="auto"/>
                <w:sz w:val="24"/>
                <w:lang w:val="en-US" w:eastAsia="zh-CN"/>
              </w:rPr>
              <w:t>沸石转轮浓缩+催化氧化CO</w:t>
            </w:r>
            <w:r>
              <w:rPr>
                <w:rFonts w:hint="eastAsia" w:cs="Times New Roman"/>
                <w:color w:val="auto"/>
                <w:sz w:val="24"/>
                <w:lang w:val="en-US" w:eastAsia="zh-CN"/>
              </w:rPr>
              <w:t>”</w:t>
            </w:r>
            <w:r>
              <w:rPr>
                <w:rFonts w:hint="default" w:ascii="Times New Roman" w:hAnsi="Times New Roman" w:cs="Times New Roman"/>
                <w:color w:val="auto"/>
                <w:sz w:val="24"/>
                <w:lang w:val="en-US" w:eastAsia="zh-CN"/>
              </w:rPr>
              <w:t>有机废气处理系统进行处理，沸石转轮</w:t>
            </w:r>
            <w:r>
              <w:rPr>
                <w:rFonts w:hint="eastAsia" w:cs="Times New Roman"/>
                <w:color w:val="auto"/>
                <w:sz w:val="24"/>
                <w:lang w:val="en-US" w:eastAsia="zh-CN"/>
              </w:rPr>
              <w:t>吸附</w:t>
            </w:r>
            <w:r>
              <w:rPr>
                <w:rFonts w:hint="default" w:ascii="Times New Roman" w:hAnsi="Times New Roman" w:cs="Times New Roman"/>
                <w:color w:val="auto"/>
                <w:sz w:val="24"/>
                <w:lang w:val="en-US" w:eastAsia="zh-CN"/>
              </w:rPr>
              <w:t>浓缩</w:t>
            </w:r>
            <w:r>
              <w:rPr>
                <w:rFonts w:hint="eastAsia" w:cs="Times New Roman"/>
                <w:color w:val="auto"/>
                <w:sz w:val="24"/>
                <w:lang w:val="en-US" w:eastAsia="zh-CN"/>
              </w:rPr>
              <w:t>效率为95%，</w:t>
            </w:r>
            <w:r>
              <w:rPr>
                <w:rFonts w:hint="default" w:ascii="Times New Roman" w:hAnsi="Times New Roman" w:cs="Times New Roman"/>
                <w:color w:val="auto"/>
                <w:sz w:val="24"/>
                <w:lang w:val="en-US" w:eastAsia="zh-CN"/>
              </w:rPr>
              <w:t>催化氧化CO</w:t>
            </w:r>
            <w:r>
              <w:rPr>
                <w:rFonts w:hint="eastAsia" w:cs="Times New Roman"/>
                <w:color w:val="auto"/>
                <w:sz w:val="24"/>
                <w:lang w:val="en-US" w:eastAsia="zh-CN"/>
              </w:rPr>
              <w:t>效率为95%，则“</w:t>
            </w:r>
            <w:r>
              <w:rPr>
                <w:rFonts w:hint="default" w:ascii="Times New Roman" w:hAnsi="Times New Roman" w:cs="Times New Roman"/>
                <w:color w:val="auto"/>
                <w:sz w:val="24"/>
                <w:lang w:val="en-US" w:eastAsia="zh-CN"/>
              </w:rPr>
              <w:t>沸石转轮浓缩+催化氧化CO</w:t>
            </w:r>
            <w:r>
              <w:rPr>
                <w:rFonts w:hint="eastAsia" w:cs="Times New Roman"/>
                <w:color w:val="auto"/>
                <w:sz w:val="24"/>
                <w:lang w:val="en-US" w:eastAsia="zh-CN"/>
              </w:rPr>
              <w:t>”</w:t>
            </w:r>
            <w:r>
              <w:rPr>
                <w:rFonts w:hint="default" w:ascii="Times New Roman" w:hAnsi="Times New Roman" w:cs="Times New Roman"/>
                <w:color w:val="auto"/>
                <w:sz w:val="24"/>
                <w:lang w:val="en-US" w:eastAsia="zh-CN"/>
              </w:rPr>
              <w:t>工艺有机废气综合净化效率可达90%以上，本评价按90%计</w:t>
            </w:r>
            <w:r>
              <w:rPr>
                <w:rFonts w:hint="eastAsia" w:cs="Times New Roman"/>
                <w:color w:val="auto"/>
                <w:sz w:val="24"/>
                <w:lang w:val="en-US" w:eastAsia="zh-CN"/>
              </w:rPr>
              <w:t>。</w:t>
            </w:r>
          </w:p>
          <w:p w14:paraId="3E31D385">
            <w:pPr>
              <w:pStyle w:val="28"/>
              <w:ind w:firstLine="480"/>
              <w:rPr>
                <w:rFonts w:hint="default" w:ascii="Times New Roman" w:hAnsi="Times New Roman" w:eastAsia="宋体" w:cs="Times New Roman"/>
                <w:b w:val="0"/>
                <w:bCs w:val="0"/>
                <w:color w:val="auto"/>
                <w:sz w:val="24"/>
                <w:szCs w:val="24"/>
                <w:highlight w:val="none"/>
                <w:lang w:val="en-US" w:eastAsia="zh-CN"/>
              </w:rPr>
            </w:pPr>
            <w:r>
              <w:rPr>
                <w:rFonts w:hint="eastAsia" w:cs="Times New Roman"/>
                <w:b/>
                <w:bCs/>
                <w:color w:val="auto"/>
                <w:sz w:val="24"/>
                <w:lang w:val="en-US" w:eastAsia="zh-CN"/>
              </w:rPr>
              <w:t>喷漆、烘干、喷粉固化风机风量：</w:t>
            </w:r>
            <w:r>
              <w:rPr>
                <w:rFonts w:hint="eastAsia" w:cs="Times New Roman"/>
                <w:color w:val="auto"/>
                <w:sz w:val="24"/>
                <w:lang w:val="en-US" w:eastAsia="zh-CN"/>
              </w:rPr>
              <w:t>根据业主提供的废气治理设计方案，</w:t>
            </w:r>
            <w:r>
              <w:rPr>
                <w:rFonts w:hint="default" w:ascii="Times New Roman" w:hAnsi="Times New Roman" w:eastAsia="宋体" w:cs="Times New Roman"/>
                <w:b w:val="0"/>
                <w:bCs w:val="0"/>
                <w:color w:val="auto"/>
                <w:sz w:val="24"/>
                <w:szCs w:val="24"/>
                <w:highlight w:val="none"/>
                <w:lang w:val="en-US" w:eastAsia="zh-CN"/>
              </w:rPr>
              <w:t>喷漆、烘干、喷粉固化有机废气处理设备风机风量</w:t>
            </w:r>
            <w:r>
              <w:rPr>
                <w:rFonts w:hint="eastAsia" w:cs="Times New Roman"/>
                <w:b w:val="0"/>
                <w:bCs w:val="0"/>
                <w:color w:val="auto"/>
                <w:sz w:val="24"/>
                <w:szCs w:val="24"/>
                <w:highlight w:val="none"/>
                <w:lang w:val="en-US" w:eastAsia="zh-CN"/>
              </w:rPr>
              <w:t>为70000</w:t>
            </w:r>
            <w:r>
              <w:rPr>
                <w:rFonts w:hint="default" w:ascii="Times New Roman" w:hAnsi="Times New Roman" w:eastAsia="宋体" w:cs="Times New Roman"/>
                <w:b w:val="0"/>
                <w:bCs w:val="0"/>
                <w:color w:val="auto"/>
                <w:sz w:val="24"/>
                <w:szCs w:val="24"/>
                <w:highlight w:val="none"/>
                <w:lang w:val="en-US" w:eastAsia="zh-CN"/>
              </w:rPr>
              <w:t>m³/h。</w:t>
            </w:r>
          </w:p>
          <w:p w14:paraId="1E0BEA1E">
            <w:pPr>
              <w:pStyle w:val="28"/>
              <w:ind w:firstLine="48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项目有机废气最大产排情况</w:t>
            </w:r>
            <w:r>
              <w:rPr>
                <w:rFonts w:hint="eastAsia" w:cs="Times New Roman"/>
                <w:b/>
                <w:bCs/>
                <w:color w:val="auto"/>
                <w:sz w:val="24"/>
                <w:szCs w:val="24"/>
                <w:highlight w:val="none"/>
                <w:lang w:val="en-US" w:eastAsia="zh-CN"/>
              </w:rPr>
              <w:t>：</w:t>
            </w:r>
          </w:p>
          <w:p w14:paraId="54D94B94">
            <w:pPr>
              <w:pStyle w:val="28"/>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根据业主提供资料</w:t>
            </w:r>
            <w:r>
              <w:rPr>
                <w:rFonts w:hint="eastAsia"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lang w:val="en-US" w:eastAsia="zh-CN"/>
              </w:rPr>
              <w:t>调漆时间</w:t>
            </w:r>
            <w:r>
              <w:rPr>
                <w:rFonts w:hint="eastAsia" w:cs="Times New Roman"/>
                <w:b w:val="0"/>
                <w:bCs w:val="0"/>
                <w:color w:val="auto"/>
                <w:sz w:val="24"/>
                <w:szCs w:val="24"/>
                <w:highlight w:val="none"/>
                <w:lang w:val="en-US" w:eastAsia="zh-CN"/>
              </w:rPr>
              <w:t>约</w:t>
            </w:r>
            <w:r>
              <w:rPr>
                <w:rFonts w:hint="default" w:ascii="Times New Roman" w:hAnsi="Times New Roman" w:eastAsia="宋体" w:cs="Times New Roman"/>
                <w:b w:val="0"/>
                <w:bCs w:val="0"/>
                <w:color w:val="auto"/>
                <w:sz w:val="24"/>
                <w:szCs w:val="24"/>
                <w:highlight w:val="none"/>
                <w:lang w:val="en-US" w:eastAsia="zh-CN"/>
              </w:rPr>
              <w:t>为0.5h/d，</w:t>
            </w:r>
            <w:bookmarkStart w:id="155" w:name="OLE_LINK152"/>
            <w:r>
              <w:rPr>
                <w:rFonts w:hint="default" w:ascii="Times New Roman" w:hAnsi="Times New Roman" w:eastAsia="宋体" w:cs="Times New Roman"/>
                <w:b w:val="0"/>
                <w:bCs w:val="0"/>
                <w:color w:val="auto"/>
                <w:sz w:val="24"/>
                <w:szCs w:val="24"/>
                <w:highlight w:val="none"/>
                <w:lang w:val="en-US" w:eastAsia="zh-CN"/>
              </w:rPr>
              <w:t>则年调漆时间</w:t>
            </w:r>
            <w:r>
              <w:rPr>
                <w:rFonts w:hint="eastAsia" w:cs="Times New Roman"/>
                <w:b w:val="0"/>
                <w:bCs w:val="0"/>
                <w:color w:val="auto"/>
                <w:sz w:val="24"/>
                <w:szCs w:val="24"/>
                <w:highlight w:val="none"/>
                <w:lang w:val="en-US" w:eastAsia="zh-CN"/>
              </w:rPr>
              <w:t>150</w:t>
            </w:r>
            <w:r>
              <w:rPr>
                <w:rFonts w:hint="default" w:ascii="Times New Roman" w:hAnsi="Times New Roman" w:eastAsia="宋体" w:cs="Times New Roman"/>
                <w:b w:val="0"/>
                <w:bCs w:val="0"/>
                <w:color w:val="auto"/>
                <w:sz w:val="24"/>
                <w:szCs w:val="24"/>
                <w:highlight w:val="none"/>
                <w:lang w:val="en-US" w:eastAsia="zh-CN"/>
              </w:rPr>
              <w:t>h/a</w:t>
            </w:r>
            <w:bookmarkEnd w:id="155"/>
            <w:r>
              <w:rPr>
                <w:rFonts w:hint="eastAsia"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洗喷枪时间约0.2h/d，</w:t>
            </w:r>
            <w:r>
              <w:rPr>
                <w:rFonts w:hint="default" w:ascii="Times New Roman" w:hAnsi="Times New Roman" w:eastAsia="宋体" w:cs="Times New Roman"/>
                <w:b w:val="0"/>
                <w:bCs w:val="0"/>
                <w:color w:val="auto"/>
                <w:sz w:val="24"/>
                <w:szCs w:val="24"/>
                <w:highlight w:val="none"/>
                <w:lang w:val="en-US" w:eastAsia="zh-CN"/>
              </w:rPr>
              <w:t>则年调漆时间</w:t>
            </w:r>
            <w:r>
              <w:rPr>
                <w:rFonts w:hint="eastAsia"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lang w:val="en-US" w:eastAsia="zh-CN"/>
              </w:rPr>
              <w:t>h/a</w:t>
            </w:r>
            <w:r>
              <w:rPr>
                <w:rFonts w:hint="eastAsia"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喷粉固化</w:t>
            </w:r>
            <w:r>
              <w:rPr>
                <w:rFonts w:hint="default" w:ascii="Times New Roman" w:hAnsi="Times New Roman" w:eastAsia="宋体" w:cs="Times New Roman"/>
                <w:b w:val="0"/>
                <w:bCs w:val="0"/>
                <w:color w:val="auto"/>
                <w:sz w:val="24"/>
                <w:szCs w:val="24"/>
                <w:highlight w:val="none"/>
                <w:lang w:val="en-US" w:eastAsia="zh-CN"/>
              </w:rPr>
              <w:t>年</w:t>
            </w:r>
            <w:r>
              <w:rPr>
                <w:rFonts w:hint="eastAsia" w:ascii="Times New Roman" w:hAnsi="Times New Roman" w:cs="Times New Roman"/>
                <w:b w:val="0"/>
                <w:bCs w:val="0"/>
                <w:color w:val="auto"/>
                <w:sz w:val="24"/>
                <w:szCs w:val="24"/>
                <w:highlight w:val="none"/>
                <w:lang w:val="en-US" w:eastAsia="zh-CN"/>
              </w:rPr>
              <w:t>工作</w:t>
            </w:r>
            <w:r>
              <w:rPr>
                <w:rFonts w:hint="default" w:ascii="Times New Roman" w:hAnsi="Times New Roman" w:eastAsia="宋体" w:cs="Times New Roman"/>
                <w:b w:val="0"/>
                <w:bCs w:val="0"/>
                <w:color w:val="auto"/>
                <w:sz w:val="24"/>
                <w:szCs w:val="24"/>
                <w:highlight w:val="none"/>
                <w:lang w:val="en-US" w:eastAsia="zh-CN"/>
              </w:rPr>
              <w:t>时间为</w:t>
            </w:r>
            <w:r>
              <w:rPr>
                <w:rFonts w:hint="eastAsia" w:ascii="Times New Roman" w:hAnsi="Times New Roman" w:cs="Times New Roman"/>
                <w:b w:val="0"/>
                <w:bCs w:val="0"/>
                <w:color w:val="auto"/>
                <w:sz w:val="24"/>
                <w:szCs w:val="24"/>
                <w:highlight w:val="none"/>
                <w:lang w:val="en-US" w:eastAsia="zh-CN"/>
              </w:rPr>
              <w:t>1667</w:t>
            </w:r>
            <w:r>
              <w:rPr>
                <w:rFonts w:hint="default" w:ascii="Times New Roman" w:hAnsi="Times New Roman" w:eastAsia="宋体" w:cs="Times New Roman"/>
                <w:b w:val="0"/>
                <w:bCs w:val="0"/>
                <w:color w:val="auto"/>
                <w:sz w:val="24"/>
                <w:szCs w:val="24"/>
                <w:highlight w:val="none"/>
                <w:lang w:val="en-US" w:eastAsia="zh-CN"/>
              </w:rPr>
              <w:t>h/a。项目</w:t>
            </w:r>
            <w:r>
              <w:rPr>
                <w:rFonts w:hint="eastAsia" w:ascii="Times New Roman" w:hAnsi="Times New Roman" w:cs="Times New Roman"/>
                <w:b w:val="0"/>
                <w:bCs w:val="0"/>
                <w:color w:val="auto"/>
                <w:sz w:val="24"/>
                <w:szCs w:val="24"/>
                <w:highlight w:val="none"/>
                <w:lang w:val="en-US" w:eastAsia="zh-CN"/>
              </w:rPr>
              <w:t>喷漆线</w:t>
            </w:r>
            <w:r>
              <w:rPr>
                <w:rFonts w:hint="eastAsia" w:cs="Times New Roman"/>
                <w:b w:val="0"/>
                <w:bCs w:val="0"/>
                <w:color w:val="auto"/>
                <w:sz w:val="24"/>
                <w:szCs w:val="24"/>
                <w:highlight w:val="none"/>
                <w:lang w:val="en-US" w:eastAsia="zh-CN"/>
              </w:rPr>
              <w:t>最小</w:t>
            </w:r>
            <w:r>
              <w:rPr>
                <w:rFonts w:hint="eastAsia" w:ascii="Times New Roman" w:hAnsi="Times New Roman" w:cs="Times New Roman"/>
                <w:b w:val="0"/>
                <w:bCs w:val="0"/>
                <w:color w:val="auto"/>
                <w:sz w:val="24"/>
                <w:szCs w:val="24"/>
                <w:highlight w:val="none"/>
                <w:lang w:val="en-US" w:eastAsia="zh-CN"/>
              </w:rPr>
              <w:t>工作</w:t>
            </w:r>
            <w:r>
              <w:rPr>
                <w:rFonts w:hint="default" w:ascii="Times New Roman" w:hAnsi="Times New Roman" w:eastAsia="宋体" w:cs="Times New Roman"/>
                <w:b w:val="0"/>
                <w:bCs w:val="0"/>
                <w:color w:val="auto"/>
                <w:sz w:val="24"/>
                <w:szCs w:val="24"/>
                <w:highlight w:val="none"/>
                <w:lang w:val="en-US" w:eastAsia="zh-CN"/>
              </w:rPr>
              <w:t>时间</w:t>
            </w:r>
            <w:r>
              <w:rPr>
                <w:rFonts w:hint="eastAsia" w:cs="Times New Roman"/>
                <w:b w:val="0"/>
                <w:bCs w:val="0"/>
                <w:color w:val="auto"/>
                <w:sz w:val="24"/>
                <w:szCs w:val="24"/>
                <w:highlight w:val="none"/>
                <w:lang w:val="en-US" w:eastAsia="zh-CN"/>
              </w:rPr>
              <w:t>按喷枪最大流量进行计算：本项目共设计4条喷漆线，每条喷漆线设置6把喷枪，根据业主提供资料，喷枪最大喷量为2kg/h，本项目年喷漆量为23t/a（调配后），则喷漆线工作时间为480h/a。项目有机废气产生情况见下表：</w:t>
            </w:r>
          </w:p>
          <w:p w14:paraId="2DAF05CC">
            <w:pPr>
              <w:jc w:val="center"/>
              <w:rPr>
                <w:rFonts w:hint="default" w:ascii="Times New Roman" w:hAnsi="Times New Roman" w:eastAsia="宋体" w:cs="Times New Roman"/>
                <w:b/>
                <w:color w:val="auto"/>
                <w:sz w:val="24"/>
              </w:rPr>
            </w:pPr>
            <w:bookmarkStart w:id="156" w:name="OLE_LINK154"/>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w:t>
            </w:r>
            <w:r>
              <w:rPr>
                <w:rFonts w:hint="eastAsia"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 xml:space="preserve"> </w:t>
            </w:r>
            <w:bookmarkStart w:id="157" w:name="OLE_LINK155"/>
            <w:r>
              <w:rPr>
                <w:rFonts w:hint="eastAsia" w:ascii="Times New Roman" w:hAnsi="Times New Roman" w:eastAsia="宋体" w:cs="Times New Roman"/>
                <w:b/>
                <w:color w:val="auto"/>
                <w:sz w:val="24"/>
                <w:lang w:val="en-US" w:eastAsia="zh-CN"/>
              </w:rPr>
              <w:t>项目有机</w:t>
            </w:r>
            <w:r>
              <w:rPr>
                <w:rFonts w:hint="default" w:ascii="Times New Roman" w:hAnsi="Times New Roman" w:eastAsia="宋体" w:cs="Times New Roman"/>
                <w:b/>
                <w:color w:val="auto"/>
                <w:sz w:val="24"/>
              </w:rPr>
              <w:t>废气产生情况</w:t>
            </w:r>
            <w:bookmarkEnd w:id="157"/>
            <w:r>
              <w:rPr>
                <w:rFonts w:hint="default" w:ascii="Times New Roman" w:hAnsi="Times New Roman" w:eastAsia="宋体" w:cs="Times New Roman"/>
                <w:b/>
                <w:color w:val="auto"/>
                <w:sz w:val="24"/>
              </w:rPr>
              <w:t>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875"/>
              <w:gridCol w:w="1105"/>
              <w:gridCol w:w="1463"/>
              <w:gridCol w:w="1107"/>
              <w:gridCol w:w="1237"/>
              <w:gridCol w:w="946"/>
              <w:gridCol w:w="1213"/>
            </w:tblGrid>
            <w:tr w14:paraId="48F9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Merge w:val="restart"/>
                  <w:vAlign w:val="center"/>
                </w:tcPr>
                <w:p w14:paraId="59B9BC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产生点</w:t>
                  </w:r>
                </w:p>
              </w:tc>
              <w:tc>
                <w:tcPr>
                  <w:tcW w:w="506" w:type="pct"/>
                  <w:vMerge w:val="restart"/>
                  <w:vAlign w:val="center"/>
                </w:tcPr>
                <w:p w14:paraId="5EFA9A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639" w:type="pct"/>
                  <w:vMerge w:val="restart"/>
                  <w:vAlign w:val="center"/>
                </w:tcPr>
                <w:p w14:paraId="1500C9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工序</w:t>
                  </w:r>
                </w:p>
              </w:tc>
              <w:tc>
                <w:tcPr>
                  <w:tcW w:w="846" w:type="pct"/>
                  <w:vMerge w:val="restart"/>
                  <w:vAlign w:val="center"/>
                </w:tcPr>
                <w:p w14:paraId="3231CA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355" w:type="pct"/>
                  <w:gridSpan w:val="2"/>
                  <w:vAlign w:val="center"/>
                </w:tcPr>
                <w:p w14:paraId="368810CF">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有组织</w:t>
                  </w:r>
                </w:p>
              </w:tc>
              <w:tc>
                <w:tcPr>
                  <w:tcW w:w="1248" w:type="pct"/>
                  <w:gridSpan w:val="2"/>
                  <w:vAlign w:val="center"/>
                </w:tcPr>
                <w:p w14:paraId="68B130C3">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无组织</w:t>
                  </w:r>
                </w:p>
              </w:tc>
            </w:tr>
            <w:tr w14:paraId="231B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Merge w:val="continue"/>
                  <w:vAlign w:val="center"/>
                </w:tcPr>
                <w:p w14:paraId="43DD58AD">
                  <w:pPr>
                    <w:jc w:val="center"/>
                    <w:rPr>
                      <w:rFonts w:hint="default" w:ascii="Times New Roman" w:hAnsi="Times New Roman" w:eastAsia="宋体" w:cs="Times New Roman"/>
                      <w:color w:val="auto"/>
                      <w:sz w:val="21"/>
                      <w:szCs w:val="21"/>
                    </w:rPr>
                  </w:pPr>
                </w:p>
              </w:tc>
              <w:tc>
                <w:tcPr>
                  <w:tcW w:w="506" w:type="pct"/>
                  <w:vMerge w:val="continue"/>
                  <w:vAlign w:val="center"/>
                </w:tcPr>
                <w:p w14:paraId="5D14D4C1">
                  <w:pPr>
                    <w:jc w:val="center"/>
                    <w:rPr>
                      <w:rFonts w:hint="default" w:ascii="Times New Roman" w:hAnsi="Times New Roman" w:eastAsia="宋体" w:cs="Times New Roman"/>
                      <w:color w:val="auto"/>
                      <w:sz w:val="21"/>
                      <w:szCs w:val="21"/>
                    </w:rPr>
                  </w:pPr>
                </w:p>
              </w:tc>
              <w:tc>
                <w:tcPr>
                  <w:tcW w:w="639" w:type="pct"/>
                  <w:vMerge w:val="continue"/>
                  <w:vAlign w:val="center"/>
                </w:tcPr>
                <w:p w14:paraId="6AF70208">
                  <w:pPr>
                    <w:jc w:val="center"/>
                    <w:rPr>
                      <w:rFonts w:hint="default" w:ascii="Times New Roman" w:hAnsi="Times New Roman" w:eastAsia="宋体" w:cs="Times New Roman"/>
                      <w:color w:val="auto"/>
                      <w:sz w:val="21"/>
                      <w:szCs w:val="21"/>
                    </w:rPr>
                  </w:pPr>
                </w:p>
              </w:tc>
              <w:tc>
                <w:tcPr>
                  <w:tcW w:w="846" w:type="pct"/>
                  <w:vMerge w:val="continue"/>
                  <w:vAlign w:val="center"/>
                </w:tcPr>
                <w:p w14:paraId="0911ADAA">
                  <w:pPr>
                    <w:jc w:val="center"/>
                    <w:rPr>
                      <w:rFonts w:hint="default" w:ascii="Times New Roman" w:hAnsi="Times New Roman" w:eastAsia="宋体" w:cs="Times New Roman"/>
                      <w:color w:val="auto"/>
                      <w:sz w:val="21"/>
                      <w:szCs w:val="21"/>
                    </w:rPr>
                  </w:pPr>
                </w:p>
              </w:tc>
              <w:tc>
                <w:tcPr>
                  <w:tcW w:w="640" w:type="pct"/>
                  <w:vAlign w:val="center"/>
                </w:tcPr>
                <w:p w14:paraId="2D364E4C">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产生量t/a</w:t>
                  </w:r>
                </w:p>
              </w:tc>
              <w:tc>
                <w:tcPr>
                  <w:tcW w:w="715" w:type="pct"/>
                  <w:vAlign w:val="center"/>
                </w:tcPr>
                <w:p w14:paraId="22D68FF5">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产生速率kg/h</w:t>
                  </w:r>
                </w:p>
              </w:tc>
              <w:tc>
                <w:tcPr>
                  <w:tcW w:w="547" w:type="pct"/>
                  <w:vAlign w:val="center"/>
                </w:tcPr>
                <w:p w14:paraId="71AF02A9">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排放量t/a</w:t>
                  </w:r>
                </w:p>
              </w:tc>
              <w:tc>
                <w:tcPr>
                  <w:tcW w:w="701" w:type="pct"/>
                  <w:vAlign w:val="center"/>
                </w:tcPr>
                <w:p w14:paraId="2BCA553E">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排放速率kg/h</w:t>
                  </w:r>
                </w:p>
              </w:tc>
            </w:tr>
            <w:tr w14:paraId="2D95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Merge w:val="restart"/>
                  <w:vAlign w:val="center"/>
                </w:tcPr>
                <w:p w14:paraId="4F87669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喷漆</w:t>
                  </w:r>
                  <w:r>
                    <w:rPr>
                      <w:rFonts w:hint="eastAsia" w:ascii="Times New Roman" w:hAnsi="Times New Roman" w:eastAsia="宋体" w:cs="Times New Roman"/>
                      <w:color w:val="auto"/>
                      <w:sz w:val="21"/>
                      <w:szCs w:val="21"/>
                      <w:lang w:val="en-US" w:eastAsia="zh-CN"/>
                    </w:rPr>
                    <w:t>线、喷粉线</w:t>
                  </w:r>
                </w:p>
              </w:tc>
              <w:tc>
                <w:tcPr>
                  <w:tcW w:w="506" w:type="pct"/>
                  <w:vMerge w:val="restart"/>
                  <w:vAlign w:val="center"/>
                </w:tcPr>
                <w:p w14:paraId="7742F4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tc>
              <w:tc>
                <w:tcPr>
                  <w:tcW w:w="639" w:type="pct"/>
                  <w:vAlign w:val="center"/>
                </w:tcPr>
                <w:p w14:paraId="6CB1DC7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调漆</w:t>
                  </w:r>
                </w:p>
              </w:tc>
              <w:tc>
                <w:tcPr>
                  <w:tcW w:w="846" w:type="pct"/>
                  <w:vAlign w:val="center"/>
                </w:tcPr>
                <w:p w14:paraId="043C2E4A">
                  <w:pPr>
                    <w:jc w:val="center"/>
                    <w:rPr>
                      <w:rFonts w:hint="default" w:ascii="Times New Roman" w:hAnsi="Times New Roman" w:eastAsia="宋体" w:cs="Times New Roman"/>
                      <w:color w:val="auto"/>
                      <w:sz w:val="21"/>
                      <w:szCs w:val="21"/>
                    </w:rPr>
                  </w:pPr>
                  <w:bookmarkStart w:id="158" w:name="OLE_LINK153"/>
                  <w:r>
                    <w:rPr>
                      <w:rFonts w:hint="default" w:ascii="Times New Roman" w:hAnsi="Times New Roman" w:eastAsia="宋体" w:cs="Times New Roman"/>
                      <w:color w:val="auto"/>
                      <w:sz w:val="21"/>
                      <w:szCs w:val="21"/>
                    </w:rPr>
                    <w:t>非甲烷总烃</w:t>
                  </w:r>
                  <w:bookmarkEnd w:id="158"/>
                </w:p>
              </w:tc>
              <w:tc>
                <w:tcPr>
                  <w:tcW w:w="640" w:type="pct"/>
                  <w:vAlign w:val="center"/>
                </w:tcPr>
                <w:p w14:paraId="7AB90AB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715" w:type="pct"/>
                  <w:vAlign w:val="center"/>
                </w:tcPr>
                <w:p w14:paraId="28C3BB6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1.32 </w:t>
                  </w:r>
                </w:p>
              </w:tc>
              <w:tc>
                <w:tcPr>
                  <w:tcW w:w="547" w:type="pct"/>
                  <w:vAlign w:val="center"/>
                </w:tcPr>
                <w:p w14:paraId="4D97FC0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701" w:type="pct"/>
                  <w:vAlign w:val="center"/>
                </w:tcPr>
                <w:p w14:paraId="51B4FA7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0.37 </w:t>
                  </w:r>
                </w:p>
              </w:tc>
            </w:tr>
            <w:tr w14:paraId="2C0C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Merge w:val="continue"/>
                  <w:vAlign w:val="center"/>
                </w:tcPr>
                <w:p w14:paraId="01503189">
                  <w:pPr>
                    <w:jc w:val="center"/>
                    <w:rPr>
                      <w:rFonts w:hint="default" w:ascii="Times New Roman" w:hAnsi="Times New Roman" w:eastAsia="宋体" w:cs="Times New Roman"/>
                      <w:color w:val="auto"/>
                      <w:sz w:val="21"/>
                      <w:szCs w:val="21"/>
                    </w:rPr>
                  </w:pPr>
                </w:p>
              </w:tc>
              <w:tc>
                <w:tcPr>
                  <w:tcW w:w="506" w:type="pct"/>
                  <w:vMerge w:val="continue"/>
                  <w:vAlign w:val="center"/>
                </w:tcPr>
                <w:p w14:paraId="20461359">
                  <w:pPr>
                    <w:jc w:val="center"/>
                    <w:rPr>
                      <w:rFonts w:hint="default" w:ascii="Times New Roman" w:hAnsi="Times New Roman" w:eastAsia="宋体" w:cs="Times New Roman"/>
                      <w:color w:val="auto"/>
                      <w:sz w:val="21"/>
                      <w:szCs w:val="21"/>
                    </w:rPr>
                  </w:pPr>
                </w:p>
              </w:tc>
              <w:tc>
                <w:tcPr>
                  <w:tcW w:w="639" w:type="pct"/>
                  <w:vAlign w:val="center"/>
                </w:tcPr>
                <w:p w14:paraId="468CFD68">
                  <w:pPr>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洗喷枪</w:t>
                  </w:r>
                </w:p>
              </w:tc>
              <w:tc>
                <w:tcPr>
                  <w:tcW w:w="846" w:type="pct"/>
                  <w:vAlign w:val="center"/>
                </w:tcPr>
                <w:p w14:paraId="4F2959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40" w:type="pct"/>
                  <w:vAlign w:val="center"/>
                </w:tcPr>
                <w:p w14:paraId="78991D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715" w:type="pct"/>
                  <w:vAlign w:val="center"/>
                </w:tcPr>
                <w:p w14:paraId="6054CE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3.30 </w:t>
                  </w:r>
                </w:p>
              </w:tc>
              <w:tc>
                <w:tcPr>
                  <w:tcW w:w="547" w:type="pct"/>
                  <w:vAlign w:val="center"/>
                </w:tcPr>
                <w:p w14:paraId="300284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701" w:type="pct"/>
                  <w:vAlign w:val="center"/>
                </w:tcPr>
                <w:p w14:paraId="6C4AEC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0.15 </w:t>
                  </w:r>
                </w:p>
              </w:tc>
            </w:tr>
            <w:tr w14:paraId="49B1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Merge w:val="continue"/>
                  <w:vAlign w:val="center"/>
                </w:tcPr>
                <w:p w14:paraId="1CC0F56D">
                  <w:pPr>
                    <w:jc w:val="center"/>
                    <w:rPr>
                      <w:rFonts w:hint="default" w:ascii="Times New Roman" w:hAnsi="Times New Roman" w:eastAsia="宋体" w:cs="Times New Roman"/>
                      <w:color w:val="auto"/>
                      <w:sz w:val="21"/>
                      <w:szCs w:val="21"/>
                    </w:rPr>
                  </w:pPr>
                </w:p>
              </w:tc>
              <w:tc>
                <w:tcPr>
                  <w:tcW w:w="506" w:type="pct"/>
                  <w:vMerge w:val="continue"/>
                  <w:vAlign w:val="center"/>
                </w:tcPr>
                <w:p w14:paraId="3966349A">
                  <w:pPr>
                    <w:jc w:val="center"/>
                    <w:rPr>
                      <w:rFonts w:hint="default" w:ascii="Times New Roman" w:hAnsi="Times New Roman" w:eastAsia="宋体" w:cs="Times New Roman"/>
                      <w:color w:val="auto"/>
                      <w:sz w:val="21"/>
                      <w:szCs w:val="21"/>
                    </w:rPr>
                  </w:pPr>
                </w:p>
              </w:tc>
              <w:tc>
                <w:tcPr>
                  <w:tcW w:w="639" w:type="pct"/>
                  <w:vMerge w:val="restart"/>
                  <w:vAlign w:val="center"/>
                </w:tcPr>
                <w:p w14:paraId="37E1B1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喷漆</w:t>
                  </w:r>
                </w:p>
              </w:tc>
              <w:tc>
                <w:tcPr>
                  <w:tcW w:w="846" w:type="pct"/>
                  <w:vAlign w:val="center"/>
                </w:tcPr>
                <w:p w14:paraId="2A876C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40" w:type="pct"/>
                  <w:vAlign w:val="center"/>
                </w:tcPr>
                <w:p w14:paraId="599142E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2.77 </w:t>
                  </w:r>
                </w:p>
              </w:tc>
              <w:tc>
                <w:tcPr>
                  <w:tcW w:w="715" w:type="pct"/>
                  <w:vAlign w:val="center"/>
                </w:tcPr>
                <w:p w14:paraId="17B38CA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5.77 </w:t>
                  </w:r>
                </w:p>
              </w:tc>
              <w:tc>
                <w:tcPr>
                  <w:tcW w:w="547" w:type="pct"/>
                  <w:vAlign w:val="center"/>
                </w:tcPr>
                <w:p w14:paraId="03530E4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0.31 </w:t>
                  </w:r>
                </w:p>
              </w:tc>
              <w:tc>
                <w:tcPr>
                  <w:tcW w:w="701" w:type="pct"/>
                  <w:vAlign w:val="center"/>
                </w:tcPr>
                <w:p w14:paraId="3958A61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0.64 </w:t>
                  </w:r>
                </w:p>
              </w:tc>
            </w:tr>
            <w:tr w14:paraId="61A7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Merge w:val="continue"/>
                  <w:vAlign w:val="center"/>
                </w:tcPr>
                <w:p w14:paraId="3F61A81B">
                  <w:pPr>
                    <w:jc w:val="center"/>
                    <w:rPr>
                      <w:rFonts w:hint="default" w:ascii="Times New Roman" w:hAnsi="Times New Roman" w:eastAsia="宋体" w:cs="Times New Roman"/>
                      <w:color w:val="auto"/>
                      <w:sz w:val="21"/>
                      <w:szCs w:val="21"/>
                    </w:rPr>
                  </w:pPr>
                </w:p>
              </w:tc>
              <w:tc>
                <w:tcPr>
                  <w:tcW w:w="506" w:type="pct"/>
                  <w:vMerge w:val="continue"/>
                  <w:vAlign w:val="center"/>
                </w:tcPr>
                <w:p w14:paraId="265BA0B3">
                  <w:pPr>
                    <w:jc w:val="center"/>
                    <w:rPr>
                      <w:rFonts w:hint="default" w:ascii="Times New Roman" w:hAnsi="Times New Roman" w:eastAsia="宋体" w:cs="Times New Roman"/>
                      <w:color w:val="auto"/>
                      <w:sz w:val="21"/>
                      <w:szCs w:val="21"/>
                    </w:rPr>
                  </w:pPr>
                </w:p>
              </w:tc>
              <w:tc>
                <w:tcPr>
                  <w:tcW w:w="639" w:type="pct"/>
                  <w:vMerge w:val="continue"/>
                  <w:vAlign w:val="center"/>
                </w:tcPr>
                <w:p w14:paraId="20697045">
                  <w:pPr>
                    <w:jc w:val="center"/>
                    <w:rPr>
                      <w:rFonts w:hint="default" w:ascii="Times New Roman" w:hAnsi="Times New Roman" w:eastAsia="宋体" w:cs="Times New Roman"/>
                      <w:color w:val="auto"/>
                      <w:sz w:val="21"/>
                      <w:szCs w:val="21"/>
                    </w:rPr>
                  </w:pPr>
                </w:p>
              </w:tc>
              <w:tc>
                <w:tcPr>
                  <w:tcW w:w="846" w:type="pct"/>
                  <w:vAlign w:val="center"/>
                </w:tcPr>
                <w:p w14:paraId="5D676C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640" w:type="pct"/>
                  <w:vAlign w:val="center"/>
                </w:tcPr>
                <w:p w14:paraId="21E573C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13.83 </w:t>
                  </w:r>
                </w:p>
              </w:tc>
              <w:tc>
                <w:tcPr>
                  <w:tcW w:w="715" w:type="pct"/>
                  <w:vAlign w:val="center"/>
                </w:tcPr>
                <w:p w14:paraId="5652B69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28.81 </w:t>
                  </w:r>
                </w:p>
              </w:tc>
              <w:tc>
                <w:tcPr>
                  <w:tcW w:w="547" w:type="pct"/>
                  <w:vAlign w:val="center"/>
                </w:tcPr>
                <w:p w14:paraId="47EC9FB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1.54 </w:t>
                  </w:r>
                </w:p>
              </w:tc>
              <w:tc>
                <w:tcPr>
                  <w:tcW w:w="701" w:type="pct"/>
                  <w:vAlign w:val="center"/>
                </w:tcPr>
                <w:p w14:paraId="0184E7C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3.20 </w:t>
                  </w:r>
                </w:p>
              </w:tc>
            </w:tr>
            <w:tr w14:paraId="0CD9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04" w:type="pct"/>
                  <w:vMerge w:val="continue"/>
                  <w:vAlign w:val="center"/>
                </w:tcPr>
                <w:p w14:paraId="5E6AB0E5">
                  <w:pPr>
                    <w:jc w:val="center"/>
                    <w:rPr>
                      <w:rFonts w:hint="default" w:ascii="Times New Roman" w:hAnsi="Times New Roman" w:eastAsia="宋体" w:cs="Times New Roman"/>
                      <w:color w:val="auto"/>
                      <w:sz w:val="21"/>
                      <w:szCs w:val="21"/>
                    </w:rPr>
                  </w:pPr>
                </w:p>
              </w:tc>
              <w:tc>
                <w:tcPr>
                  <w:tcW w:w="506" w:type="pct"/>
                  <w:vMerge w:val="continue"/>
                  <w:vAlign w:val="center"/>
                </w:tcPr>
                <w:p w14:paraId="73AC6A5B">
                  <w:pPr>
                    <w:jc w:val="center"/>
                    <w:rPr>
                      <w:rFonts w:hint="default" w:ascii="Times New Roman" w:hAnsi="Times New Roman" w:eastAsia="宋体" w:cs="Times New Roman"/>
                      <w:color w:val="auto"/>
                      <w:sz w:val="21"/>
                      <w:szCs w:val="21"/>
                    </w:rPr>
                  </w:pPr>
                </w:p>
              </w:tc>
              <w:tc>
                <w:tcPr>
                  <w:tcW w:w="639" w:type="pct"/>
                  <w:vAlign w:val="center"/>
                </w:tcPr>
                <w:p w14:paraId="5DCB70FE">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烘干</w:t>
                  </w:r>
                </w:p>
              </w:tc>
              <w:tc>
                <w:tcPr>
                  <w:tcW w:w="846" w:type="pct"/>
                  <w:vAlign w:val="center"/>
                </w:tcPr>
                <w:p w14:paraId="7A1590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40" w:type="pct"/>
                  <w:vAlign w:val="center"/>
                </w:tcPr>
                <w:p w14:paraId="0031FE5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0.79 </w:t>
                  </w:r>
                </w:p>
              </w:tc>
              <w:tc>
                <w:tcPr>
                  <w:tcW w:w="715" w:type="pct"/>
                  <w:vAlign w:val="center"/>
                </w:tcPr>
                <w:p w14:paraId="1EA65C1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1.65 </w:t>
                  </w:r>
                </w:p>
              </w:tc>
              <w:tc>
                <w:tcPr>
                  <w:tcW w:w="547" w:type="pct"/>
                  <w:vAlign w:val="center"/>
                </w:tcPr>
                <w:p w14:paraId="63CDCBA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701" w:type="pct"/>
                  <w:vAlign w:val="center"/>
                </w:tcPr>
                <w:p w14:paraId="6BD34E0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0.18 </w:t>
                  </w:r>
                </w:p>
              </w:tc>
            </w:tr>
            <w:tr w14:paraId="66DA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4" w:type="pct"/>
                  <w:vMerge w:val="continue"/>
                  <w:vAlign w:val="center"/>
                </w:tcPr>
                <w:p w14:paraId="7276E04C">
                  <w:pPr>
                    <w:jc w:val="center"/>
                    <w:rPr>
                      <w:rFonts w:hint="default" w:ascii="Times New Roman" w:hAnsi="Times New Roman" w:eastAsia="宋体" w:cs="Times New Roman"/>
                      <w:color w:val="auto"/>
                      <w:sz w:val="21"/>
                      <w:szCs w:val="21"/>
                    </w:rPr>
                  </w:pPr>
                </w:p>
              </w:tc>
              <w:tc>
                <w:tcPr>
                  <w:tcW w:w="506" w:type="pct"/>
                  <w:vMerge w:val="continue"/>
                  <w:vAlign w:val="center"/>
                </w:tcPr>
                <w:p w14:paraId="7AEBE09F">
                  <w:pPr>
                    <w:jc w:val="center"/>
                    <w:rPr>
                      <w:rFonts w:hint="default" w:ascii="Times New Roman" w:hAnsi="Times New Roman" w:eastAsia="宋体" w:cs="Times New Roman"/>
                      <w:color w:val="auto"/>
                      <w:sz w:val="21"/>
                      <w:szCs w:val="21"/>
                    </w:rPr>
                  </w:pPr>
                </w:p>
              </w:tc>
              <w:tc>
                <w:tcPr>
                  <w:tcW w:w="639" w:type="pct"/>
                  <w:vAlign w:val="center"/>
                </w:tcPr>
                <w:p w14:paraId="61DDD69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喷粉固化</w:t>
                  </w:r>
                </w:p>
              </w:tc>
              <w:tc>
                <w:tcPr>
                  <w:tcW w:w="846" w:type="pct"/>
                  <w:vAlign w:val="center"/>
                </w:tcPr>
                <w:p w14:paraId="53C9F1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40" w:type="pct"/>
                  <w:vAlign w:val="center"/>
                </w:tcPr>
                <w:p w14:paraId="6FB760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0.027 </w:t>
                  </w:r>
                </w:p>
              </w:tc>
              <w:tc>
                <w:tcPr>
                  <w:tcW w:w="715" w:type="pct"/>
                  <w:vAlign w:val="center"/>
                </w:tcPr>
                <w:p w14:paraId="579A1B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547" w:type="pct"/>
                  <w:vAlign w:val="center"/>
                </w:tcPr>
                <w:p w14:paraId="1D3FE5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701" w:type="pct"/>
                  <w:vAlign w:val="center"/>
                </w:tcPr>
                <w:p w14:paraId="59B4E2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r>
            <w:bookmarkEnd w:id="156"/>
          </w:tbl>
          <w:p w14:paraId="3A477B9D">
            <w:pPr>
              <w:pStyle w:val="28"/>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eastAsia"/>
                <w:b/>
                <w:bCs/>
                <w:color w:val="auto"/>
                <w:lang w:val="en-US" w:eastAsia="zh-CN"/>
              </w:rPr>
            </w:pPr>
            <w:r>
              <w:rPr>
                <w:rFonts w:hint="eastAsia" w:cs="Times New Roman"/>
                <w:b w:val="0"/>
                <w:bCs w:val="0"/>
                <w:color w:val="auto"/>
                <w:sz w:val="24"/>
                <w:szCs w:val="24"/>
                <w:highlight w:val="none"/>
                <w:lang w:val="en-US" w:eastAsia="zh-CN"/>
              </w:rPr>
              <w:t>考虑单条喷漆线喷漆和洗枪2个工序不会同时进行，其余工序均可同时进行，因此</w:t>
            </w:r>
            <w:r>
              <w:rPr>
                <w:rFonts w:hint="default" w:ascii="Times New Roman" w:hAnsi="Times New Roman" w:eastAsia="宋体" w:cs="Times New Roman"/>
                <w:b w:val="0"/>
                <w:bCs w:val="0"/>
                <w:color w:val="auto"/>
                <w:sz w:val="24"/>
                <w:szCs w:val="24"/>
                <w:highlight w:val="none"/>
                <w:lang w:val="en-US" w:eastAsia="zh-CN"/>
              </w:rPr>
              <w:t>本次评价</w:t>
            </w:r>
            <w:r>
              <w:rPr>
                <w:rFonts w:hint="eastAsia" w:ascii="Times New Roman" w:hAnsi="Times New Roman" w:cs="Times New Roman"/>
                <w:b w:val="0"/>
                <w:bCs w:val="0"/>
                <w:color w:val="auto"/>
                <w:sz w:val="24"/>
                <w:szCs w:val="24"/>
                <w:highlight w:val="none"/>
                <w:lang w:val="en-US" w:eastAsia="zh-CN"/>
              </w:rPr>
              <w:t>有机</w:t>
            </w:r>
            <w:r>
              <w:rPr>
                <w:rFonts w:hint="default" w:ascii="Times New Roman" w:hAnsi="Times New Roman" w:eastAsia="宋体" w:cs="Times New Roman"/>
                <w:b w:val="0"/>
                <w:bCs w:val="0"/>
                <w:color w:val="auto"/>
                <w:sz w:val="24"/>
                <w:szCs w:val="24"/>
                <w:highlight w:val="none"/>
                <w:lang w:val="en-US" w:eastAsia="zh-CN"/>
              </w:rPr>
              <w:t>废气最大产排情况按照调漆、喷漆</w:t>
            </w:r>
            <w:r>
              <w:rPr>
                <w:rFonts w:hint="eastAsia"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烘干、喷粉固化</w:t>
            </w:r>
            <w:r>
              <w:rPr>
                <w:rFonts w:hint="default" w:ascii="Times New Roman" w:hAnsi="Times New Roman" w:eastAsia="宋体" w:cs="Times New Roman"/>
                <w:b w:val="0"/>
                <w:bCs w:val="0"/>
                <w:color w:val="auto"/>
                <w:sz w:val="24"/>
                <w:szCs w:val="24"/>
                <w:highlight w:val="none"/>
                <w:lang w:val="en-US" w:eastAsia="zh-CN"/>
              </w:rPr>
              <w:t>同时工作进行考虑，本次列出最大的排放速率和排放浓度，则各污染物最大产排污情况</w:t>
            </w:r>
            <w:r>
              <w:rPr>
                <w:rFonts w:hint="eastAsia" w:ascii="Times New Roman" w:hAnsi="Times New Roman" w:cs="Times New Roman"/>
                <w:b w:val="0"/>
                <w:bCs w:val="0"/>
                <w:color w:val="auto"/>
                <w:sz w:val="24"/>
                <w:szCs w:val="24"/>
                <w:highlight w:val="none"/>
                <w:lang w:val="en-US" w:eastAsia="zh-CN"/>
              </w:rPr>
              <w:t>如</w:t>
            </w:r>
            <w:r>
              <w:rPr>
                <w:rFonts w:hint="default" w:ascii="Times New Roman" w:hAnsi="Times New Roman" w:eastAsia="宋体" w:cs="Times New Roman"/>
                <w:b w:val="0"/>
                <w:bCs w:val="0"/>
                <w:color w:val="auto"/>
                <w:sz w:val="24"/>
                <w:szCs w:val="24"/>
                <w:highlight w:val="none"/>
                <w:lang w:val="en-US" w:eastAsia="zh-CN"/>
              </w:rPr>
              <w:t>下</w:t>
            </w:r>
            <w:r>
              <w:rPr>
                <w:rFonts w:hint="eastAsia" w:ascii="Times New Roman" w:hAnsi="Times New Roman" w:cs="Times New Roman"/>
                <w:b w:val="0"/>
                <w:bCs w:val="0"/>
                <w:color w:val="auto"/>
                <w:sz w:val="24"/>
                <w:szCs w:val="24"/>
                <w:highlight w:val="none"/>
                <w:lang w:val="en-US" w:eastAsia="zh-CN"/>
              </w:rPr>
              <w:t>：</w:t>
            </w:r>
          </w:p>
          <w:p w14:paraId="73CA4D8B">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w:t>
            </w:r>
            <w:r>
              <w:rPr>
                <w:rFonts w:hint="eastAsia"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lang w:val="en-US" w:eastAsia="zh-CN"/>
              </w:rPr>
              <w:t>项目有机</w:t>
            </w:r>
            <w:r>
              <w:rPr>
                <w:rFonts w:hint="default" w:ascii="Times New Roman" w:hAnsi="Times New Roman" w:eastAsia="宋体" w:cs="Times New Roman"/>
                <w:b/>
                <w:color w:val="auto"/>
                <w:sz w:val="24"/>
              </w:rPr>
              <w:t>废气</w:t>
            </w:r>
            <w:r>
              <w:rPr>
                <w:rFonts w:hint="eastAsia" w:eastAsia="宋体" w:cs="Times New Roman"/>
                <w:b/>
                <w:color w:val="auto"/>
                <w:sz w:val="24"/>
                <w:lang w:val="en-US" w:eastAsia="zh-CN"/>
              </w:rPr>
              <w:t>最大</w:t>
            </w:r>
            <w:r>
              <w:rPr>
                <w:rFonts w:hint="default" w:ascii="Times New Roman" w:hAnsi="Times New Roman" w:eastAsia="宋体" w:cs="Times New Roman"/>
                <w:b/>
                <w:color w:val="auto"/>
                <w:sz w:val="24"/>
              </w:rPr>
              <w:t>产生情况一览表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875"/>
              <w:gridCol w:w="1105"/>
              <w:gridCol w:w="1463"/>
              <w:gridCol w:w="1107"/>
              <w:gridCol w:w="1236"/>
              <w:gridCol w:w="946"/>
              <w:gridCol w:w="1214"/>
            </w:tblGrid>
            <w:tr w14:paraId="5658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5" w:type="pct"/>
                  <w:vMerge w:val="restart"/>
                  <w:vAlign w:val="center"/>
                </w:tcPr>
                <w:p w14:paraId="14369A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产生点</w:t>
                  </w:r>
                </w:p>
              </w:tc>
              <w:tc>
                <w:tcPr>
                  <w:tcW w:w="506" w:type="pct"/>
                  <w:vMerge w:val="restart"/>
                  <w:vAlign w:val="center"/>
                </w:tcPr>
                <w:p w14:paraId="7AA3175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639" w:type="pct"/>
                  <w:vMerge w:val="restart"/>
                  <w:vAlign w:val="center"/>
                </w:tcPr>
                <w:p w14:paraId="4878AD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工序</w:t>
                  </w:r>
                </w:p>
              </w:tc>
              <w:tc>
                <w:tcPr>
                  <w:tcW w:w="846" w:type="pct"/>
                  <w:vMerge w:val="restart"/>
                  <w:vAlign w:val="center"/>
                </w:tcPr>
                <w:p w14:paraId="372BF3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355" w:type="pct"/>
                  <w:gridSpan w:val="2"/>
                  <w:vAlign w:val="center"/>
                </w:tcPr>
                <w:p w14:paraId="6D07917A">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有组织</w:t>
                  </w:r>
                </w:p>
              </w:tc>
              <w:tc>
                <w:tcPr>
                  <w:tcW w:w="1248" w:type="pct"/>
                  <w:gridSpan w:val="2"/>
                  <w:vAlign w:val="center"/>
                </w:tcPr>
                <w:p w14:paraId="15CEC5F6">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无组织</w:t>
                  </w:r>
                </w:p>
              </w:tc>
            </w:tr>
            <w:tr w14:paraId="5366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5" w:type="pct"/>
                  <w:vMerge w:val="continue"/>
                  <w:vAlign w:val="center"/>
                </w:tcPr>
                <w:p w14:paraId="7B8FB028">
                  <w:pPr>
                    <w:jc w:val="center"/>
                    <w:rPr>
                      <w:rFonts w:hint="default" w:ascii="Times New Roman" w:hAnsi="Times New Roman" w:eastAsia="宋体" w:cs="Times New Roman"/>
                      <w:color w:val="auto"/>
                      <w:sz w:val="21"/>
                      <w:szCs w:val="21"/>
                    </w:rPr>
                  </w:pPr>
                </w:p>
              </w:tc>
              <w:tc>
                <w:tcPr>
                  <w:tcW w:w="506" w:type="pct"/>
                  <w:vMerge w:val="continue"/>
                  <w:vAlign w:val="center"/>
                </w:tcPr>
                <w:p w14:paraId="2DB56487">
                  <w:pPr>
                    <w:jc w:val="center"/>
                    <w:rPr>
                      <w:rFonts w:hint="default" w:ascii="Times New Roman" w:hAnsi="Times New Roman" w:eastAsia="宋体" w:cs="Times New Roman"/>
                      <w:color w:val="auto"/>
                      <w:sz w:val="21"/>
                      <w:szCs w:val="21"/>
                    </w:rPr>
                  </w:pPr>
                </w:p>
              </w:tc>
              <w:tc>
                <w:tcPr>
                  <w:tcW w:w="639" w:type="pct"/>
                  <w:vMerge w:val="continue"/>
                  <w:vAlign w:val="center"/>
                </w:tcPr>
                <w:p w14:paraId="7B41E02B">
                  <w:pPr>
                    <w:jc w:val="center"/>
                    <w:rPr>
                      <w:rFonts w:hint="default" w:ascii="Times New Roman" w:hAnsi="Times New Roman" w:eastAsia="宋体" w:cs="Times New Roman"/>
                      <w:color w:val="auto"/>
                      <w:sz w:val="21"/>
                      <w:szCs w:val="21"/>
                    </w:rPr>
                  </w:pPr>
                </w:p>
              </w:tc>
              <w:tc>
                <w:tcPr>
                  <w:tcW w:w="846" w:type="pct"/>
                  <w:vMerge w:val="continue"/>
                  <w:vAlign w:val="center"/>
                </w:tcPr>
                <w:p w14:paraId="2B2410FA">
                  <w:pPr>
                    <w:jc w:val="center"/>
                    <w:rPr>
                      <w:rFonts w:hint="default" w:ascii="Times New Roman" w:hAnsi="Times New Roman" w:eastAsia="宋体" w:cs="Times New Roman"/>
                      <w:color w:val="auto"/>
                      <w:sz w:val="21"/>
                      <w:szCs w:val="21"/>
                    </w:rPr>
                  </w:pPr>
                </w:p>
              </w:tc>
              <w:tc>
                <w:tcPr>
                  <w:tcW w:w="640" w:type="pct"/>
                  <w:vAlign w:val="center"/>
                </w:tcPr>
                <w:p w14:paraId="2192162E">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产生量t/a</w:t>
                  </w:r>
                </w:p>
              </w:tc>
              <w:tc>
                <w:tcPr>
                  <w:tcW w:w="714" w:type="pct"/>
                  <w:vAlign w:val="center"/>
                </w:tcPr>
                <w:p w14:paraId="71A82344">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产生速率kg/h</w:t>
                  </w:r>
                </w:p>
              </w:tc>
              <w:tc>
                <w:tcPr>
                  <w:tcW w:w="547" w:type="pct"/>
                  <w:vAlign w:val="center"/>
                </w:tcPr>
                <w:p w14:paraId="7DDA7319">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排放量t/a</w:t>
                  </w:r>
                </w:p>
              </w:tc>
              <w:tc>
                <w:tcPr>
                  <w:tcW w:w="700" w:type="pct"/>
                  <w:vAlign w:val="center"/>
                </w:tcPr>
                <w:p w14:paraId="412D4D80">
                  <w:pPr>
                    <w:adjustRightInd w:val="0"/>
                    <w:snapToGrid w:val="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排放速率kg/h</w:t>
                  </w:r>
                </w:p>
              </w:tc>
            </w:tr>
            <w:tr w14:paraId="4C78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5" w:type="pct"/>
                  <w:vMerge w:val="restart"/>
                  <w:vAlign w:val="center"/>
                </w:tcPr>
                <w:p w14:paraId="71AE17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喷漆</w:t>
                  </w:r>
                  <w:r>
                    <w:rPr>
                      <w:rFonts w:hint="eastAsia" w:ascii="Times New Roman" w:hAnsi="Times New Roman" w:eastAsia="宋体" w:cs="Times New Roman"/>
                      <w:color w:val="auto"/>
                      <w:sz w:val="21"/>
                      <w:szCs w:val="21"/>
                      <w:lang w:val="en-US" w:eastAsia="zh-CN"/>
                    </w:rPr>
                    <w:t>线、喷粉线</w:t>
                  </w:r>
                </w:p>
              </w:tc>
              <w:tc>
                <w:tcPr>
                  <w:tcW w:w="506" w:type="pct"/>
                  <w:vMerge w:val="restart"/>
                  <w:vAlign w:val="center"/>
                </w:tcPr>
                <w:p w14:paraId="3317DF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tc>
              <w:tc>
                <w:tcPr>
                  <w:tcW w:w="639" w:type="pct"/>
                  <w:vMerge w:val="restart"/>
                  <w:vAlign w:val="center"/>
                </w:tcPr>
                <w:p w14:paraId="74EDA5C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调漆、喷漆、</w:t>
                  </w:r>
                  <w:r>
                    <w:rPr>
                      <w:rFonts w:hint="eastAsia" w:ascii="Times New Roman" w:hAnsi="Times New Roman" w:eastAsia="宋体" w:cs="Times New Roman"/>
                      <w:color w:val="auto"/>
                      <w:sz w:val="21"/>
                      <w:szCs w:val="21"/>
                      <w:lang w:val="en-US" w:eastAsia="zh-CN"/>
                    </w:rPr>
                    <w:t>烘干、喷粉固化</w:t>
                  </w:r>
                </w:p>
              </w:tc>
              <w:tc>
                <w:tcPr>
                  <w:tcW w:w="846" w:type="pct"/>
                  <w:vAlign w:val="center"/>
                </w:tcPr>
                <w:p w14:paraId="47F5A4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107" w:type="dxa"/>
                  <w:vAlign w:val="center"/>
                </w:tcPr>
                <w:p w14:paraId="584EFCC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3.98 </w:t>
                  </w:r>
                </w:p>
              </w:tc>
              <w:tc>
                <w:tcPr>
                  <w:tcW w:w="1236" w:type="dxa"/>
                  <w:vAlign w:val="center"/>
                </w:tcPr>
                <w:p w14:paraId="3DE159E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8.75 </w:t>
                  </w:r>
                </w:p>
              </w:tc>
              <w:tc>
                <w:tcPr>
                  <w:tcW w:w="946" w:type="dxa"/>
                  <w:vAlign w:val="center"/>
                </w:tcPr>
                <w:p w14:paraId="1C455E4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0.44 </w:t>
                  </w:r>
                </w:p>
              </w:tc>
              <w:tc>
                <w:tcPr>
                  <w:tcW w:w="1212" w:type="dxa"/>
                  <w:vAlign w:val="center"/>
                </w:tcPr>
                <w:p w14:paraId="07DE2D7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1.19 </w:t>
                  </w:r>
                </w:p>
              </w:tc>
            </w:tr>
            <w:tr w14:paraId="456D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5" w:type="pct"/>
                  <w:vMerge w:val="continue"/>
                  <w:vAlign w:val="center"/>
                </w:tcPr>
                <w:p w14:paraId="4E8D5300">
                  <w:pPr>
                    <w:jc w:val="center"/>
                    <w:rPr>
                      <w:rFonts w:hint="default" w:ascii="Times New Roman" w:hAnsi="Times New Roman" w:eastAsia="宋体" w:cs="Times New Roman"/>
                      <w:color w:val="auto"/>
                      <w:sz w:val="21"/>
                      <w:szCs w:val="21"/>
                    </w:rPr>
                  </w:pPr>
                </w:p>
              </w:tc>
              <w:tc>
                <w:tcPr>
                  <w:tcW w:w="506" w:type="pct"/>
                  <w:vMerge w:val="continue"/>
                  <w:vAlign w:val="center"/>
                </w:tcPr>
                <w:p w14:paraId="2E83B6B0">
                  <w:pPr>
                    <w:jc w:val="center"/>
                    <w:rPr>
                      <w:rFonts w:hint="default" w:ascii="Times New Roman" w:hAnsi="Times New Roman" w:eastAsia="宋体" w:cs="Times New Roman"/>
                      <w:color w:val="auto"/>
                      <w:sz w:val="21"/>
                      <w:szCs w:val="21"/>
                    </w:rPr>
                  </w:pPr>
                </w:p>
              </w:tc>
              <w:tc>
                <w:tcPr>
                  <w:tcW w:w="639" w:type="pct"/>
                  <w:vMerge w:val="continue"/>
                  <w:vAlign w:val="center"/>
                </w:tcPr>
                <w:p w14:paraId="2F3CDCF4">
                  <w:pPr>
                    <w:jc w:val="center"/>
                    <w:rPr>
                      <w:rFonts w:hint="default" w:ascii="Times New Roman" w:hAnsi="Times New Roman" w:eastAsia="宋体" w:cs="Times New Roman"/>
                      <w:color w:val="auto"/>
                      <w:sz w:val="21"/>
                      <w:szCs w:val="21"/>
                    </w:rPr>
                  </w:pPr>
                </w:p>
              </w:tc>
              <w:tc>
                <w:tcPr>
                  <w:tcW w:w="846" w:type="pct"/>
                  <w:vAlign w:val="center"/>
                </w:tcPr>
                <w:p w14:paraId="2E26B9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107" w:type="dxa"/>
                  <w:vAlign w:val="center"/>
                </w:tcPr>
                <w:p w14:paraId="07C7EE9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13.83 </w:t>
                  </w:r>
                </w:p>
              </w:tc>
              <w:tc>
                <w:tcPr>
                  <w:tcW w:w="1236" w:type="dxa"/>
                  <w:vAlign w:val="center"/>
                </w:tcPr>
                <w:p w14:paraId="16FD23E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28.81 </w:t>
                  </w:r>
                </w:p>
              </w:tc>
              <w:tc>
                <w:tcPr>
                  <w:tcW w:w="946" w:type="dxa"/>
                  <w:vAlign w:val="center"/>
                </w:tcPr>
                <w:p w14:paraId="1FA3CCF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1.54 </w:t>
                  </w:r>
                </w:p>
              </w:tc>
              <w:tc>
                <w:tcPr>
                  <w:tcW w:w="1212" w:type="dxa"/>
                  <w:vAlign w:val="center"/>
                </w:tcPr>
                <w:p w14:paraId="1B005D2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3.20 </w:t>
                  </w:r>
                </w:p>
              </w:tc>
            </w:tr>
            <w:tr w14:paraId="5B9F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00" w:type="pct"/>
                  <w:gridSpan w:val="8"/>
                  <w:vAlign w:val="center"/>
                </w:tcPr>
                <w:p w14:paraId="1454EE19">
                  <w:pPr>
                    <w:widowControl/>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
                      <w:bCs/>
                      <w:color w:val="auto"/>
                      <w:kern w:val="0"/>
                      <w:sz w:val="21"/>
                      <w:szCs w:val="21"/>
                      <w:lang w:bidi="ar"/>
                    </w:rPr>
                    <w:t>注：项目合计按照</w:t>
                  </w:r>
                  <w:r>
                    <w:rPr>
                      <w:rFonts w:hint="eastAsia" w:eastAsia="宋体" w:cs="Times New Roman"/>
                      <w:b/>
                      <w:bCs/>
                      <w:color w:val="auto"/>
                      <w:kern w:val="0"/>
                      <w:sz w:val="21"/>
                      <w:szCs w:val="21"/>
                      <w:lang w:val="en-US" w:eastAsia="zh-CN" w:bidi="ar"/>
                    </w:rPr>
                    <w:t>调漆、</w:t>
                  </w:r>
                  <w:r>
                    <w:rPr>
                      <w:rFonts w:hint="default" w:ascii="Times New Roman" w:hAnsi="Times New Roman" w:eastAsia="宋体" w:cs="Times New Roman"/>
                      <w:b/>
                      <w:bCs/>
                      <w:color w:val="auto"/>
                      <w:kern w:val="0"/>
                      <w:sz w:val="21"/>
                      <w:szCs w:val="21"/>
                      <w:lang w:bidi="ar"/>
                    </w:rPr>
                    <w:t>喷漆、</w:t>
                  </w:r>
                  <w:r>
                    <w:rPr>
                      <w:rFonts w:hint="eastAsia" w:ascii="Times New Roman" w:hAnsi="Times New Roman" w:eastAsia="宋体" w:cs="Times New Roman"/>
                      <w:b/>
                      <w:bCs/>
                      <w:color w:val="auto"/>
                      <w:kern w:val="0"/>
                      <w:sz w:val="21"/>
                      <w:szCs w:val="21"/>
                      <w:lang w:val="en-US" w:eastAsia="zh-CN" w:bidi="ar"/>
                    </w:rPr>
                    <w:t>烘干、喷粉固化</w:t>
                  </w:r>
                  <w:r>
                    <w:rPr>
                      <w:rFonts w:hint="default" w:ascii="Times New Roman" w:hAnsi="Times New Roman" w:eastAsia="宋体" w:cs="Times New Roman"/>
                      <w:b/>
                      <w:bCs/>
                      <w:color w:val="auto"/>
                      <w:kern w:val="0"/>
                      <w:sz w:val="21"/>
                      <w:szCs w:val="21"/>
                      <w:lang w:bidi="ar"/>
                    </w:rPr>
                    <w:t>同时进行来统计最大产生速率</w:t>
                  </w:r>
                </w:p>
              </w:tc>
            </w:tr>
          </w:tbl>
          <w:p w14:paraId="69568EBE">
            <w:pPr>
              <w:pStyle w:val="28"/>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b/>
                <w:bCs/>
                <w:color w:val="auto"/>
                <w:lang w:val="en-US" w:eastAsia="zh-CN"/>
              </w:rPr>
            </w:pPr>
            <w:r>
              <w:rPr>
                <w:rFonts w:hint="eastAsia"/>
                <w:b/>
                <w:bCs/>
                <w:color w:val="auto"/>
                <w:lang w:val="en-US" w:eastAsia="zh-CN"/>
              </w:rPr>
              <w:t>C、天然气燃烧废气G6：</w:t>
            </w:r>
          </w:p>
          <w:p w14:paraId="523BB269">
            <w:pPr>
              <w:pStyle w:val="28"/>
              <w:ind w:firstLine="480"/>
              <w:rPr>
                <w:rFonts w:hint="default"/>
                <w:color w:val="auto"/>
                <w:lang w:val="en-US" w:eastAsia="zh-CN"/>
              </w:rPr>
            </w:pPr>
            <w:r>
              <w:rPr>
                <w:rFonts w:hint="eastAsia"/>
                <w:color w:val="auto"/>
                <w:lang w:val="en-US" w:eastAsia="zh-CN"/>
              </w:rPr>
              <w:t>本项目喷漆烘干、喷粉固化、催化燃烧等采用天然气加热。喷粉固化、喷漆烘干天然气燃烧废气与有机废气一起收集经20m高3#排气筒排放。各环节天然气消耗情况如下：</w:t>
            </w:r>
          </w:p>
          <w:p w14:paraId="3DF7364C">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4"/>
              <w:rPr>
                <w:rFonts w:hint="default" w:ascii="Times New Roman" w:hAnsi="Times New Roman" w:cs="Times New Roman" w:eastAsiaTheme="minorEastAsia"/>
                <w:b/>
                <w:bCs w:val="0"/>
                <w:color w:val="auto"/>
                <w:sz w:val="26"/>
                <w:szCs w:val="26"/>
              </w:rPr>
            </w:pPr>
            <w:r>
              <w:rPr>
                <w:rFonts w:hint="default" w:ascii="Times New Roman" w:hAnsi="Times New Roman" w:cs="Times New Roman" w:eastAsiaTheme="minorEastAsia"/>
                <w:b/>
                <w:bCs w:val="0"/>
                <w:color w:val="auto"/>
                <w:sz w:val="26"/>
                <w:szCs w:val="26"/>
              </w:rPr>
              <w:t>表4.</w:t>
            </w:r>
            <w:r>
              <w:rPr>
                <w:rFonts w:hint="eastAsia" w:ascii="Times New Roman" w:hAnsi="Times New Roman" w:cs="Times New Roman" w:eastAsiaTheme="minorEastAsia"/>
                <w:b/>
                <w:bCs w:val="0"/>
                <w:color w:val="auto"/>
                <w:sz w:val="26"/>
                <w:szCs w:val="26"/>
                <w:lang w:val="en-US" w:eastAsia="zh-CN"/>
              </w:rPr>
              <w:t>1</w:t>
            </w:r>
            <w:r>
              <w:rPr>
                <w:rFonts w:hint="default" w:ascii="Times New Roman" w:hAnsi="Times New Roman" w:cs="Times New Roman" w:eastAsiaTheme="minorEastAsia"/>
                <w:b/>
                <w:bCs w:val="0"/>
                <w:color w:val="auto"/>
                <w:sz w:val="26"/>
                <w:szCs w:val="26"/>
              </w:rPr>
              <w:t>-</w:t>
            </w:r>
            <w:r>
              <w:rPr>
                <w:rFonts w:hint="eastAsia" w:ascii="Times New Roman" w:hAnsi="Times New Roman" w:cs="Times New Roman" w:eastAsiaTheme="minorEastAsia"/>
                <w:b/>
                <w:bCs w:val="0"/>
                <w:color w:val="auto"/>
                <w:sz w:val="26"/>
                <w:szCs w:val="26"/>
                <w:lang w:val="en-US" w:eastAsia="zh-CN"/>
              </w:rPr>
              <w:t xml:space="preserve">7 </w:t>
            </w:r>
            <w:r>
              <w:rPr>
                <w:rFonts w:hint="default" w:ascii="Times New Roman" w:hAnsi="Times New Roman" w:cs="Times New Roman" w:eastAsiaTheme="minorEastAsia"/>
                <w:b/>
                <w:bCs w:val="0"/>
                <w:color w:val="auto"/>
                <w:sz w:val="26"/>
                <w:szCs w:val="26"/>
              </w:rPr>
              <w:t>各生产环节天然气消耗情况</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8"/>
              <w:gridCol w:w="1669"/>
              <w:gridCol w:w="2354"/>
              <w:gridCol w:w="2134"/>
            </w:tblGrid>
            <w:tr w14:paraId="5540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39" w:type="pct"/>
                  <w:vMerge w:val="restart"/>
                  <w:noWrap/>
                  <w:vAlign w:val="center"/>
                </w:tcPr>
                <w:p w14:paraId="6864A79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用气环节</w:t>
                  </w:r>
                </w:p>
              </w:tc>
              <w:tc>
                <w:tcPr>
                  <w:tcW w:w="965" w:type="pct"/>
                  <w:noWrap/>
                  <w:vAlign w:val="center"/>
                </w:tcPr>
                <w:p w14:paraId="3BCA7C1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燃烧机</w:t>
                  </w:r>
                </w:p>
              </w:tc>
              <w:tc>
                <w:tcPr>
                  <w:tcW w:w="2595" w:type="pct"/>
                  <w:gridSpan w:val="2"/>
                  <w:noWrap/>
                  <w:vAlign w:val="center"/>
                </w:tcPr>
                <w:p w14:paraId="01D2936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天然气消耗量</w:t>
                  </w:r>
                </w:p>
              </w:tc>
            </w:tr>
            <w:tr w14:paraId="5FC7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39" w:type="pct"/>
                  <w:vMerge w:val="continue"/>
                  <w:noWrap w:val="0"/>
                  <w:vAlign w:val="center"/>
                </w:tcPr>
                <w:p w14:paraId="57CCADC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p>
              </w:tc>
              <w:tc>
                <w:tcPr>
                  <w:tcW w:w="965" w:type="pct"/>
                  <w:noWrap/>
                  <w:vAlign w:val="center"/>
                </w:tcPr>
                <w:p w14:paraId="1C7F1A9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台</w:t>
                  </w:r>
                </w:p>
              </w:tc>
              <w:tc>
                <w:tcPr>
                  <w:tcW w:w="1360" w:type="pct"/>
                  <w:noWrap/>
                  <w:vAlign w:val="center"/>
                </w:tcPr>
                <w:p w14:paraId="7CB8710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小时耗量m³/h</w:t>
                  </w:r>
                </w:p>
              </w:tc>
              <w:tc>
                <w:tcPr>
                  <w:tcW w:w="1234" w:type="pct"/>
                  <w:noWrap w:val="0"/>
                  <w:vAlign w:val="center"/>
                </w:tcPr>
                <w:p w14:paraId="459AF5D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年消耗量m³/a</w:t>
                  </w:r>
                </w:p>
              </w:tc>
            </w:tr>
            <w:tr w14:paraId="7F2E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39" w:type="pct"/>
                  <w:noWrap/>
                  <w:vAlign w:val="center"/>
                </w:tcPr>
                <w:p w14:paraId="05A861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喷粉固化</w:t>
                  </w:r>
                </w:p>
              </w:tc>
              <w:tc>
                <w:tcPr>
                  <w:tcW w:w="965" w:type="pct"/>
                  <w:noWrap/>
                  <w:vAlign w:val="center"/>
                </w:tcPr>
                <w:p w14:paraId="4A57C2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w:t>
                  </w:r>
                </w:p>
              </w:tc>
              <w:tc>
                <w:tcPr>
                  <w:tcW w:w="1360" w:type="pct"/>
                  <w:noWrap/>
                  <w:vAlign w:val="center"/>
                </w:tcPr>
                <w:p w14:paraId="24BEE6A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30</w:t>
                  </w:r>
                </w:p>
              </w:tc>
              <w:tc>
                <w:tcPr>
                  <w:tcW w:w="2135" w:type="dxa"/>
                  <w:noWrap w:val="0"/>
                  <w:vAlign w:val="center"/>
                </w:tcPr>
                <w:p w14:paraId="72C4A23C">
                  <w:pPr>
                    <w:keepNext w:val="0"/>
                    <w:keepLines w:val="0"/>
                    <w:widowControl/>
                    <w:suppressLineNumbers w:val="0"/>
                    <w:jc w:val="center"/>
                    <w:textAlignment w:val="center"/>
                    <w:rPr>
                      <w:rFonts w:hint="default" w:ascii="Times New Roman" w:hAnsi="Times New Roman" w:cs="Times New Roman" w:eastAsiaTheme="minorEastAsia"/>
                      <w:color w:val="auto"/>
                    </w:rPr>
                  </w:pPr>
                  <w:r>
                    <w:rPr>
                      <w:rFonts w:hint="default" w:ascii="Times New Roman" w:hAnsi="Times New Roman" w:eastAsia="宋体" w:cs="Times New Roman"/>
                      <w:i w:val="0"/>
                      <w:iCs w:val="0"/>
                      <w:color w:val="auto"/>
                      <w:kern w:val="0"/>
                      <w:sz w:val="21"/>
                      <w:szCs w:val="21"/>
                      <w:u w:val="none"/>
                      <w:lang w:val="en-US" w:eastAsia="zh-CN" w:bidi="ar"/>
                    </w:rPr>
                    <w:t>72000</w:t>
                  </w:r>
                </w:p>
              </w:tc>
            </w:tr>
            <w:tr w14:paraId="3653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39" w:type="pct"/>
                  <w:noWrap/>
                  <w:vAlign w:val="center"/>
                </w:tcPr>
                <w:p w14:paraId="73AA139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喷漆烘干</w:t>
                  </w:r>
                </w:p>
              </w:tc>
              <w:tc>
                <w:tcPr>
                  <w:tcW w:w="965" w:type="pct"/>
                  <w:noWrap/>
                  <w:vAlign w:val="center"/>
                </w:tcPr>
                <w:p w14:paraId="12181D1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auto"/>
                      <w:lang w:eastAsia="zh-CN"/>
                    </w:rPr>
                  </w:pPr>
                  <w:r>
                    <w:rPr>
                      <w:rFonts w:hint="eastAsia" w:cs="Times New Roman" w:eastAsiaTheme="minorEastAsia"/>
                      <w:color w:val="auto"/>
                      <w:lang w:val="en-US" w:eastAsia="zh-CN"/>
                    </w:rPr>
                    <w:t>4</w:t>
                  </w:r>
                </w:p>
              </w:tc>
              <w:tc>
                <w:tcPr>
                  <w:tcW w:w="1360" w:type="pct"/>
                  <w:noWrap/>
                  <w:vAlign w:val="center"/>
                </w:tcPr>
                <w:p w14:paraId="55466E1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20</w:t>
                  </w:r>
                </w:p>
              </w:tc>
              <w:tc>
                <w:tcPr>
                  <w:tcW w:w="2135" w:type="dxa"/>
                  <w:noWrap w:val="0"/>
                  <w:vAlign w:val="center"/>
                </w:tcPr>
                <w:p w14:paraId="700081DD">
                  <w:pPr>
                    <w:keepNext w:val="0"/>
                    <w:keepLines w:val="0"/>
                    <w:widowControl/>
                    <w:suppressLineNumbers w:val="0"/>
                    <w:jc w:val="center"/>
                    <w:textAlignment w:val="center"/>
                    <w:rPr>
                      <w:rFonts w:hint="default" w:ascii="Times New Roman" w:hAnsi="Times New Roman" w:cs="Times New Roman" w:eastAsiaTheme="minorEastAsia"/>
                      <w:color w:val="auto"/>
                    </w:rPr>
                  </w:pPr>
                  <w:r>
                    <w:rPr>
                      <w:rFonts w:hint="default" w:ascii="Times New Roman" w:hAnsi="Times New Roman" w:eastAsia="宋体" w:cs="Times New Roman"/>
                      <w:i w:val="0"/>
                      <w:iCs w:val="0"/>
                      <w:color w:val="auto"/>
                      <w:kern w:val="0"/>
                      <w:sz w:val="21"/>
                      <w:szCs w:val="21"/>
                      <w:u w:val="none"/>
                      <w:lang w:val="en-US" w:eastAsia="zh-CN" w:bidi="ar"/>
                    </w:rPr>
                    <w:t>192000</w:t>
                  </w:r>
                </w:p>
              </w:tc>
            </w:tr>
            <w:tr w14:paraId="3619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39" w:type="pct"/>
                  <w:noWrap/>
                  <w:vAlign w:val="center"/>
                </w:tcPr>
                <w:p w14:paraId="780DDD7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auto"/>
                      <w:lang w:eastAsia="zh-CN"/>
                    </w:rPr>
                  </w:pPr>
                  <w:r>
                    <w:rPr>
                      <w:rFonts w:hint="eastAsia" w:cs="Times New Roman" w:eastAsiaTheme="minorEastAsia"/>
                      <w:color w:val="auto"/>
                      <w:lang w:val="en-US" w:eastAsia="zh-CN"/>
                    </w:rPr>
                    <w:t>催化燃烧</w:t>
                  </w:r>
                </w:p>
              </w:tc>
              <w:tc>
                <w:tcPr>
                  <w:tcW w:w="965" w:type="pct"/>
                  <w:noWrap/>
                  <w:vAlign w:val="center"/>
                </w:tcPr>
                <w:p w14:paraId="42002AD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auto"/>
                      <w:lang w:eastAsia="zh-CN"/>
                    </w:rPr>
                  </w:pPr>
                  <w:r>
                    <w:rPr>
                      <w:rFonts w:hint="eastAsia" w:cs="Times New Roman" w:eastAsiaTheme="minorEastAsia"/>
                      <w:color w:val="auto"/>
                      <w:lang w:val="en-US" w:eastAsia="zh-CN"/>
                    </w:rPr>
                    <w:t>1</w:t>
                  </w:r>
                </w:p>
              </w:tc>
              <w:tc>
                <w:tcPr>
                  <w:tcW w:w="1360" w:type="pct"/>
                  <w:noWrap/>
                  <w:vAlign w:val="center"/>
                </w:tcPr>
                <w:p w14:paraId="28D156B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30</w:t>
                  </w:r>
                </w:p>
              </w:tc>
              <w:tc>
                <w:tcPr>
                  <w:tcW w:w="2135" w:type="dxa"/>
                  <w:noWrap w:val="0"/>
                  <w:vAlign w:val="center"/>
                </w:tcPr>
                <w:p w14:paraId="057DFDC2">
                  <w:pPr>
                    <w:keepNext w:val="0"/>
                    <w:keepLines w:val="0"/>
                    <w:widowControl/>
                    <w:suppressLineNumbers w:val="0"/>
                    <w:jc w:val="center"/>
                    <w:textAlignment w:val="center"/>
                    <w:rPr>
                      <w:rFonts w:hint="default" w:ascii="Times New Roman" w:hAnsi="Times New Roman" w:cs="Times New Roman" w:eastAsiaTheme="minorEastAsia"/>
                      <w:color w:val="auto"/>
                    </w:rPr>
                  </w:pPr>
                  <w:r>
                    <w:rPr>
                      <w:rFonts w:hint="default" w:ascii="Times New Roman" w:hAnsi="Times New Roman" w:eastAsia="宋体" w:cs="Times New Roman"/>
                      <w:i w:val="0"/>
                      <w:iCs w:val="0"/>
                      <w:color w:val="auto"/>
                      <w:kern w:val="0"/>
                      <w:sz w:val="21"/>
                      <w:szCs w:val="21"/>
                      <w:u w:val="none"/>
                      <w:lang w:val="en-US" w:eastAsia="zh-CN" w:bidi="ar"/>
                    </w:rPr>
                    <w:t>72000</w:t>
                  </w:r>
                </w:p>
              </w:tc>
            </w:tr>
            <w:tr w14:paraId="6291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765" w:type="pct"/>
                  <w:gridSpan w:val="3"/>
                  <w:noWrap/>
                  <w:vAlign w:val="center"/>
                </w:tcPr>
                <w:p w14:paraId="120308EF">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lang w:val="en-US" w:eastAsia="zh-CN"/>
                    </w:rPr>
                  </w:pPr>
                  <w:r>
                    <w:rPr>
                      <w:rFonts w:hint="eastAsia" w:cs="Times New Roman" w:eastAsiaTheme="minorEastAsia"/>
                      <w:color w:val="auto"/>
                      <w:lang w:val="en-US" w:eastAsia="zh-CN"/>
                    </w:rPr>
                    <w:t>合计</w:t>
                  </w:r>
                </w:p>
              </w:tc>
              <w:tc>
                <w:tcPr>
                  <w:tcW w:w="2135" w:type="dxa"/>
                  <w:noWrap w:val="0"/>
                  <w:vAlign w:val="center"/>
                </w:tcPr>
                <w:p w14:paraId="171EAB0B">
                  <w:pPr>
                    <w:keepNext w:val="0"/>
                    <w:keepLines w:val="0"/>
                    <w:widowControl/>
                    <w:suppressLineNumbers w:val="0"/>
                    <w:jc w:val="center"/>
                    <w:textAlignment w:val="center"/>
                    <w:rPr>
                      <w:rFonts w:hint="default" w:ascii="Times New Roman" w:hAnsi="Times New Roman" w:cs="Times New Roman" w:eastAsiaTheme="minor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336000</w:t>
                  </w:r>
                </w:p>
              </w:tc>
            </w:tr>
          </w:tbl>
          <w:p w14:paraId="55A6AF02">
            <w:pPr>
              <w:pStyle w:val="28"/>
              <w:ind w:firstLine="480"/>
              <w:rPr>
                <w:rFonts w:hint="default" w:ascii="Times New Roman" w:hAnsi="Times New Roman" w:eastAsia="宋体" w:cs="Times New Roman"/>
                <w:b/>
                <w:color w:val="auto"/>
                <w:sz w:val="24"/>
              </w:rPr>
            </w:pPr>
            <w:r>
              <w:rPr>
                <w:rFonts w:hint="eastAsia"/>
                <w:color w:val="auto"/>
                <w:lang w:val="en-US" w:eastAsia="zh-CN"/>
              </w:rPr>
              <w:t>本项目喷粉固化、喷漆烘干最大天然气消耗量为33.6万m</w:t>
            </w:r>
            <w:r>
              <w:rPr>
                <w:rFonts w:hint="eastAsia"/>
                <w:color w:val="auto"/>
                <w:vertAlign w:val="superscript"/>
                <w:lang w:val="en-US" w:eastAsia="zh-CN"/>
              </w:rPr>
              <w:t>3</w:t>
            </w:r>
            <w:r>
              <w:rPr>
                <w:rFonts w:hint="eastAsia"/>
                <w:color w:val="auto"/>
                <w:lang w:val="en-US" w:eastAsia="zh-CN"/>
              </w:rPr>
              <w:t>/a，根据“表4.1-2天然气燃烧废气产污系数表”，二氧化硫产生量为0.067t/a（0.028kg/h）；氮氧化物产生量为0.628t/a（0.262kg/h）；颗粒物产生量为0.096t/a（0.04kg/h）。</w:t>
            </w:r>
          </w:p>
          <w:p w14:paraId="77F472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w:t>
            </w:r>
            <w:r>
              <w:rPr>
                <w:rFonts w:hint="eastAsia" w:eastAsia="宋体" w:cs="Times New Roman"/>
                <w:b/>
                <w:color w:val="auto"/>
                <w:sz w:val="24"/>
                <w:lang w:val="en-US" w:eastAsia="zh-CN"/>
              </w:rPr>
              <w:t>8</w:t>
            </w:r>
            <w:r>
              <w:rPr>
                <w:rFonts w:hint="default" w:ascii="Times New Roman" w:hAnsi="Times New Roman" w:eastAsia="宋体" w:cs="Times New Roman"/>
                <w:b/>
                <w:color w:val="auto"/>
                <w:sz w:val="24"/>
              </w:rPr>
              <w:t xml:space="preserve"> </w:t>
            </w:r>
            <w:r>
              <w:rPr>
                <w:rFonts w:hint="eastAsia" w:eastAsia="宋体" w:cs="Times New Roman"/>
                <w:b/>
                <w:color w:val="auto"/>
                <w:sz w:val="24"/>
                <w:lang w:val="en-US" w:eastAsia="zh-CN"/>
              </w:rPr>
              <w:t xml:space="preserve">  3#排气筒</w:t>
            </w:r>
            <w:r>
              <w:rPr>
                <w:rFonts w:hint="default" w:ascii="Times New Roman" w:hAnsi="Times New Roman" w:eastAsia="宋体" w:cs="Times New Roman"/>
                <w:b/>
                <w:color w:val="auto"/>
                <w:sz w:val="24"/>
              </w:rPr>
              <w:t xml:space="preserve">废气最大产排情况一览表 </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16"/>
              <w:gridCol w:w="811"/>
              <w:gridCol w:w="915"/>
              <w:gridCol w:w="837"/>
              <w:gridCol w:w="903"/>
              <w:gridCol w:w="1024"/>
              <w:gridCol w:w="775"/>
              <w:gridCol w:w="991"/>
              <w:gridCol w:w="1111"/>
            </w:tblGrid>
            <w:tr w14:paraId="3798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25" w:type="pct"/>
                  <w:vMerge w:val="restart"/>
                  <w:vAlign w:val="center"/>
                </w:tcPr>
                <w:p w14:paraId="6D18B04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产生点</w:t>
                  </w:r>
                </w:p>
              </w:tc>
              <w:tc>
                <w:tcPr>
                  <w:tcW w:w="414" w:type="pct"/>
                  <w:vMerge w:val="restart"/>
                  <w:vAlign w:val="center"/>
                </w:tcPr>
                <w:p w14:paraId="4C140BC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类别</w:t>
                  </w:r>
                </w:p>
              </w:tc>
              <w:tc>
                <w:tcPr>
                  <w:tcW w:w="469" w:type="pct"/>
                  <w:vMerge w:val="restart"/>
                  <w:vAlign w:val="center"/>
                </w:tcPr>
                <w:p w14:paraId="098152D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工序</w:t>
                  </w:r>
                </w:p>
              </w:tc>
              <w:tc>
                <w:tcPr>
                  <w:tcW w:w="529" w:type="pct"/>
                  <w:vMerge w:val="restart"/>
                  <w:vAlign w:val="center"/>
                </w:tcPr>
                <w:p w14:paraId="143089E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污染物</w:t>
                  </w:r>
                </w:p>
              </w:tc>
              <w:tc>
                <w:tcPr>
                  <w:tcW w:w="1598" w:type="pct"/>
                  <w:gridSpan w:val="3"/>
                  <w:vAlign w:val="center"/>
                </w:tcPr>
                <w:p w14:paraId="56A05B8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处理前</w:t>
                  </w:r>
                </w:p>
              </w:tc>
              <w:tc>
                <w:tcPr>
                  <w:tcW w:w="1663" w:type="pct"/>
                  <w:gridSpan w:val="3"/>
                  <w:vAlign w:val="center"/>
                </w:tcPr>
                <w:p w14:paraId="73DD4BAD">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处理后</w:t>
                  </w:r>
                </w:p>
              </w:tc>
            </w:tr>
            <w:tr w14:paraId="52E3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25" w:type="pct"/>
                  <w:vMerge w:val="continue"/>
                  <w:vAlign w:val="center"/>
                </w:tcPr>
                <w:p w14:paraId="0642E7B0">
                  <w:pPr>
                    <w:jc w:val="center"/>
                    <w:rPr>
                      <w:rFonts w:hint="default" w:ascii="Times New Roman" w:hAnsi="Times New Roman" w:cs="Times New Roman" w:eastAsiaTheme="minorEastAsia"/>
                      <w:color w:val="auto"/>
                      <w:sz w:val="21"/>
                      <w:szCs w:val="21"/>
                    </w:rPr>
                  </w:pPr>
                </w:p>
              </w:tc>
              <w:tc>
                <w:tcPr>
                  <w:tcW w:w="414" w:type="pct"/>
                  <w:vMerge w:val="continue"/>
                  <w:vAlign w:val="center"/>
                </w:tcPr>
                <w:p w14:paraId="0BEE2734">
                  <w:pPr>
                    <w:jc w:val="center"/>
                    <w:rPr>
                      <w:rFonts w:hint="default" w:ascii="Times New Roman" w:hAnsi="Times New Roman" w:cs="Times New Roman" w:eastAsiaTheme="minorEastAsia"/>
                      <w:color w:val="auto"/>
                      <w:sz w:val="21"/>
                      <w:szCs w:val="21"/>
                    </w:rPr>
                  </w:pPr>
                </w:p>
              </w:tc>
              <w:tc>
                <w:tcPr>
                  <w:tcW w:w="469" w:type="pct"/>
                  <w:vMerge w:val="continue"/>
                  <w:vAlign w:val="center"/>
                </w:tcPr>
                <w:p w14:paraId="5C9845C9">
                  <w:pPr>
                    <w:jc w:val="center"/>
                    <w:rPr>
                      <w:rFonts w:hint="default" w:ascii="Times New Roman" w:hAnsi="Times New Roman" w:cs="Times New Roman" w:eastAsiaTheme="minorEastAsia"/>
                      <w:color w:val="auto"/>
                      <w:sz w:val="21"/>
                      <w:szCs w:val="21"/>
                    </w:rPr>
                  </w:pPr>
                </w:p>
              </w:tc>
              <w:tc>
                <w:tcPr>
                  <w:tcW w:w="529" w:type="pct"/>
                  <w:vMerge w:val="continue"/>
                  <w:vAlign w:val="center"/>
                </w:tcPr>
                <w:p w14:paraId="63F0B118">
                  <w:pPr>
                    <w:jc w:val="center"/>
                    <w:rPr>
                      <w:rFonts w:hint="default" w:ascii="Times New Roman" w:hAnsi="Times New Roman" w:cs="Times New Roman" w:eastAsiaTheme="minorEastAsia"/>
                      <w:color w:val="auto"/>
                      <w:sz w:val="21"/>
                      <w:szCs w:val="21"/>
                    </w:rPr>
                  </w:pPr>
                </w:p>
              </w:tc>
              <w:tc>
                <w:tcPr>
                  <w:tcW w:w="484" w:type="pct"/>
                  <w:vAlign w:val="center"/>
                </w:tcPr>
                <w:p w14:paraId="6B9CD41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产生量t/a</w:t>
                  </w:r>
                </w:p>
              </w:tc>
              <w:tc>
                <w:tcPr>
                  <w:tcW w:w="522" w:type="pct"/>
                  <w:vAlign w:val="center"/>
                </w:tcPr>
                <w:p w14:paraId="44B5295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产生速率kg/h</w:t>
                  </w:r>
                </w:p>
              </w:tc>
              <w:tc>
                <w:tcPr>
                  <w:tcW w:w="592" w:type="pct"/>
                  <w:vAlign w:val="center"/>
                </w:tcPr>
                <w:p w14:paraId="3A8DBC9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产生浓度mg/m</w:t>
                  </w:r>
                  <w:r>
                    <w:rPr>
                      <w:rFonts w:hint="default" w:ascii="Times New Roman" w:hAnsi="Times New Roman" w:cs="Times New Roman" w:eastAsiaTheme="minorEastAsia"/>
                      <w:color w:val="auto"/>
                      <w:sz w:val="21"/>
                      <w:szCs w:val="21"/>
                      <w:vertAlign w:val="superscript"/>
                    </w:rPr>
                    <w:t>3</w:t>
                  </w:r>
                </w:p>
              </w:tc>
              <w:tc>
                <w:tcPr>
                  <w:tcW w:w="448" w:type="pct"/>
                  <w:vAlign w:val="center"/>
                </w:tcPr>
                <w:p w14:paraId="3555673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排放量t/a</w:t>
                  </w:r>
                </w:p>
              </w:tc>
              <w:tc>
                <w:tcPr>
                  <w:tcW w:w="573" w:type="pct"/>
                  <w:vAlign w:val="center"/>
                </w:tcPr>
                <w:p w14:paraId="54F85BC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排放速率kg/h</w:t>
                  </w:r>
                </w:p>
              </w:tc>
              <w:tc>
                <w:tcPr>
                  <w:tcW w:w="641" w:type="pct"/>
                  <w:vAlign w:val="center"/>
                </w:tcPr>
                <w:p w14:paraId="3588A6E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排放浓度mg/m</w:t>
                  </w:r>
                  <w:r>
                    <w:rPr>
                      <w:rFonts w:hint="default" w:ascii="Times New Roman" w:hAnsi="Times New Roman" w:cs="Times New Roman" w:eastAsiaTheme="minorEastAsia"/>
                      <w:color w:val="auto"/>
                      <w:sz w:val="21"/>
                      <w:szCs w:val="21"/>
                      <w:vertAlign w:val="superscript"/>
                    </w:rPr>
                    <w:t>3</w:t>
                  </w:r>
                </w:p>
              </w:tc>
            </w:tr>
            <w:tr w14:paraId="7FBB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25" w:type="pct"/>
                  <w:vMerge w:val="restart"/>
                  <w:vAlign w:val="center"/>
                </w:tcPr>
                <w:p w14:paraId="41EA4059">
                  <w:pPr>
                    <w:jc w:val="center"/>
                    <w:rPr>
                      <w:rFonts w:hint="default" w:ascii="Times New Roman" w:hAnsi="Times New Roman" w:cs="Times New Roman" w:eastAsiaTheme="minorEastAsia"/>
                      <w:color w:val="auto"/>
                      <w:sz w:val="21"/>
                      <w:szCs w:val="21"/>
                    </w:rPr>
                  </w:pPr>
                  <w:bookmarkStart w:id="159" w:name="OLE_LINK194" w:colFirst="5" w:colLast="6"/>
                  <w:r>
                    <w:rPr>
                      <w:rFonts w:hint="default" w:ascii="Times New Roman" w:hAnsi="Times New Roman" w:cs="Times New Roman" w:eastAsiaTheme="minorEastAsia"/>
                      <w:color w:val="auto"/>
                      <w:sz w:val="21"/>
                      <w:szCs w:val="21"/>
                    </w:rPr>
                    <w:t>3#排气筒</w:t>
                  </w:r>
                </w:p>
              </w:tc>
              <w:tc>
                <w:tcPr>
                  <w:tcW w:w="414" w:type="pct"/>
                  <w:vMerge w:val="restart"/>
                  <w:vAlign w:val="center"/>
                </w:tcPr>
                <w:p w14:paraId="146E5D7D">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有组织</w:t>
                  </w:r>
                </w:p>
              </w:tc>
              <w:tc>
                <w:tcPr>
                  <w:tcW w:w="469" w:type="pct"/>
                  <w:vMerge w:val="restart"/>
                  <w:vAlign w:val="center"/>
                </w:tcPr>
                <w:p w14:paraId="118A4FE3">
                  <w:pPr>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调漆、</w:t>
                  </w:r>
                  <w:r>
                    <w:rPr>
                      <w:rFonts w:hint="default" w:ascii="Times New Roman" w:hAnsi="Times New Roman" w:cs="Times New Roman" w:eastAsiaTheme="minorEastAsia"/>
                      <w:color w:val="auto"/>
                      <w:sz w:val="21"/>
                      <w:szCs w:val="21"/>
                    </w:rPr>
                    <w:t>喷漆、烘干、喷粉固化</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天然气燃烧</w:t>
                  </w:r>
                </w:p>
              </w:tc>
              <w:tc>
                <w:tcPr>
                  <w:tcW w:w="529" w:type="pct"/>
                  <w:vAlign w:val="center"/>
                </w:tcPr>
                <w:p w14:paraId="62B6D42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837" w:type="dxa"/>
                  <w:vAlign w:val="center"/>
                </w:tcPr>
                <w:p w14:paraId="0DD6C0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3.98 </w:t>
                  </w:r>
                </w:p>
              </w:tc>
              <w:tc>
                <w:tcPr>
                  <w:tcW w:w="903" w:type="dxa"/>
                  <w:vAlign w:val="center"/>
                </w:tcPr>
                <w:p w14:paraId="26AFB7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8.75 </w:t>
                  </w:r>
                </w:p>
              </w:tc>
              <w:tc>
                <w:tcPr>
                  <w:tcW w:w="1024" w:type="dxa"/>
                  <w:vAlign w:val="center"/>
                </w:tcPr>
                <w:p w14:paraId="304E32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125.02 </w:t>
                  </w:r>
                </w:p>
              </w:tc>
              <w:tc>
                <w:tcPr>
                  <w:tcW w:w="775" w:type="dxa"/>
                  <w:vAlign w:val="center"/>
                </w:tcPr>
                <w:p w14:paraId="4716CA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0.40 </w:t>
                  </w:r>
                </w:p>
              </w:tc>
              <w:tc>
                <w:tcPr>
                  <w:tcW w:w="991" w:type="dxa"/>
                  <w:vAlign w:val="center"/>
                </w:tcPr>
                <w:p w14:paraId="19F4B8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0.88 </w:t>
                  </w:r>
                </w:p>
              </w:tc>
              <w:tc>
                <w:tcPr>
                  <w:tcW w:w="1111" w:type="dxa"/>
                  <w:vAlign w:val="center"/>
                </w:tcPr>
                <w:p w14:paraId="0D9034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12.50 </w:t>
                  </w:r>
                </w:p>
              </w:tc>
            </w:tr>
            <w:bookmarkEnd w:id="159"/>
            <w:tr w14:paraId="34AB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25" w:type="pct"/>
                  <w:vMerge w:val="continue"/>
                  <w:vAlign w:val="center"/>
                </w:tcPr>
                <w:p w14:paraId="290AA8DE">
                  <w:pPr>
                    <w:jc w:val="center"/>
                    <w:rPr>
                      <w:rFonts w:hint="default" w:ascii="Times New Roman" w:hAnsi="Times New Roman" w:cs="Times New Roman" w:eastAsiaTheme="minorEastAsia"/>
                      <w:color w:val="auto"/>
                      <w:sz w:val="21"/>
                      <w:szCs w:val="21"/>
                    </w:rPr>
                  </w:pPr>
                </w:p>
              </w:tc>
              <w:tc>
                <w:tcPr>
                  <w:tcW w:w="414" w:type="pct"/>
                  <w:vMerge w:val="continue"/>
                  <w:vAlign w:val="center"/>
                </w:tcPr>
                <w:p w14:paraId="28589247">
                  <w:pPr>
                    <w:jc w:val="center"/>
                    <w:rPr>
                      <w:rFonts w:hint="default" w:ascii="Times New Roman" w:hAnsi="Times New Roman" w:cs="Times New Roman" w:eastAsiaTheme="minorEastAsia"/>
                      <w:color w:val="auto"/>
                      <w:sz w:val="21"/>
                      <w:szCs w:val="21"/>
                    </w:rPr>
                  </w:pPr>
                </w:p>
              </w:tc>
              <w:tc>
                <w:tcPr>
                  <w:tcW w:w="469" w:type="pct"/>
                  <w:vMerge w:val="continue"/>
                  <w:vAlign w:val="center"/>
                </w:tcPr>
                <w:p w14:paraId="4BBBC025">
                  <w:pPr>
                    <w:jc w:val="center"/>
                    <w:rPr>
                      <w:rFonts w:hint="default" w:ascii="Times New Roman" w:hAnsi="Times New Roman" w:cs="Times New Roman" w:eastAsiaTheme="minorEastAsia"/>
                      <w:color w:val="auto"/>
                      <w:sz w:val="21"/>
                      <w:szCs w:val="21"/>
                    </w:rPr>
                  </w:pPr>
                </w:p>
              </w:tc>
              <w:tc>
                <w:tcPr>
                  <w:tcW w:w="529" w:type="pct"/>
                  <w:vAlign w:val="center"/>
                </w:tcPr>
                <w:p w14:paraId="6572413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iCs w:val="0"/>
                      <w:color w:val="auto"/>
                      <w:kern w:val="0"/>
                      <w:sz w:val="21"/>
                      <w:szCs w:val="21"/>
                      <w:u w:val="none"/>
                      <w:lang w:val="en-US" w:eastAsia="zh-CN" w:bidi="ar"/>
                    </w:rPr>
                    <w:t>颗粒物</w:t>
                  </w:r>
                </w:p>
              </w:tc>
              <w:tc>
                <w:tcPr>
                  <w:tcW w:w="484" w:type="pct"/>
                  <w:vAlign w:val="center"/>
                </w:tcPr>
                <w:p w14:paraId="78283779">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13.92 </w:t>
                  </w:r>
                </w:p>
              </w:tc>
              <w:tc>
                <w:tcPr>
                  <w:tcW w:w="522" w:type="pct"/>
                  <w:vAlign w:val="center"/>
                </w:tcPr>
                <w:p w14:paraId="6B3F93E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28.85 </w:t>
                  </w:r>
                </w:p>
              </w:tc>
              <w:tc>
                <w:tcPr>
                  <w:tcW w:w="592" w:type="pct"/>
                  <w:vAlign w:val="center"/>
                </w:tcPr>
                <w:p w14:paraId="4F708FF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412.08 </w:t>
                  </w:r>
                </w:p>
              </w:tc>
              <w:tc>
                <w:tcPr>
                  <w:tcW w:w="448" w:type="pct"/>
                  <w:vAlign w:val="center"/>
                </w:tcPr>
                <w:p w14:paraId="20C6CD0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1.39 </w:t>
                  </w:r>
                </w:p>
              </w:tc>
              <w:tc>
                <w:tcPr>
                  <w:tcW w:w="573" w:type="pct"/>
                  <w:vAlign w:val="center"/>
                </w:tcPr>
                <w:p w14:paraId="13FA791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2.88 </w:t>
                  </w:r>
                </w:p>
              </w:tc>
              <w:tc>
                <w:tcPr>
                  <w:tcW w:w="641" w:type="pct"/>
                  <w:vAlign w:val="center"/>
                </w:tcPr>
                <w:p w14:paraId="5A5DF82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41.21 </w:t>
                  </w:r>
                </w:p>
              </w:tc>
            </w:tr>
            <w:tr w14:paraId="3021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25" w:type="pct"/>
                  <w:vMerge w:val="continue"/>
                  <w:vAlign w:val="center"/>
                </w:tcPr>
                <w:p w14:paraId="614056D7">
                  <w:pPr>
                    <w:jc w:val="center"/>
                    <w:rPr>
                      <w:rFonts w:hint="default" w:ascii="Times New Roman" w:hAnsi="Times New Roman" w:cs="Times New Roman" w:eastAsiaTheme="minorEastAsia"/>
                      <w:color w:val="auto"/>
                      <w:sz w:val="21"/>
                      <w:szCs w:val="21"/>
                    </w:rPr>
                  </w:pPr>
                </w:p>
              </w:tc>
              <w:tc>
                <w:tcPr>
                  <w:tcW w:w="414" w:type="pct"/>
                  <w:vMerge w:val="continue"/>
                  <w:vAlign w:val="center"/>
                </w:tcPr>
                <w:p w14:paraId="3B8AB7E4">
                  <w:pPr>
                    <w:jc w:val="center"/>
                    <w:rPr>
                      <w:rFonts w:hint="default" w:ascii="Times New Roman" w:hAnsi="Times New Roman" w:cs="Times New Roman" w:eastAsiaTheme="minorEastAsia"/>
                      <w:color w:val="auto"/>
                      <w:sz w:val="21"/>
                      <w:szCs w:val="21"/>
                    </w:rPr>
                  </w:pPr>
                </w:p>
              </w:tc>
              <w:tc>
                <w:tcPr>
                  <w:tcW w:w="469" w:type="pct"/>
                  <w:vMerge w:val="continue"/>
                  <w:vAlign w:val="center"/>
                </w:tcPr>
                <w:p w14:paraId="24216B71">
                  <w:pPr>
                    <w:jc w:val="center"/>
                    <w:rPr>
                      <w:rFonts w:hint="default" w:ascii="Times New Roman" w:hAnsi="Times New Roman" w:cs="Times New Roman" w:eastAsiaTheme="minorEastAsia"/>
                      <w:color w:val="auto"/>
                      <w:sz w:val="21"/>
                      <w:szCs w:val="21"/>
                    </w:rPr>
                  </w:pPr>
                </w:p>
              </w:tc>
              <w:tc>
                <w:tcPr>
                  <w:tcW w:w="529" w:type="pct"/>
                  <w:vAlign w:val="center"/>
                </w:tcPr>
                <w:p w14:paraId="254AC64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iCs w:val="0"/>
                      <w:color w:val="auto"/>
                      <w:kern w:val="0"/>
                      <w:sz w:val="21"/>
                      <w:szCs w:val="21"/>
                      <w:u w:val="none"/>
                      <w:lang w:val="en-US" w:eastAsia="zh-CN" w:bidi="ar"/>
                    </w:rPr>
                    <w:t>二氧化硫</w:t>
                  </w:r>
                </w:p>
              </w:tc>
              <w:tc>
                <w:tcPr>
                  <w:tcW w:w="484" w:type="pct"/>
                  <w:vAlign w:val="center"/>
                </w:tcPr>
                <w:p w14:paraId="02ECEAA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0.07 </w:t>
                  </w:r>
                </w:p>
              </w:tc>
              <w:tc>
                <w:tcPr>
                  <w:tcW w:w="522" w:type="pct"/>
                  <w:vAlign w:val="center"/>
                </w:tcPr>
                <w:p w14:paraId="6748D72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c>
                <w:tcPr>
                  <w:tcW w:w="592" w:type="pct"/>
                  <w:vAlign w:val="center"/>
                </w:tcPr>
                <w:p w14:paraId="3A2BC78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0.40 </w:t>
                  </w:r>
                </w:p>
              </w:tc>
              <w:tc>
                <w:tcPr>
                  <w:tcW w:w="448" w:type="pct"/>
                  <w:vAlign w:val="center"/>
                </w:tcPr>
                <w:p w14:paraId="6A1331A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0.07 </w:t>
                  </w:r>
                </w:p>
              </w:tc>
              <w:tc>
                <w:tcPr>
                  <w:tcW w:w="573" w:type="pct"/>
                  <w:vAlign w:val="center"/>
                </w:tcPr>
                <w:p w14:paraId="4AE88B5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c>
                <w:tcPr>
                  <w:tcW w:w="641" w:type="pct"/>
                  <w:vAlign w:val="center"/>
                </w:tcPr>
                <w:p w14:paraId="36521C9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0.40 </w:t>
                  </w:r>
                </w:p>
              </w:tc>
            </w:tr>
            <w:tr w14:paraId="0144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25" w:type="pct"/>
                  <w:vMerge w:val="continue"/>
                  <w:vAlign w:val="center"/>
                </w:tcPr>
                <w:p w14:paraId="4E99720C">
                  <w:pPr>
                    <w:jc w:val="center"/>
                    <w:rPr>
                      <w:rFonts w:hint="default" w:ascii="Times New Roman" w:hAnsi="Times New Roman" w:cs="Times New Roman" w:eastAsiaTheme="minorEastAsia"/>
                      <w:color w:val="auto"/>
                      <w:sz w:val="21"/>
                      <w:szCs w:val="21"/>
                    </w:rPr>
                  </w:pPr>
                </w:p>
              </w:tc>
              <w:tc>
                <w:tcPr>
                  <w:tcW w:w="414" w:type="pct"/>
                  <w:vMerge w:val="continue"/>
                  <w:vAlign w:val="center"/>
                </w:tcPr>
                <w:p w14:paraId="10346F54">
                  <w:pPr>
                    <w:jc w:val="center"/>
                    <w:rPr>
                      <w:rFonts w:hint="default" w:ascii="Times New Roman" w:hAnsi="Times New Roman" w:cs="Times New Roman" w:eastAsiaTheme="minorEastAsia"/>
                      <w:color w:val="auto"/>
                      <w:sz w:val="21"/>
                      <w:szCs w:val="21"/>
                    </w:rPr>
                  </w:pPr>
                </w:p>
              </w:tc>
              <w:tc>
                <w:tcPr>
                  <w:tcW w:w="469" w:type="pct"/>
                  <w:vMerge w:val="continue"/>
                  <w:vAlign w:val="center"/>
                </w:tcPr>
                <w:p w14:paraId="4F09AE63">
                  <w:pPr>
                    <w:jc w:val="center"/>
                    <w:rPr>
                      <w:rFonts w:hint="default" w:ascii="Times New Roman" w:hAnsi="Times New Roman" w:cs="Times New Roman" w:eastAsiaTheme="minorEastAsia"/>
                      <w:color w:val="auto"/>
                      <w:sz w:val="21"/>
                      <w:szCs w:val="21"/>
                    </w:rPr>
                  </w:pPr>
                </w:p>
              </w:tc>
              <w:tc>
                <w:tcPr>
                  <w:tcW w:w="529" w:type="pct"/>
                  <w:vAlign w:val="center"/>
                </w:tcPr>
                <w:p w14:paraId="1A15DF2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iCs w:val="0"/>
                      <w:color w:val="auto"/>
                      <w:kern w:val="0"/>
                      <w:sz w:val="21"/>
                      <w:szCs w:val="21"/>
                      <w:u w:val="none"/>
                      <w:lang w:val="en-US" w:eastAsia="zh-CN" w:bidi="ar"/>
                    </w:rPr>
                    <w:t>氮氧化物</w:t>
                  </w:r>
                </w:p>
              </w:tc>
              <w:tc>
                <w:tcPr>
                  <w:tcW w:w="484" w:type="pct"/>
                  <w:vAlign w:val="center"/>
                </w:tcPr>
                <w:p w14:paraId="3701C51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0.63 </w:t>
                  </w:r>
                </w:p>
              </w:tc>
              <w:tc>
                <w:tcPr>
                  <w:tcW w:w="522" w:type="pct"/>
                  <w:vAlign w:val="center"/>
                </w:tcPr>
                <w:p w14:paraId="24F5ED4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0.26 </w:t>
                  </w:r>
                </w:p>
              </w:tc>
              <w:tc>
                <w:tcPr>
                  <w:tcW w:w="592" w:type="pct"/>
                  <w:vAlign w:val="center"/>
                </w:tcPr>
                <w:p w14:paraId="573AC60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3.74 </w:t>
                  </w:r>
                </w:p>
              </w:tc>
              <w:tc>
                <w:tcPr>
                  <w:tcW w:w="448" w:type="pct"/>
                  <w:vAlign w:val="center"/>
                </w:tcPr>
                <w:p w14:paraId="3041484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0.63 </w:t>
                  </w:r>
                </w:p>
              </w:tc>
              <w:tc>
                <w:tcPr>
                  <w:tcW w:w="573" w:type="pct"/>
                  <w:vAlign w:val="center"/>
                </w:tcPr>
                <w:p w14:paraId="2AB8A50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0.26 </w:t>
                  </w:r>
                </w:p>
              </w:tc>
              <w:tc>
                <w:tcPr>
                  <w:tcW w:w="641" w:type="pct"/>
                  <w:vAlign w:val="center"/>
                </w:tcPr>
                <w:p w14:paraId="538CF68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3.74 </w:t>
                  </w:r>
                </w:p>
              </w:tc>
            </w:tr>
          </w:tbl>
          <w:p w14:paraId="594BC790">
            <w:pPr>
              <w:pStyle w:val="28"/>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eastAsia="宋体"/>
                <w:b/>
                <w:bCs/>
                <w:color w:val="auto"/>
                <w:lang w:val="en-US" w:eastAsia="zh-CN"/>
              </w:rPr>
            </w:pPr>
            <w:r>
              <w:rPr>
                <w:rFonts w:hint="eastAsia" w:ascii="宋体" w:hAnsi="宋体" w:eastAsia="宋体" w:cs="宋体"/>
                <w:b/>
                <w:bCs/>
                <w:color w:val="auto"/>
                <w:sz w:val="24"/>
                <w:szCs w:val="24"/>
                <w:highlight w:val="none"/>
                <w:lang w:val="en-US" w:eastAsia="zh-CN"/>
              </w:rPr>
              <w:t>④</w:t>
            </w:r>
            <w:r>
              <w:rPr>
                <w:rFonts w:hint="eastAsia"/>
                <w:b/>
                <w:bCs/>
                <w:color w:val="auto"/>
                <w:lang w:val="en-US" w:eastAsia="zh-CN"/>
              </w:rPr>
              <w:t>喷粉粉尘</w:t>
            </w:r>
            <w:r>
              <w:rPr>
                <w:rFonts w:hint="eastAsia" w:eastAsia="宋体"/>
                <w:b/>
                <w:bCs/>
                <w:color w:val="auto"/>
                <w:lang w:val="en-US" w:eastAsia="zh-CN"/>
              </w:rPr>
              <w:t>G</w:t>
            </w:r>
            <w:r>
              <w:rPr>
                <w:rFonts w:hint="eastAsia"/>
                <w:b/>
                <w:bCs/>
                <w:color w:val="auto"/>
                <w:lang w:val="en-US" w:eastAsia="zh-CN"/>
              </w:rPr>
              <w:t>7</w:t>
            </w:r>
          </w:p>
          <w:p w14:paraId="6C1EDAD9">
            <w:pPr>
              <w:pStyle w:val="28"/>
              <w:ind w:firstLine="480"/>
              <w:rPr>
                <w:rFonts w:hint="eastAsia"/>
                <w:color w:val="auto"/>
                <w:lang w:val="en-US" w:eastAsia="zh-CN"/>
              </w:rPr>
            </w:pPr>
            <w:r>
              <w:rPr>
                <w:rFonts w:hint="eastAsia"/>
                <w:color w:val="auto"/>
                <w:lang w:val="en-US" w:eastAsia="zh-CN"/>
              </w:rPr>
              <w:t>拟建项目在生产厂房内安装喷涂生产线1条，年工作时间为1667h/a，根据表22.5-7可知，项目塑粉总用量约为29t/a，采用静电喷涂方式，上粉率按70%计，则未被静电吸附在工件表面的粉末产生总量约为8.7t/a，喷房为负压全密闭设备，仅留有物料进出口，在空气的负压作用下，未被附着的塑粉直接通过负压收集进入生产线配套的脉冲滤芯回收装置处理后由1根20m高4#排气筒排放。</w:t>
            </w:r>
          </w:p>
          <w:p w14:paraId="4ACC0785">
            <w:pPr>
              <w:pStyle w:val="28"/>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color w:val="auto"/>
                <w:lang w:val="en-US" w:eastAsia="zh-CN"/>
              </w:rPr>
              <w:t>风量核算：</w:t>
            </w:r>
            <w:r>
              <w:rPr>
                <w:rFonts w:hint="default" w:ascii="Times New Roman" w:hAnsi="Times New Roman" w:cs="Times New Roman"/>
                <w:color w:val="auto"/>
                <w:sz w:val="24"/>
                <w:lang w:val="en-US" w:eastAsia="zh-CN"/>
              </w:rPr>
              <w:t>项目设置喷粉室（</w:t>
            </w:r>
            <w:r>
              <w:rPr>
                <w:rFonts w:hint="eastAsia" w:cs="Times New Roman"/>
                <w:color w:val="auto"/>
                <w:sz w:val="24"/>
                <w:lang w:val="en-US" w:eastAsia="zh-CN"/>
              </w:rPr>
              <w:t>8</w:t>
            </w:r>
            <w:r>
              <w:rPr>
                <w:rFonts w:hint="default" w:ascii="Times New Roman" w:hAnsi="Times New Roman" w:cs="Times New Roman"/>
                <w:color w:val="auto"/>
                <w:sz w:val="24"/>
                <w:lang w:val="en-US" w:eastAsia="zh-CN"/>
              </w:rPr>
              <w:t>×</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m）1间，</w:t>
            </w:r>
            <w:r>
              <w:rPr>
                <w:rFonts w:hint="eastAsia" w:cs="Times New Roman"/>
                <w:color w:val="auto"/>
                <w:sz w:val="24"/>
                <w:lang w:val="en-US" w:eastAsia="zh-CN"/>
              </w:rPr>
              <w:t>喷粉室</w:t>
            </w:r>
            <w:r>
              <w:rPr>
                <w:rFonts w:hint="default" w:ascii="Times New Roman" w:hAnsi="Times New Roman" w:cs="Times New Roman"/>
                <w:color w:val="auto"/>
                <w:sz w:val="24"/>
                <w:lang w:val="en-US" w:eastAsia="zh-CN"/>
              </w:rPr>
              <w:t>风=体积×换气次</w:t>
            </w:r>
            <w:r>
              <w:rPr>
                <w:rFonts w:hint="eastAsia" w:cs="Times New Roman"/>
                <w:color w:val="auto"/>
                <w:sz w:val="24"/>
                <w:lang w:val="en-US" w:eastAsia="zh-CN"/>
              </w:rPr>
              <w:t>数</w:t>
            </w:r>
            <w:r>
              <w:rPr>
                <w:rFonts w:hint="default" w:ascii="Times New Roman" w:hAnsi="Times New Roman" w:cs="Times New Roman"/>
                <w:color w:val="auto"/>
                <w:sz w:val="24"/>
                <w:lang w:val="en-US" w:eastAsia="zh-CN"/>
              </w:rPr>
              <w:t>，</w:t>
            </w:r>
            <w:r>
              <w:rPr>
                <w:rFonts w:hint="eastAsia" w:cs="Times New Roman"/>
                <w:color w:val="auto"/>
                <w:sz w:val="24"/>
                <w:lang w:val="en-US" w:eastAsia="zh-CN"/>
              </w:rPr>
              <w:t>本项目换气次数</w:t>
            </w:r>
            <w:r>
              <w:rPr>
                <w:rFonts w:hint="eastAsia" w:ascii="Times New Roman" w:hAnsi="Times New Roman" w:cs="Times New Roman"/>
                <w:color w:val="auto"/>
                <w:sz w:val="24"/>
                <w:lang w:val="en-US" w:eastAsia="zh-CN"/>
              </w:rPr>
              <w:t>取值</w:t>
            </w:r>
            <w:r>
              <w:rPr>
                <w:rFonts w:hint="eastAsia" w:cs="Times New Roman"/>
                <w:color w:val="auto"/>
                <w:sz w:val="24"/>
                <w:lang w:val="en-US" w:eastAsia="zh-CN"/>
              </w:rPr>
              <w:t>40</w:t>
            </w:r>
            <w:r>
              <w:rPr>
                <w:rFonts w:hint="eastAsia" w:ascii="Times New Roman" w:hAnsi="Times New Roman" w:cs="Times New Roman"/>
                <w:color w:val="auto"/>
                <w:sz w:val="24"/>
                <w:lang w:val="en-US" w:eastAsia="zh-CN"/>
              </w:rPr>
              <w:t>，</w:t>
            </w:r>
            <w:r>
              <w:rPr>
                <w:rFonts w:hint="default" w:ascii="Times New Roman" w:hAnsi="Times New Roman" w:eastAsia="宋体" w:cs="Times New Roman"/>
                <w:b w:val="0"/>
                <w:bCs w:val="0"/>
                <w:color w:val="auto"/>
                <w:sz w:val="24"/>
                <w:szCs w:val="24"/>
                <w:highlight w:val="none"/>
                <w:lang w:val="en-US" w:eastAsia="zh-CN"/>
              </w:rPr>
              <w:t>则喷粉粉尘处理设备风机风量需达到</w:t>
            </w:r>
            <w:r>
              <w:rPr>
                <w:rFonts w:hint="eastAsia" w:ascii="Times New Roman" w:hAnsi="Times New Roman" w:cs="Times New Roman"/>
                <w:b w:val="0"/>
                <w:bCs w:val="0"/>
                <w:color w:val="auto"/>
                <w:sz w:val="24"/>
                <w:szCs w:val="24"/>
                <w:highlight w:val="none"/>
                <w:lang w:val="en-US" w:eastAsia="zh-CN"/>
              </w:rPr>
              <w:t>435</w:t>
            </w:r>
            <w:r>
              <w:rPr>
                <w:rFonts w:hint="eastAsia"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m³/h，考虑</w:t>
            </w:r>
            <w:r>
              <w:rPr>
                <w:rFonts w:hint="default" w:ascii="Times New Roman" w:hAnsi="Times New Roman"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lang w:val="en-US" w:eastAsia="zh-CN"/>
              </w:rPr>
              <w:t>的风量损失，则拟设置喷粉粉尘处理设备风机风量</w:t>
            </w:r>
            <w:r>
              <w:rPr>
                <w:rFonts w:hint="default" w:ascii="Times New Roman" w:hAnsi="Times New Roman" w:cs="Times New Roman"/>
                <w:b w:val="0"/>
                <w:bCs w:val="0"/>
                <w:color w:val="auto"/>
                <w:sz w:val="24"/>
                <w:szCs w:val="24"/>
                <w:highlight w:val="none"/>
                <w:lang w:val="en-US" w:eastAsia="zh-CN"/>
              </w:rPr>
              <w:t>4</w:t>
            </w:r>
            <w:r>
              <w:rPr>
                <w:rFonts w:hint="eastAsia" w:ascii="Times New Roman" w:hAnsi="Times New Roman"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lang w:val="en-US" w:eastAsia="zh-CN"/>
              </w:rPr>
              <w:t>00</w:t>
            </w:r>
            <w:bookmarkStart w:id="160" w:name="OLE_LINK157"/>
            <w:r>
              <w:rPr>
                <w:rFonts w:hint="default" w:ascii="Times New Roman" w:hAnsi="Times New Roman" w:eastAsia="宋体" w:cs="Times New Roman"/>
                <w:b w:val="0"/>
                <w:bCs w:val="0"/>
                <w:color w:val="auto"/>
                <w:sz w:val="24"/>
                <w:szCs w:val="24"/>
                <w:highlight w:val="none"/>
                <w:lang w:val="en-US" w:eastAsia="zh-CN"/>
              </w:rPr>
              <w:t>m</w:t>
            </w:r>
            <w:bookmarkEnd w:id="160"/>
            <w:r>
              <w:rPr>
                <w:rFonts w:hint="default" w:ascii="Times New Roman" w:hAnsi="Times New Roman" w:eastAsia="宋体" w:cs="Times New Roman"/>
                <w:b w:val="0"/>
                <w:bCs w:val="0"/>
                <w:color w:val="auto"/>
                <w:sz w:val="24"/>
                <w:szCs w:val="24"/>
                <w:highlight w:val="none"/>
                <w:lang w:val="en-US" w:eastAsia="zh-CN"/>
              </w:rPr>
              <w:t>³/h。</w:t>
            </w:r>
          </w:p>
          <w:p w14:paraId="284EF07B">
            <w:pPr>
              <w:pStyle w:val="28"/>
              <w:ind w:firstLine="480"/>
              <w:rPr>
                <w:rFonts w:hint="eastAsia"/>
                <w:color w:val="auto"/>
                <w:lang w:val="en-US" w:eastAsia="zh-CN"/>
              </w:rPr>
            </w:pPr>
            <w:r>
              <w:rPr>
                <w:rFonts w:hint="eastAsia"/>
                <w:color w:val="auto"/>
                <w:lang w:val="en-US" w:eastAsia="zh-CN"/>
              </w:rPr>
              <w:t>项目塑粉回收系统收集效率按95%计，极少量逃逸粉尘均散落在喷房地面，除尘器处理效率为90%。经计算，拟建项目喷塑粉尘经负压收集的产生量约为8.27t/a，产生速率4.96kg/h，产生浓度1033mg/m</w:t>
            </w:r>
            <w:r>
              <w:rPr>
                <w:rFonts w:hint="eastAsia"/>
                <w:color w:val="auto"/>
                <w:vertAlign w:val="superscript"/>
                <w:lang w:val="en-US" w:eastAsia="zh-CN"/>
              </w:rPr>
              <w:t>3</w:t>
            </w:r>
            <w:r>
              <w:rPr>
                <w:rFonts w:hint="eastAsia"/>
                <w:color w:val="auto"/>
                <w:lang w:val="en-US" w:eastAsia="zh-CN"/>
              </w:rPr>
              <w:t>，经两级滤芯除尘器处理后排放量约为0.83t/a、排放速率0.50kg/h、排放浓度103mg/m</w:t>
            </w:r>
            <w:r>
              <w:rPr>
                <w:rFonts w:hint="eastAsia"/>
                <w:color w:val="auto"/>
                <w:vertAlign w:val="superscript"/>
                <w:lang w:val="en-US" w:eastAsia="zh-CN"/>
              </w:rPr>
              <w:t>3</w:t>
            </w:r>
            <w:r>
              <w:rPr>
                <w:rFonts w:hint="eastAsia"/>
                <w:color w:val="auto"/>
                <w:lang w:val="en-US" w:eastAsia="zh-CN"/>
              </w:rPr>
              <w:t>。塑粉回收系统收集的粉尘回用于生产循环使用。</w:t>
            </w:r>
          </w:p>
          <w:p w14:paraId="7BE37605">
            <w:pPr>
              <w:pStyle w:val="28"/>
              <w:ind w:firstLine="480"/>
              <w:jc w:val="both"/>
              <w:rPr>
                <w:rFonts w:hint="default" w:ascii="Times New Roman" w:hAnsi="Times New Roman" w:cs="Times New Roman"/>
                <w:color w:val="auto"/>
                <w:sz w:val="24"/>
                <w:szCs w:val="24"/>
                <w:lang w:val="en-US" w:eastAsia="zh-CN"/>
              </w:rPr>
            </w:pPr>
            <w:r>
              <w:rPr>
                <w:rFonts w:hint="eastAsia"/>
                <w:color w:val="auto"/>
                <w:lang w:val="en-US" w:eastAsia="zh-CN"/>
              </w:rPr>
              <w:t>未被收集的粉尘在生产车间内以无组织排放，排放量为0.44t/a，排放速率为0.26kg/h。</w:t>
            </w:r>
          </w:p>
          <w:p w14:paraId="7D43899C">
            <w:pPr>
              <w:pStyle w:val="28"/>
              <w:ind w:left="0" w:leftChars="0" w:firstLine="0" w:firstLineChars="0"/>
              <w:rPr>
                <w:b/>
                <w:bCs/>
                <w:color w:val="auto"/>
              </w:rPr>
            </w:pPr>
            <w:r>
              <w:rPr>
                <w:rFonts w:hint="eastAsia"/>
                <w:b/>
                <w:bCs/>
                <w:color w:val="auto"/>
              </w:rPr>
              <w:t>（3）大气污染物治理措施可行性分析</w:t>
            </w:r>
          </w:p>
          <w:p w14:paraId="3693CC90">
            <w:pPr>
              <w:pStyle w:val="28"/>
              <w:bidi w:val="0"/>
              <w:rPr>
                <w:rFonts w:hint="eastAsia" w:cs="Times New Roman"/>
                <w:color w:val="auto"/>
                <w:sz w:val="24"/>
                <w:szCs w:val="24"/>
                <w:lang w:val="en-US" w:eastAsia="zh-CN"/>
              </w:rPr>
            </w:pPr>
            <w:r>
              <w:rPr>
                <w:rFonts w:hint="eastAsia"/>
                <w:color w:val="auto"/>
                <w:lang w:val="en-US" w:eastAsia="zh-CN"/>
              </w:rPr>
              <w:t>本项目设置1套“沸石转轮浓缩+催化氧化CO”有机废气处理系统。喷漆废气中的漆雾采用“水帘捕集+洗涤塔喷淋+干式过滤系统”处理颗粒物后再与烘烤废气一并进入后端有机废气处理系统采用“沸石转轮吸附浓缩+催化氧化CO”工艺处理后，经20m高3#排气筒排放。喷粉粉尘</w:t>
            </w:r>
            <w:r>
              <w:rPr>
                <w:rFonts w:hint="eastAsia" w:cs="Times New Roman"/>
                <w:color w:val="auto"/>
                <w:sz w:val="24"/>
                <w:szCs w:val="24"/>
                <w:lang w:val="en-US" w:eastAsia="zh-CN"/>
              </w:rPr>
              <w:t>经收集后采用两级滤芯处理器处理后由一根20m高4#排气筒排放。</w:t>
            </w:r>
          </w:p>
          <w:p w14:paraId="29B7D661">
            <w:pPr>
              <w:pStyle w:val="28"/>
              <w:bidi w:val="0"/>
              <w:rPr>
                <w:rFonts w:hint="default" w:cs="Times New Roman"/>
                <w:color w:val="auto"/>
                <w:sz w:val="24"/>
                <w:szCs w:val="24"/>
                <w:lang w:val="en-US" w:eastAsia="zh-CN"/>
              </w:rPr>
            </w:pPr>
            <w:r>
              <w:rPr>
                <w:rFonts w:hint="default" w:cs="Times New Roman"/>
                <w:color w:val="auto"/>
                <w:sz w:val="24"/>
                <w:szCs w:val="24"/>
                <w:lang w:val="en-US" w:eastAsia="zh-CN"/>
              </w:rPr>
              <w:t>①漆雾颗粒处理工艺</w:t>
            </w:r>
          </w:p>
          <w:p w14:paraId="071BE52D">
            <w:pPr>
              <w:pStyle w:val="28"/>
              <w:bidi w:val="0"/>
              <w:rPr>
                <w:rFonts w:hint="default" w:cs="Times New Roman"/>
                <w:color w:val="auto"/>
                <w:sz w:val="24"/>
                <w:szCs w:val="24"/>
                <w:lang w:val="en-US" w:eastAsia="zh-CN"/>
              </w:rPr>
            </w:pPr>
            <w:r>
              <w:rPr>
                <w:rFonts w:hint="default" w:cs="Times New Roman"/>
                <w:color w:val="auto"/>
                <w:sz w:val="24"/>
                <w:szCs w:val="24"/>
                <w:lang w:val="en-US" w:eastAsia="zh-CN"/>
              </w:rPr>
              <w:t>本项目喷漆废气中的漆雾采用“水帘</w:t>
            </w:r>
            <w:r>
              <w:rPr>
                <w:rFonts w:hint="eastAsia" w:cs="Times New Roman"/>
                <w:color w:val="auto"/>
                <w:sz w:val="24"/>
                <w:szCs w:val="24"/>
                <w:lang w:val="en-US" w:eastAsia="zh-CN"/>
              </w:rPr>
              <w:t>捕集</w:t>
            </w:r>
            <w:r>
              <w:rPr>
                <w:rFonts w:hint="default" w:cs="Times New Roman"/>
                <w:color w:val="auto"/>
                <w:sz w:val="24"/>
                <w:szCs w:val="24"/>
                <w:lang w:val="en-US" w:eastAsia="zh-CN"/>
              </w:rPr>
              <w:t>+洗涤塔喷淋+</w:t>
            </w:r>
            <w:r>
              <w:rPr>
                <w:rFonts w:hint="eastAsia" w:cs="Times New Roman"/>
                <w:color w:val="auto"/>
                <w:sz w:val="24"/>
                <w:szCs w:val="24"/>
                <w:lang w:val="en-US" w:eastAsia="zh-CN"/>
              </w:rPr>
              <w:t>干式</w:t>
            </w:r>
            <w:r>
              <w:rPr>
                <w:rFonts w:hint="default" w:cs="Times New Roman"/>
                <w:color w:val="auto"/>
                <w:sz w:val="24"/>
                <w:szCs w:val="24"/>
                <w:lang w:val="en-US" w:eastAsia="zh-CN"/>
              </w:rPr>
              <w:t>过滤系统”处理。喷涂生产线上各喷漆室均设有漆雾捕集系统，主要由水帘板、循环水槽、供水系统和喷淋水洗系统等组成，水帘板正对操作面，用1.2mm厚的不锈钢板严密拼接而成，水在其表面流径时，不断流、不冲击，保持2mm厚的水膜，含有漆雾的空气首先与水帘撞击，其中的部分颗粒物被截留于水中，然后穿过水帘进入沸腾气水搅拌通道，与通道里的水产生强烈的搅拌混合，当进入集气箱后，流速突然降低，气水分离，处理后的气体穿过挡水板，由排风机排入洗涤塔，而被分离的水在集气箱汇集后流入一个3m³的循环水槽，从循环水槽溢流到水帘板上形成循环水帘，如此往复循环，可有效去除气流中的所含颗粒成分。查阅资料显示，水帘幕式喷漆室对漆雾颗粒物的处理效率较高，运行较稳定，气流较均匀，比较适用作为连续式生产的中小型涂装室，日常生产过程中易保养，适宜维修，因此符合本项目自动喷涂生产线喷漆室符合水帘幕式喷漆室适用条件。</w:t>
            </w:r>
          </w:p>
          <w:p w14:paraId="6C18DBEC">
            <w:pPr>
              <w:pStyle w:val="28"/>
              <w:bidi w:val="0"/>
              <w:rPr>
                <w:rFonts w:hint="eastAsia" w:cs="Times New Roman"/>
                <w:color w:val="auto"/>
                <w:sz w:val="24"/>
                <w:szCs w:val="24"/>
                <w:lang w:val="en-US" w:eastAsia="zh-CN"/>
              </w:rPr>
            </w:pPr>
            <w:r>
              <w:rPr>
                <w:rFonts w:hint="default" w:cs="Times New Roman"/>
                <w:color w:val="auto"/>
                <w:sz w:val="24"/>
                <w:szCs w:val="24"/>
                <w:lang w:val="en-US" w:eastAsia="zh-CN"/>
              </w:rPr>
              <w:t>经水帘</w:t>
            </w:r>
            <w:r>
              <w:rPr>
                <w:rFonts w:hint="eastAsia" w:cs="Times New Roman"/>
                <w:color w:val="auto"/>
                <w:sz w:val="24"/>
                <w:szCs w:val="24"/>
                <w:lang w:val="en-US" w:eastAsia="zh-CN"/>
              </w:rPr>
              <w:t>捕集</w:t>
            </w:r>
            <w:r>
              <w:rPr>
                <w:rFonts w:hint="default" w:cs="Times New Roman"/>
                <w:color w:val="auto"/>
                <w:sz w:val="24"/>
                <w:szCs w:val="24"/>
                <w:lang w:val="en-US" w:eastAsia="zh-CN"/>
              </w:rPr>
              <w:t>后进入洗涤塔对废气进行喷淋洗涤进一步去除漆雾颗粒以及可溶性VOCs（主要为醇、醚类有机废气），在负压风机牵引力作用下，废气由风管吸入，自下而上穿过填料层；循环吸收剂由塔顶通过液体分布器，均匀地喷淋到填料层中，沿着填料层表面向下流动，进入循环水箱。为了保证下一级设备少受影响，在喷淋塔后端增加除雾装置消除水份。净化后的气体除雾后排入</w:t>
            </w:r>
            <w:r>
              <w:rPr>
                <w:rFonts w:hint="eastAsia" w:cs="Times New Roman"/>
                <w:color w:val="auto"/>
                <w:sz w:val="24"/>
                <w:szCs w:val="24"/>
                <w:lang w:val="en-US" w:eastAsia="zh-CN"/>
              </w:rPr>
              <w:t>干式</w:t>
            </w:r>
            <w:r>
              <w:rPr>
                <w:rFonts w:hint="default" w:cs="Times New Roman"/>
                <w:color w:val="auto"/>
                <w:sz w:val="24"/>
                <w:szCs w:val="24"/>
                <w:lang w:val="en-US" w:eastAsia="zh-CN"/>
              </w:rPr>
              <w:t>过滤系统经过滤材料去除废气中少量的水分和颗粒物从而完成漆雾净化</w:t>
            </w:r>
            <w:r>
              <w:rPr>
                <w:rFonts w:hint="eastAsia" w:cs="Times New Roman"/>
                <w:color w:val="auto"/>
                <w:sz w:val="24"/>
                <w:szCs w:val="24"/>
                <w:lang w:val="en-US" w:eastAsia="zh-CN"/>
              </w:rPr>
              <w:t>。</w:t>
            </w:r>
          </w:p>
          <w:p w14:paraId="4F366521">
            <w:pPr>
              <w:pStyle w:val="28"/>
              <w:bidi w:val="0"/>
              <w:rPr>
                <w:rFonts w:hint="default" w:cs="Times New Roman"/>
                <w:color w:val="auto"/>
                <w:sz w:val="24"/>
                <w:szCs w:val="24"/>
                <w:lang w:val="en-US" w:eastAsia="zh-CN"/>
              </w:rPr>
            </w:pPr>
            <w:r>
              <w:rPr>
                <w:rFonts w:hint="eastAsia" w:cs="Times New Roman"/>
                <w:color w:val="auto"/>
                <w:sz w:val="24"/>
                <w:szCs w:val="24"/>
                <w:lang w:val="en-US" w:eastAsia="zh-CN"/>
              </w:rPr>
              <w:t>干式过滤系统过滤等级分别为“G4（第一级）、F7（第二级）、F9（第三级）”</w:t>
            </w:r>
            <w:r>
              <w:rPr>
                <w:rFonts w:hint="default" w:cs="Times New Roman"/>
                <w:color w:val="auto"/>
                <w:sz w:val="24"/>
                <w:szCs w:val="24"/>
                <w:lang w:val="en-US" w:eastAsia="zh-CN"/>
              </w:rPr>
              <w:t>。G4颗粒物过滤器这一级过滤的主要目的是要将废气中带出的颗粒物、等的去除。G4过滤等级漆雾毡是强弹性，抗断裂的玻璃纤维过滤材料组成，纤维呈递增结构，捕捉率高；能保持外形不变，其过滤纤维利于储存漆雾灰尘；材料上着附固定的防菌层；有色面为空气进风面；不含硅</w:t>
            </w:r>
            <w:r>
              <w:rPr>
                <w:rFonts w:hint="eastAsia" w:cs="Times New Roman"/>
                <w:color w:val="auto"/>
                <w:sz w:val="24"/>
                <w:szCs w:val="24"/>
                <w:lang w:val="en-US" w:eastAsia="zh-CN"/>
              </w:rPr>
              <w:t>。 F7空气过滤器，这一级过滤的主要目的是去除3um以上的杂质。F7过滤等级袋式过滤器滤材为有机会成纤维和微纤构成的无纺布，呈递增纤维结构，故过滤性能极佳。外框材质为优质铝合金框。滤袋边均采用超声波方式熔合，具有良好之气密性及结合强度，不产生漏气或开裂。无生物活性的滤袋以确保微生物无法滋生。耐高温达90℃，耐湿度强，可达到100%相对湿度的耐湿性。F9亚高效空气过滤器，这一级过滤的目的是保证0.5微米以上的颗粒不进入沸石吸附系统。F9过滤等级袋式过滤器滤材也为有机会成纤维和微纤构成的无纺布，呈递增纤维结构。</w:t>
            </w:r>
          </w:p>
          <w:p w14:paraId="3A7ACC6A">
            <w:pPr>
              <w:pStyle w:val="28"/>
              <w:bidi w:val="0"/>
              <w:rPr>
                <w:rFonts w:hint="default" w:cs="Times New Roman"/>
                <w:color w:val="auto"/>
                <w:sz w:val="24"/>
                <w:szCs w:val="24"/>
                <w:lang w:val="en-US" w:eastAsia="zh-CN"/>
              </w:rPr>
            </w:pPr>
            <w:r>
              <w:rPr>
                <w:rFonts w:hint="default" w:cs="Times New Roman"/>
                <w:color w:val="auto"/>
                <w:sz w:val="24"/>
                <w:szCs w:val="24"/>
                <w:lang w:val="en-US" w:eastAsia="zh-CN"/>
              </w:rPr>
              <w:t>总体而言，“水帘</w:t>
            </w:r>
            <w:r>
              <w:rPr>
                <w:rFonts w:hint="eastAsia" w:cs="Times New Roman"/>
                <w:color w:val="auto"/>
                <w:sz w:val="24"/>
                <w:szCs w:val="24"/>
                <w:lang w:val="en-US" w:eastAsia="zh-CN"/>
              </w:rPr>
              <w:t>捕集</w:t>
            </w:r>
            <w:r>
              <w:rPr>
                <w:rFonts w:hint="default" w:cs="Times New Roman"/>
                <w:color w:val="auto"/>
                <w:sz w:val="24"/>
                <w:szCs w:val="24"/>
                <w:lang w:val="en-US" w:eastAsia="zh-CN"/>
              </w:rPr>
              <w:t>+洗涤塔喷淋+</w:t>
            </w:r>
            <w:r>
              <w:rPr>
                <w:rFonts w:hint="eastAsia" w:cs="Times New Roman"/>
                <w:color w:val="auto"/>
                <w:sz w:val="24"/>
                <w:szCs w:val="24"/>
                <w:lang w:val="en-US" w:eastAsia="zh-CN"/>
              </w:rPr>
              <w:t>干式</w:t>
            </w:r>
            <w:r>
              <w:rPr>
                <w:rFonts w:hint="default" w:cs="Times New Roman"/>
                <w:color w:val="auto"/>
                <w:sz w:val="24"/>
                <w:szCs w:val="24"/>
                <w:lang w:val="en-US" w:eastAsia="zh-CN"/>
              </w:rPr>
              <w:t>过滤系统”工艺漆雾综合处理效率可达90%以上，本评价按照90%计算，经本项目工程分析、环境空气预测，处理后的颗粒物排放能够满足相应污染物排放标准。</w:t>
            </w:r>
          </w:p>
          <w:p w14:paraId="2F64F1B7">
            <w:pPr>
              <w:pStyle w:val="28"/>
              <w:bidi w:val="0"/>
              <w:rPr>
                <w:rFonts w:hint="default" w:cs="Times New Roman"/>
                <w:color w:val="auto"/>
                <w:sz w:val="24"/>
                <w:szCs w:val="24"/>
                <w:lang w:val="en-US" w:eastAsia="zh-CN"/>
              </w:rPr>
            </w:pPr>
            <w:r>
              <w:rPr>
                <w:rFonts w:hint="default" w:cs="Times New Roman"/>
                <w:color w:val="auto"/>
                <w:sz w:val="24"/>
                <w:szCs w:val="24"/>
                <w:lang w:val="en-US" w:eastAsia="zh-CN"/>
              </w:rPr>
              <w:t>漆雾处理措施效果稳定，定期捞渣后循环使用，循环水定期更换排放，漆渣密封包装后装入特定危废桶内，再由有资质的危废处置单位清运处理，产生的二次污染可以控制，对环境影响不明显，治理措施有效可行。</w:t>
            </w:r>
          </w:p>
          <w:p w14:paraId="3BC3FC52">
            <w:pPr>
              <w:pStyle w:val="28"/>
              <w:bidi w:val="0"/>
              <w:rPr>
                <w:rFonts w:hint="default" w:cs="Times New Roman"/>
                <w:color w:val="auto"/>
                <w:sz w:val="24"/>
                <w:szCs w:val="24"/>
                <w:lang w:val="en-US" w:eastAsia="zh-CN"/>
              </w:rPr>
            </w:pPr>
            <w:r>
              <w:rPr>
                <w:rFonts w:hint="default" w:cs="Times New Roman"/>
                <w:color w:val="auto"/>
                <w:sz w:val="24"/>
                <w:szCs w:val="24"/>
                <w:lang w:val="en-US" w:eastAsia="zh-CN"/>
              </w:rPr>
              <w:t>②有机废气处理工艺</w:t>
            </w:r>
          </w:p>
          <w:p w14:paraId="49C61993">
            <w:pPr>
              <w:pStyle w:val="28"/>
              <w:bidi w:val="0"/>
              <w:rPr>
                <w:rFonts w:hint="default" w:cs="Times New Roman"/>
                <w:color w:val="auto"/>
                <w:sz w:val="24"/>
                <w:szCs w:val="24"/>
                <w:lang w:val="en-US" w:eastAsia="zh-CN"/>
              </w:rPr>
            </w:pPr>
            <w:r>
              <w:rPr>
                <w:rFonts w:hint="eastAsia" w:cs="Times New Roman"/>
                <w:color w:val="auto"/>
                <w:sz w:val="24"/>
                <w:szCs w:val="24"/>
                <w:lang w:val="en-US" w:eastAsia="zh-CN"/>
              </w:rPr>
              <w:t>本项目</w:t>
            </w:r>
            <w:r>
              <w:rPr>
                <w:rFonts w:hint="default" w:cs="Times New Roman"/>
                <w:color w:val="auto"/>
                <w:sz w:val="24"/>
                <w:szCs w:val="24"/>
                <w:lang w:val="en-US" w:eastAsia="zh-CN"/>
              </w:rPr>
              <w:t>拟采用</w:t>
            </w:r>
            <w:r>
              <w:rPr>
                <w:rFonts w:hint="eastAsia" w:cs="Times New Roman"/>
                <w:color w:val="auto"/>
                <w:sz w:val="24"/>
                <w:szCs w:val="24"/>
                <w:lang w:val="en-US" w:eastAsia="zh-CN"/>
              </w:rPr>
              <w:t>“</w:t>
            </w:r>
            <w:r>
              <w:rPr>
                <w:rFonts w:hint="default" w:cs="Times New Roman"/>
                <w:color w:val="auto"/>
                <w:sz w:val="24"/>
                <w:szCs w:val="24"/>
                <w:lang w:val="en-US" w:eastAsia="zh-CN"/>
              </w:rPr>
              <w:t>沸石转轮浓缩+催化氧化CO</w:t>
            </w:r>
            <w:r>
              <w:rPr>
                <w:rFonts w:hint="eastAsia" w:cs="Times New Roman"/>
                <w:color w:val="auto"/>
                <w:sz w:val="24"/>
                <w:szCs w:val="24"/>
                <w:lang w:val="en-US" w:eastAsia="zh-CN"/>
              </w:rPr>
              <w:t>”</w:t>
            </w:r>
            <w:r>
              <w:rPr>
                <w:rFonts w:hint="default" w:cs="Times New Roman"/>
                <w:color w:val="auto"/>
                <w:sz w:val="24"/>
                <w:szCs w:val="24"/>
                <w:lang w:val="en-US" w:eastAsia="zh-CN"/>
              </w:rPr>
              <w:t>方式处理有机废气。</w:t>
            </w:r>
            <w:r>
              <w:rPr>
                <w:rFonts w:hint="eastAsia" w:cs="Times New Roman"/>
                <w:color w:val="auto"/>
                <w:sz w:val="24"/>
                <w:szCs w:val="24"/>
                <w:lang w:val="en-US" w:eastAsia="zh-CN"/>
              </w:rPr>
              <w:t>其技术原理为：利用沸石比表面积大和不同温度条件下分子间作用力不同的原理进行设计。低温条件下，大风量的有机废气通过沸石分子筛转轮，VOCs分子吸附其表面，经过沸石转轮的废气可直接排放。吸附有大量VOCs的沸石转轮部分进入高温脱附区，利用小风量的高温废气将沸石转轮上的VOCs分子脱附出来，形成高浓度废气，送入后端的废气氧化系统催化氧化处理，净化后的废气可直接排放。</w:t>
            </w:r>
          </w:p>
          <w:p w14:paraId="50FCF186">
            <w:pPr>
              <w:pStyle w:val="28"/>
              <w:bidi w:val="0"/>
              <w:rPr>
                <w:rFonts w:hint="default" w:cs="Times New Roman"/>
                <w:color w:val="auto"/>
                <w:sz w:val="24"/>
                <w:szCs w:val="24"/>
                <w:lang w:val="en-US" w:eastAsia="zh-CN"/>
              </w:rPr>
            </w:pPr>
            <w:r>
              <w:rPr>
                <w:rFonts w:hint="default" w:cs="Times New Roman"/>
                <w:b/>
                <w:bCs/>
                <w:color w:val="auto"/>
                <w:sz w:val="24"/>
                <w:szCs w:val="24"/>
                <w:lang w:val="en-US" w:eastAsia="zh-CN"/>
              </w:rPr>
              <w:t>沸石转轮浓缩单元：</w:t>
            </w:r>
            <w:r>
              <w:rPr>
                <w:rFonts w:hint="default" w:cs="Times New Roman"/>
                <w:color w:val="auto"/>
                <w:sz w:val="24"/>
                <w:szCs w:val="24"/>
                <w:lang w:val="en-US" w:eastAsia="zh-CN"/>
              </w:rPr>
              <w:t>废气经过滤后，进入到沸石转轮吸附。本套</w:t>
            </w:r>
            <w:r>
              <w:rPr>
                <w:rFonts w:hint="eastAsia" w:cs="Times New Roman"/>
                <w:color w:val="auto"/>
                <w:sz w:val="24"/>
                <w:szCs w:val="24"/>
                <w:lang w:val="en-US" w:eastAsia="zh-CN"/>
              </w:rPr>
              <w:t>“</w:t>
            </w:r>
            <w:r>
              <w:rPr>
                <w:rFonts w:hint="default" w:cs="Times New Roman"/>
                <w:color w:val="auto"/>
                <w:sz w:val="24"/>
                <w:szCs w:val="24"/>
                <w:lang w:val="en-US" w:eastAsia="zh-CN"/>
              </w:rPr>
              <w:t>沸石转轮系统</w:t>
            </w:r>
            <w:r>
              <w:rPr>
                <w:rFonts w:hint="eastAsia" w:cs="Times New Roman"/>
                <w:color w:val="auto"/>
                <w:sz w:val="24"/>
                <w:szCs w:val="24"/>
                <w:lang w:val="en-US" w:eastAsia="zh-CN"/>
              </w:rPr>
              <w:t>”</w:t>
            </w:r>
            <w:r>
              <w:rPr>
                <w:rFonts w:hint="default" w:cs="Times New Roman"/>
                <w:color w:val="auto"/>
                <w:sz w:val="24"/>
                <w:szCs w:val="24"/>
                <w:lang w:val="en-US" w:eastAsia="zh-CN"/>
              </w:rPr>
              <w:t>设备的</w:t>
            </w:r>
            <w:r>
              <w:rPr>
                <w:rFonts w:hint="eastAsia" w:cs="Times New Roman"/>
                <w:color w:val="auto"/>
                <w:sz w:val="24"/>
                <w:szCs w:val="24"/>
                <w:lang w:val="en-US" w:eastAsia="zh-CN"/>
              </w:rPr>
              <w:t>“</w:t>
            </w:r>
            <w:r>
              <w:rPr>
                <w:rFonts w:hint="default" w:cs="Times New Roman"/>
                <w:color w:val="auto"/>
                <w:sz w:val="24"/>
                <w:szCs w:val="24"/>
                <w:lang w:val="en-US" w:eastAsia="zh-CN"/>
              </w:rPr>
              <w:t>沸石分子筛转轮</w:t>
            </w:r>
            <w:r>
              <w:rPr>
                <w:rFonts w:hint="eastAsia" w:cs="Times New Roman"/>
                <w:color w:val="auto"/>
                <w:sz w:val="24"/>
                <w:szCs w:val="24"/>
                <w:lang w:val="en-US" w:eastAsia="zh-CN"/>
              </w:rPr>
              <w:t>”</w:t>
            </w:r>
            <w:r>
              <w:rPr>
                <w:rFonts w:hint="default" w:cs="Times New Roman"/>
                <w:color w:val="auto"/>
                <w:sz w:val="24"/>
                <w:szCs w:val="24"/>
                <w:lang w:val="en-US" w:eastAsia="zh-CN"/>
              </w:rPr>
              <w:t>作为VOC浓缩装置的核心部件，确保</w:t>
            </w:r>
            <w:r>
              <w:rPr>
                <w:rFonts w:hint="eastAsia" w:cs="Times New Roman"/>
                <w:color w:val="auto"/>
                <w:sz w:val="24"/>
                <w:szCs w:val="24"/>
                <w:lang w:val="en-US" w:eastAsia="zh-CN"/>
              </w:rPr>
              <w:t>“</w:t>
            </w:r>
            <w:r>
              <w:rPr>
                <w:rFonts w:hint="default" w:cs="Times New Roman"/>
                <w:color w:val="auto"/>
                <w:sz w:val="24"/>
                <w:szCs w:val="24"/>
                <w:lang w:val="en-US" w:eastAsia="zh-CN"/>
              </w:rPr>
              <w:t>沸石分子筛转轮</w:t>
            </w:r>
            <w:r>
              <w:rPr>
                <w:rFonts w:hint="eastAsia" w:cs="Times New Roman"/>
                <w:color w:val="auto"/>
                <w:sz w:val="24"/>
                <w:szCs w:val="24"/>
                <w:lang w:val="en-US" w:eastAsia="zh-CN"/>
              </w:rPr>
              <w:t>”</w:t>
            </w:r>
            <w:r>
              <w:rPr>
                <w:rFonts w:hint="default" w:cs="Times New Roman"/>
                <w:color w:val="auto"/>
                <w:sz w:val="24"/>
                <w:szCs w:val="24"/>
                <w:lang w:val="en-US" w:eastAsia="zh-CN"/>
              </w:rPr>
              <w:t>为唯一废气浓度浓缩处理设备</w:t>
            </w:r>
            <w:r>
              <w:rPr>
                <w:rFonts w:hint="eastAsia" w:cs="Times New Roman"/>
                <w:color w:val="auto"/>
                <w:sz w:val="24"/>
                <w:szCs w:val="24"/>
                <w:lang w:val="en-US" w:eastAsia="zh-CN"/>
              </w:rPr>
              <w:t>。</w:t>
            </w:r>
            <w:r>
              <w:rPr>
                <w:rFonts w:hint="default" w:cs="Times New Roman"/>
                <w:color w:val="auto"/>
                <w:sz w:val="24"/>
                <w:szCs w:val="24"/>
                <w:lang w:val="en-US" w:eastAsia="zh-CN"/>
              </w:rPr>
              <w:t>沸石转轮分成三个区域：吸附区（即：处理区，占整个面积的10/12）、脱附区（实为再生区，占转轮1/12的区域）以及冷却区，冷却区占转轮1/12的区域。浓缩转轮在各个区内连续运转</w:t>
            </w:r>
            <w:r>
              <w:rPr>
                <w:rFonts w:hint="eastAsia" w:cs="Times New Roman"/>
                <w:color w:val="auto"/>
                <w:sz w:val="24"/>
                <w:szCs w:val="24"/>
                <w:lang w:val="en-US" w:eastAsia="zh-CN"/>
              </w:rPr>
              <w:t>，</w:t>
            </w:r>
            <w:r>
              <w:rPr>
                <w:rFonts w:hint="default" w:cs="Times New Roman"/>
                <w:color w:val="auto"/>
                <w:sz w:val="24"/>
                <w:szCs w:val="24"/>
                <w:lang w:val="en-US" w:eastAsia="zh-CN"/>
              </w:rPr>
              <w:t>含有VOC的被处理空气通过前置过滤器后，送到浓缩转轮的处理区再被吸附剂吸附除去，空气被净化后从转轮的处理区间排出；吸附于浓缩转轮中的VOC在再生区经热风处理而被脱附、浓缩（5-30倍的程度）；浓缩转轮在冷却区被冷却，经过冷却区的空气，再经过加热后作为再生空气使用，达到节能的效果。浓缩后的脱附气体进入CO系统阶段进行高温氧化处理，产生的高温气体通过热交换的作用提高沸石转轮脱附气体的温度,最终保证沸石转轮脱附系统的正常运行</w:t>
            </w:r>
            <w:r>
              <w:rPr>
                <w:rFonts w:hint="eastAsia" w:cs="Times New Roman"/>
                <w:color w:val="auto"/>
                <w:sz w:val="24"/>
                <w:szCs w:val="24"/>
                <w:lang w:val="en-US" w:eastAsia="zh-CN"/>
              </w:rPr>
              <w:t>。</w:t>
            </w:r>
          </w:p>
          <w:p w14:paraId="4768C4CF">
            <w:pPr>
              <w:pStyle w:val="28"/>
              <w:bidi w:val="0"/>
              <w:rPr>
                <w:rFonts w:hint="eastAsia" w:cs="Times New Roman"/>
                <w:color w:val="auto"/>
                <w:sz w:val="24"/>
                <w:szCs w:val="24"/>
                <w:lang w:val="en-US" w:eastAsia="zh-CN"/>
              </w:rPr>
            </w:pPr>
            <w:r>
              <w:rPr>
                <w:rFonts w:hint="default" w:cs="Times New Roman"/>
                <w:b/>
                <w:bCs/>
                <w:color w:val="auto"/>
                <w:sz w:val="24"/>
                <w:szCs w:val="24"/>
                <w:lang w:val="en-US" w:eastAsia="zh-CN"/>
              </w:rPr>
              <w:t>催化</w:t>
            </w:r>
            <w:r>
              <w:rPr>
                <w:rFonts w:hint="eastAsia" w:cs="Times New Roman"/>
                <w:b/>
                <w:bCs/>
                <w:color w:val="auto"/>
                <w:sz w:val="24"/>
                <w:szCs w:val="24"/>
                <w:lang w:val="en-US" w:eastAsia="zh-CN"/>
              </w:rPr>
              <w:t>氧化CO</w:t>
            </w:r>
            <w:r>
              <w:rPr>
                <w:rFonts w:hint="default" w:cs="Times New Roman"/>
                <w:b/>
                <w:bCs/>
                <w:color w:val="auto"/>
                <w:sz w:val="24"/>
                <w:szCs w:val="24"/>
                <w:lang w:val="en-US" w:eastAsia="zh-CN"/>
              </w:rPr>
              <w:t>系统</w:t>
            </w:r>
            <w:r>
              <w:rPr>
                <w:rFonts w:hint="eastAsia" w:cs="Times New Roman"/>
                <w:b/>
                <w:bCs/>
                <w:color w:val="auto"/>
                <w:sz w:val="24"/>
                <w:szCs w:val="24"/>
                <w:lang w:val="en-US" w:eastAsia="zh-CN"/>
              </w:rPr>
              <w:t>：</w:t>
            </w:r>
            <w:r>
              <w:rPr>
                <w:rFonts w:hint="eastAsia" w:cs="Times New Roman"/>
                <w:color w:val="auto"/>
                <w:sz w:val="24"/>
                <w:szCs w:val="24"/>
                <w:lang w:val="en-US" w:eastAsia="zh-CN"/>
              </w:rPr>
              <w:t>利用催化剂做中间体，使有机气体在较低的温度下，变成无害的水和二氧化碳气体。将有机气体源通过引风机作用送入净化装置，首先通过除尘阻火器，然后进入加热室，再送入到加热室，通过加热装置，使气体达到燃烧反应温度，再通过催化床的作用，使有机气体分解成二氧化碳和水，再进入换热室与低温气体进行热交换，使进入的气体温度升高达到反应温度。如达不到反应温度，这样加热系统就可以通过自控系统实现补偿加热，使它完全燃烧，这样节省了能源，废气有效去除率达到95%以上，符合国家排放标准。</w:t>
            </w:r>
          </w:p>
          <w:p w14:paraId="41A0CBD8">
            <w:pPr>
              <w:pStyle w:val="28"/>
              <w:bidi w:val="0"/>
              <w:rPr>
                <w:rFonts w:hint="default" w:cs="Times New Roman"/>
                <w:color w:val="auto"/>
                <w:sz w:val="24"/>
                <w:szCs w:val="24"/>
                <w:lang w:val="en-US" w:eastAsia="zh-CN"/>
              </w:rPr>
            </w:pPr>
            <w:r>
              <w:rPr>
                <w:rFonts w:hint="eastAsia" w:cs="Times New Roman"/>
                <w:color w:val="auto"/>
                <w:sz w:val="24"/>
                <w:szCs w:val="24"/>
                <w:lang w:val="en-US" w:eastAsia="zh-CN"/>
              </w:rPr>
              <w:t>HA-8型催化剂：采用堇青石蜂窝陶瓷体作为第一载体，γ-Al2O3为第二载体，以贵金属Pd、Pt等为主要活性组分，贵金属铂和钯，具有高活性、高净化效率、耐高温及长使用寿命。</w:t>
            </w:r>
          </w:p>
          <w:p w14:paraId="3592EC21">
            <w:pPr>
              <w:pStyle w:val="28"/>
              <w:bidi w:val="0"/>
              <w:rPr>
                <w:rFonts w:hint="default" w:cs="Times New Roman"/>
                <w:color w:val="auto"/>
                <w:sz w:val="24"/>
                <w:szCs w:val="24"/>
                <w:lang w:val="en-US" w:eastAsia="zh-CN"/>
              </w:rPr>
            </w:pPr>
            <w:r>
              <w:rPr>
                <w:rFonts w:hint="default" w:cs="Times New Roman"/>
                <w:color w:val="auto"/>
                <w:sz w:val="24"/>
                <w:szCs w:val="24"/>
                <w:lang w:val="en-US" w:eastAsia="zh-CN"/>
              </w:rPr>
              <w:t>本项目有机废气集中处理系统中吸附单元的净化效率大于90%，催化燃烧器的净化效率大于95%，本项目综合去除效率按90%计，经本项目工程分析，处理后的各污染物排放能够满足相应污染物排放标准。综上，本项目喷漆及烘</w:t>
            </w:r>
            <w:r>
              <w:rPr>
                <w:rFonts w:hint="eastAsia" w:cs="Times New Roman"/>
                <w:color w:val="auto"/>
                <w:sz w:val="24"/>
                <w:szCs w:val="24"/>
                <w:lang w:val="en-US" w:eastAsia="zh-CN"/>
              </w:rPr>
              <w:t>干</w:t>
            </w:r>
            <w:r>
              <w:rPr>
                <w:rFonts w:hint="default" w:cs="Times New Roman"/>
                <w:color w:val="auto"/>
                <w:sz w:val="24"/>
                <w:szCs w:val="24"/>
                <w:lang w:val="en-US" w:eastAsia="zh-CN"/>
              </w:rPr>
              <w:t>、</w:t>
            </w:r>
            <w:r>
              <w:rPr>
                <w:rFonts w:hint="eastAsia" w:cs="Times New Roman"/>
                <w:color w:val="auto"/>
                <w:sz w:val="24"/>
                <w:szCs w:val="24"/>
                <w:lang w:val="en-US" w:eastAsia="zh-CN"/>
              </w:rPr>
              <w:t>喷粉固化</w:t>
            </w:r>
            <w:r>
              <w:rPr>
                <w:rFonts w:hint="default" w:cs="Times New Roman"/>
                <w:color w:val="auto"/>
                <w:sz w:val="24"/>
                <w:szCs w:val="24"/>
                <w:lang w:val="en-US" w:eastAsia="zh-CN"/>
              </w:rPr>
              <w:t>过程中产生的有机废气治理措施有效可行。</w:t>
            </w:r>
          </w:p>
          <w:p w14:paraId="366BBE1E">
            <w:pPr>
              <w:pStyle w:val="28"/>
              <w:ind w:left="0" w:leftChars="0" w:firstLine="0" w:firstLineChars="0"/>
              <w:rPr>
                <w:b/>
                <w:bCs/>
                <w:color w:val="auto"/>
              </w:rPr>
            </w:pPr>
            <w:r>
              <w:rPr>
                <w:b/>
                <w:bCs/>
                <w:color w:val="auto"/>
              </w:rPr>
              <w:t>（</w:t>
            </w:r>
            <w:r>
              <w:rPr>
                <w:rFonts w:hint="eastAsia"/>
                <w:b/>
                <w:bCs/>
                <w:color w:val="auto"/>
                <w:lang w:val="en-US" w:eastAsia="zh-CN"/>
              </w:rPr>
              <w:t>4</w:t>
            </w:r>
            <w:r>
              <w:rPr>
                <w:b/>
                <w:bCs/>
                <w:color w:val="auto"/>
              </w:rPr>
              <w:t>）达标排放情况</w:t>
            </w:r>
          </w:p>
          <w:p w14:paraId="41AB7639">
            <w:pPr>
              <w:pStyle w:val="28"/>
              <w:bidi w:val="0"/>
              <w:rPr>
                <w:color w:val="auto"/>
              </w:rPr>
            </w:pPr>
            <w:r>
              <w:rPr>
                <w:rFonts w:hint="eastAsia"/>
                <w:color w:val="auto"/>
                <w:lang w:val="en-US" w:eastAsia="zh-CN"/>
              </w:rPr>
              <w:t>拟建项目陶化后烘干天然气燃烧废气经20m高2#排气筒排放；喷漆废气中的漆雾采用“水帘捕集+洗涤塔喷淋+干式过滤系统”处理颗粒物后再与烘烤废气一并进入后端有机废气处理系统采用“沸石转轮吸附浓缩+催化氧化CO”工艺处理后，经20m高3#排气筒排放。喷粉粉尘经收集后采用两级滤芯处理器处理后由一根20m高4#排气筒排放。</w:t>
            </w:r>
            <w:r>
              <w:rPr>
                <w:rFonts w:hint="eastAsia"/>
                <w:color w:val="auto"/>
              </w:rPr>
              <w:t>根据前述</w:t>
            </w:r>
            <w:r>
              <w:rPr>
                <w:rFonts w:hint="eastAsia"/>
                <w:color w:val="auto"/>
                <w:lang w:val="en-US" w:eastAsia="zh-CN"/>
              </w:rPr>
              <w:t>计算</w:t>
            </w:r>
            <w:r>
              <w:rPr>
                <w:rFonts w:hint="eastAsia"/>
                <w:color w:val="auto"/>
              </w:rPr>
              <w:t>结果可知，</w:t>
            </w:r>
            <w:r>
              <w:rPr>
                <w:rFonts w:hint="eastAsia"/>
                <w:color w:val="auto"/>
                <w:lang w:val="en-US" w:eastAsia="zh-CN"/>
              </w:rPr>
              <w:t>2#排气筒排放的颗粒物、二氧化硫、氮氧化物</w:t>
            </w:r>
            <w:r>
              <w:rPr>
                <w:rFonts w:hint="eastAsia"/>
                <w:color w:val="auto"/>
              </w:rPr>
              <w:t>能够满足《工业炉窑大气污染物排放标准》（DB50/659-2016）其他区域标准</w:t>
            </w:r>
            <w:r>
              <w:rPr>
                <w:rFonts w:hint="eastAsia"/>
                <w:color w:val="auto"/>
                <w:lang w:eastAsia="zh-CN"/>
              </w:rPr>
              <w:t>；</w:t>
            </w:r>
            <w:r>
              <w:rPr>
                <w:rFonts w:hint="eastAsia"/>
                <w:color w:val="auto"/>
                <w:lang w:val="en-US" w:eastAsia="zh-CN"/>
              </w:rPr>
              <w:t>3#排气筒排放的非甲烷总烃、颗粒物、二氧化硫、氮氧化物</w:t>
            </w:r>
            <w:r>
              <w:rPr>
                <w:rFonts w:hint="eastAsia"/>
                <w:color w:val="auto"/>
              </w:rPr>
              <w:t>能够满足《大气污染物综合排放标准》（DB50/418-2016）</w:t>
            </w:r>
            <w:r>
              <w:rPr>
                <w:rStyle w:val="31"/>
                <w:rFonts w:hint="eastAsia"/>
                <w:color w:val="auto"/>
                <w:lang w:val="en-US" w:eastAsia="zh-CN"/>
              </w:rPr>
              <w:t>；4#排气筒排放的颗粒物能够满足</w:t>
            </w:r>
            <w:r>
              <w:rPr>
                <w:rFonts w:hint="eastAsia"/>
                <w:color w:val="auto"/>
              </w:rPr>
              <w:t>《大气污染物综合排放标准》（DB50/418-2016）。</w:t>
            </w:r>
          </w:p>
          <w:p w14:paraId="32F648E3">
            <w:pPr>
              <w:pStyle w:val="28"/>
              <w:ind w:left="0" w:leftChars="0" w:firstLine="0" w:firstLineChars="0"/>
              <w:rPr>
                <w:rFonts w:hint="eastAsia"/>
                <w:b/>
                <w:bCs/>
                <w:color w:val="auto"/>
              </w:rPr>
            </w:pPr>
            <w:r>
              <w:rPr>
                <w:b/>
                <w:bCs/>
                <w:color w:val="auto"/>
              </w:rPr>
              <w:t>（</w:t>
            </w:r>
            <w:r>
              <w:rPr>
                <w:rFonts w:hint="eastAsia"/>
                <w:b/>
                <w:bCs/>
                <w:color w:val="auto"/>
                <w:lang w:val="en-US" w:eastAsia="zh-CN"/>
              </w:rPr>
              <w:t>5</w:t>
            </w:r>
            <w:r>
              <w:rPr>
                <w:b/>
                <w:bCs/>
                <w:color w:val="auto"/>
              </w:rPr>
              <w:t>）</w:t>
            </w:r>
            <w:r>
              <w:rPr>
                <w:rFonts w:hint="eastAsia"/>
                <w:b/>
                <w:bCs/>
                <w:color w:val="auto"/>
              </w:rPr>
              <w:t>环境影响分析</w:t>
            </w:r>
          </w:p>
          <w:p w14:paraId="2D3ED935">
            <w:pPr>
              <w:pStyle w:val="28"/>
              <w:ind w:firstLine="480"/>
              <w:rPr>
                <w:rFonts w:hint="eastAsia"/>
                <w:color w:val="auto"/>
              </w:rPr>
            </w:pPr>
            <w:r>
              <w:rPr>
                <w:rFonts w:hint="eastAsia"/>
                <w:color w:val="auto"/>
              </w:rPr>
              <w:t>项目</w:t>
            </w:r>
            <w:r>
              <w:rPr>
                <w:rFonts w:hint="eastAsia"/>
                <w:color w:val="auto"/>
                <w:lang w:val="en-US" w:eastAsia="zh-CN"/>
              </w:rPr>
              <w:t>位于工业园区内，</w:t>
            </w:r>
            <w:r>
              <w:rPr>
                <w:rFonts w:hint="eastAsia"/>
                <w:color w:val="auto"/>
              </w:rPr>
              <w:t>周边500m范围内主要环境保护目标为散住居民。项目</w:t>
            </w:r>
            <w:r>
              <w:rPr>
                <w:rFonts w:hint="eastAsia"/>
                <w:color w:val="auto"/>
                <w:lang w:val="en-US" w:eastAsia="zh-CN"/>
              </w:rPr>
              <w:t>产生的废气经过收集处理后达标排放，排放量小</w:t>
            </w:r>
            <w:r>
              <w:rPr>
                <w:rFonts w:hint="eastAsia"/>
                <w:color w:val="auto"/>
              </w:rPr>
              <w:t>。同时项目加强了废气收集措施，减少无组织排放量，对周边环境影响较小。</w:t>
            </w:r>
          </w:p>
          <w:p w14:paraId="0D624591">
            <w:pPr>
              <w:pStyle w:val="28"/>
              <w:ind w:left="0" w:leftChars="0" w:firstLine="0" w:firstLineChars="0"/>
              <w:rPr>
                <w:rFonts w:hint="eastAsia"/>
                <w:b/>
                <w:bCs/>
                <w:color w:val="auto"/>
                <w:lang w:val="en-US" w:eastAsia="zh-CN"/>
              </w:rPr>
            </w:pPr>
            <w:r>
              <w:rPr>
                <w:rFonts w:hint="eastAsia"/>
                <w:b/>
                <w:bCs/>
                <w:color w:val="auto"/>
                <w:lang w:val="en-US" w:eastAsia="zh-CN"/>
              </w:rPr>
              <w:t>（6）非正常工况</w:t>
            </w:r>
          </w:p>
          <w:p w14:paraId="24EEA354">
            <w:pPr>
              <w:pStyle w:val="28"/>
              <w:bidi w:val="0"/>
              <w:rPr>
                <w:rFonts w:hint="eastAsia"/>
                <w:color w:val="auto"/>
                <w:lang w:val="en-US" w:eastAsia="zh-CN"/>
              </w:rPr>
            </w:pPr>
            <w:r>
              <w:rPr>
                <w:rFonts w:hint="default"/>
                <w:color w:val="auto"/>
                <w:lang w:val="en-US" w:eastAsia="zh-CN"/>
              </w:rPr>
              <w:t>非正常工况排污主要设备</w:t>
            </w:r>
            <w:r>
              <w:rPr>
                <w:rFonts w:hint="eastAsia"/>
                <w:color w:val="auto"/>
                <w:lang w:val="en-US" w:eastAsia="zh-CN"/>
              </w:rPr>
              <w:t>开停机</w:t>
            </w:r>
            <w:r>
              <w:rPr>
                <w:rFonts w:hint="default"/>
                <w:color w:val="auto"/>
                <w:lang w:val="en-US" w:eastAsia="zh-CN"/>
              </w:rPr>
              <w:t>、污染治理设施</w:t>
            </w:r>
            <w:r>
              <w:rPr>
                <w:rFonts w:hint="eastAsia"/>
                <w:color w:val="auto"/>
                <w:lang w:val="en-US" w:eastAsia="zh-CN"/>
              </w:rPr>
              <w:t>去除</w:t>
            </w:r>
            <w:r>
              <w:rPr>
                <w:rFonts w:hint="default"/>
                <w:color w:val="auto"/>
                <w:lang w:val="en-US" w:eastAsia="zh-CN"/>
              </w:rPr>
              <w:t>效率下降等情况</w:t>
            </w:r>
            <w:r>
              <w:rPr>
                <w:rFonts w:hint="eastAsia"/>
                <w:color w:val="auto"/>
                <w:lang w:val="en-US" w:eastAsia="zh-CN"/>
              </w:rPr>
              <w:t>。根据项目情况，非正常工况主要可能为污染治理设施出现故障、损坏等情况导致废气处理效率下降。评价按处理效率降至10%考虑非正常工况排放，排放情况详见下表。</w:t>
            </w:r>
          </w:p>
          <w:p w14:paraId="10DED4D9">
            <w:pPr>
              <w:pStyle w:val="36"/>
              <w:bidi w:val="0"/>
              <w:rPr>
                <w:rFonts w:hint="eastAsia"/>
                <w:color w:val="auto"/>
                <w:sz w:val="24"/>
                <w:szCs w:val="32"/>
                <w:lang w:val="en-US" w:eastAsia="zh-CN"/>
              </w:rPr>
            </w:pPr>
            <w:r>
              <w:rPr>
                <w:rFonts w:hint="eastAsia"/>
                <w:color w:val="auto"/>
                <w:sz w:val="24"/>
                <w:szCs w:val="32"/>
                <w:lang w:val="en-US" w:eastAsia="zh-CN"/>
              </w:rPr>
              <w:t>表4.1-9 项目非正常工况排放情况一览表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058"/>
              <w:gridCol w:w="865"/>
              <w:gridCol w:w="937"/>
              <w:gridCol w:w="984"/>
              <w:gridCol w:w="766"/>
              <w:gridCol w:w="906"/>
              <w:gridCol w:w="989"/>
              <w:gridCol w:w="1438"/>
            </w:tblGrid>
            <w:tr w14:paraId="7D9B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restart"/>
                  <w:noWrap w:val="0"/>
                  <w:vAlign w:val="center"/>
                </w:tcPr>
                <w:p w14:paraId="4A514EFA">
                  <w:pPr>
                    <w:pStyle w:val="32"/>
                    <w:bidi w:val="0"/>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排气筒</w:t>
                  </w:r>
                </w:p>
              </w:tc>
              <w:tc>
                <w:tcPr>
                  <w:tcW w:w="612" w:type="pct"/>
                  <w:vMerge w:val="restart"/>
                  <w:noWrap w:val="0"/>
                  <w:vAlign w:val="center"/>
                </w:tcPr>
                <w:p w14:paraId="6BFF3DE7">
                  <w:pPr>
                    <w:pStyle w:val="32"/>
                    <w:bidi w:val="0"/>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1042" w:type="pct"/>
                  <w:gridSpan w:val="2"/>
                  <w:noWrap w:val="0"/>
                  <w:vAlign w:val="center"/>
                </w:tcPr>
                <w:p w14:paraId="0E316E42">
                  <w:pPr>
                    <w:pStyle w:val="32"/>
                    <w:bidi w:val="0"/>
                    <w:jc w:val="center"/>
                    <w:rPr>
                      <w:rFonts w:hint="default" w:ascii="Times New Roman" w:hAnsi="Times New Roman" w:cs="Times New Roman"/>
                      <w:color w:val="auto"/>
                    </w:rPr>
                  </w:pPr>
                  <w:r>
                    <w:rPr>
                      <w:rFonts w:hint="default" w:ascii="Times New Roman" w:hAnsi="Times New Roman" w:cs="Times New Roman"/>
                      <w:color w:val="auto"/>
                    </w:rPr>
                    <w:t>污染物产生情况</w:t>
                  </w:r>
                </w:p>
              </w:tc>
              <w:tc>
                <w:tcPr>
                  <w:tcW w:w="1012" w:type="pct"/>
                  <w:gridSpan w:val="2"/>
                  <w:noWrap w:val="0"/>
                  <w:vAlign w:val="center"/>
                </w:tcPr>
                <w:p w14:paraId="37783D94">
                  <w:pPr>
                    <w:pStyle w:val="32"/>
                    <w:bidi w:val="0"/>
                    <w:jc w:val="center"/>
                    <w:rPr>
                      <w:rFonts w:hint="default" w:ascii="Times New Roman" w:hAnsi="Times New Roman" w:cs="Times New Roman"/>
                      <w:color w:val="auto"/>
                    </w:rPr>
                  </w:pPr>
                  <w:r>
                    <w:rPr>
                      <w:rFonts w:hint="default" w:ascii="Times New Roman" w:hAnsi="Times New Roman" w:cs="Times New Roman"/>
                      <w:color w:val="auto"/>
                    </w:rPr>
                    <w:t>治理设施</w:t>
                  </w:r>
                </w:p>
              </w:tc>
              <w:tc>
                <w:tcPr>
                  <w:tcW w:w="1096" w:type="pct"/>
                  <w:gridSpan w:val="2"/>
                  <w:noWrap w:val="0"/>
                  <w:vAlign w:val="center"/>
                </w:tcPr>
                <w:p w14:paraId="7B3FE2AC">
                  <w:pPr>
                    <w:pStyle w:val="32"/>
                    <w:bidi w:val="0"/>
                    <w:jc w:val="center"/>
                    <w:rPr>
                      <w:rFonts w:hint="default" w:ascii="Times New Roman" w:hAnsi="Times New Roman" w:cs="Times New Roman"/>
                      <w:color w:val="auto"/>
                    </w:rPr>
                  </w:pPr>
                  <w:r>
                    <w:rPr>
                      <w:rFonts w:hint="default" w:ascii="Times New Roman" w:hAnsi="Times New Roman" w:cs="Times New Roman"/>
                      <w:color w:val="auto"/>
                    </w:rPr>
                    <w:t>污染物排放情况</w:t>
                  </w:r>
                </w:p>
              </w:tc>
              <w:tc>
                <w:tcPr>
                  <w:tcW w:w="831" w:type="pct"/>
                  <w:vMerge w:val="restart"/>
                  <w:noWrap w:val="0"/>
                  <w:vAlign w:val="center"/>
                </w:tcPr>
                <w:p w14:paraId="0C52C3D2">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发生频次及持续时间</w:t>
                  </w:r>
                </w:p>
              </w:tc>
            </w:tr>
            <w:tr w14:paraId="5EC0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14:paraId="1A68763D">
                  <w:pPr>
                    <w:pStyle w:val="32"/>
                    <w:bidi w:val="0"/>
                    <w:jc w:val="center"/>
                    <w:rPr>
                      <w:rFonts w:hint="default" w:ascii="Times New Roman" w:hAnsi="Times New Roman" w:cs="Times New Roman"/>
                      <w:color w:val="auto"/>
                    </w:rPr>
                  </w:pPr>
                </w:p>
              </w:tc>
              <w:tc>
                <w:tcPr>
                  <w:tcW w:w="612" w:type="pct"/>
                  <w:vMerge w:val="continue"/>
                  <w:noWrap w:val="0"/>
                  <w:vAlign w:val="center"/>
                </w:tcPr>
                <w:p w14:paraId="2953E5B8">
                  <w:pPr>
                    <w:pStyle w:val="32"/>
                    <w:bidi w:val="0"/>
                    <w:jc w:val="center"/>
                    <w:rPr>
                      <w:rFonts w:hint="default" w:ascii="Times New Roman" w:hAnsi="Times New Roman" w:cs="Times New Roman"/>
                      <w:color w:val="auto"/>
                    </w:rPr>
                  </w:pPr>
                </w:p>
              </w:tc>
              <w:tc>
                <w:tcPr>
                  <w:tcW w:w="500" w:type="pct"/>
                  <w:noWrap w:val="0"/>
                  <w:vAlign w:val="center"/>
                </w:tcPr>
                <w:p w14:paraId="55404FEB">
                  <w:pPr>
                    <w:pStyle w:val="32"/>
                    <w:bidi w:val="0"/>
                    <w:jc w:val="center"/>
                    <w:rPr>
                      <w:rFonts w:hint="default" w:ascii="Times New Roman" w:hAnsi="Times New Roman" w:cs="Times New Roman"/>
                      <w:color w:val="auto"/>
                    </w:rPr>
                  </w:pPr>
                  <w:r>
                    <w:rPr>
                      <w:rFonts w:hint="default" w:ascii="Times New Roman" w:hAnsi="Times New Roman" w:cs="Times New Roman"/>
                      <w:color w:val="auto"/>
                    </w:rPr>
                    <w:t>产生</w:t>
                  </w:r>
                </w:p>
                <w:p w14:paraId="7629A871">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速率kg/h</w:t>
                  </w:r>
                </w:p>
              </w:tc>
              <w:tc>
                <w:tcPr>
                  <w:tcW w:w="541" w:type="pct"/>
                  <w:noWrap w:val="0"/>
                  <w:vAlign w:val="center"/>
                </w:tcPr>
                <w:p w14:paraId="694C64DE">
                  <w:pPr>
                    <w:pStyle w:val="32"/>
                    <w:bidi w:val="0"/>
                    <w:jc w:val="center"/>
                    <w:rPr>
                      <w:rFonts w:hint="default" w:ascii="Times New Roman" w:hAnsi="Times New Roman" w:cs="Times New Roman"/>
                      <w:color w:val="auto"/>
                    </w:rPr>
                  </w:pPr>
                  <w:r>
                    <w:rPr>
                      <w:rFonts w:hint="default" w:ascii="Times New Roman" w:hAnsi="Times New Roman" w:cs="Times New Roman"/>
                      <w:color w:val="auto"/>
                    </w:rPr>
                    <w:t>产生</w:t>
                  </w:r>
                </w:p>
                <w:p w14:paraId="689B279D">
                  <w:pPr>
                    <w:pStyle w:val="32"/>
                    <w:bidi w:val="0"/>
                    <w:jc w:val="center"/>
                    <w:rPr>
                      <w:rFonts w:hint="default" w:ascii="Times New Roman" w:hAnsi="Times New Roman" w:cs="Times New Roman"/>
                      <w:color w:val="auto"/>
                    </w:rPr>
                  </w:pPr>
                  <w:r>
                    <w:rPr>
                      <w:rFonts w:hint="default" w:ascii="Times New Roman" w:hAnsi="Times New Roman" w:cs="Times New Roman"/>
                      <w:color w:val="auto"/>
                    </w:rPr>
                    <w:t>浓度</w:t>
                  </w:r>
                </w:p>
                <w:p w14:paraId="4E2F6F6C">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569" w:type="pct"/>
                  <w:noWrap w:val="0"/>
                  <w:vAlign w:val="center"/>
                </w:tcPr>
                <w:p w14:paraId="7D218060">
                  <w:pPr>
                    <w:pStyle w:val="32"/>
                    <w:bidi w:val="0"/>
                    <w:jc w:val="center"/>
                    <w:rPr>
                      <w:rFonts w:hint="default" w:ascii="Times New Roman" w:hAnsi="Times New Roman" w:cs="Times New Roman"/>
                      <w:color w:val="auto"/>
                    </w:rPr>
                  </w:pPr>
                  <w:r>
                    <w:rPr>
                      <w:rFonts w:hint="default" w:ascii="Times New Roman" w:hAnsi="Times New Roman" w:cs="Times New Roman"/>
                      <w:color w:val="auto"/>
                    </w:rPr>
                    <w:t>处理能力m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443" w:type="pct"/>
                  <w:noWrap w:val="0"/>
                  <w:vAlign w:val="center"/>
                </w:tcPr>
                <w:p w14:paraId="6B4DB8E1">
                  <w:pPr>
                    <w:pStyle w:val="32"/>
                    <w:bidi w:val="0"/>
                    <w:jc w:val="center"/>
                    <w:rPr>
                      <w:rFonts w:hint="default" w:ascii="Times New Roman" w:hAnsi="Times New Roman" w:cs="Times New Roman"/>
                      <w:color w:val="auto"/>
                    </w:rPr>
                  </w:pPr>
                  <w:r>
                    <w:rPr>
                      <w:rFonts w:hint="default" w:ascii="Times New Roman" w:hAnsi="Times New Roman" w:cs="Times New Roman"/>
                      <w:color w:val="auto"/>
                    </w:rPr>
                    <w:t>去除效率</w:t>
                  </w:r>
                </w:p>
              </w:tc>
              <w:tc>
                <w:tcPr>
                  <w:tcW w:w="524" w:type="pct"/>
                  <w:noWrap w:val="0"/>
                  <w:vAlign w:val="center"/>
                </w:tcPr>
                <w:p w14:paraId="72D2A765">
                  <w:pPr>
                    <w:pStyle w:val="32"/>
                    <w:bidi w:val="0"/>
                    <w:jc w:val="center"/>
                    <w:rPr>
                      <w:rFonts w:hint="default" w:ascii="Times New Roman" w:hAnsi="Times New Roman" w:cs="Times New Roman"/>
                      <w:color w:val="auto"/>
                    </w:rPr>
                  </w:pPr>
                  <w:r>
                    <w:rPr>
                      <w:rFonts w:hint="default" w:ascii="Times New Roman" w:hAnsi="Times New Roman" w:cs="Times New Roman"/>
                      <w:color w:val="auto"/>
                    </w:rPr>
                    <w:t>排放速率kg/h</w:t>
                  </w:r>
                </w:p>
              </w:tc>
              <w:tc>
                <w:tcPr>
                  <w:tcW w:w="572" w:type="pct"/>
                  <w:noWrap w:val="0"/>
                  <w:vAlign w:val="center"/>
                </w:tcPr>
                <w:p w14:paraId="71A704BB">
                  <w:pPr>
                    <w:pStyle w:val="32"/>
                    <w:bidi w:val="0"/>
                    <w:jc w:val="center"/>
                    <w:rPr>
                      <w:rFonts w:hint="default" w:ascii="Times New Roman" w:hAnsi="Times New Roman" w:cs="Times New Roman"/>
                      <w:color w:val="auto"/>
                    </w:rPr>
                  </w:pPr>
                  <w:r>
                    <w:rPr>
                      <w:rFonts w:hint="default" w:ascii="Times New Roman" w:hAnsi="Times New Roman" w:cs="Times New Roman"/>
                      <w:color w:val="auto"/>
                    </w:rPr>
                    <w:t>排放</w:t>
                  </w:r>
                </w:p>
                <w:p w14:paraId="34DD80DB">
                  <w:pPr>
                    <w:pStyle w:val="32"/>
                    <w:bidi w:val="0"/>
                    <w:jc w:val="center"/>
                    <w:rPr>
                      <w:rFonts w:hint="default" w:ascii="Times New Roman" w:hAnsi="Times New Roman" w:cs="Times New Roman"/>
                      <w:color w:val="auto"/>
                    </w:rPr>
                  </w:pPr>
                  <w:r>
                    <w:rPr>
                      <w:rFonts w:hint="default" w:ascii="Times New Roman" w:hAnsi="Times New Roman" w:cs="Times New Roman"/>
                      <w:color w:val="auto"/>
                    </w:rPr>
                    <w:t>浓度</w:t>
                  </w:r>
                </w:p>
                <w:p w14:paraId="496D4B17">
                  <w:pPr>
                    <w:pStyle w:val="32"/>
                    <w:bidi w:val="0"/>
                    <w:jc w:val="center"/>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831" w:type="pct"/>
                  <w:vMerge w:val="continue"/>
                  <w:noWrap w:val="0"/>
                  <w:vAlign w:val="center"/>
                </w:tcPr>
                <w:p w14:paraId="0254EEAD">
                  <w:pPr>
                    <w:pStyle w:val="32"/>
                    <w:bidi w:val="0"/>
                    <w:jc w:val="center"/>
                    <w:rPr>
                      <w:rFonts w:hint="default" w:ascii="Times New Roman" w:hAnsi="Times New Roman" w:cs="Times New Roman"/>
                      <w:color w:val="auto"/>
                    </w:rPr>
                  </w:pPr>
                </w:p>
              </w:tc>
            </w:tr>
            <w:tr w14:paraId="78F4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restart"/>
                  <w:noWrap w:val="0"/>
                  <w:vAlign w:val="center"/>
                </w:tcPr>
                <w:p w14:paraId="1B59F5AD">
                  <w:pPr>
                    <w:pStyle w:val="32"/>
                    <w:bidi w:val="0"/>
                    <w:jc w:val="center"/>
                    <w:rPr>
                      <w:rFonts w:hint="default" w:ascii="Times New Roman" w:hAnsi="Times New Roman" w:cs="Times New Roman"/>
                      <w:color w:val="auto"/>
                      <w:lang w:val="en-US" w:eastAsia="zh-CN"/>
                    </w:rPr>
                  </w:pPr>
                  <w:bookmarkStart w:id="161" w:name="OLE_LINK61" w:colFirst="2" w:colLast="3"/>
                  <w:r>
                    <w:rPr>
                      <w:rFonts w:hint="default" w:ascii="Times New Roman" w:hAnsi="Times New Roman" w:cs="Times New Roman"/>
                      <w:color w:val="auto"/>
                      <w:lang w:val="en-US" w:eastAsia="zh-CN"/>
                    </w:rPr>
                    <w:t>3#</w:t>
                  </w:r>
                </w:p>
              </w:tc>
              <w:tc>
                <w:tcPr>
                  <w:tcW w:w="612" w:type="pct"/>
                  <w:noWrap w:val="0"/>
                  <w:vAlign w:val="center"/>
                </w:tcPr>
                <w:p w14:paraId="2AF39E51">
                  <w:pPr>
                    <w:pStyle w:val="32"/>
                    <w:bidi w:val="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非甲烷总烃</w:t>
                  </w:r>
                </w:p>
              </w:tc>
              <w:tc>
                <w:tcPr>
                  <w:tcW w:w="865" w:type="dxa"/>
                  <w:noWrap w:val="0"/>
                  <w:vAlign w:val="center"/>
                </w:tcPr>
                <w:p w14:paraId="27D8CE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8.75 </w:t>
                  </w:r>
                </w:p>
              </w:tc>
              <w:tc>
                <w:tcPr>
                  <w:tcW w:w="937" w:type="dxa"/>
                  <w:noWrap w:val="0"/>
                  <w:vAlign w:val="center"/>
                </w:tcPr>
                <w:p w14:paraId="15C80A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125.02 </w:t>
                  </w:r>
                </w:p>
              </w:tc>
              <w:tc>
                <w:tcPr>
                  <w:tcW w:w="569" w:type="pct"/>
                  <w:vMerge w:val="restart"/>
                  <w:noWrap w:val="0"/>
                  <w:vAlign w:val="center"/>
                </w:tcPr>
                <w:p w14:paraId="324366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700</w:t>
                  </w:r>
                  <w:r>
                    <w:rPr>
                      <w:rFonts w:hint="default" w:ascii="Times New Roman" w:hAnsi="Times New Roman" w:eastAsia="宋体" w:cs="Times New Roman"/>
                      <w:i w:val="0"/>
                      <w:iCs w:val="0"/>
                      <w:color w:val="auto"/>
                      <w:kern w:val="0"/>
                      <w:sz w:val="21"/>
                      <w:szCs w:val="21"/>
                      <w:u w:val="none"/>
                      <w:lang w:val="en-US" w:eastAsia="zh-CN" w:bidi="ar"/>
                    </w:rPr>
                    <w:t>00</w:t>
                  </w:r>
                </w:p>
              </w:tc>
              <w:tc>
                <w:tcPr>
                  <w:tcW w:w="443" w:type="pct"/>
                  <w:noWrap w:val="0"/>
                  <w:vAlign w:val="center"/>
                </w:tcPr>
                <w:p w14:paraId="05D43D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06" w:type="dxa"/>
                  <w:noWrap w:val="0"/>
                  <w:vAlign w:val="center"/>
                </w:tcPr>
                <w:p w14:paraId="0ECDD8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7.88 </w:t>
                  </w:r>
                </w:p>
              </w:tc>
              <w:tc>
                <w:tcPr>
                  <w:tcW w:w="989" w:type="dxa"/>
                  <w:noWrap w:val="0"/>
                  <w:vAlign w:val="center"/>
                </w:tcPr>
                <w:p w14:paraId="459526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112.52 </w:t>
                  </w:r>
                </w:p>
              </w:tc>
              <w:tc>
                <w:tcPr>
                  <w:tcW w:w="831" w:type="pct"/>
                  <w:vMerge w:val="continue"/>
                  <w:noWrap w:val="0"/>
                  <w:vAlign w:val="center"/>
                </w:tcPr>
                <w:p w14:paraId="323D9BED">
                  <w:pPr>
                    <w:pStyle w:val="32"/>
                    <w:bidi w:val="0"/>
                    <w:jc w:val="center"/>
                    <w:rPr>
                      <w:rFonts w:hint="default" w:ascii="Times New Roman" w:hAnsi="Times New Roman" w:cs="Times New Roman"/>
                      <w:color w:val="auto"/>
                      <w:lang w:val="en-US" w:eastAsia="zh-CN"/>
                    </w:rPr>
                  </w:pPr>
                </w:p>
              </w:tc>
            </w:tr>
            <w:tr w14:paraId="528F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14:paraId="36D2A66A">
                  <w:pPr>
                    <w:pStyle w:val="32"/>
                    <w:bidi w:val="0"/>
                    <w:jc w:val="center"/>
                    <w:rPr>
                      <w:rFonts w:hint="default" w:ascii="Times New Roman" w:hAnsi="Times New Roman" w:cs="Times New Roman"/>
                      <w:color w:val="auto"/>
                      <w:lang w:val="en-US" w:eastAsia="zh-CN"/>
                    </w:rPr>
                  </w:pPr>
                </w:p>
              </w:tc>
              <w:tc>
                <w:tcPr>
                  <w:tcW w:w="612" w:type="pct"/>
                  <w:noWrap w:val="0"/>
                  <w:vAlign w:val="center"/>
                </w:tcPr>
                <w:p w14:paraId="08AF2CF1">
                  <w:pPr>
                    <w:pStyle w:val="32"/>
                    <w:bidi w:val="0"/>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颗粒物</w:t>
                  </w:r>
                </w:p>
              </w:tc>
              <w:tc>
                <w:tcPr>
                  <w:tcW w:w="865" w:type="dxa"/>
                  <w:noWrap w:val="0"/>
                  <w:vAlign w:val="center"/>
                </w:tcPr>
                <w:p w14:paraId="625E7F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28.85 </w:t>
                  </w:r>
                </w:p>
              </w:tc>
              <w:tc>
                <w:tcPr>
                  <w:tcW w:w="937" w:type="dxa"/>
                  <w:noWrap w:val="0"/>
                  <w:vAlign w:val="center"/>
                </w:tcPr>
                <w:p w14:paraId="662114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412.08 </w:t>
                  </w:r>
                </w:p>
              </w:tc>
              <w:tc>
                <w:tcPr>
                  <w:tcW w:w="569" w:type="pct"/>
                  <w:vMerge w:val="continue"/>
                  <w:noWrap w:val="0"/>
                  <w:vAlign w:val="center"/>
                </w:tcPr>
                <w:p w14:paraId="433016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43" w:type="pct"/>
                  <w:noWrap w:val="0"/>
                  <w:vAlign w:val="center"/>
                </w:tcPr>
                <w:p w14:paraId="74D15C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06" w:type="dxa"/>
                  <w:noWrap w:val="0"/>
                  <w:vAlign w:val="center"/>
                </w:tcPr>
                <w:p w14:paraId="5E79B1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25.96 </w:t>
                  </w:r>
                </w:p>
              </w:tc>
              <w:tc>
                <w:tcPr>
                  <w:tcW w:w="989" w:type="dxa"/>
                  <w:noWrap w:val="0"/>
                  <w:vAlign w:val="center"/>
                </w:tcPr>
                <w:p w14:paraId="0B6067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370.87 </w:t>
                  </w:r>
                </w:p>
              </w:tc>
              <w:tc>
                <w:tcPr>
                  <w:tcW w:w="831" w:type="pct"/>
                  <w:vMerge w:val="continue"/>
                  <w:noWrap w:val="0"/>
                  <w:vAlign w:val="center"/>
                </w:tcPr>
                <w:p w14:paraId="58A51827">
                  <w:pPr>
                    <w:pStyle w:val="32"/>
                    <w:bidi w:val="0"/>
                    <w:jc w:val="center"/>
                    <w:rPr>
                      <w:rFonts w:hint="default" w:ascii="Times New Roman" w:hAnsi="Times New Roman" w:cs="Times New Roman"/>
                      <w:color w:val="auto"/>
                      <w:lang w:val="en-US" w:eastAsia="zh-CN"/>
                    </w:rPr>
                  </w:pPr>
                </w:p>
              </w:tc>
            </w:tr>
            <w:tr w14:paraId="07F2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14:paraId="2FC7053E">
                  <w:pPr>
                    <w:pStyle w:val="32"/>
                    <w:bidi w:val="0"/>
                    <w:jc w:val="center"/>
                    <w:rPr>
                      <w:rFonts w:hint="default" w:ascii="Times New Roman" w:hAnsi="Times New Roman" w:cs="Times New Roman"/>
                      <w:color w:val="auto"/>
                      <w:lang w:val="en-US" w:eastAsia="zh-CN"/>
                    </w:rPr>
                  </w:pPr>
                </w:p>
              </w:tc>
              <w:tc>
                <w:tcPr>
                  <w:tcW w:w="612" w:type="pct"/>
                  <w:noWrap w:val="0"/>
                  <w:vAlign w:val="center"/>
                </w:tcPr>
                <w:p w14:paraId="3D0803E1">
                  <w:pPr>
                    <w:pStyle w:val="32"/>
                    <w:bidi w:val="0"/>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二氧化硫</w:t>
                  </w:r>
                </w:p>
              </w:tc>
              <w:tc>
                <w:tcPr>
                  <w:tcW w:w="865" w:type="dxa"/>
                  <w:noWrap w:val="0"/>
                  <w:vAlign w:val="center"/>
                </w:tcPr>
                <w:p w14:paraId="7B704D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c>
                <w:tcPr>
                  <w:tcW w:w="937" w:type="dxa"/>
                  <w:noWrap w:val="0"/>
                  <w:vAlign w:val="center"/>
                </w:tcPr>
                <w:p w14:paraId="678527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0.40 </w:t>
                  </w:r>
                </w:p>
              </w:tc>
              <w:tc>
                <w:tcPr>
                  <w:tcW w:w="569" w:type="pct"/>
                  <w:vMerge w:val="continue"/>
                  <w:noWrap w:val="0"/>
                  <w:vAlign w:val="center"/>
                </w:tcPr>
                <w:p w14:paraId="6589AB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43" w:type="pct"/>
                  <w:noWrap w:val="0"/>
                  <w:vAlign w:val="center"/>
                </w:tcPr>
                <w:p w14:paraId="7CC0F0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06" w:type="dxa"/>
                  <w:noWrap w:val="0"/>
                  <w:vAlign w:val="center"/>
                </w:tcPr>
                <w:p w14:paraId="6446A1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c>
                <w:tcPr>
                  <w:tcW w:w="989" w:type="dxa"/>
                  <w:noWrap w:val="0"/>
                  <w:vAlign w:val="center"/>
                </w:tcPr>
                <w:p w14:paraId="0762E4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0.40 </w:t>
                  </w:r>
                </w:p>
              </w:tc>
              <w:tc>
                <w:tcPr>
                  <w:tcW w:w="831" w:type="pct"/>
                  <w:vMerge w:val="continue"/>
                  <w:noWrap w:val="0"/>
                  <w:vAlign w:val="center"/>
                </w:tcPr>
                <w:p w14:paraId="5FE10489">
                  <w:pPr>
                    <w:pStyle w:val="32"/>
                    <w:bidi w:val="0"/>
                    <w:jc w:val="center"/>
                    <w:rPr>
                      <w:rFonts w:hint="default" w:ascii="Times New Roman" w:hAnsi="Times New Roman" w:cs="Times New Roman"/>
                      <w:color w:val="auto"/>
                      <w:lang w:val="en-US" w:eastAsia="zh-CN"/>
                    </w:rPr>
                  </w:pPr>
                </w:p>
              </w:tc>
            </w:tr>
            <w:tr w14:paraId="351D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14:paraId="070785F7">
                  <w:pPr>
                    <w:pStyle w:val="32"/>
                    <w:bidi w:val="0"/>
                    <w:jc w:val="center"/>
                    <w:rPr>
                      <w:rFonts w:hint="default" w:ascii="Times New Roman" w:hAnsi="Times New Roman" w:cs="Times New Roman"/>
                      <w:color w:val="auto"/>
                      <w:lang w:val="en-US" w:eastAsia="zh-CN"/>
                    </w:rPr>
                  </w:pPr>
                </w:p>
              </w:tc>
              <w:tc>
                <w:tcPr>
                  <w:tcW w:w="612" w:type="pct"/>
                  <w:noWrap w:val="0"/>
                  <w:vAlign w:val="center"/>
                </w:tcPr>
                <w:p w14:paraId="4730AE01">
                  <w:pPr>
                    <w:pStyle w:val="32"/>
                    <w:bidi w:val="0"/>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氮氧化物</w:t>
                  </w:r>
                </w:p>
              </w:tc>
              <w:tc>
                <w:tcPr>
                  <w:tcW w:w="865" w:type="dxa"/>
                  <w:noWrap w:val="0"/>
                  <w:vAlign w:val="center"/>
                </w:tcPr>
                <w:p w14:paraId="1A5980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0.26 </w:t>
                  </w:r>
                </w:p>
              </w:tc>
              <w:tc>
                <w:tcPr>
                  <w:tcW w:w="937" w:type="dxa"/>
                  <w:noWrap w:val="0"/>
                  <w:vAlign w:val="center"/>
                </w:tcPr>
                <w:p w14:paraId="4A647D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3.74 </w:t>
                  </w:r>
                </w:p>
              </w:tc>
              <w:tc>
                <w:tcPr>
                  <w:tcW w:w="569" w:type="pct"/>
                  <w:vMerge w:val="continue"/>
                  <w:noWrap w:val="0"/>
                  <w:vAlign w:val="center"/>
                </w:tcPr>
                <w:p w14:paraId="2D4827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43" w:type="pct"/>
                  <w:noWrap w:val="0"/>
                  <w:vAlign w:val="center"/>
                </w:tcPr>
                <w:p w14:paraId="071DB9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06" w:type="dxa"/>
                  <w:noWrap w:val="0"/>
                  <w:vAlign w:val="center"/>
                </w:tcPr>
                <w:p w14:paraId="37F95A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0.26 </w:t>
                  </w:r>
                </w:p>
              </w:tc>
              <w:tc>
                <w:tcPr>
                  <w:tcW w:w="989" w:type="dxa"/>
                  <w:noWrap w:val="0"/>
                  <w:vAlign w:val="center"/>
                </w:tcPr>
                <w:p w14:paraId="4EA353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3.74 </w:t>
                  </w:r>
                </w:p>
              </w:tc>
              <w:tc>
                <w:tcPr>
                  <w:tcW w:w="831" w:type="pct"/>
                  <w:vMerge w:val="continue"/>
                  <w:noWrap w:val="0"/>
                  <w:vAlign w:val="center"/>
                </w:tcPr>
                <w:p w14:paraId="4C0C0355">
                  <w:pPr>
                    <w:pStyle w:val="32"/>
                    <w:bidi w:val="0"/>
                    <w:jc w:val="center"/>
                    <w:rPr>
                      <w:rFonts w:hint="default" w:ascii="Times New Roman" w:hAnsi="Times New Roman" w:cs="Times New Roman"/>
                      <w:color w:val="auto"/>
                      <w:lang w:val="en-US" w:eastAsia="zh-CN"/>
                    </w:rPr>
                  </w:pPr>
                </w:p>
              </w:tc>
            </w:tr>
            <w:tr w14:paraId="7EDC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noWrap w:val="0"/>
                  <w:vAlign w:val="center"/>
                </w:tcPr>
                <w:p w14:paraId="4A2756F9">
                  <w:pPr>
                    <w:pStyle w:val="32"/>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612" w:type="pct"/>
                  <w:noWrap w:val="0"/>
                  <w:vAlign w:val="center"/>
                </w:tcPr>
                <w:p w14:paraId="3CB84B54">
                  <w:pPr>
                    <w:pStyle w:val="32"/>
                    <w:bidi w:val="0"/>
                    <w:rPr>
                      <w:rFonts w:hint="default" w:ascii="Times New Roman" w:hAnsi="Times New Roman" w:cs="Times New Roman"/>
                      <w:color w:val="auto"/>
                      <w:lang w:val="en-US" w:eastAsia="zh-CN"/>
                    </w:rPr>
                  </w:pPr>
                  <w:r>
                    <w:rPr>
                      <w:rFonts w:hint="default" w:ascii="Times New Roman" w:hAnsi="Times New Roman" w:cs="Times New Roman"/>
                      <w:bCs/>
                      <w:color w:val="auto"/>
                      <w:kern w:val="2"/>
                      <w:sz w:val="21"/>
                      <w:szCs w:val="21"/>
                      <w:lang w:val="en-US" w:eastAsia="zh-CN" w:bidi="ar-SA"/>
                    </w:rPr>
                    <w:t>颗粒物</w:t>
                  </w:r>
                </w:p>
              </w:tc>
              <w:tc>
                <w:tcPr>
                  <w:tcW w:w="865" w:type="dxa"/>
                  <w:noWrap w:val="0"/>
                  <w:vAlign w:val="center"/>
                </w:tcPr>
                <w:p w14:paraId="19FDC2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4.96 </w:t>
                  </w:r>
                </w:p>
              </w:tc>
              <w:tc>
                <w:tcPr>
                  <w:tcW w:w="937" w:type="dxa"/>
                  <w:noWrap w:val="0"/>
                  <w:vAlign w:val="center"/>
                </w:tcPr>
                <w:p w14:paraId="626E3B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1033 </w:t>
                  </w:r>
                </w:p>
              </w:tc>
              <w:tc>
                <w:tcPr>
                  <w:tcW w:w="569" w:type="pct"/>
                  <w:noWrap w:val="0"/>
                  <w:vAlign w:val="center"/>
                </w:tcPr>
                <w:p w14:paraId="344560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4800</w:t>
                  </w:r>
                </w:p>
              </w:tc>
              <w:tc>
                <w:tcPr>
                  <w:tcW w:w="443" w:type="pct"/>
                  <w:noWrap w:val="0"/>
                  <w:vAlign w:val="center"/>
                </w:tcPr>
                <w:p w14:paraId="5D4092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06" w:type="dxa"/>
                  <w:noWrap w:val="0"/>
                  <w:vAlign w:val="center"/>
                </w:tcPr>
                <w:p w14:paraId="196519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4.46 </w:t>
                  </w:r>
                </w:p>
              </w:tc>
              <w:tc>
                <w:tcPr>
                  <w:tcW w:w="989" w:type="dxa"/>
                  <w:noWrap w:val="0"/>
                  <w:vAlign w:val="center"/>
                </w:tcPr>
                <w:p w14:paraId="6E25EF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930 </w:t>
                  </w:r>
                </w:p>
              </w:tc>
              <w:tc>
                <w:tcPr>
                  <w:tcW w:w="831" w:type="pct"/>
                  <w:vMerge w:val="continue"/>
                  <w:noWrap w:val="0"/>
                  <w:vAlign w:val="center"/>
                </w:tcPr>
                <w:p w14:paraId="24BA5562">
                  <w:pPr>
                    <w:pStyle w:val="32"/>
                    <w:bidi w:val="0"/>
                    <w:jc w:val="center"/>
                    <w:rPr>
                      <w:rFonts w:hint="default" w:ascii="Times New Roman" w:hAnsi="Times New Roman" w:cs="Times New Roman"/>
                      <w:color w:val="auto"/>
                      <w:lang w:val="en-US" w:eastAsia="zh-CN"/>
                    </w:rPr>
                  </w:pPr>
                </w:p>
              </w:tc>
            </w:tr>
            <w:bookmarkEnd w:id="161"/>
          </w:tbl>
          <w:p w14:paraId="51255E0B">
            <w:pPr>
              <w:pStyle w:val="28"/>
              <w:ind w:firstLine="480"/>
              <w:rPr>
                <w:rFonts w:hint="eastAsia"/>
                <w:color w:val="auto"/>
                <w:lang w:val="en-US" w:eastAsia="zh-CN"/>
              </w:rPr>
            </w:pPr>
            <w:r>
              <w:rPr>
                <w:rFonts w:hint="eastAsia"/>
                <w:color w:val="auto"/>
                <w:lang w:val="en-US" w:eastAsia="zh-CN"/>
              </w:rPr>
              <w:t>根据上表可知，项目非正常工况下，大气污染物排放浓度增加。评价要求企业必须加强各治理设备的日常维护保养，做好运行维护记录。在发现非正常工况时，必须立即采取补救措施，在处理设施达到正常运行条件后方可重新恢复正常生产。在采取上述措施后，项目发生非正常工况的概率较小。</w:t>
            </w:r>
          </w:p>
          <w:p w14:paraId="1B1E7030">
            <w:pPr>
              <w:pStyle w:val="28"/>
              <w:ind w:left="0" w:leftChars="0" w:firstLine="0" w:firstLineChars="0"/>
              <w:rPr>
                <w:rFonts w:hint="eastAsia"/>
                <w:b/>
                <w:bCs/>
                <w:color w:val="auto"/>
                <w:lang w:val="en-US" w:eastAsia="zh-CN"/>
              </w:rPr>
            </w:pPr>
            <w:r>
              <w:rPr>
                <w:rFonts w:hint="eastAsia"/>
                <w:b/>
                <w:bCs/>
                <w:color w:val="auto"/>
                <w:lang w:val="en-US" w:eastAsia="zh-CN"/>
              </w:rPr>
              <w:t>（7）监测要求</w:t>
            </w:r>
          </w:p>
          <w:p w14:paraId="09861632">
            <w:pPr>
              <w:pStyle w:val="28"/>
              <w:ind w:firstLine="480"/>
              <w:rPr>
                <w:rFonts w:hint="eastAsia" w:cs="Times New Roman"/>
                <w:b w:val="0"/>
                <w:bCs w:val="0"/>
                <w:color w:val="auto"/>
                <w:sz w:val="24"/>
                <w:szCs w:val="24"/>
                <w:lang w:val="en-US" w:eastAsia="zh-CN"/>
              </w:rPr>
            </w:pPr>
            <w:bookmarkStart w:id="162" w:name="OLE_LINK67"/>
            <w:r>
              <w:rPr>
                <w:rFonts w:hint="eastAsia" w:eastAsia="宋体"/>
                <w:color w:val="auto"/>
                <w:lang w:val="en-US" w:eastAsia="zh-CN"/>
              </w:rPr>
              <w:t>根据《固定污染源排污许可分类管理名录》（2019年版），项目属于登记管理类别。</w:t>
            </w:r>
            <w:bookmarkEnd w:id="162"/>
            <w:r>
              <w:rPr>
                <w:rFonts w:hint="eastAsia" w:eastAsia="宋体"/>
                <w:color w:val="auto"/>
                <w:lang w:val="en-US" w:eastAsia="zh-CN"/>
              </w:rPr>
              <w:t>参照《排污单位自行监测技术指南 涂装》（HJ1086-2020）、《排污单位自行监测技术指南 工业炉窑》（HJ1121-2020）、《排污单位自行监测技术指南 总则》（HJ819-2017）等规范，项目运营期大气环境监测计划见下表</w:t>
            </w:r>
            <w:r>
              <w:rPr>
                <w:rFonts w:hint="eastAsia" w:cs="Times New Roman"/>
                <w:b w:val="0"/>
                <w:bCs w:val="0"/>
                <w:color w:val="auto"/>
                <w:sz w:val="24"/>
                <w:szCs w:val="24"/>
                <w:lang w:val="en-US" w:eastAsia="zh-CN"/>
              </w:rPr>
              <w:t>。</w:t>
            </w:r>
          </w:p>
          <w:p w14:paraId="2F050BC0">
            <w:pPr>
              <w:pStyle w:val="36"/>
              <w:bidi w:val="0"/>
              <w:rPr>
                <w:rFonts w:hint="eastAsia"/>
                <w:color w:val="auto"/>
                <w:sz w:val="24"/>
                <w:szCs w:val="32"/>
                <w:lang w:val="en-US" w:eastAsia="zh-CN"/>
              </w:rPr>
            </w:pPr>
            <w:r>
              <w:rPr>
                <w:rFonts w:hint="default"/>
                <w:color w:val="auto"/>
                <w:sz w:val="24"/>
                <w:szCs w:val="32"/>
                <w:lang w:eastAsia="zh-CN"/>
              </w:rPr>
              <w:t>表</w:t>
            </w:r>
            <w:r>
              <w:rPr>
                <w:rFonts w:hint="eastAsia"/>
                <w:color w:val="auto"/>
                <w:sz w:val="24"/>
                <w:szCs w:val="32"/>
                <w:lang w:val="en-US" w:eastAsia="zh-CN"/>
              </w:rPr>
              <w:t>4.1-10</w:t>
            </w:r>
            <w:r>
              <w:rPr>
                <w:rFonts w:hint="default"/>
                <w:color w:val="auto"/>
                <w:sz w:val="24"/>
                <w:szCs w:val="32"/>
                <w:lang w:val="en-US" w:eastAsia="zh-CN"/>
              </w:rPr>
              <w:t xml:space="preserve"> </w:t>
            </w:r>
            <w:r>
              <w:rPr>
                <w:rFonts w:hint="eastAsia"/>
                <w:color w:val="auto"/>
                <w:sz w:val="24"/>
                <w:szCs w:val="32"/>
                <w:lang w:val="en-US" w:eastAsia="zh-CN"/>
              </w:rPr>
              <w:t>废气</w:t>
            </w:r>
            <w:r>
              <w:rPr>
                <w:rFonts w:hint="default"/>
                <w:color w:val="auto"/>
                <w:sz w:val="24"/>
                <w:szCs w:val="32"/>
                <w:lang w:eastAsia="zh-CN"/>
              </w:rPr>
              <w:t>监测</w:t>
            </w:r>
            <w:r>
              <w:rPr>
                <w:rFonts w:hint="eastAsia"/>
                <w:color w:val="auto"/>
                <w:sz w:val="24"/>
                <w:szCs w:val="32"/>
                <w:lang w:val="en-US" w:eastAsia="zh-CN"/>
              </w:rPr>
              <w:t>要求</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275"/>
              <w:gridCol w:w="2242"/>
              <w:gridCol w:w="1059"/>
              <w:gridCol w:w="2951"/>
            </w:tblGrid>
            <w:tr w14:paraId="24C3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pct"/>
                  <w:noWrap w:val="0"/>
                  <w:vAlign w:val="center"/>
                </w:tcPr>
                <w:p w14:paraId="1B7F6A93">
                  <w:pPr>
                    <w:pStyle w:val="32"/>
                    <w:bidi w:val="0"/>
                    <w:rPr>
                      <w:rFonts w:hint="default"/>
                      <w:color w:val="auto"/>
                      <w:lang w:eastAsia="zh-CN"/>
                    </w:rPr>
                  </w:pPr>
                  <w:r>
                    <w:rPr>
                      <w:rFonts w:hint="default"/>
                      <w:color w:val="auto"/>
                      <w:lang w:eastAsia="zh-CN"/>
                    </w:rPr>
                    <w:t>排放形式</w:t>
                  </w:r>
                </w:p>
              </w:tc>
              <w:tc>
                <w:tcPr>
                  <w:tcW w:w="737" w:type="pct"/>
                  <w:noWrap w:val="0"/>
                  <w:vAlign w:val="center"/>
                </w:tcPr>
                <w:p w14:paraId="4F4E3736">
                  <w:pPr>
                    <w:pStyle w:val="32"/>
                    <w:bidi w:val="0"/>
                    <w:rPr>
                      <w:rFonts w:hint="default"/>
                      <w:color w:val="auto"/>
                      <w:lang w:eastAsia="zh-CN"/>
                    </w:rPr>
                  </w:pPr>
                  <w:r>
                    <w:rPr>
                      <w:rFonts w:hint="default"/>
                      <w:color w:val="auto"/>
                      <w:lang w:eastAsia="zh-CN"/>
                    </w:rPr>
                    <w:t>监测点位</w:t>
                  </w:r>
                </w:p>
              </w:tc>
              <w:tc>
                <w:tcPr>
                  <w:tcW w:w="1296" w:type="pct"/>
                  <w:noWrap w:val="0"/>
                  <w:vAlign w:val="center"/>
                </w:tcPr>
                <w:p w14:paraId="700034DF">
                  <w:pPr>
                    <w:pStyle w:val="32"/>
                    <w:bidi w:val="0"/>
                    <w:rPr>
                      <w:rFonts w:hint="default"/>
                      <w:color w:val="auto"/>
                      <w:lang w:eastAsia="zh-CN"/>
                    </w:rPr>
                  </w:pPr>
                  <w:r>
                    <w:rPr>
                      <w:rFonts w:hint="default"/>
                      <w:color w:val="auto"/>
                      <w:lang w:eastAsia="zh-CN"/>
                    </w:rPr>
                    <w:t>监测指标</w:t>
                  </w:r>
                </w:p>
              </w:tc>
              <w:tc>
                <w:tcPr>
                  <w:tcW w:w="612" w:type="pct"/>
                  <w:noWrap w:val="0"/>
                  <w:vAlign w:val="center"/>
                </w:tcPr>
                <w:p w14:paraId="5804AF27">
                  <w:pPr>
                    <w:pStyle w:val="32"/>
                    <w:bidi w:val="0"/>
                    <w:rPr>
                      <w:rFonts w:hint="default"/>
                      <w:color w:val="auto"/>
                      <w:lang w:eastAsia="zh-CN"/>
                    </w:rPr>
                  </w:pPr>
                  <w:r>
                    <w:rPr>
                      <w:rFonts w:hint="default"/>
                      <w:color w:val="auto"/>
                      <w:lang w:eastAsia="zh-CN"/>
                    </w:rPr>
                    <w:t>监测</w:t>
                  </w:r>
                </w:p>
                <w:p w14:paraId="494060DB">
                  <w:pPr>
                    <w:pStyle w:val="32"/>
                    <w:bidi w:val="0"/>
                    <w:rPr>
                      <w:rFonts w:hint="default"/>
                      <w:color w:val="auto"/>
                      <w:lang w:eastAsia="zh-CN"/>
                    </w:rPr>
                  </w:pPr>
                  <w:r>
                    <w:rPr>
                      <w:rFonts w:hint="default"/>
                      <w:color w:val="auto"/>
                      <w:lang w:eastAsia="zh-CN"/>
                    </w:rPr>
                    <w:t>频次</w:t>
                  </w:r>
                </w:p>
              </w:tc>
              <w:tc>
                <w:tcPr>
                  <w:tcW w:w="1706" w:type="pct"/>
                  <w:noWrap w:val="0"/>
                  <w:vAlign w:val="center"/>
                </w:tcPr>
                <w:p w14:paraId="59C4B151">
                  <w:pPr>
                    <w:pStyle w:val="32"/>
                    <w:bidi w:val="0"/>
                    <w:rPr>
                      <w:rFonts w:hint="default"/>
                      <w:color w:val="auto"/>
                      <w:lang w:eastAsia="zh-CN"/>
                    </w:rPr>
                  </w:pPr>
                  <w:r>
                    <w:rPr>
                      <w:rFonts w:hint="default"/>
                      <w:color w:val="auto"/>
                      <w:lang w:eastAsia="zh-CN"/>
                    </w:rPr>
                    <w:t>执行排放标准</w:t>
                  </w:r>
                </w:p>
              </w:tc>
            </w:tr>
            <w:tr w14:paraId="16B3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pct"/>
                  <w:vMerge w:val="restart"/>
                  <w:noWrap w:val="0"/>
                  <w:vAlign w:val="center"/>
                </w:tcPr>
                <w:p w14:paraId="4C422BA5">
                  <w:pPr>
                    <w:pStyle w:val="32"/>
                    <w:bidi w:val="0"/>
                    <w:rPr>
                      <w:rFonts w:hint="default"/>
                      <w:color w:val="auto"/>
                      <w:lang w:eastAsia="zh-CN"/>
                    </w:rPr>
                  </w:pPr>
                  <w:bookmarkStart w:id="163" w:name="OLE_LINK63" w:colFirst="4" w:colLast="4"/>
                  <w:r>
                    <w:rPr>
                      <w:rFonts w:hint="default"/>
                      <w:color w:val="auto"/>
                      <w:lang w:eastAsia="zh-CN"/>
                    </w:rPr>
                    <w:t>有组织</w:t>
                  </w:r>
                </w:p>
              </w:tc>
              <w:tc>
                <w:tcPr>
                  <w:tcW w:w="737" w:type="pct"/>
                  <w:noWrap w:val="0"/>
                  <w:vAlign w:val="center"/>
                </w:tcPr>
                <w:p w14:paraId="0CC1E2CE">
                  <w:pPr>
                    <w:pStyle w:val="32"/>
                    <w:bidi w:val="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2</w:t>
                  </w:r>
                  <w:bookmarkStart w:id="164" w:name="OLE_LINK28"/>
                  <w:r>
                    <w:rPr>
                      <w:rFonts w:hint="eastAsia"/>
                      <w:color w:val="auto"/>
                      <w:lang w:val="en-US" w:eastAsia="zh-CN"/>
                    </w:rPr>
                    <w:t>#排气筒</w:t>
                  </w:r>
                  <w:bookmarkEnd w:id="164"/>
                </w:p>
              </w:tc>
              <w:tc>
                <w:tcPr>
                  <w:tcW w:w="1296" w:type="pct"/>
                  <w:noWrap w:val="0"/>
                  <w:vAlign w:val="center"/>
                </w:tcPr>
                <w:p w14:paraId="240CD17D">
                  <w:pPr>
                    <w:pStyle w:val="32"/>
                    <w:bidi w:val="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颗粒物、二氧化硫、氮氧化物</w:t>
                  </w:r>
                </w:p>
              </w:tc>
              <w:tc>
                <w:tcPr>
                  <w:tcW w:w="612" w:type="pct"/>
                  <w:vMerge w:val="restart"/>
                  <w:noWrap w:val="0"/>
                  <w:vAlign w:val="center"/>
                </w:tcPr>
                <w:p w14:paraId="48EE39C4">
                  <w:pPr>
                    <w:pStyle w:val="32"/>
                    <w:bidi w:val="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1次/年</w:t>
                  </w:r>
                </w:p>
              </w:tc>
              <w:tc>
                <w:tcPr>
                  <w:tcW w:w="1706" w:type="pct"/>
                  <w:noWrap w:val="0"/>
                  <w:vAlign w:val="center"/>
                </w:tcPr>
                <w:p w14:paraId="5E0BC502">
                  <w:pPr>
                    <w:pStyle w:val="32"/>
                    <w:bidi w:val="0"/>
                    <w:rPr>
                      <w:rFonts w:hint="default"/>
                      <w:color w:val="auto"/>
                      <w:lang w:eastAsia="zh-CN"/>
                    </w:rPr>
                  </w:pPr>
                  <w:r>
                    <w:rPr>
                      <w:rFonts w:hint="default"/>
                      <w:color w:val="auto"/>
                      <w:lang w:eastAsia="zh-CN"/>
                    </w:rPr>
                    <w:t>《工业炉窑大气污染物排放标准》（DB50/659-2016）</w:t>
                  </w:r>
                </w:p>
              </w:tc>
            </w:tr>
            <w:tr w14:paraId="2E69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pct"/>
                  <w:vMerge w:val="continue"/>
                  <w:noWrap w:val="0"/>
                  <w:vAlign w:val="center"/>
                </w:tcPr>
                <w:p w14:paraId="244203A3">
                  <w:pPr>
                    <w:pStyle w:val="32"/>
                    <w:bidi w:val="0"/>
                    <w:rPr>
                      <w:rFonts w:hint="default"/>
                      <w:color w:val="auto"/>
                      <w:lang w:eastAsia="zh-CN"/>
                    </w:rPr>
                  </w:pPr>
                </w:p>
              </w:tc>
              <w:tc>
                <w:tcPr>
                  <w:tcW w:w="737" w:type="pct"/>
                  <w:noWrap w:val="0"/>
                  <w:vAlign w:val="center"/>
                </w:tcPr>
                <w:p w14:paraId="383197E2">
                  <w:pPr>
                    <w:pStyle w:val="32"/>
                    <w:bidi w:val="0"/>
                    <w:rPr>
                      <w:rFonts w:hint="default"/>
                      <w:color w:val="auto"/>
                      <w:lang w:val="en-US" w:eastAsia="zh-CN"/>
                    </w:rPr>
                  </w:pPr>
                  <w:r>
                    <w:rPr>
                      <w:rFonts w:hint="eastAsia"/>
                      <w:color w:val="auto"/>
                      <w:lang w:val="en-US" w:eastAsia="zh-CN"/>
                    </w:rPr>
                    <w:t>3#排气筒</w:t>
                  </w:r>
                </w:p>
              </w:tc>
              <w:tc>
                <w:tcPr>
                  <w:tcW w:w="1296" w:type="pct"/>
                  <w:noWrap w:val="0"/>
                  <w:vAlign w:val="center"/>
                </w:tcPr>
                <w:p w14:paraId="0ACF5372">
                  <w:pPr>
                    <w:pStyle w:val="32"/>
                    <w:bidi w:val="0"/>
                    <w:rPr>
                      <w:rFonts w:hint="default"/>
                      <w:color w:val="auto"/>
                      <w:lang w:val="en-US" w:eastAsia="zh-CN"/>
                    </w:rPr>
                  </w:pPr>
                  <w:r>
                    <w:rPr>
                      <w:rFonts w:hint="eastAsia"/>
                      <w:color w:val="auto"/>
                      <w:lang w:val="en-US" w:eastAsia="zh-CN"/>
                    </w:rPr>
                    <w:t>非甲烷总烃、颗粒物、二氧化硫、氮氧化物</w:t>
                  </w:r>
                </w:p>
              </w:tc>
              <w:tc>
                <w:tcPr>
                  <w:tcW w:w="612" w:type="pct"/>
                  <w:vMerge w:val="continue"/>
                  <w:noWrap w:val="0"/>
                  <w:vAlign w:val="center"/>
                </w:tcPr>
                <w:p w14:paraId="4A149BE2">
                  <w:pPr>
                    <w:pStyle w:val="32"/>
                    <w:bidi w:val="0"/>
                    <w:rPr>
                      <w:rFonts w:hint="default"/>
                      <w:color w:val="auto"/>
                      <w:lang w:val="en-US" w:eastAsia="zh-CN"/>
                    </w:rPr>
                  </w:pPr>
                </w:p>
              </w:tc>
              <w:tc>
                <w:tcPr>
                  <w:tcW w:w="1706" w:type="pct"/>
                  <w:noWrap w:val="0"/>
                  <w:vAlign w:val="center"/>
                </w:tcPr>
                <w:p w14:paraId="3FA674A1">
                  <w:pPr>
                    <w:pStyle w:val="32"/>
                    <w:bidi w:val="0"/>
                    <w:rPr>
                      <w:rFonts w:hint="default"/>
                      <w:color w:val="auto"/>
                      <w:lang w:eastAsia="zh-CN"/>
                    </w:rPr>
                  </w:pPr>
                  <w:r>
                    <w:rPr>
                      <w:rFonts w:hint="eastAsia"/>
                      <w:color w:val="auto"/>
                      <w:lang w:val="en-US" w:eastAsia="zh-CN"/>
                    </w:rPr>
                    <w:t>《大气污染物综合排放标准》（DB50/418-2016</w:t>
                  </w:r>
                  <w:r>
                    <w:rPr>
                      <w:rFonts w:hint="default"/>
                      <w:color w:val="auto"/>
                      <w:lang w:val="en-US" w:eastAsia="zh-CN"/>
                    </w:rPr>
                    <w:t>）</w:t>
                  </w:r>
                </w:p>
              </w:tc>
            </w:tr>
            <w:bookmarkEnd w:id="163"/>
            <w:tr w14:paraId="22CC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pct"/>
                  <w:vMerge w:val="continue"/>
                  <w:noWrap w:val="0"/>
                  <w:vAlign w:val="center"/>
                </w:tcPr>
                <w:p w14:paraId="06978C81">
                  <w:pPr>
                    <w:pStyle w:val="32"/>
                    <w:bidi w:val="0"/>
                    <w:rPr>
                      <w:rFonts w:hint="default"/>
                      <w:color w:val="auto"/>
                      <w:lang w:eastAsia="zh-CN"/>
                    </w:rPr>
                  </w:pPr>
                </w:p>
              </w:tc>
              <w:tc>
                <w:tcPr>
                  <w:tcW w:w="737" w:type="pct"/>
                  <w:noWrap w:val="0"/>
                  <w:vAlign w:val="center"/>
                </w:tcPr>
                <w:p w14:paraId="65878119">
                  <w:pPr>
                    <w:pStyle w:val="32"/>
                    <w:bidi w:val="0"/>
                    <w:rPr>
                      <w:rFonts w:hint="default"/>
                      <w:color w:val="auto"/>
                      <w:lang w:val="en-US" w:eastAsia="zh-CN"/>
                    </w:rPr>
                  </w:pPr>
                  <w:r>
                    <w:rPr>
                      <w:rFonts w:hint="eastAsia"/>
                      <w:color w:val="auto"/>
                      <w:lang w:val="en-US" w:eastAsia="zh-CN"/>
                    </w:rPr>
                    <w:t>4#排气筒</w:t>
                  </w:r>
                </w:p>
              </w:tc>
              <w:tc>
                <w:tcPr>
                  <w:tcW w:w="1296" w:type="pct"/>
                  <w:noWrap w:val="0"/>
                  <w:vAlign w:val="center"/>
                </w:tcPr>
                <w:p w14:paraId="7C516402">
                  <w:pPr>
                    <w:pStyle w:val="32"/>
                    <w:bidi w:val="0"/>
                    <w:rPr>
                      <w:rFonts w:hint="eastAsia"/>
                      <w:color w:val="auto"/>
                      <w:lang w:val="en-US" w:eastAsia="zh-CN"/>
                    </w:rPr>
                  </w:pPr>
                  <w:r>
                    <w:rPr>
                      <w:rFonts w:hint="eastAsia"/>
                      <w:color w:val="auto"/>
                      <w:lang w:val="en-US" w:eastAsia="zh-CN"/>
                    </w:rPr>
                    <w:t>颗粒物</w:t>
                  </w:r>
                </w:p>
              </w:tc>
              <w:tc>
                <w:tcPr>
                  <w:tcW w:w="612" w:type="pct"/>
                  <w:vMerge w:val="continue"/>
                  <w:noWrap w:val="0"/>
                  <w:vAlign w:val="center"/>
                </w:tcPr>
                <w:p w14:paraId="7E21B7C8">
                  <w:pPr>
                    <w:pStyle w:val="32"/>
                    <w:bidi w:val="0"/>
                    <w:rPr>
                      <w:rFonts w:hint="eastAsia"/>
                      <w:color w:val="auto"/>
                      <w:lang w:val="en-US" w:eastAsia="zh-CN"/>
                    </w:rPr>
                  </w:pPr>
                </w:p>
              </w:tc>
              <w:tc>
                <w:tcPr>
                  <w:tcW w:w="1706" w:type="pct"/>
                  <w:noWrap w:val="0"/>
                  <w:vAlign w:val="center"/>
                </w:tcPr>
                <w:p w14:paraId="43468A9A">
                  <w:pPr>
                    <w:pStyle w:val="32"/>
                    <w:bidi w:val="0"/>
                    <w:rPr>
                      <w:rFonts w:hint="eastAsia"/>
                      <w:color w:val="auto"/>
                      <w:lang w:val="en-US" w:eastAsia="zh-CN"/>
                    </w:rPr>
                  </w:pPr>
                  <w:r>
                    <w:rPr>
                      <w:rFonts w:hint="eastAsia"/>
                      <w:color w:val="auto"/>
                      <w:lang w:val="en-US" w:eastAsia="zh-CN"/>
                    </w:rPr>
                    <w:t>《大气污染物综合排放标准》（DB50/418-2016</w:t>
                  </w:r>
                  <w:r>
                    <w:rPr>
                      <w:rFonts w:hint="default"/>
                      <w:color w:val="auto"/>
                      <w:lang w:val="en-US" w:eastAsia="zh-CN"/>
                    </w:rPr>
                    <w:t>）</w:t>
                  </w:r>
                </w:p>
              </w:tc>
            </w:tr>
            <w:tr w14:paraId="523F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pct"/>
                  <w:vMerge w:val="restart"/>
                  <w:noWrap w:val="0"/>
                  <w:vAlign w:val="center"/>
                </w:tcPr>
                <w:p w14:paraId="22B603F1">
                  <w:pPr>
                    <w:pStyle w:val="32"/>
                    <w:bidi w:val="0"/>
                    <w:rPr>
                      <w:rFonts w:hint="default"/>
                      <w:color w:val="auto"/>
                      <w:lang w:eastAsia="zh-CN"/>
                    </w:rPr>
                  </w:pPr>
                  <w:bookmarkStart w:id="165" w:name="OLE_LINK62" w:colFirst="1" w:colLast="1"/>
                  <w:r>
                    <w:rPr>
                      <w:rFonts w:hint="default"/>
                      <w:color w:val="auto"/>
                      <w:lang w:eastAsia="zh-CN"/>
                    </w:rPr>
                    <w:t>无组织</w:t>
                  </w:r>
                </w:p>
              </w:tc>
              <w:tc>
                <w:tcPr>
                  <w:tcW w:w="737" w:type="pct"/>
                  <w:noWrap w:val="0"/>
                  <w:vAlign w:val="center"/>
                </w:tcPr>
                <w:p w14:paraId="56000FE4">
                  <w:pPr>
                    <w:pStyle w:val="32"/>
                    <w:bidi w:val="0"/>
                    <w:rPr>
                      <w:rFonts w:hint="default"/>
                      <w:color w:val="auto"/>
                      <w:lang w:val="en-US" w:eastAsia="zh-CN"/>
                    </w:rPr>
                  </w:pPr>
                  <w:r>
                    <w:rPr>
                      <w:rFonts w:hint="eastAsia"/>
                      <w:color w:val="auto"/>
                      <w:lang w:val="en-US" w:eastAsia="zh-CN"/>
                    </w:rPr>
                    <w:t>厂界无组织</w:t>
                  </w:r>
                </w:p>
              </w:tc>
              <w:tc>
                <w:tcPr>
                  <w:tcW w:w="1296" w:type="pct"/>
                  <w:noWrap w:val="0"/>
                  <w:vAlign w:val="center"/>
                </w:tcPr>
                <w:p w14:paraId="1C63C9B7">
                  <w:pPr>
                    <w:pStyle w:val="32"/>
                    <w:bidi w:val="0"/>
                    <w:rPr>
                      <w:rFonts w:hint="default"/>
                      <w:color w:val="auto"/>
                      <w:lang w:val="en-US" w:eastAsia="zh-CN"/>
                    </w:rPr>
                  </w:pPr>
                  <w:r>
                    <w:rPr>
                      <w:rFonts w:hint="eastAsia"/>
                      <w:color w:val="auto"/>
                      <w:lang w:val="en-US" w:eastAsia="zh-CN"/>
                    </w:rPr>
                    <w:t>非甲烷总烃、颗粒物</w:t>
                  </w:r>
                </w:p>
              </w:tc>
              <w:tc>
                <w:tcPr>
                  <w:tcW w:w="612" w:type="pct"/>
                  <w:vMerge w:val="restart"/>
                  <w:noWrap w:val="0"/>
                  <w:vAlign w:val="center"/>
                </w:tcPr>
                <w:p w14:paraId="3BDB2B08">
                  <w:pPr>
                    <w:pStyle w:val="32"/>
                    <w:bidi w:val="0"/>
                    <w:rPr>
                      <w:rFonts w:hint="default"/>
                      <w:color w:val="auto"/>
                      <w:lang w:val="en-US" w:eastAsia="zh-CN"/>
                    </w:rPr>
                  </w:pPr>
                  <w:r>
                    <w:rPr>
                      <w:rFonts w:hint="eastAsia"/>
                      <w:color w:val="auto"/>
                      <w:lang w:val="en-US" w:eastAsia="zh-CN"/>
                    </w:rPr>
                    <w:t>1次/年</w:t>
                  </w:r>
                </w:p>
              </w:tc>
              <w:tc>
                <w:tcPr>
                  <w:tcW w:w="1706" w:type="pct"/>
                  <w:shd w:val="clear" w:color="auto" w:fill="auto"/>
                  <w:noWrap w:val="0"/>
                  <w:vAlign w:val="center"/>
                </w:tcPr>
                <w:p w14:paraId="3EF24549">
                  <w:pPr>
                    <w:pStyle w:val="32"/>
                    <w:bidi w:val="0"/>
                    <w:rPr>
                      <w:rFonts w:hint="default"/>
                      <w:color w:val="auto"/>
                      <w:lang w:val="en-US" w:eastAsia="zh-CN"/>
                    </w:rPr>
                  </w:pPr>
                  <w:r>
                    <w:rPr>
                      <w:rFonts w:hint="eastAsia"/>
                      <w:color w:val="auto"/>
                      <w:lang w:val="en-US" w:eastAsia="zh-CN"/>
                    </w:rPr>
                    <w:t>《大气污染物综合排放标准》（DB50/418-2016</w:t>
                  </w:r>
                  <w:r>
                    <w:rPr>
                      <w:rFonts w:hint="default"/>
                      <w:color w:val="auto"/>
                      <w:lang w:val="en-US" w:eastAsia="zh-CN"/>
                    </w:rPr>
                    <w:t>）</w:t>
                  </w:r>
                  <w:r>
                    <w:rPr>
                      <w:rFonts w:hint="eastAsia"/>
                      <w:color w:val="auto"/>
                      <w:lang w:val="en-US" w:eastAsia="zh-CN"/>
                    </w:rPr>
                    <w:t>1</w:t>
                  </w:r>
                </w:p>
              </w:tc>
            </w:tr>
            <w:bookmarkEnd w:id="165"/>
            <w:tr w14:paraId="6E35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6" w:type="pct"/>
                  <w:vMerge w:val="continue"/>
                  <w:noWrap w:val="0"/>
                  <w:vAlign w:val="center"/>
                </w:tcPr>
                <w:p w14:paraId="3188DC1F">
                  <w:pPr>
                    <w:pStyle w:val="32"/>
                    <w:bidi w:val="0"/>
                    <w:rPr>
                      <w:rFonts w:hint="default"/>
                      <w:color w:val="auto"/>
                      <w:lang w:eastAsia="zh-CN"/>
                    </w:rPr>
                  </w:pPr>
                </w:p>
              </w:tc>
              <w:tc>
                <w:tcPr>
                  <w:tcW w:w="737" w:type="pct"/>
                  <w:noWrap w:val="0"/>
                  <w:vAlign w:val="center"/>
                </w:tcPr>
                <w:p w14:paraId="37DCCAF3">
                  <w:pPr>
                    <w:pStyle w:val="32"/>
                    <w:bidi w:val="0"/>
                    <w:rPr>
                      <w:rFonts w:hint="eastAsia"/>
                      <w:color w:val="auto"/>
                      <w:lang w:val="en-US" w:eastAsia="zh-CN"/>
                    </w:rPr>
                  </w:pPr>
                  <w:r>
                    <w:rPr>
                      <w:rFonts w:hint="eastAsia"/>
                      <w:color w:val="auto"/>
                      <w:lang w:val="en-US" w:eastAsia="zh-CN"/>
                    </w:rPr>
                    <w:t>厂区内（厂房外）</w:t>
                  </w:r>
                </w:p>
              </w:tc>
              <w:tc>
                <w:tcPr>
                  <w:tcW w:w="1296" w:type="pct"/>
                  <w:noWrap w:val="0"/>
                  <w:vAlign w:val="center"/>
                </w:tcPr>
                <w:p w14:paraId="0505345D">
                  <w:pPr>
                    <w:pStyle w:val="32"/>
                    <w:bidi w:val="0"/>
                    <w:rPr>
                      <w:rFonts w:hint="eastAsia"/>
                      <w:color w:val="auto"/>
                      <w:lang w:val="en-US" w:eastAsia="zh-CN"/>
                    </w:rPr>
                  </w:pPr>
                  <w:r>
                    <w:rPr>
                      <w:rFonts w:hint="eastAsia"/>
                      <w:color w:val="auto"/>
                      <w:lang w:val="en-US" w:eastAsia="zh-CN"/>
                    </w:rPr>
                    <w:t>非甲烷总烃</w:t>
                  </w:r>
                </w:p>
              </w:tc>
              <w:tc>
                <w:tcPr>
                  <w:tcW w:w="612" w:type="pct"/>
                  <w:vMerge w:val="continue"/>
                  <w:noWrap w:val="0"/>
                  <w:vAlign w:val="center"/>
                </w:tcPr>
                <w:p w14:paraId="1335E58C">
                  <w:pPr>
                    <w:pStyle w:val="32"/>
                    <w:bidi w:val="0"/>
                    <w:rPr>
                      <w:rFonts w:hint="eastAsia"/>
                      <w:color w:val="auto"/>
                      <w:lang w:val="en-US" w:eastAsia="zh-CN"/>
                    </w:rPr>
                  </w:pPr>
                </w:p>
              </w:tc>
              <w:tc>
                <w:tcPr>
                  <w:tcW w:w="1706" w:type="pct"/>
                  <w:shd w:val="clear" w:color="auto" w:fill="auto"/>
                  <w:noWrap w:val="0"/>
                  <w:vAlign w:val="center"/>
                </w:tcPr>
                <w:p w14:paraId="67B72C49">
                  <w:pPr>
                    <w:pStyle w:val="32"/>
                    <w:bidi w:val="0"/>
                    <w:rPr>
                      <w:rFonts w:hint="eastAsia"/>
                      <w:color w:val="auto"/>
                      <w:lang w:eastAsia="zh-CN"/>
                    </w:rPr>
                  </w:pPr>
                  <w:r>
                    <w:rPr>
                      <w:rFonts w:hint="eastAsia"/>
                      <w:color w:val="auto"/>
                      <w:lang w:eastAsia="zh-CN"/>
                    </w:rPr>
                    <w:t>《挥发性有机物无组织排放控制标准》（GB37822-2019）</w:t>
                  </w:r>
                </w:p>
              </w:tc>
            </w:tr>
          </w:tbl>
          <w:p w14:paraId="16917595">
            <w:pPr>
              <w:pStyle w:val="38"/>
              <w:rPr>
                <w:color w:val="auto"/>
              </w:rPr>
            </w:pPr>
            <w:r>
              <w:rPr>
                <w:color w:val="auto"/>
              </w:rPr>
              <w:t>2、</w:t>
            </w:r>
            <w:r>
              <w:rPr>
                <w:rFonts w:hint="eastAsia"/>
                <w:color w:val="auto"/>
              </w:rPr>
              <w:t>水污染物环境影响和保护措施</w:t>
            </w:r>
          </w:p>
          <w:p w14:paraId="0B0E0AFC">
            <w:pPr>
              <w:pStyle w:val="28"/>
              <w:ind w:left="0" w:leftChars="0" w:firstLine="0" w:firstLineChars="0"/>
              <w:rPr>
                <w:rFonts w:hint="eastAsia"/>
                <w:b/>
                <w:bCs/>
                <w:color w:val="auto"/>
              </w:rPr>
            </w:pPr>
            <w:r>
              <w:rPr>
                <w:rFonts w:hint="eastAsia"/>
                <w:b/>
                <w:bCs/>
                <w:color w:val="auto"/>
              </w:rPr>
              <w:t>（1）污染物排放情况</w:t>
            </w:r>
          </w:p>
          <w:p w14:paraId="624FDE57">
            <w:pPr>
              <w:pStyle w:val="28"/>
              <w:ind w:firstLine="480"/>
              <w:rPr>
                <w:rFonts w:hint="eastAsia"/>
                <w:color w:val="auto"/>
                <w:lang w:val="en-US" w:eastAsia="zh-CN"/>
              </w:rPr>
            </w:pPr>
            <w:r>
              <w:rPr>
                <w:rFonts w:hint="eastAsia"/>
                <w:color w:val="auto"/>
              </w:rPr>
              <w:t>拟建项目运营期</w:t>
            </w:r>
            <w:r>
              <w:rPr>
                <w:rFonts w:hint="eastAsia"/>
                <w:color w:val="auto"/>
                <w:lang w:val="en-US" w:eastAsia="zh-CN"/>
              </w:rPr>
              <w:t>废水主要为生活污水、地坪清洁废水、预脱脂废水、主脱脂废水、脱脂后清洗废水、陶化后清洗废水、陶化废水、含漆废水、空压机含油废水。</w:t>
            </w:r>
          </w:p>
          <w:p w14:paraId="67E67186">
            <w:pPr>
              <w:pStyle w:val="28"/>
              <w:ind w:firstLine="480"/>
              <w:rPr>
                <w:rFonts w:hint="default" w:ascii="Times New Roman" w:hAnsi="Times New Roman" w:cs="Times New Roman"/>
                <w:color w:val="auto"/>
                <w:highlight w:val="none"/>
                <w:lang w:val="en-US" w:eastAsia="zh-CN"/>
              </w:rPr>
            </w:pPr>
            <w:r>
              <w:rPr>
                <w:rFonts w:hint="eastAsia"/>
                <w:color w:val="auto"/>
                <w:lang w:val="en-US" w:eastAsia="zh-CN"/>
              </w:rPr>
              <w:t>1）生活污水：</w:t>
            </w:r>
            <w:bookmarkStart w:id="166" w:name="OLE_LINK30"/>
            <w:r>
              <w:rPr>
                <w:rFonts w:hint="eastAsia" w:cs="Times New Roman"/>
                <w:color w:val="auto"/>
                <w:lang w:val="en-US" w:eastAsia="zh-CN"/>
              </w:rPr>
              <w:t>根据前文计算，本项目</w:t>
            </w:r>
            <w:bookmarkEnd w:id="166"/>
            <w:r>
              <w:rPr>
                <w:rFonts w:hint="default" w:ascii="Times New Roman" w:hAnsi="Times New Roman" w:cs="Times New Roman"/>
                <w:color w:val="auto"/>
                <w:lang w:val="en-US" w:eastAsia="zh-CN"/>
              </w:rPr>
              <w:t>生活污水产生量为1.35m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cs="Times New Roman"/>
                <w:color w:val="auto"/>
                <w:lang w:val="en-US" w:eastAsia="zh-CN"/>
              </w:rPr>
              <w:t>405</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/a）</w:t>
            </w:r>
            <w:r>
              <w:rPr>
                <w:rFonts w:hint="default" w:ascii="Times New Roman" w:hAnsi="Times New Roman" w:cs="Times New Roman"/>
                <w:color w:val="auto"/>
                <w:highlight w:val="none"/>
                <w:lang w:val="en-US" w:eastAsia="zh-CN"/>
              </w:rPr>
              <w:t>。</w:t>
            </w:r>
          </w:p>
          <w:p w14:paraId="472470FD">
            <w:pPr>
              <w:pStyle w:val="28"/>
              <w:ind w:firstLine="480"/>
              <w:rPr>
                <w:rFonts w:hint="eastAsia"/>
                <w:color w:val="auto"/>
                <w:lang w:val="en-US" w:eastAsia="zh-CN"/>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lang w:val="en-US" w:eastAsia="zh-CN"/>
              </w:rPr>
              <w:t>地坪清洁废水</w:t>
            </w:r>
            <w:r>
              <w:rPr>
                <w:rFonts w:hint="eastAsia" w:cs="Times New Roman"/>
                <w:color w:val="auto"/>
                <w:lang w:val="en-US" w:eastAsia="zh-CN"/>
              </w:rPr>
              <w:t>：</w:t>
            </w:r>
            <w:bookmarkStart w:id="167" w:name="OLE_LINK31"/>
            <w:r>
              <w:rPr>
                <w:rFonts w:hint="default" w:ascii="Times New Roman" w:hAnsi="Times New Roman" w:cs="Times New Roman"/>
                <w:color w:val="auto"/>
                <w:highlight w:val="none"/>
                <w:lang w:val="en-US" w:eastAsia="zh-CN"/>
              </w:rPr>
              <w:t>根据前文计算，</w:t>
            </w:r>
            <w:bookmarkEnd w:id="167"/>
            <w:r>
              <w:rPr>
                <w:rFonts w:hint="default" w:ascii="Times New Roman" w:hAnsi="Times New Roman" w:cs="Times New Roman"/>
                <w:color w:val="auto"/>
                <w:highlight w:val="none"/>
                <w:lang w:val="en-US" w:eastAsia="zh-CN"/>
              </w:rPr>
              <w:t>本项目地坪清洁废水产生量为</w:t>
            </w:r>
            <w:r>
              <w:rPr>
                <w:rFonts w:hint="eastAsia" w:cs="Times New Roman"/>
                <w:color w:val="auto"/>
                <w:highlight w:val="none"/>
                <w:lang w:val="en-US" w:eastAsia="zh-CN"/>
              </w:rPr>
              <w:t>4.5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次（</w:t>
            </w:r>
            <w:r>
              <w:rPr>
                <w:rFonts w:hint="eastAsia" w:ascii="Times New Roman" w:hAnsi="Times New Roman" w:cs="Times New Roman"/>
                <w:color w:val="auto"/>
                <w:highlight w:val="none"/>
                <w:lang w:val="en-US" w:eastAsia="zh-CN"/>
              </w:rPr>
              <w:t>54</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w:t>
            </w:r>
            <w:r>
              <w:rPr>
                <w:rFonts w:hint="eastAsia" w:cs="Times New Roman"/>
                <w:color w:val="auto"/>
                <w:highlight w:val="none"/>
                <w:lang w:val="en-US" w:eastAsia="zh-CN"/>
              </w:rPr>
              <w:t>）</w:t>
            </w:r>
            <w:r>
              <w:rPr>
                <w:rFonts w:hint="eastAsia"/>
                <w:color w:val="auto"/>
                <w:highlight w:val="none"/>
                <w:lang w:val="en-US" w:eastAsia="zh-CN"/>
              </w:rPr>
              <w:t>。</w:t>
            </w:r>
          </w:p>
          <w:p w14:paraId="4C481092">
            <w:pPr>
              <w:pStyle w:val="28"/>
              <w:ind w:firstLine="480"/>
              <w:rPr>
                <w:rFonts w:hint="default" w:ascii="Times New Roman" w:hAnsi="Times New Roman" w:cs="Times New Roman"/>
                <w:color w:val="auto"/>
                <w:lang w:val="en-US" w:eastAsia="zh-CN"/>
              </w:rPr>
            </w:pPr>
            <w:r>
              <w:rPr>
                <w:rFonts w:hint="eastAsia"/>
                <w:color w:val="auto"/>
                <w:lang w:val="en-US" w:eastAsia="zh-CN"/>
              </w:rPr>
              <w:t>3）预脱脂废</w:t>
            </w:r>
            <w:bookmarkStart w:id="168" w:name="OLE_LINK101"/>
            <w:r>
              <w:rPr>
                <w:rFonts w:hint="eastAsia"/>
                <w:color w:val="auto"/>
                <w:lang w:val="en-US" w:eastAsia="zh-CN"/>
              </w:rPr>
              <w:t>水</w:t>
            </w:r>
            <w:bookmarkEnd w:id="168"/>
            <w:r>
              <w:rPr>
                <w:rFonts w:hint="eastAsia"/>
                <w:color w:val="auto"/>
                <w:lang w:val="en-US" w:eastAsia="zh-CN"/>
              </w:rPr>
              <w:t>：</w:t>
            </w:r>
            <w:r>
              <w:rPr>
                <w:rFonts w:hint="eastAsia" w:ascii="Times New Roman" w:hAnsi="Times New Roman" w:cs="Times New Roman"/>
                <w:color w:val="auto"/>
                <w:lang w:val="en-US" w:eastAsia="zh-CN"/>
              </w:rPr>
              <w:t>预脱脂</w:t>
            </w:r>
            <w:r>
              <w:rPr>
                <w:rFonts w:hint="eastAsia" w:cs="Times New Roman"/>
                <w:color w:val="auto"/>
                <w:vertAlign w:val="baseline"/>
                <w:lang w:val="en-US" w:eastAsia="zh-CN"/>
              </w:rPr>
              <w:t>槽液每3个月更换1次，</w:t>
            </w:r>
            <w:r>
              <w:rPr>
                <w:rFonts w:hint="default" w:ascii="Times New Roman" w:hAnsi="Times New Roman" w:cs="Times New Roman"/>
                <w:color w:val="auto"/>
                <w:highlight w:val="none"/>
                <w:lang w:val="en-US" w:eastAsia="zh-CN"/>
              </w:rPr>
              <w:t>根据前文计算，</w:t>
            </w:r>
            <w:r>
              <w:rPr>
                <w:rFonts w:hint="eastAsia" w:cs="Times New Roman"/>
                <w:color w:val="auto"/>
                <w:vertAlign w:val="baseline"/>
                <w:lang w:val="en-US" w:eastAsia="zh-CN"/>
              </w:rPr>
              <w:t>预</w:t>
            </w:r>
            <w:r>
              <w:rPr>
                <w:rFonts w:hint="eastAsia" w:ascii="Times New Roman" w:hAnsi="Times New Roman" w:cs="Times New Roman"/>
                <w:color w:val="auto"/>
                <w:vertAlign w:val="baseline"/>
                <w:lang w:val="en-US" w:eastAsia="zh-CN"/>
              </w:rPr>
              <w:t>脱脂废</w:t>
            </w:r>
            <w:r>
              <w:rPr>
                <w:rFonts w:hint="eastAsia"/>
                <w:color w:val="auto"/>
                <w:lang w:val="en-US" w:eastAsia="zh-CN"/>
              </w:rPr>
              <w:t>水</w:t>
            </w:r>
            <w:r>
              <w:rPr>
                <w:rFonts w:hint="eastAsia" w:ascii="Times New Roman" w:hAnsi="Times New Roman" w:cs="Times New Roman"/>
                <w:color w:val="auto"/>
                <w:vertAlign w:val="baseline"/>
                <w:lang w:val="en-US" w:eastAsia="zh-CN"/>
              </w:rPr>
              <w:t>产生量为</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次（16</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a）。</w:t>
            </w:r>
          </w:p>
          <w:p w14:paraId="4861FC45">
            <w:pPr>
              <w:pStyle w:val="28"/>
              <w:ind w:firstLine="480"/>
              <w:rPr>
                <w:rFonts w:hint="default"/>
                <w:color w:val="auto"/>
                <w:lang w:val="en-US" w:eastAsia="zh-CN"/>
              </w:rPr>
            </w:pPr>
            <w:r>
              <w:rPr>
                <w:rFonts w:hint="eastAsia"/>
                <w:color w:val="auto"/>
                <w:lang w:val="en-US" w:eastAsia="zh-CN"/>
              </w:rPr>
              <w:t>4）主脱脂废水：</w:t>
            </w:r>
            <w:r>
              <w:rPr>
                <w:rFonts w:hint="eastAsia" w:ascii="Times New Roman" w:hAnsi="Times New Roman" w:cs="Times New Roman"/>
                <w:color w:val="auto"/>
                <w:lang w:val="en-US" w:eastAsia="zh-CN"/>
              </w:rPr>
              <w:t>主脱脂</w:t>
            </w:r>
            <w:r>
              <w:rPr>
                <w:rFonts w:hint="eastAsia" w:cs="Times New Roman"/>
                <w:color w:val="auto"/>
                <w:vertAlign w:val="baseline"/>
                <w:lang w:val="en-US" w:eastAsia="zh-CN"/>
              </w:rPr>
              <w:t>槽液</w:t>
            </w:r>
            <w:r>
              <w:rPr>
                <w:rFonts w:hint="eastAsia" w:ascii="Times New Roman" w:hAnsi="Times New Roman" w:cs="Times New Roman"/>
                <w:color w:val="auto"/>
                <w:vertAlign w:val="baseline"/>
                <w:lang w:val="en-US" w:eastAsia="zh-CN"/>
              </w:rPr>
              <w:t>每3个月更换1次，</w:t>
            </w:r>
            <w:bookmarkStart w:id="169" w:name="OLE_LINK32"/>
            <w:r>
              <w:rPr>
                <w:rFonts w:hint="default" w:ascii="Times New Roman" w:hAnsi="Times New Roman" w:cs="Times New Roman"/>
                <w:color w:val="auto"/>
                <w:highlight w:val="none"/>
                <w:lang w:val="en-US" w:eastAsia="zh-CN"/>
              </w:rPr>
              <w:t>根据前文计算，</w:t>
            </w:r>
            <w:bookmarkEnd w:id="169"/>
            <w:r>
              <w:rPr>
                <w:rFonts w:hint="eastAsia" w:cs="Times New Roman"/>
                <w:color w:val="auto"/>
                <w:vertAlign w:val="baseline"/>
                <w:lang w:val="en-US" w:eastAsia="zh-CN"/>
              </w:rPr>
              <w:t>主</w:t>
            </w:r>
            <w:r>
              <w:rPr>
                <w:rFonts w:hint="eastAsia" w:ascii="Times New Roman" w:hAnsi="Times New Roman" w:cs="Times New Roman"/>
                <w:color w:val="auto"/>
                <w:vertAlign w:val="baseline"/>
                <w:lang w:val="en-US" w:eastAsia="zh-CN"/>
              </w:rPr>
              <w:t>脱脂废</w:t>
            </w:r>
            <w:r>
              <w:rPr>
                <w:rFonts w:hint="eastAsia"/>
                <w:color w:val="auto"/>
                <w:lang w:val="en-US" w:eastAsia="zh-CN"/>
              </w:rPr>
              <w:t>水</w:t>
            </w:r>
            <w:r>
              <w:rPr>
                <w:rFonts w:hint="eastAsia" w:ascii="Times New Roman" w:hAnsi="Times New Roman" w:cs="Times New Roman"/>
                <w:color w:val="auto"/>
                <w:vertAlign w:val="baseline"/>
                <w:lang w:val="en-US" w:eastAsia="zh-CN"/>
              </w:rPr>
              <w:t>产生量为</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次（28</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a）。</w:t>
            </w:r>
          </w:p>
          <w:p w14:paraId="69778CFB">
            <w:pPr>
              <w:pStyle w:val="28"/>
              <w:ind w:firstLine="480"/>
              <w:rPr>
                <w:rFonts w:hint="eastAsia"/>
                <w:color w:val="auto"/>
                <w:highlight w:val="none"/>
                <w:lang w:val="en-US" w:eastAsia="zh-CN"/>
              </w:rPr>
            </w:pPr>
            <w:r>
              <w:rPr>
                <w:rFonts w:hint="eastAsia"/>
                <w:color w:val="auto"/>
                <w:lang w:val="en-US" w:eastAsia="zh-CN"/>
              </w:rPr>
              <w:t>5）脱脂后清洗废水：</w:t>
            </w:r>
            <w:bookmarkStart w:id="170" w:name="OLE_LINK33"/>
            <w:r>
              <w:rPr>
                <w:rFonts w:hint="default" w:ascii="Times New Roman" w:hAnsi="Times New Roman" w:cs="Times New Roman"/>
                <w:color w:val="auto"/>
                <w:highlight w:val="none"/>
                <w:lang w:val="en-US" w:eastAsia="zh-CN"/>
              </w:rPr>
              <w:t>根据前文计算，</w:t>
            </w:r>
            <w:bookmarkEnd w:id="170"/>
            <w:r>
              <w:rPr>
                <w:rFonts w:hint="eastAsia" w:cs="Times New Roman"/>
                <w:color w:val="auto"/>
                <w:highlight w:val="none"/>
                <w:lang w:val="en-US" w:eastAsia="zh-CN"/>
              </w:rPr>
              <w:t>一水洗</w:t>
            </w:r>
            <w:r>
              <w:rPr>
                <w:rFonts w:hint="eastAsia"/>
                <w:color w:val="auto"/>
                <w:highlight w:val="none"/>
                <w:lang w:val="en-US" w:eastAsia="zh-CN"/>
              </w:rPr>
              <w:t>溢流排放量为2m</w:t>
            </w:r>
            <w:r>
              <w:rPr>
                <w:rFonts w:hint="eastAsia"/>
                <w:color w:val="auto"/>
                <w:highlight w:val="none"/>
                <w:vertAlign w:val="superscript"/>
                <w:lang w:val="en-US" w:eastAsia="zh-CN"/>
              </w:rPr>
              <w:t>3</w:t>
            </w:r>
            <w:r>
              <w:rPr>
                <w:rFonts w:hint="eastAsia"/>
                <w:color w:val="auto"/>
                <w:highlight w:val="none"/>
                <w:lang w:val="en-US" w:eastAsia="zh-CN"/>
              </w:rPr>
              <w:t>/d，倒槽废水量约4m</w:t>
            </w:r>
            <w:r>
              <w:rPr>
                <w:rFonts w:hint="eastAsia"/>
                <w:color w:val="auto"/>
                <w:highlight w:val="none"/>
                <w:vertAlign w:val="superscript"/>
                <w:lang w:val="en-US" w:eastAsia="zh-CN"/>
              </w:rPr>
              <w:t>3</w:t>
            </w:r>
            <w:r>
              <w:rPr>
                <w:rFonts w:hint="eastAsia"/>
                <w:color w:val="auto"/>
                <w:highlight w:val="none"/>
                <w:lang w:val="en-US" w:eastAsia="zh-CN"/>
              </w:rPr>
              <w:t>/周，年溢流排放量为600m</w:t>
            </w:r>
            <w:r>
              <w:rPr>
                <w:rFonts w:hint="eastAsia"/>
                <w:color w:val="auto"/>
                <w:highlight w:val="none"/>
                <w:vertAlign w:val="superscript"/>
                <w:lang w:val="en-US" w:eastAsia="zh-CN"/>
              </w:rPr>
              <w:t>3</w:t>
            </w:r>
            <w:r>
              <w:rPr>
                <w:rFonts w:hint="eastAsia"/>
                <w:color w:val="auto"/>
                <w:highlight w:val="none"/>
                <w:lang w:val="en-US" w:eastAsia="zh-CN"/>
              </w:rPr>
              <w:t>/a，年倒槽废水量为172m</w:t>
            </w:r>
            <w:r>
              <w:rPr>
                <w:rFonts w:hint="eastAsia"/>
                <w:color w:val="auto"/>
                <w:highlight w:val="none"/>
                <w:vertAlign w:val="superscript"/>
                <w:lang w:val="en-US" w:eastAsia="zh-CN"/>
              </w:rPr>
              <w:t>3</w:t>
            </w:r>
            <w:r>
              <w:rPr>
                <w:rFonts w:hint="eastAsia"/>
                <w:color w:val="auto"/>
                <w:highlight w:val="none"/>
                <w:lang w:val="en-US" w:eastAsia="zh-CN"/>
              </w:rPr>
              <w:t>/a；则项目一水洗废水年排放量为772m</w:t>
            </w:r>
            <w:r>
              <w:rPr>
                <w:rFonts w:hint="eastAsia"/>
                <w:color w:val="auto"/>
                <w:highlight w:val="none"/>
                <w:vertAlign w:val="superscript"/>
                <w:lang w:val="en-US" w:eastAsia="zh-CN"/>
              </w:rPr>
              <w:t>3</w:t>
            </w:r>
            <w:r>
              <w:rPr>
                <w:rFonts w:hint="eastAsia"/>
                <w:color w:val="auto"/>
                <w:highlight w:val="none"/>
                <w:lang w:val="en-US" w:eastAsia="zh-CN"/>
              </w:rPr>
              <w:t>/a。</w:t>
            </w:r>
          </w:p>
          <w:p w14:paraId="5CD5D73A">
            <w:pPr>
              <w:pStyle w:val="28"/>
              <w:ind w:firstLine="480"/>
              <w:rPr>
                <w:rFonts w:hint="eastAsia"/>
                <w:color w:val="auto"/>
                <w:lang w:val="en-US" w:eastAsia="zh-CN"/>
              </w:rPr>
            </w:pPr>
            <w:r>
              <w:rPr>
                <w:rFonts w:hint="eastAsia"/>
                <w:color w:val="auto"/>
                <w:lang w:val="en-US" w:eastAsia="zh-CN"/>
              </w:rPr>
              <w:t>6）陶化后清洗废水：</w:t>
            </w:r>
            <w:r>
              <w:rPr>
                <w:rFonts w:hint="default" w:ascii="Times New Roman" w:hAnsi="Times New Roman" w:cs="Times New Roman"/>
                <w:color w:val="auto"/>
                <w:highlight w:val="none"/>
                <w:lang w:val="en-US" w:eastAsia="zh-CN"/>
              </w:rPr>
              <w:t>根据前文计算，</w:t>
            </w:r>
            <w:r>
              <w:rPr>
                <w:rFonts w:hint="eastAsia" w:cs="Times New Roman"/>
                <w:color w:val="auto"/>
                <w:highlight w:val="none"/>
                <w:lang w:val="en-US" w:eastAsia="zh-CN"/>
              </w:rPr>
              <w:t>三水洗</w:t>
            </w:r>
            <w:r>
              <w:rPr>
                <w:rFonts w:hint="eastAsia"/>
                <w:color w:val="auto"/>
                <w:highlight w:val="none"/>
                <w:lang w:val="en-US" w:eastAsia="zh-CN"/>
              </w:rPr>
              <w:t>溢流排放量为2m</w:t>
            </w:r>
            <w:r>
              <w:rPr>
                <w:rFonts w:hint="eastAsia"/>
                <w:color w:val="auto"/>
                <w:highlight w:val="none"/>
                <w:vertAlign w:val="superscript"/>
                <w:lang w:val="en-US" w:eastAsia="zh-CN"/>
              </w:rPr>
              <w:t>3</w:t>
            </w:r>
            <w:r>
              <w:rPr>
                <w:rFonts w:hint="eastAsia"/>
                <w:color w:val="auto"/>
                <w:highlight w:val="none"/>
                <w:lang w:val="en-US" w:eastAsia="zh-CN"/>
              </w:rPr>
              <w:t>/d，倒槽废水量约4m</w:t>
            </w:r>
            <w:r>
              <w:rPr>
                <w:rFonts w:hint="eastAsia"/>
                <w:color w:val="auto"/>
                <w:highlight w:val="none"/>
                <w:vertAlign w:val="superscript"/>
                <w:lang w:val="en-US" w:eastAsia="zh-CN"/>
              </w:rPr>
              <w:t>3</w:t>
            </w:r>
            <w:r>
              <w:rPr>
                <w:rFonts w:hint="eastAsia"/>
                <w:color w:val="auto"/>
                <w:highlight w:val="none"/>
                <w:lang w:val="en-US" w:eastAsia="zh-CN"/>
              </w:rPr>
              <w:t>/周，年溢流排放量为600m</w:t>
            </w:r>
            <w:r>
              <w:rPr>
                <w:rFonts w:hint="eastAsia"/>
                <w:color w:val="auto"/>
                <w:highlight w:val="none"/>
                <w:vertAlign w:val="superscript"/>
                <w:lang w:val="en-US" w:eastAsia="zh-CN"/>
              </w:rPr>
              <w:t>3</w:t>
            </w:r>
            <w:r>
              <w:rPr>
                <w:rFonts w:hint="eastAsia"/>
                <w:color w:val="auto"/>
                <w:highlight w:val="none"/>
                <w:lang w:val="en-US" w:eastAsia="zh-CN"/>
              </w:rPr>
              <w:t>/a，年倒槽废水量为172m</w:t>
            </w:r>
            <w:r>
              <w:rPr>
                <w:rFonts w:hint="eastAsia"/>
                <w:color w:val="auto"/>
                <w:highlight w:val="none"/>
                <w:vertAlign w:val="superscript"/>
                <w:lang w:val="en-US" w:eastAsia="zh-CN"/>
              </w:rPr>
              <w:t>3</w:t>
            </w:r>
            <w:r>
              <w:rPr>
                <w:rFonts w:hint="eastAsia"/>
                <w:color w:val="auto"/>
                <w:highlight w:val="none"/>
                <w:lang w:val="en-US" w:eastAsia="zh-CN"/>
              </w:rPr>
              <w:t>/a；则项目三水洗废水年排放量为772m</w:t>
            </w:r>
            <w:r>
              <w:rPr>
                <w:rFonts w:hint="eastAsia"/>
                <w:color w:val="auto"/>
                <w:highlight w:val="none"/>
                <w:vertAlign w:val="superscript"/>
                <w:lang w:val="en-US" w:eastAsia="zh-CN"/>
              </w:rPr>
              <w:t>3</w:t>
            </w:r>
            <w:r>
              <w:rPr>
                <w:rFonts w:hint="eastAsia"/>
                <w:color w:val="auto"/>
                <w:highlight w:val="none"/>
                <w:lang w:val="en-US" w:eastAsia="zh-CN"/>
              </w:rPr>
              <w:t>/a。</w:t>
            </w:r>
          </w:p>
          <w:p w14:paraId="36C5A845">
            <w:pPr>
              <w:pStyle w:val="28"/>
              <w:ind w:firstLine="480"/>
              <w:rPr>
                <w:rFonts w:hint="eastAsia"/>
                <w:color w:val="auto"/>
                <w:lang w:val="en-US" w:eastAsia="zh-CN"/>
              </w:rPr>
            </w:pPr>
            <w:r>
              <w:rPr>
                <w:rFonts w:hint="eastAsia"/>
                <w:color w:val="auto"/>
                <w:lang w:val="en-US" w:eastAsia="zh-CN"/>
              </w:rPr>
              <w:t>7）陶化废水：</w:t>
            </w:r>
            <w:r>
              <w:rPr>
                <w:rFonts w:hint="eastAsia" w:cs="Times New Roman"/>
                <w:color w:val="auto"/>
                <w:lang w:val="en-US" w:eastAsia="zh-CN"/>
              </w:rPr>
              <w:t>陶化</w:t>
            </w:r>
            <w:r>
              <w:rPr>
                <w:rFonts w:hint="eastAsia" w:cs="Times New Roman"/>
                <w:color w:val="auto"/>
                <w:vertAlign w:val="baseline"/>
                <w:lang w:val="en-US" w:eastAsia="zh-CN"/>
              </w:rPr>
              <w:t>槽液</w:t>
            </w:r>
            <w:r>
              <w:rPr>
                <w:rFonts w:hint="eastAsia" w:ascii="Times New Roman" w:hAnsi="Times New Roman" w:cs="Times New Roman"/>
                <w:color w:val="auto"/>
                <w:vertAlign w:val="baseline"/>
                <w:lang w:val="en-US" w:eastAsia="zh-CN"/>
              </w:rPr>
              <w:t>每</w:t>
            </w:r>
            <w:r>
              <w:rPr>
                <w:rFonts w:hint="eastAsia" w:cs="Times New Roman"/>
                <w:color w:val="auto"/>
                <w:vertAlign w:val="baseline"/>
                <w:lang w:val="en-US" w:eastAsia="zh-CN"/>
              </w:rPr>
              <w:t>月</w:t>
            </w:r>
            <w:r>
              <w:rPr>
                <w:rFonts w:hint="eastAsia" w:ascii="Times New Roman" w:hAnsi="Times New Roman" w:cs="Times New Roman"/>
                <w:color w:val="auto"/>
                <w:vertAlign w:val="baseline"/>
                <w:lang w:val="en-US" w:eastAsia="zh-CN"/>
              </w:rPr>
              <w:t>更换1次，</w:t>
            </w:r>
            <w:r>
              <w:rPr>
                <w:rFonts w:hint="default" w:ascii="Times New Roman" w:hAnsi="Times New Roman" w:cs="Times New Roman"/>
                <w:color w:val="auto"/>
                <w:highlight w:val="none"/>
                <w:lang w:val="en-US" w:eastAsia="zh-CN"/>
              </w:rPr>
              <w:t>根据前文计算，</w:t>
            </w:r>
            <w:r>
              <w:rPr>
                <w:rFonts w:hint="eastAsia" w:cs="Times New Roman"/>
                <w:color w:val="auto"/>
                <w:vertAlign w:val="baseline"/>
                <w:lang w:val="en-US" w:eastAsia="zh-CN"/>
              </w:rPr>
              <w:t>陶化</w:t>
            </w:r>
            <w:r>
              <w:rPr>
                <w:rFonts w:hint="eastAsia" w:ascii="Times New Roman" w:hAnsi="Times New Roman" w:cs="Times New Roman"/>
                <w:color w:val="auto"/>
                <w:vertAlign w:val="baseline"/>
                <w:lang w:val="en-US" w:eastAsia="zh-CN"/>
              </w:rPr>
              <w:t>废</w:t>
            </w:r>
            <w:r>
              <w:rPr>
                <w:rFonts w:hint="eastAsia"/>
                <w:color w:val="auto"/>
                <w:lang w:val="en-US" w:eastAsia="zh-CN"/>
              </w:rPr>
              <w:t>水</w:t>
            </w:r>
            <w:r>
              <w:rPr>
                <w:rFonts w:hint="eastAsia" w:ascii="Times New Roman" w:hAnsi="Times New Roman" w:cs="Times New Roman"/>
                <w:color w:val="auto"/>
                <w:vertAlign w:val="baseline"/>
                <w:lang w:val="en-US" w:eastAsia="zh-CN"/>
              </w:rPr>
              <w:t>产生量为</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次（84</w:t>
            </w:r>
            <w:r>
              <w:rPr>
                <w:rFonts w:hint="eastAsia" w:cs="Times New Roman"/>
                <w:color w:val="auto"/>
                <w:vertAlign w:val="baseline"/>
                <w:lang w:val="en-US" w:eastAsia="zh-CN"/>
              </w:rPr>
              <w:t>m</w:t>
            </w:r>
            <w:r>
              <w:rPr>
                <w:rFonts w:hint="eastAsia" w:cs="Times New Roman"/>
                <w:color w:val="auto"/>
                <w:vertAlign w:val="superscript"/>
                <w:lang w:val="en-US" w:eastAsia="zh-CN"/>
              </w:rPr>
              <w:t>3</w:t>
            </w:r>
            <w:r>
              <w:rPr>
                <w:rFonts w:hint="eastAsia" w:cs="Times New Roman"/>
                <w:color w:val="auto"/>
                <w:vertAlign w:val="baseline"/>
                <w:lang w:val="en-US" w:eastAsia="zh-CN"/>
              </w:rPr>
              <w:t>/a</w:t>
            </w:r>
            <w:r>
              <w:rPr>
                <w:rFonts w:hint="eastAsia" w:cs="Times New Roman"/>
                <w:color w:val="auto"/>
                <w:highlight w:val="none"/>
                <w:lang w:val="en-US" w:eastAsia="zh-CN"/>
              </w:rPr>
              <w:t>）。</w:t>
            </w:r>
          </w:p>
          <w:p w14:paraId="2E68CA45">
            <w:pPr>
              <w:pStyle w:val="28"/>
              <w:ind w:firstLine="480"/>
              <w:rPr>
                <w:rFonts w:hint="eastAsia"/>
                <w:color w:val="auto"/>
                <w:lang w:val="en-US" w:eastAsia="zh-CN"/>
              </w:rPr>
            </w:pPr>
            <w:r>
              <w:rPr>
                <w:rFonts w:hint="eastAsia"/>
                <w:color w:val="auto"/>
                <w:lang w:val="en-US" w:eastAsia="zh-CN"/>
              </w:rPr>
              <w:t>8）含漆废水：本项目含漆废水包括喷漆工位产生的喷漆废水和喷漆废气喷淋处理系统产生的喷淋废水。含漆废水每半年对预处理池进行一次更换，更换量约为15m</w:t>
            </w:r>
            <w:r>
              <w:rPr>
                <w:rFonts w:hint="eastAsia"/>
                <w:color w:val="auto"/>
                <w:vertAlign w:val="superscript"/>
                <w:lang w:val="en-US" w:eastAsia="zh-CN"/>
              </w:rPr>
              <w:t>3</w:t>
            </w:r>
            <w:r>
              <w:rPr>
                <w:rFonts w:hint="eastAsia"/>
                <w:color w:val="auto"/>
                <w:lang w:val="en-US" w:eastAsia="zh-CN"/>
              </w:rPr>
              <w:t>/次（30m</w:t>
            </w:r>
            <w:r>
              <w:rPr>
                <w:rFonts w:hint="eastAsia"/>
                <w:color w:val="auto"/>
                <w:vertAlign w:val="superscript"/>
                <w:lang w:val="en-US" w:eastAsia="zh-CN"/>
              </w:rPr>
              <w:t>3</w:t>
            </w:r>
            <w:r>
              <w:rPr>
                <w:rFonts w:hint="eastAsia"/>
                <w:color w:val="auto"/>
                <w:lang w:val="en-US" w:eastAsia="zh-CN"/>
              </w:rPr>
              <w:t>/a）。</w:t>
            </w:r>
          </w:p>
          <w:p w14:paraId="48AA0141">
            <w:pPr>
              <w:pStyle w:val="28"/>
              <w:ind w:firstLine="480"/>
              <w:rPr>
                <w:rFonts w:hint="default"/>
                <w:color w:val="auto"/>
                <w:lang w:val="en-US" w:eastAsia="zh-CN"/>
              </w:rPr>
            </w:pPr>
            <w:r>
              <w:rPr>
                <w:rFonts w:hint="eastAsia"/>
                <w:color w:val="auto"/>
                <w:lang w:val="en-US" w:eastAsia="zh-CN"/>
              </w:rPr>
              <w:t>9）空压机含油废水：本项目设有4台空压机，根据业主提供资料，空压机含油废水产生量约0.01m</w:t>
            </w:r>
            <w:r>
              <w:rPr>
                <w:rFonts w:hint="eastAsia"/>
                <w:color w:val="auto"/>
                <w:vertAlign w:val="superscript"/>
                <w:lang w:val="en-US" w:eastAsia="zh-CN"/>
              </w:rPr>
              <w:t>3</w:t>
            </w:r>
            <w:r>
              <w:rPr>
                <w:rFonts w:hint="eastAsia"/>
                <w:color w:val="auto"/>
                <w:lang w:val="en-US" w:eastAsia="zh-CN"/>
              </w:rPr>
              <w:t>/d（3m</w:t>
            </w:r>
            <w:r>
              <w:rPr>
                <w:rFonts w:hint="eastAsia"/>
                <w:color w:val="auto"/>
                <w:vertAlign w:val="superscript"/>
                <w:lang w:val="en-US" w:eastAsia="zh-CN"/>
              </w:rPr>
              <w:t>3</w:t>
            </w:r>
            <w:r>
              <w:rPr>
                <w:rFonts w:hint="eastAsia"/>
                <w:color w:val="auto"/>
                <w:lang w:val="en-US" w:eastAsia="zh-CN"/>
              </w:rPr>
              <w:t>/a），进入生产废水处理设施处理。</w:t>
            </w:r>
          </w:p>
          <w:p w14:paraId="75217561">
            <w:pPr>
              <w:pStyle w:val="28"/>
              <w:ind w:firstLine="480"/>
              <w:rPr>
                <w:rFonts w:hint="default"/>
                <w:color w:val="auto"/>
                <w:lang w:val="en-US" w:eastAsia="zh-CN"/>
              </w:rPr>
            </w:pPr>
            <w:r>
              <w:rPr>
                <w:rFonts w:hint="eastAsia"/>
                <w:color w:val="auto"/>
                <w:lang w:val="en-US" w:eastAsia="zh-CN"/>
              </w:rPr>
              <w:t>项目废水排放情况详见下表。</w:t>
            </w:r>
          </w:p>
          <w:p w14:paraId="14F93818">
            <w:pPr>
              <w:pStyle w:val="28"/>
              <w:ind w:left="0" w:leftChars="0" w:firstLine="0" w:firstLineChars="0"/>
              <w:rPr>
                <w:rFonts w:hint="default"/>
                <w:color w:val="auto"/>
                <w:lang w:val="en-US" w:eastAsia="zh-CN"/>
              </w:rPr>
            </w:pPr>
          </w:p>
        </w:tc>
      </w:tr>
    </w:tbl>
    <w:p w14:paraId="5CF83E07">
      <w:pPr>
        <w:rPr>
          <w:color w:val="auto"/>
        </w:rPr>
      </w:pPr>
    </w:p>
    <w:p w14:paraId="4ECE752E">
      <w:pPr>
        <w:pStyle w:val="7"/>
        <w:rPr>
          <w:color w:val="auto"/>
        </w:rPr>
        <w:sectPr>
          <w:pgSz w:w="11907" w:h="16840"/>
          <w:pgMar w:top="1440" w:right="1080" w:bottom="1440" w:left="1080" w:header="851" w:footer="992" w:gutter="0"/>
          <w:cols w:space="720" w:num="1"/>
          <w:docGrid w:linePitch="312" w:charSpace="0"/>
        </w:sectPr>
      </w:pPr>
    </w:p>
    <w:p w14:paraId="05D47F4B">
      <w:pPr>
        <w:pStyle w:val="36"/>
        <w:rPr>
          <w:rStyle w:val="37"/>
          <w:rFonts w:hint="eastAsia" w:eastAsia="宋体"/>
          <w:b/>
          <w:color w:val="auto"/>
          <w:sz w:val="24"/>
          <w:szCs w:val="32"/>
          <w:lang w:eastAsia="zh-CN"/>
        </w:rPr>
      </w:pPr>
      <w:r>
        <w:rPr>
          <w:rFonts w:hint="eastAsia"/>
          <w:color w:val="auto"/>
          <w:sz w:val="24"/>
          <w:szCs w:val="32"/>
        </w:rPr>
        <w:t>表4</w:t>
      </w:r>
      <w:r>
        <w:rPr>
          <w:rFonts w:hint="eastAsia"/>
          <w:color w:val="auto"/>
          <w:sz w:val="24"/>
          <w:szCs w:val="32"/>
          <w:lang w:val="en-US" w:eastAsia="zh-CN"/>
        </w:rPr>
        <w:t>.2</w:t>
      </w:r>
      <w:r>
        <w:rPr>
          <w:rFonts w:hint="eastAsia"/>
          <w:color w:val="auto"/>
          <w:sz w:val="24"/>
          <w:szCs w:val="32"/>
        </w:rPr>
        <w:t>-</w:t>
      </w:r>
      <w:r>
        <w:rPr>
          <w:rFonts w:hint="eastAsia"/>
          <w:color w:val="auto"/>
          <w:sz w:val="24"/>
          <w:szCs w:val="32"/>
          <w:lang w:val="en-US" w:eastAsia="zh-CN"/>
        </w:rPr>
        <w:t>1</w:t>
      </w:r>
      <w:r>
        <w:rPr>
          <w:rFonts w:hint="eastAsia"/>
          <w:color w:val="auto"/>
          <w:sz w:val="24"/>
          <w:szCs w:val="32"/>
        </w:rPr>
        <w:t xml:space="preserve"> </w:t>
      </w:r>
      <w:r>
        <w:rPr>
          <w:rFonts w:hint="eastAsia"/>
          <w:color w:val="auto"/>
          <w:sz w:val="24"/>
          <w:szCs w:val="32"/>
          <w:lang w:val="en-US" w:eastAsia="zh-CN"/>
        </w:rPr>
        <w:t>项目</w:t>
      </w:r>
      <w:r>
        <w:rPr>
          <w:rStyle w:val="37"/>
          <w:rFonts w:hint="eastAsia"/>
          <w:b/>
          <w:color w:val="auto"/>
          <w:sz w:val="24"/>
          <w:szCs w:val="32"/>
        </w:rPr>
        <w:t>废</w:t>
      </w:r>
      <w:r>
        <w:rPr>
          <w:rStyle w:val="37"/>
          <w:b/>
          <w:color w:val="auto"/>
          <w:sz w:val="24"/>
          <w:szCs w:val="32"/>
        </w:rPr>
        <w:t>水污染物排放</w:t>
      </w:r>
      <w:r>
        <w:rPr>
          <w:rStyle w:val="37"/>
          <w:rFonts w:hint="eastAsia"/>
          <w:b/>
          <w:color w:val="auto"/>
          <w:sz w:val="24"/>
          <w:szCs w:val="32"/>
          <w:lang w:val="en-US" w:eastAsia="zh-CN"/>
        </w:rPr>
        <w:t>情况</w:t>
      </w:r>
      <w:r>
        <w:rPr>
          <w:rStyle w:val="37"/>
          <w:b/>
          <w:color w:val="auto"/>
          <w:sz w:val="24"/>
          <w:szCs w:val="32"/>
        </w:rPr>
        <w:t>一览表</w:t>
      </w:r>
    </w:p>
    <w:tbl>
      <w:tblPr>
        <w:tblStyle w:val="1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584"/>
        <w:gridCol w:w="467"/>
        <w:gridCol w:w="1046"/>
        <w:gridCol w:w="512"/>
        <w:gridCol w:w="1058"/>
        <w:gridCol w:w="711"/>
        <w:gridCol w:w="1083"/>
        <w:gridCol w:w="711"/>
        <w:gridCol w:w="842"/>
        <w:gridCol w:w="946"/>
        <w:gridCol w:w="1469"/>
        <w:gridCol w:w="1335"/>
        <w:gridCol w:w="1503"/>
        <w:gridCol w:w="1715"/>
      </w:tblGrid>
      <w:tr w14:paraId="34BE2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restart"/>
            <w:noWrap w:val="0"/>
            <w:vAlign w:val="center"/>
          </w:tcPr>
          <w:p w14:paraId="4931A77D">
            <w:pPr>
              <w:widowControl/>
              <w:jc w:val="center"/>
              <w:textAlignment w:val="center"/>
              <w:rPr>
                <w:rFonts w:hint="default" w:ascii="Times New Roman" w:hAnsi="Times New Roman" w:cs="Times New Roman" w:eastAsiaTheme="minorEastAsia"/>
                <w:color w:val="auto"/>
                <w:sz w:val="21"/>
                <w:szCs w:val="21"/>
                <w:highlight w:val="none"/>
              </w:rPr>
            </w:pPr>
            <w:bookmarkStart w:id="171" w:name="OLE_LINK77" w:colFirst="6" w:colLast="7"/>
            <w:r>
              <w:rPr>
                <w:rFonts w:hint="default" w:ascii="Times New Roman" w:hAnsi="Times New Roman" w:cs="Times New Roman" w:eastAsiaTheme="minorEastAsia"/>
                <w:color w:val="auto"/>
                <w:sz w:val="21"/>
                <w:szCs w:val="21"/>
                <w:highlight w:val="none"/>
                <w:lang w:bidi="ar"/>
              </w:rPr>
              <w:t>产污环节</w:t>
            </w:r>
          </w:p>
        </w:tc>
        <w:tc>
          <w:tcPr>
            <w:tcW w:w="167" w:type="pct"/>
            <w:vMerge w:val="restart"/>
            <w:noWrap w:val="0"/>
            <w:vAlign w:val="center"/>
          </w:tcPr>
          <w:p w14:paraId="2CB70057">
            <w:pPr>
              <w:widowControl/>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类别</w:t>
            </w:r>
          </w:p>
        </w:tc>
        <w:tc>
          <w:tcPr>
            <w:tcW w:w="374" w:type="pct"/>
            <w:vMerge w:val="restart"/>
            <w:noWrap w:val="0"/>
            <w:vAlign w:val="center"/>
          </w:tcPr>
          <w:p w14:paraId="45C3F771">
            <w:pPr>
              <w:widowControl/>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bidi="ar"/>
              </w:rPr>
              <w:t>污染物种类</w:t>
            </w:r>
          </w:p>
        </w:tc>
        <w:tc>
          <w:tcPr>
            <w:tcW w:w="561" w:type="pct"/>
            <w:gridSpan w:val="2"/>
            <w:noWrap w:val="0"/>
            <w:vAlign w:val="center"/>
          </w:tcPr>
          <w:p w14:paraId="651E3EB9">
            <w:pPr>
              <w:widowControl/>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bidi="ar"/>
              </w:rPr>
              <w:t>污染物产生</w:t>
            </w:r>
          </w:p>
        </w:tc>
        <w:tc>
          <w:tcPr>
            <w:tcW w:w="1196" w:type="pct"/>
            <w:gridSpan w:val="4"/>
            <w:noWrap w:val="0"/>
            <w:vAlign w:val="center"/>
          </w:tcPr>
          <w:p w14:paraId="595BAFB5">
            <w:pPr>
              <w:widowControl/>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bidi="ar"/>
              </w:rPr>
              <w:t>治理设施</w:t>
            </w:r>
          </w:p>
        </w:tc>
        <w:tc>
          <w:tcPr>
            <w:tcW w:w="338" w:type="pct"/>
            <w:vMerge w:val="restart"/>
            <w:noWrap w:val="0"/>
            <w:vAlign w:val="center"/>
          </w:tcPr>
          <w:p w14:paraId="131684CF">
            <w:pPr>
              <w:widowControl/>
              <w:jc w:val="center"/>
              <w:textAlignment w:val="center"/>
              <w:rPr>
                <w:rFonts w:hint="default" w:ascii="Times New Roman" w:hAnsi="Times New Roman" w:cs="Times New Roman" w:eastAsiaTheme="minorEastAsia"/>
                <w:color w:val="auto"/>
                <w:sz w:val="21"/>
                <w:szCs w:val="21"/>
                <w:highlight w:val="none"/>
                <w:lang w:bidi="ar"/>
              </w:rPr>
            </w:pPr>
            <w:r>
              <w:rPr>
                <w:rFonts w:hint="default" w:ascii="Times New Roman" w:hAnsi="Times New Roman" w:cs="Times New Roman" w:eastAsiaTheme="minorEastAsia"/>
                <w:color w:val="auto"/>
                <w:sz w:val="21"/>
                <w:szCs w:val="21"/>
                <w:highlight w:val="none"/>
                <w:lang w:bidi="ar"/>
              </w:rPr>
              <w:t>废水排放量m</w:t>
            </w:r>
            <w:r>
              <w:rPr>
                <w:rFonts w:hint="default" w:ascii="Times New Roman" w:hAnsi="Times New Roman" w:cs="Times New Roman" w:eastAsiaTheme="minorEastAsia"/>
                <w:color w:val="auto"/>
                <w:sz w:val="21"/>
                <w:szCs w:val="21"/>
                <w:highlight w:val="none"/>
                <w:vertAlign w:val="superscript"/>
                <w:lang w:bidi="ar"/>
              </w:rPr>
              <w:t>3</w:t>
            </w:r>
            <w:r>
              <w:rPr>
                <w:rFonts w:hint="default" w:ascii="Times New Roman" w:hAnsi="Times New Roman" w:cs="Times New Roman" w:eastAsiaTheme="minorEastAsia"/>
                <w:color w:val="auto"/>
                <w:sz w:val="21"/>
                <w:szCs w:val="21"/>
                <w:highlight w:val="none"/>
                <w:lang w:bidi="ar"/>
              </w:rPr>
              <w:t>/a</w:t>
            </w:r>
          </w:p>
        </w:tc>
        <w:tc>
          <w:tcPr>
            <w:tcW w:w="2152" w:type="pct"/>
            <w:gridSpan w:val="4"/>
            <w:noWrap w:val="0"/>
            <w:vAlign w:val="center"/>
          </w:tcPr>
          <w:p w14:paraId="22BE2193">
            <w:pPr>
              <w:widowControl/>
              <w:jc w:val="center"/>
              <w:textAlignment w:val="center"/>
              <w:rPr>
                <w:rFonts w:hint="default" w:ascii="Times New Roman" w:hAnsi="Times New Roman" w:cs="Times New Roman" w:eastAsiaTheme="minorEastAsia"/>
                <w:color w:val="auto"/>
                <w:sz w:val="21"/>
                <w:szCs w:val="21"/>
                <w:highlight w:val="none"/>
                <w:lang w:bidi="ar"/>
              </w:rPr>
            </w:pPr>
            <w:r>
              <w:rPr>
                <w:rFonts w:hint="default" w:ascii="Times New Roman" w:hAnsi="Times New Roman" w:cs="Times New Roman" w:eastAsiaTheme="minorEastAsia"/>
                <w:color w:val="auto"/>
                <w:sz w:val="21"/>
                <w:szCs w:val="21"/>
                <w:highlight w:val="none"/>
                <w:lang w:bidi="ar"/>
              </w:rPr>
              <w:t>污染物排放</w:t>
            </w:r>
          </w:p>
        </w:tc>
      </w:tr>
      <w:bookmarkEnd w:id="171"/>
      <w:tr w14:paraId="1D13D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206FD9E6">
            <w:pPr>
              <w:jc w:val="center"/>
              <w:rPr>
                <w:rFonts w:hint="default" w:ascii="Times New Roman" w:hAnsi="Times New Roman" w:cs="Times New Roman" w:eastAsiaTheme="minorEastAsia"/>
                <w:color w:val="auto"/>
                <w:sz w:val="21"/>
                <w:szCs w:val="21"/>
                <w:highlight w:val="none"/>
              </w:rPr>
            </w:pPr>
          </w:p>
        </w:tc>
        <w:tc>
          <w:tcPr>
            <w:tcW w:w="167" w:type="pct"/>
            <w:vMerge w:val="continue"/>
            <w:noWrap w:val="0"/>
            <w:vAlign w:val="center"/>
          </w:tcPr>
          <w:p w14:paraId="6AA5561F">
            <w:pPr>
              <w:jc w:val="center"/>
              <w:rPr>
                <w:rFonts w:hint="default" w:ascii="Times New Roman" w:hAnsi="Times New Roman" w:cs="Times New Roman" w:eastAsiaTheme="minorEastAsia"/>
                <w:color w:val="auto"/>
                <w:sz w:val="21"/>
                <w:szCs w:val="21"/>
                <w:highlight w:val="none"/>
              </w:rPr>
            </w:pPr>
          </w:p>
        </w:tc>
        <w:tc>
          <w:tcPr>
            <w:tcW w:w="374" w:type="pct"/>
            <w:vMerge w:val="continue"/>
            <w:noWrap w:val="0"/>
            <w:vAlign w:val="center"/>
          </w:tcPr>
          <w:p w14:paraId="4A44358E">
            <w:pPr>
              <w:jc w:val="center"/>
              <w:rPr>
                <w:rFonts w:hint="default" w:ascii="Times New Roman" w:hAnsi="Times New Roman" w:cs="Times New Roman" w:eastAsiaTheme="minorEastAsia"/>
                <w:color w:val="auto"/>
                <w:sz w:val="21"/>
                <w:szCs w:val="21"/>
                <w:highlight w:val="none"/>
              </w:rPr>
            </w:pPr>
          </w:p>
        </w:tc>
        <w:tc>
          <w:tcPr>
            <w:tcW w:w="183" w:type="pct"/>
            <w:vMerge w:val="restart"/>
            <w:noWrap w:val="0"/>
            <w:vAlign w:val="center"/>
          </w:tcPr>
          <w:p w14:paraId="6EAFCAFE">
            <w:pPr>
              <w:widowControl/>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bidi="ar"/>
              </w:rPr>
              <w:t>产生浓度mg/L</w:t>
            </w:r>
          </w:p>
        </w:tc>
        <w:tc>
          <w:tcPr>
            <w:tcW w:w="378" w:type="pct"/>
            <w:vMerge w:val="restart"/>
            <w:noWrap w:val="0"/>
            <w:vAlign w:val="center"/>
          </w:tcPr>
          <w:p w14:paraId="1E5084FE">
            <w:pPr>
              <w:widowControl/>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bidi="ar"/>
              </w:rPr>
              <w:t>产生量t/a</w:t>
            </w:r>
          </w:p>
        </w:tc>
        <w:tc>
          <w:tcPr>
            <w:tcW w:w="254" w:type="pct"/>
            <w:vMerge w:val="restart"/>
            <w:noWrap w:val="0"/>
            <w:vAlign w:val="center"/>
          </w:tcPr>
          <w:p w14:paraId="1177C411">
            <w:pPr>
              <w:widowControl/>
              <w:jc w:val="center"/>
              <w:textAlignment w:val="center"/>
              <w:rPr>
                <w:rFonts w:hint="default" w:ascii="Times New Roman" w:hAnsi="Times New Roman" w:cs="Times New Roman" w:eastAsiaTheme="minorEastAsia"/>
                <w:color w:val="auto"/>
                <w:sz w:val="21"/>
                <w:szCs w:val="21"/>
                <w:highlight w:val="none"/>
                <w:lang w:bidi="ar"/>
              </w:rPr>
            </w:pPr>
            <w:r>
              <w:rPr>
                <w:rFonts w:hint="default" w:ascii="Times New Roman" w:hAnsi="Times New Roman" w:cs="Times New Roman" w:eastAsiaTheme="minorEastAsia"/>
                <w:color w:val="auto"/>
                <w:sz w:val="21"/>
                <w:szCs w:val="21"/>
                <w:highlight w:val="none"/>
                <w:lang w:bidi="ar"/>
              </w:rPr>
              <w:t>处理</w:t>
            </w:r>
          </w:p>
          <w:p w14:paraId="56CD84A8">
            <w:pPr>
              <w:widowControl/>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bidi="ar"/>
              </w:rPr>
              <w:t>能力m</w:t>
            </w:r>
            <w:r>
              <w:rPr>
                <w:rFonts w:hint="default" w:ascii="Times New Roman" w:hAnsi="Times New Roman" w:cs="Times New Roman" w:eastAsiaTheme="minorEastAsia"/>
                <w:color w:val="auto"/>
                <w:sz w:val="21"/>
                <w:szCs w:val="21"/>
                <w:highlight w:val="none"/>
                <w:vertAlign w:val="superscript"/>
                <w:lang w:bidi="ar"/>
              </w:rPr>
              <w:t>3</w:t>
            </w:r>
            <w:r>
              <w:rPr>
                <w:rFonts w:hint="default" w:ascii="Times New Roman" w:hAnsi="Times New Roman" w:cs="Times New Roman" w:eastAsiaTheme="minorEastAsia"/>
                <w:color w:val="auto"/>
                <w:sz w:val="21"/>
                <w:szCs w:val="21"/>
                <w:highlight w:val="none"/>
                <w:lang w:bidi="ar"/>
              </w:rPr>
              <w:t>/d</w:t>
            </w:r>
          </w:p>
        </w:tc>
        <w:tc>
          <w:tcPr>
            <w:tcW w:w="387" w:type="pct"/>
            <w:vMerge w:val="restart"/>
            <w:noWrap w:val="0"/>
            <w:vAlign w:val="center"/>
          </w:tcPr>
          <w:p w14:paraId="0C711EB8">
            <w:pPr>
              <w:widowControl/>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bidi="ar"/>
              </w:rPr>
              <w:t>治理工艺</w:t>
            </w:r>
          </w:p>
        </w:tc>
        <w:tc>
          <w:tcPr>
            <w:tcW w:w="254" w:type="pct"/>
            <w:vMerge w:val="restart"/>
            <w:noWrap w:val="0"/>
            <w:vAlign w:val="center"/>
          </w:tcPr>
          <w:p w14:paraId="300C1B67">
            <w:pPr>
              <w:widowControl/>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bidi="ar"/>
              </w:rPr>
              <w:t>治理效率</w:t>
            </w:r>
          </w:p>
        </w:tc>
        <w:tc>
          <w:tcPr>
            <w:tcW w:w="301" w:type="pct"/>
            <w:vMerge w:val="restart"/>
            <w:noWrap w:val="0"/>
            <w:vAlign w:val="center"/>
          </w:tcPr>
          <w:p w14:paraId="2A79FD99">
            <w:pPr>
              <w:widowControl/>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bidi="ar"/>
              </w:rPr>
              <w:t>是否为可行技术</w:t>
            </w:r>
          </w:p>
        </w:tc>
        <w:tc>
          <w:tcPr>
            <w:tcW w:w="338" w:type="pct"/>
            <w:vMerge w:val="continue"/>
            <w:noWrap w:val="0"/>
            <w:vAlign w:val="center"/>
          </w:tcPr>
          <w:p w14:paraId="35A2B0F1">
            <w:pPr>
              <w:widowControl/>
              <w:jc w:val="center"/>
              <w:textAlignment w:val="center"/>
              <w:rPr>
                <w:rFonts w:hint="default" w:ascii="Times New Roman" w:hAnsi="Times New Roman" w:cs="Times New Roman" w:eastAsiaTheme="minorEastAsia"/>
                <w:color w:val="auto"/>
                <w:sz w:val="21"/>
                <w:szCs w:val="21"/>
                <w:highlight w:val="none"/>
                <w:lang w:bidi="ar"/>
              </w:rPr>
            </w:pPr>
          </w:p>
        </w:tc>
        <w:tc>
          <w:tcPr>
            <w:tcW w:w="1002" w:type="pct"/>
            <w:gridSpan w:val="2"/>
            <w:tcBorders>
              <w:right w:val="single" w:color="auto" w:sz="4" w:space="0"/>
            </w:tcBorders>
            <w:noWrap w:val="0"/>
            <w:vAlign w:val="center"/>
          </w:tcPr>
          <w:p w14:paraId="26A711B7">
            <w:pPr>
              <w:widowControl/>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排入市政管网</w:t>
            </w:r>
          </w:p>
        </w:tc>
        <w:tc>
          <w:tcPr>
            <w:tcW w:w="1150" w:type="pct"/>
            <w:gridSpan w:val="2"/>
            <w:tcBorders>
              <w:left w:val="single" w:color="auto" w:sz="4" w:space="0"/>
            </w:tcBorders>
            <w:noWrap w:val="0"/>
            <w:vAlign w:val="center"/>
          </w:tcPr>
          <w:p w14:paraId="0B5A0AAF">
            <w:pPr>
              <w:widowControl/>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排入环境</w:t>
            </w:r>
          </w:p>
        </w:tc>
      </w:tr>
      <w:tr w14:paraId="443CC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7B270ABF">
            <w:pPr>
              <w:widowControl/>
              <w:jc w:val="center"/>
              <w:textAlignment w:val="center"/>
              <w:rPr>
                <w:rFonts w:hint="default" w:ascii="Times New Roman" w:hAnsi="Times New Roman" w:cs="Times New Roman" w:eastAsiaTheme="minorEastAsia"/>
                <w:color w:val="auto"/>
                <w:sz w:val="21"/>
                <w:szCs w:val="21"/>
                <w:highlight w:val="none"/>
              </w:rPr>
            </w:pPr>
            <w:bookmarkStart w:id="172" w:name="OLE_LINK81" w:colFirst="12" w:colLast="13"/>
          </w:p>
        </w:tc>
        <w:tc>
          <w:tcPr>
            <w:tcW w:w="167" w:type="pct"/>
            <w:vMerge w:val="continue"/>
            <w:noWrap w:val="0"/>
            <w:vAlign w:val="center"/>
          </w:tcPr>
          <w:p w14:paraId="0535795F">
            <w:pPr>
              <w:widowControl/>
              <w:jc w:val="center"/>
              <w:textAlignment w:val="center"/>
              <w:rPr>
                <w:rFonts w:hint="default" w:ascii="Times New Roman" w:hAnsi="Times New Roman" w:cs="Times New Roman" w:eastAsiaTheme="minorEastAsia"/>
                <w:color w:val="auto"/>
                <w:sz w:val="21"/>
                <w:szCs w:val="21"/>
                <w:highlight w:val="none"/>
              </w:rPr>
            </w:pPr>
          </w:p>
        </w:tc>
        <w:tc>
          <w:tcPr>
            <w:tcW w:w="374" w:type="pct"/>
            <w:vMerge w:val="continue"/>
            <w:noWrap w:val="0"/>
            <w:vAlign w:val="center"/>
          </w:tcPr>
          <w:p w14:paraId="00DE6821">
            <w:pPr>
              <w:widowControl/>
              <w:jc w:val="center"/>
              <w:textAlignment w:val="center"/>
              <w:rPr>
                <w:rFonts w:hint="default" w:ascii="Times New Roman" w:hAnsi="Times New Roman" w:cs="Times New Roman" w:eastAsiaTheme="minorEastAsia"/>
                <w:color w:val="auto"/>
                <w:sz w:val="21"/>
                <w:szCs w:val="21"/>
                <w:highlight w:val="none"/>
              </w:rPr>
            </w:pPr>
          </w:p>
        </w:tc>
        <w:tc>
          <w:tcPr>
            <w:tcW w:w="183" w:type="pct"/>
            <w:vMerge w:val="continue"/>
            <w:noWrap w:val="0"/>
            <w:vAlign w:val="center"/>
          </w:tcPr>
          <w:p w14:paraId="7ACA215A">
            <w:pPr>
              <w:widowControl/>
              <w:jc w:val="center"/>
              <w:textAlignment w:val="center"/>
              <w:rPr>
                <w:rFonts w:hint="default" w:ascii="Times New Roman" w:hAnsi="Times New Roman" w:cs="Times New Roman" w:eastAsiaTheme="minorEastAsia"/>
                <w:color w:val="auto"/>
                <w:sz w:val="21"/>
                <w:szCs w:val="21"/>
                <w:highlight w:val="none"/>
              </w:rPr>
            </w:pPr>
          </w:p>
        </w:tc>
        <w:tc>
          <w:tcPr>
            <w:tcW w:w="378" w:type="pct"/>
            <w:vMerge w:val="continue"/>
            <w:noWrap w:val="0"/>
            <w:vAlign w:val="center"/>
          </w:tcPr>
          <w:p w14:paraId="4F9C833F">
            <w:pPr>
              <w:widowControl/>
              <w:jc w:val="center"/>
              <w:textAlignment w:val="center"/>
              <w:rPr>
                <w:rFonts w:hint="default" w:ascii="Times New Roman" w:hAnsi="Times New Roman" w:cs="Times New Roman" w:eastAsiaTheme="minorEastAsia"/>
                <w:color w:val="auto"/>
                <w:sz w:val="21"/>
                <w:szCs w:val="21"/>
                <w:highlight w:val="none"/>
              </w:rPr>
            </w:pPr>
          </w:p>
        </w:tc>
        <w:tc>
          <w:tcPr>
            <w:tcW w:w="254" w:type="pct"/>
            <w:vMerge w:val="continue"/>
            <w:noWrap w:val="0"/>
            <w:vAlign w:val="center"/>
          </w:tcPr>
          <w:p w14:paraId="4CF408CE">
            <w:pPr>
              <w:widowControl/>
              <w:jc w:val="center"/>
              <w:textAlignment w:val="center"/>
              <w:rPr>
                <w:rFonts w:hint="default" w:ascii="Times New Roman" w:hAnsi="Times New Roman" w:cs="Times New Roman" w:eastAsiaTheme="minorEastAsia"/>
                <w:color w:val="auto"/>
                <w:sz w:val="21"/>
                <w:szCs w:val="21"/>
                <w:highlight w:val="none"/>
              </w:rPr>
            </w:pPr>
          </w:p>
        </w:tc>
        <w:tc>
          <w:tcPr>
            <w:tcW w:w="387" w:type="pct"/>
            <w:vMerge w:val="continue"/>
            <w:noWrap w:val="0"/>
            <w:vAlign w:val="center"/>
          </w:tcPr>
          <w:p w14:paraId="06A96851">
            <w:pPr>
              <w:widowControl/>
              <w:jc w:val="center"/>
              <w:textAlignment w:val="center"/>
              <w:rPr>
                <w:rFonts w:hint="default" w:ascii="Times New Roman" w:hAnsi="Times New Roman" w:cs="Times New Roman" w:eastAsiaTheme="minorEastAsia"/>
                <w:color w:val="auto"/>
                <w:sz w:val="21"/>
                <w:szCs w:val="21"/>
                <w:highlight w:val="none"/>
              </w:rPr>
            </w:pPr>
          </w:p>
        </w:tc>
        <w:tc>
          <w:tcPr>
            <w:tcW w:w="254" w:type="pct"/>
            <w:vMerge w:val="continue"/>
            <w:noWrap w:val="0"/>
            <w:vAlign w:val="center"/>
          </w:tcPr>
          <w:p w14:paraId="0AA9CE8F">
            <w:pPr>
              <w:widowControl/>
              <w:jc w:val="center"/>
              <w:textAlignment w:val="center"/>
              <w:rPr>
                <w:rFonts w:hint="default" w:ascii="Times New Roman" w:hAnsi="Times New Roman" w:cs="Times New Roman" w:eastAsiaTheme="minorEastAsia"/>
                <w:color w:val="auto"/>
                <w:sz w:val="21"/>
                <w:szCs w:val="21"/>
                <w:highlight w:val="none"/>
              </w:rPr>
            </w:pPr>
          </w:p>
        </w:tc>
        <w:tc>
          <w:tcPr>
            <w:tcW w:w="301" w:type="pct"/>
            <w:vMerge w:val="continue"/>
            <w:noWrap w:val="0"/>
            <w:vAlign w:val="center"/>
          </w:tcPr>
          <w:p w14:paraId="2D9FDD8F">
            <w:pPr>
              <w:widowControl/>
              <w:jc w:val="center"/>
              <w:textAlignment w:val="center"/>
              <w:rPr>
                <w:rFonts w:hint="default" w:ascii="Times New Roman" w:hAnsi="Times New Roman" w:cs="Times New Roman" w:eastAsiaTheme="minorEastAsia"/>
                <w:color w:val="auto"/>
                <w:sz w:val="21"/>
                <w:szCs w:val="21"/>
                <w:highlight w:val="none"/>
              </w:rPr>
            </w:pPr>
          </w:p>
        </w:tc>
        <w:tc>
          <w:tcPr>
            <w:tcW w:w="338" w:type="pct"/>
            <w:vMerge w:val="continue"/>
            <w:noWrap w:val="0"/>
            <w:vAlign w:val="center"/>
          </w:tcPr>
          <w:p w14:paraId="1B7F3577">
            <w:pPr>
              <w:widowControl/>
              <w:jc w:val="center"/>
              <w:textAlignment w:val="center"/>
              <w:rPr>
                <w:rFonts w:hint="default" w:ascii="Times New Roman" w:hAnsi="Times New Roman" w:cs="Times New Roman" w:eastAsiaTheme="minorEastAsia"/>
                <w:color w:val="auto"/>
                <w:sz w:val="21"/>
                <w:szCs w:val="21"/>
                <w:highlight w:val="none"/>
              </w:rPr>
            </w:pPr>
          </w:p>
        </w:tc>
        <w:tc>
          <w:tcPr>
            <w:tcW w:w="525" w:type="pct"/>
            <w:noWrap w:val="0"/>
            <w:vAlign w:val="center"/>
          </w:tcPr>
          <w:p w14:paraId="12A38935">
            <w:pPr>
              <w:widowControl/>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bidi="ar"/>
              </w:rPr>
              <w:t>排放浓度mg/L</w:t>
            </w:r>
          </w:p>
        </w:tc>
        <w:tc>
          <w:tcPr>
            <w:tcW w:w="477" w:type="pct"/>
            <w:noWrap w:val="0"/>
            <w:vAlign w:val="center"/>
          </w:tcPr>
          <w:p w14:paraId="69821ED5">
            <w:pPr>
              <w:widowControl/>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bidi="ar"/>
              </w:rPr>
              <w:t>排放量t/a</w:t>
            </w:r>
          </w:p>
        </w:tc>
        <w:tc>
          <w:tcPr>
            <w:tcW w:w="537" w:type="pct"/>
            <w:tcBorders>
              <w:left w:val="single" w:color="auto" w:sz="4" w:space="0"/>
            </w:tcBorders>
            <w:shd w:val="clear" w:color="auto" w:fill="auto"/>
            <w:noWrap w:val="0"/>
            <w:vAlign w:val="center"/>
          </w:tcPr>
          <w:p w14:paraId="3AB3B592">
            <w:pPr>
              <w:widowControl/>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bidi="ar"/>
              </w:rPr>
              <w:t>排放浓度mg/L</w:t>
            </w:r>
          </w:p>
        </w:tc>
        <w:tc>
          <w:tcPr>
            <w:tcW w:w="612" w:type="pct"/>
            <w:shd w:val="clear" w:color="auto" w:fill="auto"/>
            <w:noWrap w:val="0"/>
            <w:vAlign w:val="center"/>
          </w:tcPr>
          <w:p w14:paraId="50BC6F9D">
            <w:pPr>
              <w:widowControl/>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bidi="ar"/>
              </w:rPr>
              <w:t>排放量t/a</w:t>
            </w:r>
          </w:p>
        </w:tc>
      </w:tr>
      <w:tr w14:paraId="3AC45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restart"/>
            <w:noWrap w:val="0"/>
            <w:vAlign w:val="center"/>
          </w:tcPr>
          <w:p w14:paraId="2EBBD593">
            <w:pPr>
              <w:jc w:val="center"/>
              <w:rPr>
                <w:rFonts w:hint="default" w:ascii="Times New Roman" w:hAnsi="Times New Roman" w:cs="Times New Roman" w:eastAsiaTheme="minorEastAsia"/>
                <w:color w:val="auto"/>
                <w:sz w:val="21"/>
                <w:szCs w:val="21"/>
                <w:highlight w:val="none"/>
                <w:lang w:val="en-US" w:eastAsia="zh-CN"/>
              </w:rPr>
            </w:pPr>
            <w:bookmarkStart w:id="173" w:name="OLE_LINK83" w:colFirst="12" w:colLast="13"/>
            <w:r>
              <w:rPr>
                <w:rFonts w:hint="default" w:ascii="Times New Roman" w:hAnsi="Times New Roman" w:cs="Times New Roman" w:eastAsiaTheme="minorEastAsia"/>
                <w:color w:val="auto"/>
                <w:sz w:val="21"/>
                <w:szCs w:val="21"/>
                <w:highlight w:val="none"/>
                <w:lang w:val="en-US" w:eastAsia="zh-CN"/>
              </w:rPr>
              <w:t>预脱脂+主脱脂</w:t>
            </w:r>
          </w:p>
        </w:tc>
        <w:tc>
          <w:tcPr>
            <w:tcW w:w="167" w:type="pct"/>
            <w:vMerge w:val="restart"/>
            <w:noWrap w:val="0"/>
            <w:vAlign w:val="center"/>
          </w:tcPr>
          <w:p w14:paraId="641FBD0F">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脱脂废水</w:t>
            </w:r>
          </w:p>
        </w:tc>
        <w:tc>
          <w:tcPr>
            <w:tcW w:w="374" w:type="pct"/>
            <w:noWrap w:val="0"/>
            <w:vAlign w:val="center"/>
          </w:tcPr>
          <w:p w14:paraId="3769E9D6">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COD</w:t>
            </w:r>
          </w:p>
        </w:tc>
        <w:tc>
          <w:tcPr>
            <w:tcW w:w="183" w:type="pct"/>
            <w:noWrap w:val="0"/>
            <w:vAlign w:val="center"/>
          </w:tcPr>
          <w:p w14:paraId="506B270B">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3000</w:t>
            </w:r>
          </w:p>
        </w:tc>
        <w:tc>
          <w:tcPr>
            <w:tcW w:w="378" w:type="pct"/>
            <w:noWrap w:val="0"/>
            <w:vAlign w:val="center"/>
          </w:tcPr>
          <w:p w14:paraId="57BEC6A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0.132</w:t>
            </w:r>
          </w:p>
        </w:tc>
        <w:tc>
          <w:tcPr>
            <w:tcW w:w="254" w:type="pct"/>
            <w:vMerge w:val="restart"/>
            <w:noWrap w:val="0"/>
            <w:vAlign w:val="center"/>
          </w:tcPr>
          <w:p w14:paraId="27929D0B">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387" w:type="pct"/>
            <w:vMerge w:val="restart"/>
            <w:noWrap w:val="0"/>
            <w:vAlign w:val="center"/>
          </w:tcPr>
          <w:p w14:paraId="7640BE68">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进入生产废水处理</w:t>
            </w:r>
            <w:r>
              <w:rPr>
                <w:rFonts w:hint="eastAsia" w:cs="Times New Roman" w:eastAsiaTheme="minorEastAsia"/>
                <w:color w:val="auto"/>
                <w:sz w:val="21"/>
                <w:szCs w:val="21"/>
                <w:lang w:val="en-US" w:eastAsia="zh-CN"/>
              </w:rPr>
              <w:t>设施</w:t>
            </w:r>
          </w:p>
        </w:tc>
        <w:tc>
          <w:tcPr>
            <w:tcW w:w="254" w:type="pct"/>
            <w:vMerge w:val="restart"/>
            <w:noWrap w:val="0"/>
            <w:vAlign w:val="center"/>
          </w:tcPr>
          <w:p w14:paraId="41E9729C">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301" w:type="pct"/>
            <w:vMerge w:val="restart"/>
            <w:noWrap w:val="0"/>
            <w:vAlign w:val="center"/>
          </w:tcPr>
          <w:p w14:paraId="2BF31F32">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338" w:type="pct"/>
            <w:vMerge w:val="restart"/>
            <w:noWrap w:val="0"/>
            <w:vAlign w:val="center"/>
          </w:tcPr>
          <w:p w14:paraId="570286C7">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44</w:t>
            </w:r>
          </w:p>
        </w:tc>
        <w:tc>
          <w:tcPr>
            <w:tcW w:w="525" w:type="pct"/>
            <w:noWrap w:val="0"/>
            <w:vAlign w:val="center"/>
          </w:tcPr>
          <w:p w14:paraId="423B127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0624CFBA">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0A1695A7">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2E3F92E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6EC9A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3286401C">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75B5F967">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2825F6B4">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BOD</w:t>
            </w:r>
            <w:r>
              <w:rPr>
                <w:rFonts w:hint="default" w:ascii="Times New Roman" w:hAnsi="Times New Roman" w:cs="Times New Roman" w:eastAsiaTheme="minorEastAsia"/>
                <w:color w:val="auto"/>
                <w:kern w:val="0"/>
                <w:sz w:val="21"/>
                <w:szCs w:val="21"/>
                <w:highlight w:val="none"/>
                <w:vertAlign w:val="subscript"/>
                <w:lang w:val="en-US" w:eastAsia="zh-CN" w:bidi="ar"/>
              </w:rPr>
              <w:t>5</w:t>
            </w:r>
          </w:p>
        </w:tc>
        <w:tc>
          <w:tcPr>
            <w:tcW w:w="183" w:type="pct"/>
            <w:noWrap w:val="0"/>
            <w:vAlign w:val="center"/>
          </w:tcPr>
          <w:p w14:paraId="1276BE13">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1500</w:t>
            </w:r>
          </w:p>
        </w:tc>
        <w:tc>
          <w:tcPr>
            <w:tcW w:w="378" w:type="pct"/>
            <w:noWrap w:val="0"/>
            <w:vAlign w:val="center"/>
          </w:tcPr>
          <w:p w14:paraId="4E4DECF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0.066</w:t>
            </w:r>
          </w:p>
        </w:tc>
        <w:tc>
          <w:tcPr>
            <w:tcW w:w="254" w:type="pct"/>
            <w:vMerge w:val="continue"/>
            <w:noWrap w:val="0"/>
            <w:vAlign w:val="center"/>
          </w:tcPr>
          <w:p w14:paraId="6C857BAA">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4ECAA8C1">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75C3A8C7">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141EF09F">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7B8CD961">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3AD5264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2BD0B72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3417377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1D118F8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2891C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6AADB5A8">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3E9249C5">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477A0794">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SS</w:t>
            </w:r>
          </w:p>
        </w:tc>
        <w:tc>
          <w:tcPr>
            <w:tcW w:w="183" w:type="pct"/>
            <w:noWrap w:val="0"/>
            <w:vAlign w:val="center"/>
          </w:tcPr>
          <w:p w14:paraId="6BD93479">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2000</w:t>
            </w:r>
          </w:p>
        </w:tc>
        <w:tc>
          <w:tcPr>
            <w:tcW w:w="378" w:type="pct"/>
            <w:noWrap w:val="0"/>
            <w:vAlign w:val="center"/>
          </w:tcPr>
          <w:p w14:paraId="54D9F2E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0.088</w:t>
            </w:r>
          </w:p>
        </w:tc>
        <w:tc>
          <w:tcPr>
            <w:tcW w:w="254" w:type="pct"/>
            <w:vMerge w:val="continue"/>
            <w:noWrap w:val="0"/>
            <w:vAlign w:val="center"/>
          </w:tcPr>
          <w:p w14:paraId="24A9B1F5">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5F5A7C65">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58633B7C">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712623CF">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260F73F9">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56A7BB6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40E83DD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4D888E87">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11856E72">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2245F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26AA023E">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1AF66520">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5C58C174">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石油类</w:t>
            </w:r>
          </w:p>
        </w:tc>
        <w:tc>
          <w:tcPr>
            <w:tcW w:w="183" w:type="pct"/>
            <w:noWrap w:val="0"/>
            <w:vAlign w:val="center"/>
          </w:tcPr>
          <w:p w14:paraId="4F2AB605">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120</w:t>
            </w:r>
          </w:p>
        </w:tc>
        <w:tc>
          <w:tcPr>
            <w:tcW w:w="378" w:type="pct"/>
            <w:noWrap w:val="0"/>
            <w:vAlign w:val="center"/>
          </w:tcPr>
          <w:p w14:paraId="6EAC368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0.00528</w:t>
            </w:r>
          </w:p>
        </w:tc>
        <w:tc>
          <w:tcPr>
            <w:tcW w:w="254" w:type="pct"/>
            <w:vMerge w:val="continue"/>
            <w:noWrap w:val="0"/>
            <w:vAlign w:val="center"/>
          </w:tcPr>
          <w:p w14:paraId="09945F32">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4F1AEFCF">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23BFA781">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4B559B42">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3FEDA295">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4082F42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77AAEE5B">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27DD72F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1A96613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15393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3A618913">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5489EA6B">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3FE055F0">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LAS</w:t>
            </w:r>
          </w:p>
        </w:tc>
        <w:tc>
          <w:tcPr>
            <w:tcW w:w="183" w:type="pct"/>
            <w:noWrap w:val="0"/>
            <w:vAlign w:val="center"/>
          </w:tcPr>
          <w:p w14:paraId="72F94DFB">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200</w:t>
            </w:r>
          </w:p>
        </w:tc>
        <w:tc>
          <w:tcPr>
            <w:tcW w:w="378" w:type="pct"/>
            <w:noWrap w:val="0"/>
            <w:vAlign w:val="center"/>
          </w:tcPr>
          <w:p w14:paraId="1E28362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0.0088</w:t>
            </w:r>
          </w:p>
        </w:tc>
        <w:tc>
          <w:tcPr>
            <w:tcW w:w="254" w:type="pct"/>
            <w:vMerge w:val="continue"/>
            <w:noWrap w:val="0"/>
            <w:vAlign w:val="center"/>
          </w:tcPr>
          <w:p w14:paraId="07AF57A7">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76D4121F">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13B8D61A">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1F0BEF3F">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4EF4E719">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2AEE2AB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5E115443">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611C4D2A">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0B8B4B1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56612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restart"/>
            <w:noWrap w:val="0"/>
            <w:vAlign w:val="center"/>
          </w:tcPr>
          <w:p w14:paraId="20D059D4">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脱脂后水洗</w:t>
            </w:r>
          </w:p>
        </w:tc>
        <w:tc>
          <w:tcPr>
            <w:tcW w:w="167" w:type="pct"/>
            <w:vMerge w:val="restart"/>
            <w:noWrap w:val="0"/>
            <w:vAlign w:val="center"/>
          </w:tcPr>
          <w:p w14:paraId="4F577359">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一水洗废水</w:t>
            </w:r>
          </w:p>
        </w:tc>
        <w:tc>
          <w:tcPr>
            <w:tcW w:w="374" w:type="pct"/>
            <w:noWrap w:val="0"/>
            <w:vAlign w:val="center"/>
          </w:tcPr>
          <w:p w14:paraId="32CFF99E">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COD</w:t>
            </w:r>
          </w:p>
        </w:tc>
        <w:tc>
          <w:tcPr>
            <w:tcW w:w="183" w:type="pct"/>
            <w:noWrap w:val="0"/>
            <w:vAlign w:val="center"/>
          </w:tcPr>
          <w:p w14:paraId="11C191EC">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900</w:t>
            </w:r>
          </w:p>
        </w:tc>
        <w:tc>
          <w:tcPr>
            <w:tcW w:w="378" w:type="pct"/>
            <w:noWrap w:val="0"/>
            <w:vAlign w:val="center"/>
          </w:tcPr>
          <w:p w14:paraId="7A1F61A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0.6948</w:t>
            </w:r>
          </w:p>
        </w:tc>
        <w:tc>
          <w:tcPr>
            <w:tcW w:w="254" w:type="pct"/>
            <w:vMerge w:val="continue"/>
            <w:noWrap w:val="0"/>
            <w:vAlign w:val="center"/>
          </w:tcPr>
          <w:p w14:paraId="4D370036">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4593828C">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3DE51A89">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33AB24DF">
            <w:pPr>
              <w:pStyle w:val="32"/>
              <w:bidi w:val="0"/>
              <w:rPr>
                <w:rFonts w:hint="default" w:ascii="Times New Roman" w:hAnsi="Times New Roman" w:cs="Times New Roman" w:eastAsiaTheme="minorEastAsia"/>
                <w:color w:val="auto"/>
                <w:sz w:val="21"/>
                <w:szCs w:val="21"/>
              </w:rPr>
            </w:pPr>
          </w:p>
        </w:tc>
        <w:tc>
          <w:tcPr>
            <w:tcW w:w="338" w:type="pct"/>
            <w:vMerge w:val="restart"/>
            <w:noWrap w:val="0"/>
            <w:vAlign w:val="center"/>
          </w:tcPr>
          <w:p w14:paraId="070CB6EA">
            <w:pPr>
              <w:pStyle w:val="32"/>
              <w:bidi w:val="0"/>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772</w:t>
            </w:r>
          </w:p>
        </w:tc>
        <w:tc>
          <w:tcPr>
            <w:tcW w:w="525" w:type="pct"/>
            <w:noWrap w:val="0"/>
            <w:vAlign w:val="center"/>
          </w:tcPr>
          <w:p w14:paraId="78DFC1FB">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7EF4D57B">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6F454BB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068ED1C2">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58BC9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5DA594DE">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6FBDD9B3">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52DF55BE">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BOD</w:t>
            </w:r>
            <w:r>
              <w:rPr>
                <w:rFonts w:hint="default" w:ascii="Times New Roman" w:hAnsi="Times New Roman" w:cs="Times New Roman" w:eastAsiaTheme="minorEastAsia"/>
                <w:color w:val="auto"/>
                <w:kern w:val="0"/>
                <w:sz w:val="21"/>
                <w:szCs w:val="21"/>
                <w:highlight w:val="none"/>
                <w:vertAlign w:val="subscript"/>
                <w:lang w:val="en-US" w:eastAsia="zh-CN" w:bidi="ar"/>
              </w:rPr>
              <w:t>5</w:t>
            </w:r>
          </w:p>
        </w:tc>
        <w:tc>
          <w:tcPr>
            <w:tcW w:w="183" w:type="pct"/>
            <w:noWrap w:val="0"/>
            <w:vAlign w:val="center"/>
          </w:tcPr>
          <w:p w14:paraId="626F7819">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300</w:t>
            </w:r>
          </w:p>
        </w:tc>
        <w:tc>
          <w:tcPr>
            <w:tcW w:w="378" w:type="pct"/>
            <w:noWrap w:val="0"/>
            <w:vAlign w:val="center"/>
          </w:tcPr>
          <w:p w14:paraId="2EDCECE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0.2316</w:t>
            </w:r>
          </w:p>
        </w:tc>
        <w:tc>
          <w:tcPr>
            <w:tcW w:w="254" w:type="pct"/>
            <w:vMerge w:val="continue"/>
            <w:noWrap w:val="0"/>
            <w:vAlign w:val="center"/>
          </w:tcPr>
          <w:p w14:paraId="31A4BE09">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60BAC359">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3AF5601F">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0741EEB3">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24858097">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41802A4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0E867003">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1AD0A33A">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0D6EE8B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38DF7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215FA9B3">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49FB13B1">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7C7E26AB">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SS</w:t>
            </w:r>
          </w:p>
        </w:tc>
        <w:tc>
          <w:tcPr>
            <w:tcW w:w="183" w:type="pct"/>
            <w:noWrap w:val="0"/>
            <w:vAlign w:val="center"/>
          </w:tcPr>
          <w:p w14:paraId="66D6FE89">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500</w:t>
            </w:r>
          </w:p>
        </w:tc>
        <w:tc>
          <w:tcPr>
            <w:tcW w:w="378" w:type="pct"/>
            <w:noWrap w:val="0"/>
            <w:vAlign w:val="center"/>
          </w:tcPr>
          <w:p w14:paraId="2C7C1D6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0.386</w:t>
            </w:r>
          </w:p>
        </w:tc>
        <w:tc>
          <w:tcPr>
            <w:tcW w:w="254" w:type="pct"/>
            <w:vMerge w:val="continue"/>
            <w:noWrap w:val="0"/>
            <w:vAlign w:val="center"/>
          </w:tcPr>
          <w:p w14:paraId="6D0B96A9">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7C5A8BA8">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7F957FC4">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675615DA">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39594FBF">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62721265">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03B1BFC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1F4A9CB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58DBF3A7">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3D107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2260A335">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592E27AE">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0072973D">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石油类</w:t>
            </w:r>
          </w:p>
        </w:tc>
        <w:tc>
          <w:tcPr>
            <w:tcW w:w="183" w:type="pct"/>
            <w:noWrap w:val="0"/>
            <w:vAlign w:val="center"/>
          </w:tcPr>
          <w:p w14:paraId="0568A5CC">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60</w:t>
            </w:r>
          </w:p>
        </w:tc>
        <w:tc>
          <w:tcPr>
            <w:tcW w:w="378" w:type="pct"/>
            <w:noWrap w:val="0"/>
            <w:vAlign w:val="center"/>
          </w:tcPr>
          <w:p w14:paraId="54DA38E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0.04632</w:t>
            </w:r>
          </w:p>
        </w:tc>
        <w:tc>
          <w:tcPr>
            <w:tcW w:w="254" w:type="pct"/>
            <w:vMerge w:val="continue"/>
            <w:noWrap w:val="0"/>
            <w:vAlign w:val="center"/>
          </w:tcPr>
          <w:p w14:paraId="1B5DF514">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3A408CA8">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693D151C">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41CC656D">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64DF5804">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23B6D76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053218BB">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15B64CC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7527988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704F2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772EF304">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3E6CF8FD">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7049EAB3">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LAS</w:t>
            </w:r>
          </w:p>
        </w:tc>
        <w:tc>
          <w:tcPr>
            <w:tcW w:w="183" w:type="pct"/>
            <w:noWrap w:val="0"/>
            <w:vAlign w:val="center"/>
          </w:tcPr>
          <w:p w14:paraId="3CD9F75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60</w:t>
            </w:r>
          </w:p>
        </w:tc>
        <w:tc>
          <w:tcPr>
            <w:tcW w:w="378" w:type="pct"/>
            <w:noWrap w:val="0"/>
            <w:vAlign w:val="center"/>
          </w:tcPr>
          <w:p w14:paraId="0CD1CA0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0.04632</w:t>
            </w:r>
          </w:p>
        </w:tc>
        <w:tc>
          <w:tcPr>
            <w:tcW w:w="254" w:type="pct"/>
            <w:vMerge w:val="continue"/>
            <w:noWrap w:val="0"/>
            <w:vAlign w:val="center"/>
          </w:tcPr>
          <w:p w14:paraId="713F4310">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0FFCB32A">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29A39F37">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7AE13C8B">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136505E7">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293C862A">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57E903D7">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15A2F44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275B5F25">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20EDC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restart"/>
            <w:noWrap w:val="0"/>
            <w:vAlign w:val="center"/>
          </w:tcPr>
          <w:p w14:paraId="4083E89F">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陶化后水洗</w:t>
            </w:r>
          </w:p>
        </w:tc>
        <w:tc>
          <w:tcPr>
            <w:tcW w:w="167" w:type="pct"/>
            <w:vMerge w:val="restart"/>
            <w:noWrap w:val="0"/>
            <w:vAlign w:val="center"/>
          </w:tcPr>
          <w:p w14:paraId="23E00E55">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三水洗废水</w:t>
            </w:r>
          </w:p>
        </w:tc>
        <w:tc>
          <w:tcPr>
            <w:tcW w:w="374" w:type="pct"/>
            <w:noWrap w:val="0"/>
            <w:vAlign w:val="center"/>
          </w:tcPr>
          <w:p w14:paraId="72896896">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COD</w:t>
            </w:r>
          </w:p>
        </w:tc>
        <w:tc>
          <w:tcPr>
            <w:tcW w:w="183" w:type="pct"/>
            <w:noWrap w:val="0"/>
            <w:vAlign w:val="center"/>
          </w:tcPr>
          <w:p w14:paraId="038AB975">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500</w:t>
            </w:r>
          </w:p>
        </w:tc>
        <w:tc>
          <w:tcPr>
            <w:tcW w:w="378" w:type="pct"/>
            <w:noWrap w:val="0"/>
            <w:vAlign w:val="center"/>
          </w:tcPr>
          <w:p w14:paraId="20E2C58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0.386</w:t>
            </w:r>
          </w:p>
        </w:tc>
        <w:tc>
          <w:tcPr>
            <w:tcW w:w="254" w:type="pct"/>
            <w:vMerge w:val="continue"/>
            <w:noWrap w:val="0"/>
            <w:vAlign w:val="center"/>
          </w:tcPr>
          <w:p w14:paraId="4CC497D3">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34288287">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445066BF">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36DB67AB">
            <w:pPr>
              <w:pStyle w:val="32"/>
              <w:bidi w:val="0"/>
              <w:rPr>
                <w:rFonts w:hint="default" w:ascii="Times New Roman" w:hAnsi="Times New Roman" w:cs="Times New Roman" w:eastAsiaTheme="minorEastAsia"/>
                <w:color w:val="auto"/>
                <w:sz w:val="21"/>
                <w:szCs w:val="21"/>
              </w:rPr>
            </w:pPr>
          </w:p>
        </w:tc>
        <w:tc>
          <w:tcPr>
            <w:tcW w:w="338" w:type="pct"/>
            <w:vMerge w:val="restart"/>
            <w:noWrap w:val="0"/>
            <w:vAlign w:val="center"/>
          </w:tcPr>
          <w:p w14:paraId="4E4C0EB3">
            <w:pPr>
              <w:pStyle w:val="32"/>
              <w:bidi w:val="0"/>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772</w:t>
            </w:r>
          </w:p>
        </w:tc>
        <w:tc>
          <w:tcPr>
            <w:tcW w:w="525" w:type="pct"/>
            <w:noWrap w:val="0"/>
            <w:vAlign w:val="center"/>
          </w:tcPr>
          <w:p w14:paraId="32B98BF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4C2C501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70E26303">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4A6BE52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2C2F0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1BC1684F">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7F0B9BBD">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36427CD0">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SS</w:t>
            </w:r>
          </w:p>
        </w:tc>
        <w:tc>
          <w:tcPr>
            <w:tcW w:w="183" w:type="pct"/>
            <w:noWrap w:val="0"/>
            <w:vAlign w:val="center"/>
          </w:tcPr>
          <w:p w14:paraId="79DF276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350</w:t>
            </w:r>
          </w:p>
        </w:tc>
        <w:tc>
          <w:tcPr>
            <w:tcW w:w="378" w:type="pct"/>
            <w:noWrap w:val="0"/>
            <w:vAlign w:val="center"/>
          </w:tcPr>
          <w:p w14:paraId="6084D10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0.2702</w:t>
            </w:r>
          </w:p>
        </w:tc>
        <w:tc>
          <w:tcPr>
            <w:tcW w:w="254" w:type="pct"/>
            <w:vMerge w:val="continue"/>
            <w:noWrap w:val="0"/>
            <w:vAlign w:val="center"/>
          </w:tcPr>
          <w:p w14:paraId="62933BC1">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2ED44C9E">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2C12442A">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139D5C04">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77F04BBB">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1ACA6F5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6D0F9717">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01F72E1D">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3B3BC955">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28021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restart"/>
            <w:noWrap w:val="0"/>
            <w:vAlign w:val="center"/>
          </w:tcPr>
          <w:p w14:paraId="0644FB59">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陶化</w:t>
            </w:r>
          </w:p>
        </w:tc>
        <w:tc>
          <w:tcPr>
            <w:tcW w:w="167" w:type="pct"/>
            <w:vMerge w:val="restart"/>
            <w:noWrap w:val="0"/>
            <w:vAlign w:val="center"/>
          </w:tcPr>
          <w:p w14:paraId="2F763684">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陶化废水</w:t>
            </w:r>
          </w:p>
        </w:tc>
        <w:tc>
          <w:tcPr>
            <w:tcW w:w="374" w:type="pct"/>
            <w:noWrap w:val="0"/>
            <w:vAlign w:val="center"/>
          </w:tcPr>
          <w:p w14:paraId="10DE9B75">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COD</w:t>
            </w:r>
          </w:p>
        </w:tc>
        <w:tc>
          <w:tcPr>
            <w:tcW w:w="183" w:type="pct"/>
            <w:noWrap w:val="0"/>
            <w:vAlign w:val="center"/>
          </w:tcPr>
          <w:p w14:paraId="160BA2DC">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600</w:t>
            </w:r>
          </w:p>
        </w:tc>
        <w:tc>
          <w:tcPr>
            <w:tcW w:w="378" w:type="pct"/>
            <w:noWrap w:val="0"/>
            <w:vAlign w:val="center"/>
          </w:tcPr>
          <w:p w14:paraId="71AA250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0.0504</w:t>
            </w:r>
          </w:p>
        </w:tc>
        <w:tc>
          <w:tcPr>
            <w:tcW w:w="254" w:type="pct"/>
            <w:vMerge w:val="continue"/>
            <w:noWrap w:val="0"/>
            <w:vAlign w:val="center"/>
          </w:tcPr>
          <w:p w14:paraId="30805D2E">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4B2617F8">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09B77357">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097B5DC3">
            <w:pPr>
              <w:pStyle w:val="32"/>
              <w:bidi w:val="0"/>
              <w:rPr>
                <w:rFonts w:hint="default" w:ascii="Times New Roman" w:hAnsi="Times New Roman" w:cs="Times New Roman" w:eastAsiaTheme="minorEastAsia"/>
                <w:color w:val="auto"/>
                <w:sz w:val="21"/>
                <w:szCs w:val="21"/>
              </w:rPr>
            </w:pPr>
          </w:p>
        </w:tc>
        <w:tc>
          <w:tcPr>
            <w:tcW w:w="338" w:type="pct"/>
            <w:vMerge w:val="restart"/>
            <w:noWrap w:val="0"/>
            <w:vAlign w:val="center"/>
          </w:tcPr>
          <w:p w14:paraId="186F46FB">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84</w:t>
            </w:r>
          </w:p>
        </w:tc>
        <w:tc>
          <w:tcPr>
            <w:tcW w:w="525" w:type="pct"/>
            <w:noWrap w:val="0"/>
            <w:vAlign w:val="center"/>
          </w:tcPr>
          <w:p w14:paraId="3F4D095B">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05FF0B1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21B66FF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25B8ABBA">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66B1F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078DAA88">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2B2E3369">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020517E3">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SS</w:t>
            </w:r>
          </w:p>
        </w:tc>
        <w:tc>
          <w:tcPr>
            <w:tcW w:w="183" w:type="pct"/>
            <w:noWrap w:val="0"/>
            <w:vAlign w:val="center"/>
          </w:tcPr>
          <w:p w14:paraId="4CB4528B">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1000</w:t>
            </w:r>
          </w:p>
        </w:tc>
        <w:tc>
          <w:tcPr>
            <w:tcW w:w="378" w:type="pct"/>
            <w:noWrap w:val="0"/>
            <w:vAlign w:val="center"/>
          </w:tcPr>
          <w:p w14:paraId="4590418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0.084</w:t>
            </w:r>
          </w:p>
        </w:tc>
        <w:tc>
          <w:tcPr>
            <w:tcW w:w="254" w:type="pct"/>
            <w:vMerge w:val="continue"/>
            <w:noWrap w:val="0"/>
            <w:vAlign w:val="center"/>
          </w:tcPr>
          <w:p w14:paraId="4A2E696E">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2DABE606">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22F70D14">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68A1A8B6">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64CBE41F">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3C00654D">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79912B4B">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53ED877B">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7F46C7C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24602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restart"/>
            <w:noWrap w:val="0"/>
            <w:vAlign w:val="center"/>
          </w:tcPr>
          <w:p w14:paraId="10F855C4">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喷漆+喷淋</w:t>
            </w:r>
          </w:p>
        </w:tc>
        <w:tc>
          <w:tcPr>
            <w:tcW w:w="167" w:type="pct"/>
            <w:vMerge w:val="restart"/>
            <w:noWrap w:val="0"/>
            <w:vAlign w:val="center"/>
          </w:tcPr>
          <w:p w14:paraId="173CB08B">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含漆废水</w:t>
            </w:r>
          </w:p>
        </w:tc>
        <w:tc>
          <w:tcPr>
            <w:tcW w:w="374" w:type="pct"/>
            <w:noWrap w:val="0"/>
            <w:vAlign w:val="center"/>
          </w:tcPr>
          <w:p w14:paraId="56A9A535">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COD</w:t>
            </w:r>
          </w:p>
        </w:tc>
        <w:tc>
          <w:tcPr>
            <w:tcW w:w="183" w:type="pct"/>
            <w:noWrap w:val="0"/>
            <w:vAlign w:val="center"/>
          </w:tcPr>
          <w:p w14:paraId="52F03FDB">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1500</w:t>
            </w:r>
          </w:p>
        </w:tc>
        <w:tc>
          <w:tcPr>
            <w:tcW w:w="378" w:type="pct"/>
            <w:noWrap w:val="0"/>
            <w:vAlign w:val="center"/>
          </w:tcPr>
          <w:p w14:paraId="73B1C05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0.045</w:t>
            </w:r>
          </w:p>
        </w:tc>
        <w:tc>
          <w:tcPr>
            <w:tcW w:w="254" w:type="pct"/>
            <w:vMerge w:val="continue"/>
            <w:noWrap w:val="0"/>
            <w:vAlign w:val="center"/>
          </w:tcPr>
          <w:p w14:paraId="63D76BDF">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10249926">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2F8D943F">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736FC9AB">
            <w:pPr>
              <w:pStyle w:val="32"/>
              <w:bidi w:val="0"/>
              <w:rPr>
                <w:rFonts w:hint="default" w:ascii="Times New Roman" w:hAnsi="Times New Roman" w:cs="Times New Roman" w:eastAsiaTheme="minorEastAsia"/>
                <w:color w:val="auto"/>
                <w:sz w:val="21"/>
                <w:szCs w:val="21"/>
              </w:rPr>
            </w:pPr>
          </w:p>
        </w:tc>
        <w:tc>
          <w:tcPr>
            <w:tcW w:w="338" w:type="pct"/>
            <w:vMerge w:val="restart"/>
            <w:noWrap w:val="0"/>
            <w:vAlign w:val="center"/>
          </w:tcPr>
          <w:p w14:paraId="03615049">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w:t>
            </w:r>
          </w:p>
        </w:tc>
        <w:tc>
          <w:tcPr>
            <w:tcW w:w="525" w:type="pct"/>
            <w:noWrap w:val="0"/>
            <w:vAlign w:val="center"/>
          </w:tcPr>
          <w:p w14:paraId="4C52F073">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0E2FA3A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11BFB36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6D11674D">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7D56D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128BCDE0">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1ADE3D59">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2B4F6C71">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BOD</w:t>
            </w:r>
            <w:r>
              <w:rPr>
                <w:rFonts w:hint="default" w:ascii="Times New Roman" w:hAnsi="Times New Roman" w:cs="Times New Roman" w:eastAsiaTheme="minorEastAsia"/>
                <w:color w:val="auto"/>
                <w:kern w:val="0"/>
                <w:sz w:val="21"/>
                <w:szCs w:val="21"/>
                <w:highlight w:val="none"/>
                <w:vertAlign w:val="subscript"/>
                <w:lang w:val="en-US" w:eastAsia="zh-CN" w:bidi="ar"/>
              </w:rPr>
              <w:t>5</w:t>
            </w:r>
          </w:p>
        </w:tc>
        <w:tc>
          <w:tcPr>
            <w:tcW w:w="183" w:type="pct"/>
            <w:noWrap w:val="0"/>
            <w:vAlign w:val="center"/>
          </w:tcPr>
          <w:p w14:paraId="002B3030">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200</w:t>
            </w:r>
          </w:p>
        </w:tc>
        <w:tc>
          <w:tcPr>
            <w:tcW w:w="378" w:type="pct"/>
            <w:noWrap w:val="0"/>
            <w:vAlign w:val="center"/>
          </w:tcPr>
          <w:p w14:paraId="6AA35CD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0.006</w:t>
            </w:r>
          </w:p>
        </w:tc>
        <w:tc>
          <w:tcPr>
            <w:tcW w:w="254" w:type="pct"/>
            <w:vMerge w:val="continue"/>
            <w:noWrap w:val="0"/>
            <w:vAlign w:val="center"/>
          </w:tcPr>
          <w:p w14:paraId="31070338">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12EFB3FE">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0738CE73">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4D2EA0DE">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7A6D520C">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2451EA4D">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196BD15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5FDEA10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33C92EB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39978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1D00E93A">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4CC6DB5A">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3324EA28">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SS</w:t>
            </w:r>
          </w:p>
        </w:tc>
        <w:tc>
          <w:tcPr>
            <w:tcW w:w="183" w:type="pct"/>
            <w:noWrap w:val="0"/>
            <w:vAlign w:val="center"/>
          </w:tcPr>
          <w:p w14:paraId="5BD80E17">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2000</w:t>
            </w:r>
          </w:p>
        </w:tc>
        <w:tc>
          <w:tcPr>
            <w:tcW w:w="378" w:type="pct"/>
            <w:noWrap w:val="0"/>
            <w:vAlign w:val="center"/>
          </w:tcPr>
          <w:p w14:paraId="2E8AA18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0.06</w:t>
            </w:r>
          </w:p>
        </w:tc>
        <w:tc>
          <w:tcPr>
            <w:tcW w:w="254" w:type="pct"/>
            <w:vMerge w:val="continue"/>
            <w:noWrap w:val="0"/>
            <w:vAlign w:val="center"/>
          </w:tcPr>
          <w:p w14:paraId="5028CF5E">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1143C3E5">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602DBB38">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50566DEB">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4A0BF55A">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7275A29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7C71B28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6D2C8D77">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5808FA8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215D7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26" w:hRule="atLeast"/>
          <w:jc w:val="center"/>
        </w:trPr>
        <w:tc>
          <w:tcPr>
            <w:tcW w:w="209" w:type="pct"/>
            <w:vMerge w:val="restart"/>
            <w:noWrap w:val="0"/>
            <w:vAlign w:val="center"/>
          </w:tcPr>
          <w:p w14:paraId="23B758A9">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空压机</w:t>
            </w:r>
          </w:p>
        </w:tc>
        <w:tc>
          <w:tcPr>
            <w:tcW w:w="167" w:type="pct"/>
            <w:vMerge w:val="restart"/>
            <w:noWrap w:val="0"/>
            <w:vAlign w:val="center"/>
          </w:tcPr>
          <w:p w14:paraId="623A7350">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空压机含油废水</w:t>
            </w:r>
          </w:p>
        </w:tc>
        <w:tc>
          <w:tcPr>
            <w:tcW w:w="374" w:type="pct"/>
            <w:noWrap w:val="0"/>
            <w:vAlign w:val="center"/>
          </w:tcPr>
          <w:p w14:paraId="2853787D">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SS</w:t>
            </w:r>
          </w:p>
        </w:tc>
        <w:tc>
          <w:tcPr>
            <w:tcW w:w="183" w:type="pct"/>
            <w:noWrap w:val="0"/>
            <w:vAlign w:val="center"/>
          </w:tcPr>
          <w:p w14:paraId="6DB3E76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50</w:t>
            </w:r>
          </w:p>
        </w:tc>
        <w:tc>
          <w:tcPr>
            <w:tcW w:w="378" w:type="pct"/>
            <w:noWrap w:val="0"/>
            <w:vAlign w:val="center"/>
          </w:tcPr>
          <w:p w14:paraId="3F49A43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0.00015</w:t>
            </w:r>
          </w:p>
        </w:tc>
        <w:tc>
          <w:tcPr>
            <w:tcW w:w="254" w:type="pct"/>
            <w:vMerge w:val="continue"/>
            <w:noWrap w:val="0"/>
            <w:vAlign w:val="center"/>
          </w:tcPr>
          <w:p w14:paraId="6C76FB1B">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269823BB">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75FC7A4D">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39685F48">
            <w:pPr>
              <w:pStyle w:val="32"/>
              <w:bidi w:val="0"/>
              <w:rPr>
                <w:rFonts w:hint="default" w:ascii="Times New Roman" w:hAnsi="Times New Roman" w:cs="Times New Roman" w:eastAsiaTheme="minorEastAsia"/>
                <w:color w:val="auto"/>
                <w:sz w:val="21"/>
                <w:szCs w:val="21"/>
              </w:rPr>
            </w:pPr>
          </w:p>
        </w:tc>
        <w:tc>
          <w:tcPr>
            <w:tcW w:w="338" w:type="pct"/>
            <w:vMerge w:val="restart"/>
            <w:noWrap w:val="0"/>
            <w:vAlign w:val="center"/>
          </w:tcPr>
          <w:p w14:paraId="3A4BC1A9">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525" w:type="pct"/>
            <w:noWrap w:val="0"/>
            <w:vAlign w:val="center"/>
          </w:tcPr>
          <w:p w14:paraId="003F9B2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10C847D3">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403BDAB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76BF01C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55823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091CF81F">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78111472">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199711BE">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石油类</w:t>
            </w:r>
          </w:p>
        </w:tc>
        <w:tc>
          <w:tcPr>
            <w:tcW w:w="183" w:type="pct"/>
            <w:noWrap w:val="0"/>
            <w:vAlign w:val="center"/>
          </w:tcPr>
          <w:p w14:paraId="0C4C9594">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30</w:t>
            </w:r>
          </w:p>
        </w:tc>
        <w:tc>
          <w:tcPr>
            <w:tcW w:w="378" w:type="pct"/>
            <w:noWrap w:val="0"/>
            <w:vAlign w:val="center"/>
          </w:tcPr>
          <w:p w14:paraId="3156872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0.00009</w:t>
            </w:r>
          </w:p>
        </w:tc>
        <w:tc>
          <w:tcPr>
            <w:tcW w:w="254" w:type="pct"/>
            <w:vMerge w:val="continue"/>
            <w:noWrap w:val="0"/>
            <w:vAlign w:val="center"/>
          </w:tcPr>
          <w:p w14:paraId="45C314E7">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531C5A69">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0E2D701E">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5CBF69B9">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145E0EAE">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5E3B62DA">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6D7CA29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6DA1528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5E30ECC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1CB65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79" w:hRule="atLeast"/>
          <w:jc w:val="center"/>
        </w:trPr>
        <w:tc>
          <w:tcPr>
            <w:tcW w:w="209" w:type="pct"/>
            <w:vMerge w:val="restart"/>
            <w:noWrap w:val="0"/>
            <w:vAlign w:val="center"/>
          </w:tcPr>
          <w:p w14:paraId="14830368">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地坪清洁</w:t>
            </w:r>
          </w:p>
        </w:tc>
        <w:tc>
          <w:tcPr>
            <w:tcW w:w="167" w:type="pct"/>
            <w:vMerge w:val="restart"/>
            <w:noWrap w:val="0"/>
            <w:vAlign w:val="center"/>
          </w:tcPr>
          <w:p w14:paraId="3D8DC900">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地坪清洁废水</w:t>
            </w:r>
          </w:p>
        </w:tc>
        <w:tc>
          <w:tcPr>
            <w:tcW w:w="374" w:type="pct"/>
            <w:noWrap w:val="0"/>
            <w:vAlign w:val="center"/>
          </w:tcPr>
          <w:p w14:paraId="643A9C0D">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SS</w:t>
            </w:r>
          </w:p>
        </w:tc>
        <w:tc>
          <w:tcPr>
            <w:tcW w:w="183" w:type="pct"/>
            <w:noWrap w:val="0"/>
            <w:vAlign w:val="center"/>
          </w:tcPr>
          <w:p w14:paraId="6A236F37">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800</w:t>
            </w:r>
          </w:p>
        </w:tc>
        <w:tc>
          <w:tcPr>
            <w:tcW w:w="378" w:type="pct"/>
            <w:noWrap w:val="0"/>
            <w:vAlign w:val="center"/>
          </w:tcPr>
          <w:p w14:paraId="552FC40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0.0432</w:t>
            </w:r>
          </w:p>
        </w:tc>
        <w:tc>
          <w:tcPr>
            <w:tcW w:w="254" w:type="pct"/>
            <w:vMerge w:val="continue"/>
            <w:noWrap w:val="0"/>
            <w:vAlign w:val="center"/>
          </w:tcPr>
          <w:p w14:paraId="5ACF47A2">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50737B91">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66698860">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11DF960E">
            <w:pPr>
              <w:pStyle w:val="32"/>
              <w:bidi w:val="0"/>
              <w:rPr>
                <w:rFonts w:hint="default" w:ascii="Times New Roman" w:hAnsi="Times New Roman" w:cs="Times New Roman" w:eastAsiaTheme="minorEastAsia"/>
                <w:color w:val="auto"/>
                <w:sz w:val="21"/>
                <w:szCs w:val="21"/>
              </w:rPr>
            </w:pPr>
          </w:p>
        </w:tc>
        <w:tc>
          <w:tcPr>
            <w:tcW w:w="338" w:type="pct"/>
            <w:vMerge w:val="restart"/>
            <w:noWrap w:val="0"/>
            <w:vAlign w:val="center"/>
          </w:tcPr>
          <w:p w14:paraId="14BA5358">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54</w:t>
            </w:r>
          </w:p>
        </w:tc>
        <w:tc>
          <w:tcPr>
            <w:tcW w:w="525" w:type="pct"/>
            <w:noWrap w:val="0"/>
            <w:vAlign w:val="center"/>
          </w:tcPr>
          <w:p w14:paraId="11016FE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5E432BDD">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17016A39">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0F5D26BB">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3C593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336A5E44">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2EF12A6B">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13CACAC1">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石油类</w:t>
            </w:r>
          </w:p>
        </w:tc>
        <w:tc>
          <w:tcPr>
            <w:tcW w:w="183" w:type="pct"/>
            <w:noWrap w:val="0"/>
            <w:vAlign w:val="center"/>
          </w:tcPr>
          <w:p w14:paraId="18EA8783">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20</w:t>
            </w:r>
          </w:p>
        </w:tc>
        <w:tc>
          <w:tcPr>
            <w:tcW w:w="378" w:type="pct"/>
            <w:noWrap w:val="0"/>
            <w:vAlign w:val="center"/>
          </w:tcPr>
          <w:p w14:paraId="74521DF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0.00108</w:t>
            </w:r>
          </w:p>
        </w:tc>
        <w:tc>
          <w:tcPr>
            <w:tcW w:w="254" w:type="pct"/>
            <w:vMerge w:val="continue"/>
            <w:noWrap w:val="0"/>
            <w:vAlign w:val="center"/>
          </w:tcPr>
          <w:p w14:paraId="00F9CFA4">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0B4A5D4E">
            <w:pPr>
              <w:pStyle w:val="32"/>
              <w:bidi w:val="0"/>
              <w:rPr>
                <w:rFonts w:hint="default" w:ascii="Times New Roman" w:hAnsi="Times New Roman" w:cs="Times New Roman" w:eastAsiaTheme="minorEastAsia"/>
                <w:color w:val="auto"/>
                <w:sz w:val="21"/>
                <w:szCs w:val="21"/>
                <w:lang w:val="en-US" w:eastAsia="zh-CN"/>
              </w:rPr>
            </w:pPr>
          </w:p>
        </w:tc>
        <w:tc>
          <w:tcPr>
            <w:tcW w:w="254" w:type="pct"/>
            <w:vMerge w:val="continue"/>
            <w:noWrap w:val="0"/>
            <w:vAlign w:val="center"/>
          </w:tcPr>
          <w:p w14:paraId="376EA972">
            <w:pPr>
              <w:pStyle w:val="32"/>
              <w:bidi w:val="0"/>
              <w:rPr>
                <w:rFonts w:hint="default" w:ascii="Times New Roman" w:hAnsi="Times New Roman" w:cs="Times New Roman" w:eastAsiaTheme="minorEastAsia"/>
                <w:color w:val="auto"/>
                <w:sz w:val="21"/>
                <w:szCs w:val="21"/>
                <w:lang w:val="en-US" w:eastAsia="zh-CN"/>
              </w:rPr>
            </w:pPr>
          </w:p>
        </w:tc>
        <w:tc>
          <w:tcPr>
            <w:tcW w:w="301" w:type="pct"/>
            <w:vMerge w:val="continue"/>
            <w:noWrap w:val="0"/>
            <w:vAlign w:val="center"/>
          </w:tcPr>
          <w:p w14:paraId="62BA2E3E">
            <w:pPr>
              <w:pStyle w:val="32"/>
              <w:bidi w:val="0"/>
              <w:rPr>
                <w:rFonts w:hint="default" w:ascii="Times New Roman" w:hAnsi="Times New Roman" w:cs="Times New Roman" w:eastAsiaTheme="minorEastAsia"/>
                <w:color w:val="auto"/>
                <w:sz w:val="21"/>
                <w:szCs w:val="21"/>
              </w:rPr>
            </w:pPr>
          </w:p>
        </w:tc>
        <w:tc>
          <w:tcPr>
            <w:tcW w:w="338" w:type="pct"/>
            <w:vMerge w:val="continue"/>
            <w:noWrap w:val="0"/>
            <w:vAlign w:val="center"/>
          </w:tcPr>
          <w:p w14:paraId="310EB1C1">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5E924EC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477" w:type="pct"/>
            <w:noWrap w:val="0"/>
            <w:vAlign w:val="center"/>
          </w:tcPr>
          <w:p w14:paraId="2B9D39E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37" w:type="pct"/>
            <w:shd w:val="clear" w:color="auto" w:fill="auto"/>
            <w:noWrap w:val="0"/>
            <w:vAlign w:val="center"/>
          </w:tcPr>
          <w:p w14:paraId="6711069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2" w:type="pct"/>
            <w:shd w:val="clear" w:color="auto" w:fill="auto"/>
            <w:noWrap w:val="0"/>
            <w:vAlign w:val="center"/>
          </w:tcPr>
          <w:p w14:paraId="189419E2">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bookmarkEnd w:id="172"/>
      <w:tr w14:paraId="17297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restart"/>
            <w:noWrap w:val="0"/>
            <w:vAlign w:val="center"/>
          </w:tcPr>
          <w:p w14:paraId="5BF33C01">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生产</w:t>
            </w:r>
          </w:p>
        </w:tc>
        <w:tc>
          <w:tcPr>
            <w:tcW w:w="167" w:type="pct"/>
            <w:vMerge w:val="restart"/>
            <w:noWrap w:val="0"/>
            <w:vAlign w:val="center"/>
          </w:tcPr>
          <w:p w14:paraId="39DD7C23">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生产废水</w:t>
            </w:r>
          </w:p>
        </w:tc>
        <w:tc>
          <w:tcPr>
            <w:tcW w:w="374" w:type="pct"/>
            <w:noWrap w:val="0"/>
            <w:vAlign w:val="center"/>
          </w:tcPr>
          <w:p w14:paraId="0C459217">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pH</w:t>
            </w:r>
          </w:p>
        </w:tc>
        <w:tc>
          <w:tcPr>
            <w:tcW w:w="183" w:type="pct"/>
            <w:noWrap w:val="0"/>
            <w:vAlign w:val="center"/>
          </w:tcPr>
          <w:p w14:paraId="47AEB918">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5~6</w:t>
            </w:r>
          </w:p>
        </w:tc>
        <w:tc>
          <w:tcPr>
            <w:tcW w:w="378" w:type="pct"/>
            <w:noWrap w:val="0"/>
            <w:vAlign w:val="center"/>
          </w:tcPr>
          <w:p w14:paraId="2CA8D12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w:t>
            </w:r>
          </w:p>
        </w:tc>
        <w:tc>
          <w:tcPr>
            <w:tcW w:w="254" w:type="pct"/>
            <w:vMerge w:val="restart"/>
            <w:noWrap w:val="0"/>
            <w:vAlign w:val="center"/>
          </w:tcPr>
          <w:p w14:paraId="2DAE3BAB">
            <w:pPr>
              <w:pStyle w:val="32"/>
              <w:bidi w:val="0"/>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50</w:t>
            </w:r>
          </w:p>
        </w:tc>
        <w:tc>
          <w:tcPr>
            <w:tcW w:w="387" w:type="pct"/>
            <w:vMerge w:val="restart"/>
            <w:noWrap w:val="0"/>
            <w:vAlign w:val="center"/>
          </w:tcPr>
          <w:p w14:paraId="184F5E6C">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调节pH+气浮除油+混凝沉淀+石英砂/活性炭过滤</w:t>
            </w:r>
          </w:p>
        </w:tc>
        <w:tc>
          <w:tcPr>
            <w:tcW w:w="254" w:type="pct"/>
            <w:noWrap w:val="0"/>
            <w:vAlign w:val="center"/>
          </w:tcPr>
          <w:p w14:paraId="4F844C0C">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301" w:type="pct"/>
            <w:vMerge w:val="restart"/>
            <w:noWrap w:val="0"/>
            <w:vAlign w:val="center"/>
          </w:tcPr>
          <w:p w14:paraId="168D248A">
            <w:pPr>
              <w:pStyle w:val="32"/>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是</w:t>
            </w:r>
          </w:p>
        </w:tc>
        <w:tc>
          <w:tcPr>
            <w:tcW w:w="338" w:type="pct"/>
            <w:vMerge w:val="restart"/>
            <w:noWrap w:val="0"/>
            <w:vAlign w:val="center"/>
          </w:tcPr>
          <w:p w14:paraId="6BED4143">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759</w:t>
            </w:r>
          </w:p>
        </w:tc>
        <w:tc>
          <w:tcPr>
            <w:tcW w:w="525" w:type="pct"/>
            <w:noWrap w:val="0"/>
            <w:vAlign w:val="center"/>
          </w:tcPr>
          <w:p w14:paraId="574744A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6~9</w:t>
            </w:r>
          </w:p>
        </w:tc>
        <w:tc>
          <w:tcPr>
            <w:tcW w:w="477" w:type="pct"/>
            <w:noWrap w:val="0"/>
            <w:vAlign w:val="center"/>
          </w:tcPr>
          <w:p w14:paraId="6238258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w:t>
            </w:r>
          </w:p>
        </w:tc>
        <w:tc>
          <w:tcPr>
            <w:tcW w:w="537" w:type="pct"/>
            <w:shd w:val="clear" w:color="auto" w:fill="auto"/>
            <w:noWrap w:val="0"/>
            <w:vAlign w:val="center"/>
          </w:tcPr>
          <w:p w14:paraId="232D775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6~9</w:t>
            </w:r>
          </w:p>
        </w:tc>
        <w:tc>
          <w:tcPr>
            <w:tcW w:w="612" w:type="pct"/>
            <w:shd w:val="clear" w:color="auto" w:fill="auto"/>
            <w:noWrap w:val="0"/>
            <w:vAlign w:val="center"/>
          </w:tcPr>
          <w:p w14:paraId="4B5F0EE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w:t>
            </w:r>
          </w:p>
        </w:tc>
      </w:tr>
      <w:bookmarkEnd w:id="173"/>
      <w:tr w14:paraId="34E26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0F4A1F51">
            <w:pPr>
              <w:jc w:val="center"/>
              <w:rPr>
                <w:rFonts w:hint="default" w:ascii="Times New Roman" w:hAnsi="Times New Roman" w:cs="Times New Roman" w:eastAsiaTheme="minorEastAsia"/>
                <w:color w:val="auto"/>
                <w:sz w:val="21"/>
                <w:szCs w:val="21"/>
                <w:highlight w:val="none"/>
              </w:rPr>
            </w:pPr>
            <w:bookmarkStart w:id="174" w:name="OLE_LINK92" w:colFirst="13" w:colLast="13"/>
            <w:bookmarkStart w:id="175" w:name="OLE_LINK93" w:colFirst="15" w:colLast="15"/>
            <w:bookmarkStart w:id="176" w:name="OLE_LINK91" w:colFirst="4" w:colLast="4"/>
          </w:p>
        </w:tc>
        <w:tc>
          <w:tcPr>
            <w:tcW w:w="167" w:type="pct"/>
            <w:vMerge w:val="continue"/>
            <w:noWrap w:val="0"/>
            <w:vAlign w:val="center"/>
          </w:tcPr>
          <w:p w14:paraId="2177ADA9">
            <w:pPr>
              <w:jc w:val="center"/>
              <w:rPr>
                <w:rFonts w:hint="default" w:ascii="Times New Roman" w:hAnsi="Times New Roman" w:cs="Times New Roman" w:eastAsiaTheme="minorEastAsia"/>
                <w:color w:val="auto"/>
                <w:sz w:val="21"/>
                <w:szCs w:val="21"/>
                <w:highlight w:val="none"/>
              </w:rPr>
            </w:pPr>
          </w:p>
        </w:tc>
        <w:tc>
          <w:tcPr>
            <w:tcW w:w="374" w:type="pct"/>
            <w:noWrap w:val="0"/>
            <w:vAlign w:val="center"/>
          </w:tcPr>
          <w:p w14:paraId="238C4DC7">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COD</w:t>
            </w:r>
          </w:p>
        </w:tc>
        <w:tc>
          <w:tcPr>
            <w:tcW w:w="183" w:type="pct"/>
            <w:noWrap w:val="0"/>
            <w:vAlign w:val="center"/>
          </w:tcPr>
          <w:p w14:paraId="34D9B13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1186 </w:t>
            </w:r>
          </w:p>
        </w:tc>
        <w:tc>
          <w:tcPr>
            <w:tcW w:w="378" w:type="pct"/>
            <w:noWrap w:val="0"/>
            <w:vAlign w:val="center"/>
          </w:tcPr>
          <w:p w14:paraId="3677EB8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1.31 </w:t>
            </w:r>
          </w:p>
        </w:tc>
        <w:tc>
          <w:tcPr>
            <w:tcW w:w="254" w:type="pct"/>
            <w:vMerge w:val="continue"/>
            <w:noWrap w:val="0"/>
            <w:vAlign w:val="center"/>
          </w:tcPr>
          <w:p w14:paraId="75B68034">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3F9CF82C">
            <w:pPr>
              <w:pStyle w:val="32"/>
              <w:bidi w:val="0"/>
              <w:rPr>
                <w:rFonts w:hint="default" w:ascii="Times New Roman" w:hAnsi="Times New Roman" w:cs="Times New Roman" w:eastAsiaTheme="minorEastAsia"/>
                <w:color w:val="auto"/>
                <w:sz w:val="21"/>
                <w:szCs w:val="21"/>
                <w:lang w:val="en-US" w:eastAsia="zh-CN"/>
              </w:rPr>
            </w:pPr>
          </w:p>
        </w:tc>
        <w:tc>
          <w:tcPr>
            <w:tcW w:w="254" w:type="pct"/>
            <w:noWrap w:val="0"/>
            <w:vAlign w:val="center"/>
          </w:tcPr>
          <w:p w14:paraId="58F9153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60%</w:t>
            </w:r>
          </w:p>
        </w:tc>
        <w:tc>
          <w:tcPr>
            <w:tcW w:w="301" w:type="pct"/>
            <w:vMerge w:val="continue"/>
            <w:noWrap w:val="0"/>
            <w:vAlign w:val="center"/>
          </w:tcPr>
          <w:p w14:paraId="232915E5">
            <w:pPr>
              <w:pStyle w:val="32"/>
              <w:bidi w:val="0"/>
              <w:rPr>
                <w:rFonts w:hint="default" w:ascii="Times New Roman" w:hAnsi="Times New Roman" w:cs="Times New Roman" w:eastAsiaTheme="minorEastAsia"/>
                <w:color w:val="auto"/>
                <w:sz w:val="21"/>
                <w:szCs w:val="21"/>
                <w:lang w:val="en-US" w:eastAsia="zh-CN"/>
              </w:rPr>
            </w:pPr>
          </w:p>
        </w:tc>
        <w:tc>
          <w:tcPr>
            <w:tcW w:w="338" w:type="pct"/>
            <w:vMerge w:val="continue"/>
            <w:noWrap w:val="0"/>
            <w:vAlign w:val="center"/>
          </w:tcPr>
          <w:p w14:paraId="29DF2291">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20ABF4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474 </w:t>
            </w:r>
          </w:p>
        </w:tc>
        <w:tc>
          <w:tcPr>
            <w:tcW w:w="477" w:type="pct"/>
            <w:noWrap w:val="0"/>
            <w:vAlign w:val="center"/>
          </w:tcPr>
          <w:p w14:paraId="65118C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0.52 </w:t>
            </w:r>
          </w:p>
        </w:tc>
        <w:tc>
          <w:tcPr>
            <w:tcW w:w="537" w:type="pct"/>
            <w:noWrap w:val="0"/>
            <w:vAlign w:val="center"/>
          </w:tcPr>
          <w:p w14:paraId="467F964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w:t>
            </w:r>
          </w:p>
        </w:tc>
        <w:tc>
          <w:tcPr>
            <w:tcW w:w="612" w:type="pct"/>
            <w:noWrap w:val="0"/>
            <w:vAlign w:val="center"/>
          </w:tcPr>
          <w:p w14:paraId="451FED8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0.06 </w:t>
            </w:r>
          </w:p>
        </w:tc>
      </w:tr>
      <w:tr w14:paraId="3A549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4189F499">
            <w:pPr>
              <w:jc w:val="center"/>
              <w:rPr>
                <w:rFonts w:hint="default" w:ascii="Times New Roman" w:hAnsi="Times New Roman" w:cs="Times New Roman" w:eastAsiaTheme="minorEastAsia"/>
                <w:color w:val="auto"/>
                <w:sz w:val="21"/>
                <w:szCs w:val="21"/>
                <w:highlight w:val="none"/>
              </w:rPr>
            </w:pPr>
          </w:p>
        </w:tc>
        <w:tc>
          <w:tcPr>
            <w:tcW w:w="167" w:type="pct"/>
            <w:vMerge w:val="continue"/>
            <w:noWrap w:val="0"/>
            <w:vAlign w:val="center"/>
          </w:tcPr>
          <w:p w14:paraId="26026F0F">
            <w:pPr>
              <w:jc w:val="center"/>
              <w:rPr>
                <w:rFonts w:hint="default" w:ascii="Times New Roman" w:hAnsi="Times New Roman" w:cs="Times New Roman" w:eastAsiaTheme="minorEastAsia"/>
                <w:color w:val="auto"/>
                <w:sz w:val="21"/>
                <w:szCs w:val="21"/>
                <w:highlight w:val="none"/>
              </w:rPr>
            </w:pPr>
          </w:p>
        </w:tc>
        <w:tc>
          <w:tcPr>
            <w:tcW w:w="374" w:type="pct"/>
            <w:noWrap w:val="0"/>
            <w:vAlign w:val="center"/>
          </w:tcPr>
          <w:p w14:paraId="31BEF9EC">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BOD</w:t>
            </w:r>
            <w:r>
              <w:rPr>
                <w:rFonts w:hint="default" w:ascii="Times New Roman" w:hAnsi="Times New Roman" w:cs="Times New Roman" w:eastAsiaTheme="minorEastAsia"/>
                <w:color w:val="auto"/>
                <w:kern w:val="0"/>
                <w:sz w:val="21"/>
                <w:szCs w:val="21"/>
                <w:highlight w:val="none"/>
                <w:vertAlign w:val="subscript"/>
                <w:lang w:val="en-US" w:eastAsia="zh-CN" w:bidi="ar"/>
              </w:rPr>
              <w:t>5</w:t>
            </w:r>
          </w:p>
        </w:tc>
        <w:tc>
          <w:tcPr>
            <w:tcW w:w="183" w:type="pct"/>
            <w:noWrap w:val="0"/>
            <w:vAlign w:val="center"/>
          </w:tcPr>
          <w:p w14:paraId="292307F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275 </w:t>
            </w:r>
          </w:p>
        </w:tc>
        <w:tc>
          <w:tcPr>
            <w:tcW w:w="378" w:type="pct"/>
            <w:noWrap w:val="0"/>
            <w:vAlign w:val="center"/>
          </w:tcPr>
          <w:p w14:paraId="0E0E3DA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0.30 </w:t>
            </w:r>
          </w:p>
        </w:tc>
        <w:tc>
          <w:tcPr>
            <w:tcW w:w="254" w:type="pct"/>
            <w:vMerge w:val="continue"/>
            <w:noWrap w:val="0"/>
            <w:vAlign w:val="center"/>
          </w:tcPr>
          <w:p w14:paraId="446DD771">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6B56F851">
            <w:pPr>
              <w:pStyle w:val="32"/>
              <w:bidi w:val="0"/>
              <w:rPr>
                <w:rFonts w:hint="default" w:ascii="Times New Roman" w:hAnsi="Times New Roman" w:cs="Times New Roman" w:eastAsiaTheme="minorEastAsia"/>
                <w:color w:val="auto"/>
                <w:sz w:val="21"/>
                <w:szCs w:val="21"/>
                <w:lang w:val="en-US" w:eastAsia="zh-CN"/>
              </w:rPr>
            </w:pPr>
          </w:p>
        </w:tc>
        <w:tc>
          <w:tcPr>
            <w:tcW w:w="254" w:type="pct"/>
            <w:noWrap w:val="0"/>
            <w:vAlign w:val="center"/>
          </w:tcPr>
          <w:p w14:paraId="484B0FC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60%</w:t>
            </w:r>
          </w:p>
        </w:tc>
        <w:tc>
          <w:tcPr>
            <w:tcW w:w="301" w:type="pct"/>
            <w:vMerge w:val="continue"/>
            <w:noWrap w:val="0"/>
            <w:vAlign w:val="center"/>
          </w:tcPr>
          <w:p w14:paraId="71209184">
            <w:pPr>
              <w:pStyle w:val="32"/>
              <w:bidi w:val="0"/>
              <w:rPr>
                <w:rFonts w:hint="default" w:ascii="Times New Roman" w:hAnsi="Times New Roman" w:cs="Times New Roman" w:eastAsiaTheme="minorEastAsia"/>
                <w:color w:val="auto"/>
                <w:sz w:val="21"/>
                <w:szCs w:val="21"/>
                <w:lang w:val="en-US" w:eastAsia="zh-CN"/>
              </w:rPr>
            </w:pPr>
          </w:p>
        </w:tc>
        <w:tc>
          <w:tcPr>
            <w:tcW w:w="338" w:type="pct"/>
            <w:vMerge w:val="continue"/>
            <w:noWrap w:val="0"/>
            <w:vAlign w:val="center"/>
          </w:tcPr>
          <w:p w14:paraId="0A160E86">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60020D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110 </w:t>
            </w:r>
          </w:p>
        </w:tc>
        <w:tc>
          <w:tcPr>
            <w:tcW w:w="477" w:type="pct"/>
            <w:noWrap w:val="0"/>
            <w:vAlign w:val="center"/>
          </w:tcPr>
          <w:p w14:paraId="64F6F8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0.12 </w:t>
            </w:r>
          </w:p>
        </w:tc>
        <w:tc>
          <w:tcPr>
            <w:tcW w:w="537" w:type="pct"/>
            <w:noWrap w:val="0"/>
            <w:vAlign w:val="center"/>
          </w:tcPr>
          <w:p w14:paraId="743A9DF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612" w:type="pct"/>
            <w:noWrap w:val="0"/>
            <w:vAlign w:val="center"/>
          </w:tcPr>
          <w:p w14:paraId="096758F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r w14:paraId="11F03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13F3F196">
            <w:pPr>
              <w:jc w:val="center"/>
              <w:rPr>
                <w:rFonts w:hint="default" w:ascii="Times New Roman" w:hAnsi="Times New Roman" w:cs="Times New Roman" w:eastAsiaTheme="minorEastAsia"/>
                <w:color w:val="auto"/>
                <w:sz w:val="21"/>
                <w:szCs w:val="21"/>
                <w:highlight w:val="none"/>
              </w:rPr>
            </w:pPr>
          </w:p>
        </w:tc>
        <w:tc>
          <w:tcPr>
            <w:tcW w:w="167" w:type="pct"/>
            <w:vMerge w:val="continue"/>
            <w:noWrap w:val="0"/>
            <w:vAlign w:val="center"/>
          </w:tcPr>
          <w:p w14:paraId="0118E425">
            <w:pPr>
              <w:jc w:val="center"/>
              <w:rPr>
                <w:rFonts w:hint="default" w:ascii="Times New Roman" w:hAnsi="Times New Roman" w:cs="Times New Roman" w:eastAsiaTheme="minorEastAsia"/>
                <w:color w:val="auto"/>
                <w:sz w:val="21"/>
                <w:szCs w:val="21"/>
                <w:highlight w:val="none"/>
              </w:rPr>
            </w:pPr>
          </w:p>
        </w:tc>
        <w:tc>
          <w:tcPr>
            <w:tcW w:w="374" w:type="pct"/>
            <w:shd w:val="clear" w:color="auto" w:fill="auto"/>
            <w:noWrap w:val="0"/>
            <w:vAlign w:val="center"/>
          </w:tcPr>
          <w:p w14:paraId="78CECCE9">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SS</w:t>
            </w:r>
          </w:p>
        </w:tc>
        <w:tc>
          <w:tcPr>
            <w:tcW w:w="183" w:type="pct"/>
            <w:noWrap w:val="0"/>
            <w:vAlign w:val="center"/>
          </w:tcPr>
          <w:p w14:paraId="2260E78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845 </w:t>
            </w:r>
          </w:p>
        </w:tc>
        <w:tc>
          <w:tcPr>
            <w:tcW w:w="378" w:type="pct"/>
            <w:noWrap w:val="0"/>
            <w:vAlign w:val="center"/>
          </w:tcPr>
          <w:p w14:paraId="19D226C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0.93 </w:t>
            </w:r>
          </w:p>
        </w:tc>
        <w:tc>
          <w:tcPr>
            <w:tcW w:w="254" w:type="pct"/>
            <w:vMerge w:val="continue"/>
            <w:noWrap w:val="0"/>
            <w:vAlign w:val="center"/>
          </w:tcPr>
          <w:p w14:paraId="1C402F18">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5762CB3A">
            <w:pPr>
              <w:pStyle w:val="32"/>
              <w:bidi w:val="0"/>
              <w:rPr>
                <w:rFonts w:hint="default" w:ascii="Times New Roman" w:hAnsi="Times New Roman" w:cs="Times New Roman" w:eastAsiaTheme="minorEastAsia"/>
                <w:color w:val="auto"/>
                <w:sz w:val="21"/>
                <w:szCs w:val="21"/>
                <w:lang w:val="en-US" w:eastAsia="zh-CN"/>
              </w:rPr>
            </w:pPr>
          </w:p>
        </w:tc>
        <w:tc>
          <w:tcPr>
            <w:tcW w:w="254" w:type="pct"/>
            <w:noWrap w:val="0"/>
            <w:vAlign w:val="center"/>
          </w:tcPr>
          <w:p w14:paraId="3C4A174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60%</w:t>
            </w:r>
          </w:p>
        </w:tc>
        <w:tc>
          <w:tcPr>
            <w:tcW w:w="301" w:type="pct"/>
            <w:vMerge w:val="continue"/>
            <w:noWrap w:val="0"/>
            <w:vAlign w:val="center"/>
          </w:tcPr>
          <w:p w14:paraId="07E20A43">
            <w:pPr>
              <w:pStyle w:val="32"/>
              <w:bidi w:val="0"/>
              <w:rPr>
                <w:rFonts w:hint="default" w:ascii="Times New Roman" w:hAnsi="Times New Roman" w:cs="Times New Roman" w:eastAsiaTheme="minorEastAsia"/>
                <w:color w:val="auto"/>
                <w:sz w:val="21"/>
                <w:szCs w:val="21"/>
                <w:lang w:val="en-US" w:eastAsia="zh-CN"/>
              </w:rPr>
            </w:pPr>
          </w:p>
        </w:tc>
        <w:tc>
          <w:tcPr>
            <w:tcW w:w="338" w:type="pct"/>
            <w:vMerge w:val="continue"/>
            <w:noWrap w:val="0"/>
            <w:vAlign w:val="center"/>
          </w:tcPr>
          <w:p w14:paraId="26FF1729">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1383D7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338 </w:t>
            </w:r>
          </w:p>
        </w:tc>
        <w:tc>
          <w:tcPr>
            <w:tcW w:w="477" w:type="pct"/>
            <w:noWrap w:val="0"/>
            <w:vAlign w:val="center"/>
          </w:tcPr>
          <w:p w14:paraId="68236C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0.37 </w:t>
            </w:r>
          </w:p>
        </w:tc>
        <w:tc>
          <w:tcPr>
            <w:tcW w:w="537" w:type="pct"/>
            <w:noWrap w:val="0"/>
            <w:vAlign w:val="center"/>
          </w:tcPr>
          <w:p w14:paraId="7E8F6F4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612" w:type="pct"/>
            <w:noWrap w:val="0"/>
            <w:vAlign w:val="center"/>
          </w:tcPr>
          <w:p w14:paraId="74B1B6F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r w14:paraId="5B7D1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2B604B4C">
            <w:pPr>
              <w:jc w:val="center"/>
              <w:rPr>
                <w:rFonts w:hint="default" w:ascii="Times New Roman" w:hAnsi="Times New Roman" w:cs="Times New Roman" w:eastAsiaTheme="minorEastAsia"/>
                <w:color w:val="auto"/>
                <w:sz w:val="21"/>
                <w:szCs w:val="21"/>
                <w:highlight w:val="none"/>
              </w:rPr>
            </w:pPr>
          </w:p>
        </w:tc>
        <w:tc>
          <w:tcPr>
            <w:tcW w:w="167" w:type="pct"/>
            <w:vMerge w:val="continue"/>
            <w:noWrap w:val="0"/>
            <w:vAlign w:val="center"/>
          </w:tcPr>
          <w:p w14:paraId="26E10797">
            <w:pPr>
              <w:jc w:val="center"/>
              <w:rPr>
                <w:rFonts w:hint="default" w:ascii="Times New Roman" w:hAnsi="Times New Roman" w:cs="Times New Roman" w:eastAsiaTheme="minorEastAsia"/>
                <w:color w:val="auto"/>
                <w:sz w:val="21"/>
                <w:szCs w:val="21"/>
                <w:highlight w:val="none"/>
              </w:rPr>
            </w:pPr>
          </w:p>
        </w:tc>
        <w:tc>
          <w:tcPr>
            <w:tcW w:w="374" w:type="pct"/>
            <w:noWrap w:val="0"/>
            <w:vAlign w:val="center"/>
          </w:tcPr>
          <w:p w14:paraId="43E112FD">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石油类</w:t>
            </w:r>
          </w:p>
        </w:tc>
        <w:tc>
          <w:tcPr>
            <w:tcW w:w="183" w:type="pct"/>
            <w:noWrap w:val="0"/>
            <w:vAlign w:val="center"/>
          </w:tcPr>
          <w:p w14:paraId="26C50A6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48 </w:t>
            </w:r>
          </w:p>
        </w:tc>
        <w:tc>
          <w:tcPr>
            <w:tcW w:w="378" w:type="pct"/>
            <w:noWrap w:val="0"/>
            <w:vAlign w:val="center"/>
          </w:tcPr>
          <w:p w14:paraId="15AA08C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0.05 </w:t>
            </w:r>
          </w:p>
        </w:tc>
        <w:tc>
          <w:tcPr>
            <w:tcW w:w="254" w:type="pct"/>
            <w:vMerge w:val="continue"/>
            <w:noWrap w:val="0"/>
            <w:vAlign w:val="center"/>
          </w:tcPr>
          <w:p w14:paraId="1D4046F3">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0751EFCB">
            <w:pPr>
              <w:pStyle w:val="32"/>
              <w:bidi w:val="0"/>
              <w:rPr>
                <w:rFonts w:hint="default" w:ascii="Times New Roman" w:hAnsi="Times New Roman" w:cs="Times New Roman" w:eastAsiaTheme="minorEastAsia"/>
                <w:color w:val="auto"/>
                <w:sz w:val="21"/>
                <w:szCs w:val="21"/>
                <w:lang w:val="en-US" w:eastAsia="zh-CN"/>
              </w:rPr>
            </w:pPr>
          </w:p>
        </w:tc>
        <w:tc>
          <w:tcPr>
            <w:tcW w:w="254" w:type="pct"/>
            <w:noWrap w:val="0"/>
            <w:vAlign w:val="center"/>
          </w:tcPr>
          <w:p w14:paraId="347BB70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60%</w:t>
            </w:r>
          </w:p>
        </w:tc>
        <w:tc>
          <w:tcPr>
            <w:tcW w:w="301" w:type="pct"/>
            <w:vMerge w:val="continue"/>
            <w:noWrap w:val="0"/>
            <w:vAlign w:val="center"/>
          </w:tcPr>
          <w:p w14:paraId="575B6D5E">
            <w:pPr>
              <w:pStyle w:val="32"/>
              <w:bidi w:val="0"/>
              <w:rPr>
                <w:rFonts w:hint="default" w:ascii="Times New Roman" w:hAnsi="Times New Roman" w:cs="Times New Roman" w:eastAsiaTheme="minorEastAsia"/>
                <w:color w:val="auto"/>
                <w:sz w:val="21"/>
                <w:szCs w:val="21"/>
                <w:lang w:val="en-US" w:eastAsia="zh-CN"/>
              </w:rPr>
            </w:pPr>
          </w:p>
        </w:tc>
        <w:tc>
          <w:tcPr>
            <w:tcW w:w="338" w:type="pct"/>
            <w:vMerge w:val="continue"/>
            <w:noWrap w:val="0"/>
            <w:vAlign w:val="center"/>
          </w:tcPr>
          <w:p w14:paraId="13329D14">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4B4F23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477" w:type="pct"/>
            <w:noWrap w:val="0"/>
            <w:vAlign w:val="center"/>
          </w:tcPr>
          <w:p w14:paraId="31C041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537" w:type="pct"/>
            <w:noWrap w:val="0"/>
            <w:vAlign w:val="center"/>
          </w:tcPr>
          <w:p w14:paraId="6DFD714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612" w:type="pct"/>
            <w:noWrap w:val="0"/>
            <w:vAlign w:val="center"/>
          </w:tcPr>
          <w:p w14:paraId="687E8F7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7775D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0CF99040">
            <w:pPr>
              <w:jc w:val="center"/>
              <w:rPr>
                <w:rFonts w:hint="default" w:ascii="Times New Roman" w:hAnsi="Times New Roman" w:cs="Times New Roman" w:eastAsiaTheme="minorEastAsia"/>
                <w:color w:val="auto"/>
                <w:sz w:val="21"/>
                <w:szCs w:val="21"/>
                <w:highlight w:val="none"/>
              </w:rPr>
            </w:pPr>
          </w:p>
        </w:tc>
        <w:tc>
          <w:tcPr>
            <w:tcW w:w="167" w:type="pct"/>
            <w:vMerge w:val="continue"/>
            <w:noWrap w:val="0"/>
            <w:vAlign w:val="center"/>
          </w:tcPr>
          <w:p w14:paraId="78153A6C">
            <w:pPr>
              <w:jc w:val="center"/>
              <w:rPr>
                <w:rFonts w:hint="default" w:ascii="Times New Roman" w:hAnsi="Times New Roman" w:cs="Times New Roman" w:eastAsiaTheme="minorEastAsia"/>
                <w:color w:val="auto"/>
                <w:sz w:val="21"/>
                <w:szCs w:val="21"/>
                <w:highlight w:val="none"/>
              </w:rPr>
            </w:pPr>
          </w:p>
        </w:tc>
        <w:tc>
          <w:tcPr>
            <w:tcW w:w="374" w:type="pct"/>
            <w:noWrap w:val="0"/>
            <w:vAlign w:val="center"/>
          </w:tcPr>
          <w:p w14:paraId="0A89D41E">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LAS</w:t>
            </w:r>
          </w:p>
        </w:tc>
        <w:tc>
          <w:tcPr>
            <w:tcW w:w="183" w:type="pct"/>
            <w:noWrap w:val="0"/>
            <w:vAlign w:val="center"/>
          </w:tcPr>
          <w:p w14:paraId="2447212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50 </w:t>
            </w:r>
          </w:p>
        </w:tc>
        <w:tc>
          <w:tcPr>
            <w:tcW w:w="378" w:type="pct"/>
            <w:noWrap w:val="0"/>
            <w:vAlign w:val="center"/>
          </w:tcPr>
          <w:p w14:paraId="6DF6718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0.06 </w:t>
            </w:r>
          </w:p>
        </w:tc>
        <w:tc>
          <w:tcPr>
            <w:tcW w:w="254" w:type="pct"/>
            <w:vMerge w:val="continue"/>
            <w:noWrap w:val="0"/>
            <w:vAlign w:val="center"/>
          </w:tcPr>
          <w:p w14:paraId="419FE326">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25D7BA18">
            <w:pPr>
              <w:pStyle w:val="32"/>
              <w:bidi w:val="0"/>
              <w:rPr>
                <w:rFonts w:hint="default" w:ascii="Times New Roman" w:hAnsi="Times New Roman" w:cs="Times New Roman" w:eastAsiaTheme="minorEastAsia"/>
                <w:color w:val="auto"/>
                <w:sz w:val="21"/>
                <w:szCs w:val="21"/>
                <w:lang w:val="en-US" w:eastAsia="zh-CN"/>
              </w:rPr>
            </w:pPr>
          </w:p>
        </w:tc>
        <w:tc>
          <w:tcPr>
            <w:tcW w:w="254" w:type="pct"/>
            <w:noWrap w:val="0"/>
            <w:vAlign w:val="center"/>
          </w:tcPr>
          <w:p w14:paraId="632C0DE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60%</w:t>
            </w:r>
          </w:p>
        </w:tc>
        <w:tc>
          <w:tcPr>
            <w:tcW w:w="301" w:type="pct"/>
            <w:vMerge w:val="continue"/>
            <w:noWrap w:val="0"/>
            <w:vAlign w:val="center"/>
          </w:tcPr>
          <w:p w14:paraId="5597D721">
            <w:pPr>
              <w:pStyle w:val="32"/>
              <w:bidi w:val="0"/>
              <w:rPr>
                <w:rFonts w:hint="default" w:ascii="Times New Roman" w:hAnsi="Times New Roman" w:cs="Times New Roman" w:eastAsiaTheme="minorEastAsia"/>
                <w:color w:val="auto"/>
                <w:sz w:val="21"/>
                <w:szCs w:val="21"/>
                <w:lang w:val="en-US" w:eastAsia="zh-CN"/>
              </w:rPr>
            </w:pPr>
          </w:p>
        </w:tc>
        <w:tc>
          <w:tcPr>
            <w:tcW w:w="338" w:type="pct"/>
            <w:vMerge w:val="continue"/>
            <w:noWrap w:val="0"/>
            <w:vAlign w:val="center"/>
          </w:tcPr>
          <w:p w14:paraId="692FEA98">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7F4F2B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477" w:type="pct"/>
            <w:noWrap w:val="0"/>
            <w:vAlign w:val="center"/>
          </w:tcPr>
          <w:p w14:paraId="6D66AC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537" w:type="pct"/>
            <w:noWrap w:val="0"/>
            <w:vAlign w:val="center"/>
          </w:tcPr>
          <w:p w14:paraId="20CF3E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612" w:type="pct"/>
            <w:noWrap w:val="0"/>
            <w:vAlign w:val="center"/>
          </w:tcPr>
          <w:p w14:paraId="2F327D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2933F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restart"/>
            <w:noWrap w:val="0"/>
            <w:vAlign w:val="center"/>
          </w:tcPr>
          <w:p w14:paraId="63CBCC39">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职工生活</w:t>
            </w:r>
          </w:p>
        </w:tc>
        <w:tc>
          <w:tcPr>
            <w:tcW w:w="167" w:type="pct"/>
            <w:vMerge w:val="restart"/>
            <w:noWrap w:val="0"/>
            <w:vAlign w:val="center"/>
          </w:tcPr>
          <w:p w14:paraId="3E4E5CA8">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生活污水</w:t>
            </w:r>
          </w:p>
        </w:tc>
        <w:tc>
          <w:tcPr>
            <w:tcW w:w="374" w:type="pct"/>
            <w:noWrap w:val="0"/>
            <w:vAlign w:val="center"/>
          </w:tcPr>
          <w:p w14:paraId="365C29C9">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pH</w:t>
            </w:r>
          </w:p>
        </w:tc>
        <w:tc>
          <w:tcPr>
            <w:tcW w:w="183" w:type="pct"/>
            <w:noWrap w:val="0"/>
            <w:vAlign w:val="center"/>
          </w:tcPr>
          <w:p w14:paraId="6DB07D8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6~9</w:t>
            </w:r>
          </w:p>
        </w:tc>
        <w:tc>
          <w:tcPr>
            <w:tcW w:w="378" w:type="pct"/>
            <w:noWrap w:val="0"/>
            <w:vAlign w:val="center"/>
          </w:tcPr>
          <w:p w14:paraId="063907A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w:t>
            </w:r>
          </w:p>
        </w:tc>
        <w:tc>
          <w:tcPr>
            <w:tcW w:w="254" w:type="pct"/>
            <w:vMerge w:val="restart"/>
            <w:noWrap w:val="0"/>
            <w:vAlign w:val="center"/>
          </w:tcPr>
          <w:p w14:paraId="125FDB5C">
            <w:pPr>
              <w:pStyle w:val="32"/>
              <w:bidi w:val="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105</w:t>
            </w:r>
          </w:p>
        </w:tc>
        <w:tc>
          <w:tcPr>
            <w:tcW w:w="387" w:type="pct"/>
            <w:vMerge w:val="restart"/>
            <w:noWrap w:val="0"/>
            <w:vAlign w:val="center"/>
          </w:tcPr>
          <w:p w14:paraId="28904017">
            <w:pPr>
              <w:pStyle w:val="32"/>
              <w:bidi w:val="0"/>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生化池</w:t>
            </w:r>
          </w:p>
        </w:tc>
        <w:tc>
          <w:tcPr>
            <w:tcW w:w="254" w:type="pct"/>
            <w:noWrap w:val="0"/>
            <w:vAlign w:val="center"/>
          </w:tcPr>
          <w:p w14:paraId="3089BEE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w:t>
            </w:r>
          </w:p>
        </w:tc>
        <w:tc>
          <w:tcPr>
            <w:tcW w:w="301" w:type="pct"/>
            <w:vMerge w:val="restart"/>
            <w:noWrap w:val="0"/>
            <w:vAlign w:val="center"/>
          </w:tcPr>
          <w:p w14:paraId="0D58C333">
            <w:pPr>
              <w:pStyle w:val="32"/>
              <w:bidi w:val="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是</w:t>
            </w:r>
          </w:p>
        </w:tc>
        <w:tc>
          <w:tcPr>
            <w:tcW w:w="338" w:type="pct"/>
            <w:vMerge w:val="restart"/>
            <w:noWrap w:val="0"/>
            <w:vAlign w:val="center"/>
          </w:tcPr>
          <w:p w14:paraId="7C4D7867">
            <w:pPr>
              <w:pStyle w:val="32"/>
              <w:bidi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405</w:t>
            </w:r>
          </w:p>
        </w:tc>
        <w:tc>
          <w:tcPr>
            <w:tcW w:w="525" w:type="pct"/>
            <w:noWrap w:val="0"/>
            <w:vAlign w:val="center"/>
          </w:tcPr>
          <w:p w14:paraId="3E40EA2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6~9</w:t>
            </w:r>
          </w:p>
        </w:tc>
        <w:tc>
          <w:tcPr>
            <w:tcW w:w="477" w:type="pct"/>
            <w:noWrap w:val="0"/>
            <w:vAlign w:val="center"/>
          </w:tcPr>
          <w:p w14:paraId="6D4A46D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w:t>
            </w:r>
          </w:p>
        </w:tc>
        <w:tc>
          <w:tcPr>
            <w:tcW w:w="537" w:type="pct"/>
            <w:noWrap w:val="0"/>
            <w:vAlign w:val="center"/>
          </w:tcPr>
          <w:p w14:paraId="3A7FA05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6~9</w:t>
            </w:r>
          </w:p>
        </w:tc>
        <w:tc>
          <w:tcPr>
            <w:tcW w:w="612" w:type="pct"/>
            <w:noWrap w:val="0"/>
            <w:vAlign w:val="center"/>
          </w:tcPr>
          <w:p w14:paraId="5884DBD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w:t>
            </w:r>
          </w:p>
        </w:tc>
      </w:tr>
      <w:tr w14:paraId="436CB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7173818E">
            <w:pPr>
              <w:jc w:val="center"/>
              <w:rPr>
                <w:rFonts w:hint="default" w:ascii="Times New Roman" w:hAnsi="Times New Roman" w:cs="Times New Roman" w:eastAsiaTheme="minorEastAsia"/>
                <w:color w:val="auto"/>
                <w:sz w:val="21"/>
                <w:szCs w:val="21"/>
                <w:highlight w:val="none"/>
                <w:lang w:val="en-US" w:eastAsia="zh-CN"/>
              </w:rPr>
            </w:pPr>
          </w:p>
        </w:tc>
        <w:tc>
          <w:tcPr>
            <w:tcW w:w="167" w:type="pct"/>
            <w:vMerge w:val="continue"/>
            <w:noWrap w:val="0"/>
            <w:vAlign w:val="center"/>
          </w:tcPr>
          <w:p w14:paraId="25D67C7C">
            <w:pPr>
              <w:jc w:val="center"/>
              <w:rPr>
                <w:rFonts w:hint="default" w:ascii="Times New Roman" w:hAnsi="Times New Roman" w:cs="Times New Roman" w:eastAsiaTheme="minorEastAsia"/>
                <w:color w:val="auto"/>
                <w:sz w:val="21"/>
                <w:szCs w:val="21"/>
                <w:highlight w:val="none"/>
                <w:lang w:val="en-US" w:eastAsia="zh-CN"/>
              </w:rPr>
            </w:pPr>
          </w:p>
        </w:tc>
        <w:tc>
          <w:tcPr>
            <w:tcW w:w="374" w:type="pct"/>
            <w:noWrap w:val="0"/>
            <w:vAlign w:val="center"/>
          </w:tcPr>
          <w:p w14:paraId="6823C9A3">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COD</w:t>
            </w:r>
          </w:p>
        </w:tc>
        <w:tc>
          <w:tcPr>
            <w:tcW w:w="183" w:type="pct"/>
            <w:noWrap w:val="0"/>
            <w:vAlign w:val="center"/>
          </w:tcPr>
          <w:p w14:paraId="3892488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600</w:t>
            </w:r>
          </w:p>
        </w:tc>
        <w:tc>
          <w:tcPr>
            <w:tcW w:w="378" w:type="pct"/>
            <w:noWrap w:val="0"/>
            <w:vAlign w:val="center"/>
          </w:tcPr>
          <w:p w14:paraId="493475E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0.24 </w:t>
            </w:r>
          </w:p>
        </w:tc>
        <w:tc>
          <w:tcPr>
            <w:tcW w:w="254" w:type="pct"/>
            <w:vMerge w:val="continue"/>
            <w:noWrap w:val="0"/>
            <w:vAlign w:val="center"/>
          </w:tcPr>
          <w:p w14:paraId="7B00B4C7">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535433B9">
            <w:pPr>
              <w:pStyle w:val="32"/>
              <w:bidi w:val="0"/>
              <w:rPr>
                <w:rFonts w:hint="default" w:ascii="Times New Roman" w:hAnsi="Times New Roman" w:cs="Times New Roman" w:eastAsiaTheme="minorEastAsia"/>
                <w:color w:val="auto"/>
                <w:sz w:val="21"/>
                <w:szCs w:val="21"/>
                <w:lang w:val="en-US" w:eastAsia="zh-CN"/>
              </w:rPr>
            </w:pPr>
          </w:p>
        </w:tc>
        <w:tc>
          <w:tcPr>
            <w:tcW w:w="254" w:type="pct"/>
            <w:noWrap w:val="0"/>
            <w:vAlign w:val="center"/>
          </w:tcPr>
          <w:p w14:paraId="439DD85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30%</w:t>
            </w:r>
          </w:p>
        </w:tc>
        <w:tc>
          <w:tcPr>
            <w:tcW w:w="301" w:type="pct"/>
            <w:vMerge w:val="continue"/>
            <w:noWrap w:val="0"/>
            <w:vAlign w:val="center"/>
          </w:tcPr>
          <w:p w14:paraId="1BD39214">
            <w:pPr>
              <w:pStyle w:val="32"/>
              <w:bidi w:val="0"/>
              <w:rPr>
                <w:rFonts w:hint="default" w:ascii="Times New Roman" w:hAnsi="Times New Roman" w:cs="Times New Roman" w:eastAsiaTheme="minorEastAsia"/>
                <w:color w:val="auto"/>
                <w:sz w:val="21"/>
                <w:szCs w:val="21"/>
                <w:lang w:val="en-US" w:eastAsia="zh-CN"/>
              </w:rPr>
            </w:pPr>
          </w:p>
        </w:tc>
        <w:tc>
          <w:tcPr>
            <w:tcW w:w="338" w:type="pct"/>
            <w:vMerge w:val="continue"/>
            <w:noWrap w:val="0"/>
            <w:vAlign w:val="center"/>
          </w:tcPr>
          <w:p w14:paraId="1F999055">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4518916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420</w:t>
            </w:r>
          </w:p>
        </w:tc>
        <w:tc>
          <w:tcPr>
            <w:tcW w:w="477" w:type="pct"/>
            <w:noWrap w:val="0"/>
            <w:vAlign w:val="center"/>
          </w:tcPr>
          <w:p w14:paraId="7BA7290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0.17 </w:t>
            </w:r>
          </w:p>
        </w:tc>
        <w:tc>
          <w:tcPr>
            <w:tcW w:w="537" w:type="pct"/>
            <w:noWrap w:val="0"/>
            <w:vAlign w:val="center"/>
          </w:tcPr>
          <w:p w14:paraId="6E50FA8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50</w:t>
            </w:r>
          </w:p>
        </w:tc>
        <w:tc>
          <w:tcPr>
            <w:tcW w:w="612" w:type="pct"/>
            <w:noWrap w:val="0"/>
            <w:vAlign w:val="center"/>
          </w:tcPr>
          <w:p w14:paraId="1EA7B8C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0.02 </w:t>
            </w:r>
          </w:p>
        </w:tc>
      </w:tr>
      <w:tr w14:paraId="19CB3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4F8004EB">
            <w:pPr>
              <w:jc w:val="center"/>
              <w:rPr>
                <w:rFonts w:hint="default" w:ascii="Times New Roman" w:hAnsi="Times New Roman" w:cs="Times New Roman" w:eastAsiaTheme="minorEastAsia"/>
                <w:color w:val="auto"/>
                <w:sz w:val="21"/>
                <w:szCs w:val="21"/>
                <w:highlight w:val="none"/>
              </w:rPr>
            </w:pPr>
          </w:p>
        </w:tc>
        <w:tc>
          <w:tcPr>
            <w:tcW w:w="167" w:type="pct"/>
            <w:vMerge w:val="continue"/>
            <w:noWrap w:val="0"/>
            <w:vAlign w:val="center"/>
          </w:tcPr>
          <w:p w14:paraId="1CDDBB74">
            <w:pPr>
              <w:jc w:val="center"/>
              <w:rPr>
                <w:rFonts w:hint="default" w:ascii="Times New Roman" w:hAnsi="Times New Roman" w:cs="Times New Roman" w:eastAsiaTheme="minorEastAsia"/>
                <w:color w:val="auto"/>
                <w:sz w:val="21"/>
                <w:szCs w:val="21"/>
                <w:highlight w:val="none"/>
              </w:rPr>
            </w:pPr>
          </w:p>
        </w:tc>
        <w:tc>
          <w:tcPr>
            <w:tcW w:w="374" w:type="pct"/>
            <w:noWrap w:val="0"/>
            <w:vAlign w:val="center"/>
          </w:tcPr>
          <w:p w14:paraId="755F22C4">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BOD</w:t>
            </w:r>
            <w:r>
              <w:rPr>
                <w:rFonts w:hint="default" w:ascii="Times New Roman" w:hAnsi="Times New Roman" w:cs="Times New Roman" w:eastAsiaTheme="minorEastAsia"/>
                <w:color w:val="auto"/>
                <w:kern w:val="0"/>
                <w:sz w:val="21"/>
                <w:szCs w:val="21"/>
                <w:highlight w:val="none"/>
                <w:vertAlign w:val="subscript"/>
                <w:lang w:val="en-US" w:eastAsia="zh-CN" w:bidi="ar"/>
              </w:rPr>
              <w:t>5</w:t>
            </w:r>
          </w:p>
        </w:tc>
        <w:tc>
          <w:tcPr>
            <w:tcW w:w="183" w:type="pct"/>
            <w:noWrap w:val="0"/>
            <w:vAlign w:val="center"/>
          </w:tcPr>
          <w:p w14:paraId="6900974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400</w:t>
            </w:r>
          </w:p>
        </w:tc>
        <w:tc>
          <w:tcPr>
            <w:tcW w:w="378" w:type="pct"/>
            <w:noWrap w:val="0"/>
            <w:vAlign w:val="center"/>
          </w:tcPr>
          <w:p w14:paraId="672FE2E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0.16 </w:t>
            </w:r>
          </w:p>
        </w:tc>
        <w:tc>
          <w:tcPr>
            <w:tcW w:w="254" w:type="pct"/>
            <w:vMerge w:val="continue"/>
            <w:noWrap w:val="0"/>
            <w:vAlign w:val="center"/>
          </w:tcPr>
          <w:p w14:paraId="5BC29697">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21E7EAAF">
            <w:pPr>
              <w:pStyle w:val="32"/>
              <w:bidi w:val="0"/>
              <w:rPr>
                <w:rFonts w:hint="default" w:ascii="Times New Roman" w:hAnsi="Times New Roman" w:cs="Times New Roman" w:eastAsiaTheme="minorEastAsia"/>
                <w:color w:val="auto"/>
                <w:sz w:val="21"/>
                <w:szCs w:val="21"/>
                <w:lang w:val="en-US" w:eastAsia="zh-CN"/>
              </w:rPr>
            </w:pPr>
          </w:p>
        </w:tc>
        <w:tc>
          <w:tcPr>
            <w:tcW w:w="254" w:type="pct"/>
            <w:noWrap w:val="0"/>
            <w:vAlign w:val="center"/>
          </w:tcPr>
          <w:p w14:paraId="6413737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30%</w:t>
            </w:r>
          </w:p>
        </w:tc>
        <w:tc>
          <w:tcPr>
            <w:tcW w:w="301" w:type="pct"/>
            <w:vMerge w:val="continue"/>
            <w:noWrap w:val="0"/>
            <w:vAlign w:val="center"/>
          </w:tcPr>
          <w:p w14:paraId="3E04C7DE">
            <w:pPr>
              <w:pStyle w:val="32"/>
              <w:bidi w:val="0"/>
              <w:rPr>
                <w:rFonts w:hint="default" w:ascii="Times New Roman" w:hAnsi="Times New Roman" w:cs="Times New Roman" w:eastAsiaTheme="minorEastAsia"/>
                <w:color w:val="auto"/>
                <w:sz w:val="21"/>
                <w:szCs w:val="21"/>
                <w:lang w:val="en-US" w:eastAsia="zh-CN"/>
              </w:rPr>
            </w:pPr>
          </w:p>
        </w:tc>
        <w:tc>
          <w:tcPr>
            <w:tcW w:w="338" w:type="pct"/>
            <w:vMerge w:val="continue"/>
            <w:noWrap w:val="0"/>
            <w:vAlign w:val="center"/>
          </w:tcPr>
          <w:p w14:paraId="27B6B3B5">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1C45F95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280</w:t>
            </w:r>
          </w:p>
        </w:tc>
        <w:tc>
          <w:tcPr>
            <w:tcW w:w="477" w:type="pct"/>
            <w:noWrap w:val="0"/>
            <w:vAlign w:val="center"/>
          </w:tcPr>
          <w:p w14:paraId="1677C1E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0.11 </w:t>
            </w:r>
          </w:p>
        </w:tc>
        <w:tc>
          <w:tcPr>
            <w:tcW w:w="537" w:type="pct"/>
            <w:noWrap w:val="0"/>
            <w:vAlign w:val="center"/>
          </w:tcPr>
          <w:p w14:paraId="4E7E343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10</w:t>
            </w:r>
          </w:p>
        </w:tc>
        <w:tc>
          <w:tcPr>
            <w:tcW w:w="612" w:type="pct"/>
            <w:noWrap w:val="0"/>
            <w:vAlign w:val="center"/>
          </w:tcPr>
          <w:p w14:paraId="34F0DD5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0.004 </w:t>
            </w:r>
          </w:p>
        </w:tc>
      </w:tr>
      <w:tr w14:paraId="1E037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157347D6">
            <w:pPr>
              <w:jc w:val="center"/>
              <w:rPr>
                <w:rFonts w:hint="default" w:ascii="Times New Roman" w:hAnsi="Times New Roman" w:cs="Times New Roman" w:eastAsiaTheme="minorEastAsia"/>
                <w:color w:val="auto"/>
                <w:sz w:val="21"/>
                <w:szCs w:val="21"/>
                <w:highlight w:val="none"/>
              </w:rPr>
            </w:pPr>
          </w:p>
        </w:tc>
        <w:tc>
          <w:tcPr>
            <w:tcW w:w="167" w:type="pct"/>
            <w:vMerge w:val="continue"/>
            <w:noWrap w:val="0"/>
            <w:vAlign w:val="center"/>
          </w:tcPr>
          <w:p w14:paraId="0051590A">
            <w:pPr>
              <w:jc w:val="center"/>
              <w:rPr>
                <w:rFonts w:hint="default" w:ascii="Times New Roman" w:hAnsi="Times New Roman" w:cs="Times New Roman" w:eastAsiaTheme="minorEastAsia"/>
                <w:color w:val="auto"/>
                <w:sz w:val="21"/>
                <w:szCs w:val="21"/>
                <w:highlight w:val="none"/>
              </w:rPr>
            </w:pPr>
          </w:p>
        </w:tc>
        <w:tc>
          <w:tcPr>
            <w:tcW w:w="374" w:type="pct"/>
            <w:noWrap w:val="0"/>
            <w:vAlign w:val="center"/>
          </w:tcPr>
          <w:p w14:paraId="61BC548E">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SS</w:t>
            </w:r>
          </w:p>
        </w:tc>
        <w:tc>
          <w:tcPr>
            <w:tcW w:w="183" w:type="pct"/>
            <w:noWrap w:val="0"/>
            <w:vAlign w:val="center"/>
          </w:tcPr>
          <w:p w14:paraId="6CD9DA5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500</w:t>
            </w:r>
          </w:p>
        </w:tc>
        <w:tc>
          <w:tcPr>
            <w:tcW w:w="378" w:type="pct"/>
            <w:noWrap w:val="0"/>
            <w:vAlign w:val="center"/>
          </w:tcPr>
          <w:p w14:paraId="150BCEC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0.20 </w:t>
            </w:r>
          </w:p>
        </w:tc>
        <w:tc>
          <w:tcPr>
            <w:tcW w:w="254" w:type="pct"/>
            <w:vMerge w:val="continue"/>
            <w:noWrap w:val="0"/>
            <w:vAlign w:val="center"/>
          </w:tcPr>
          <w:p w14:paraId="1E20B26C">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1A4C0C16">
            <w:pPr>
              <w:pStyle w:val="32"/>
              <w:bidi w:val="0"/>
              <w:rPr>
                <w:rFonts w:hint="default" w:ascii="Times New Roman" w:hAnsi="Times New Roman" w:cs="Times New Roman" w:eastAsiaTheme="minorEastAsia"/>
                <w:color w:val="auto"/>
                <w:sz w:val="21"/>
                <w:szCs w:val="21"/>
                <w:lang w:val="en-US" w:eastAsia="zh-CN"/>
              </w:rPr>
            </w:pPr>
          </w:p>
        </w:tc>
        <w:tc>
          <w:tcPr>
            <w:tcW w:w="254" w:type="pct"/>
            <w:noWrap w:val="0"/>
            <w:vAlign w:val="center"/>
          </w:tcPr>
          <w:p w14:paraId="26F23CE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30%</w:t>
            </w:r>
          </w:p>
        </w:tc>
        <w:tc>
          <w:tcPr>
            <w:tcW w:w="301" w:type="pct"/>
            <w:vMerge w:val="continue"/>
            <w:noWrap w:val="0"/>
            <w:vAlign w:val="center"/>
          </w:tcPr>
          <w:p w14:paraId="0AE48BC4">
            <w:pPr>
              <w:pStyle w:val="32"/>
              <w:bidi w:val="0"/>
              <w:rPr>
                <w:rFonts w:hint="default" w:ascii="Times New Roman" w:hAnsi="Times New Roman" w:cs="Times New Roman" w:eastAsiaTheme="minorEastAsia"/>
                <w:color w:val="auto"/>
                <w:sz w:val="21"/>
                <w:szCs w:val="21"/>
                <w:lang w:val="en-US" w:eastAsia="zh-CN"/>
              </w:rPr>
            </w:pPr>
          </w:p>
        </w:tc>
        <w:tc>
          <w:tcPr>
            <w:tcW w:w="338" w:type="pct"/>
            <w:vMerge w:val="continue"/>
            <w:noWrap w:val="0"/>
            <w:vAlign w:val="center"/>
          </w:tcPr>
          <w:p w14:paraId="092477ED">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3ADD08E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350</w:t>
            </w:r>
          </w:p>
        </w:tc>
        <w:tc>
          <w:tcPr>
            <w:tcW w:w="477" w:type="pct"/>
            <w:noWrap w:val="0"/>
            <w:vAlign w:val="center"/>
          </w:tcPr>
          <w:p w14:paraId="4BB951F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0.14 </w:t>
            </w:r>
          </w:p>
        </w:tc>
        <w:tc>
          <w:tcPr>
            <w:tcW w:w="537" w:type="pct"/>
            <w:noWrap w:val="0"/>
            <w:vAlign w:val="center"/>
          </w:tcPr>
          <w:p w14:paraId="2B91B2D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10</w:t>
            </w:r>
          </w:p>
        </w:tc>
        <w:tc>
          <w:tcPr>
            <w:tcW w:w="612" w:type="pct"/>
            <w:noWrap w:val="0"/>
            <w:vAlign w:val="center"/>
          </w:tcPr>
          <w:p w14:paraId="67C8B27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0.004 </w:t>
            </w:r>
          </w:p>
        </w:tc>
      </w:tr>
      <w:tr w14:paraId="4FFFB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1040C6BB">
            <w:pPr>
              <w:jc w:val="center"/>
              <w:rPr>
                <w:rFonts w:hint="default" w:ascii="Times New Roman" w:hAnsi="Times New Roman" w:cs="Times New Roman" w:eastAsiaTheme="minorEastAsia"/>
                <w:color w:val="auto"/>
                <w:sz w:val="21"/>
                <w:szCs w:val="21"/>
                <w:highlight w:val="none"/>
              </w:rPr>
            </w:pPr>
          </w:p>
        </w:tc>
        <w:tc>
          <w:tcPr>
            <w:tcW w:w="167" w:type="pct"/>
            <w:vMerge w:val="continue"/>
            <w:noWrap w:val="0"/>
            <w:vAlign w:val="center"/>
          </w:tcPr>
          <w:p w14:paraId="5A5FFFD9">
            <w:pPr>
              <w:jc w:val="center"/>
              <w:rPr>
                <w:rFonts w:hint="default" w:ascii="Times New Roman" w:hAnsi="Times New Roman" w:cs="Times New Roman" w:eastAsiaTheme="minorEastAsia"/>
                <w:color w:val="auto"/>
                <w:sz w:val="21"/>
                <w:szCs w:val="21"/>
                <w:highlight w:val="none"/>
              </w:rPr>
            </w:pPr>
          </w:p>
        </w:tc>
        <w:tc>
          <w:tcPr>
            <w:tcW w:w="374" w:type="pct"/>
            <w:noWrap w:val="0"/>
            <w:vAlign w:val="center"/>
          </w:tcPr>
          <w:p w14:paraId="11F8BD3E">
            <w:pPr>
              <w:widowControl/>
              <w:jc w:val="center"/>
              <w:textAlignment w:val="center"/>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val="en-US" w:eastAsia="zh-CN" w:bidi="ar"/>
              </w:rPr>
              <w:t>氨氮</w:t>
            </w:r>
          </w:p>
        </w:tc>
        <w:tc>
          <w:tcPr>
            <w:tcW w:w="183" w:type="pct"/>
            <w:noWrap w:val="0"/>
            <w:vAlign w:val="center"/>
          </w:tcPr>
          <w:p w14:paraId="08771C3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50</w:t>
            </w:r>
          </w:p>
        </w:tc>
        <w:tc>
          <w:tcPr>
            <w:tcW w:w="378" w:type="pct"/>
            <w:noWrap w:val="0"/>
            <w:vAlign w:val="center"/>
          </w:tcPr>
          <w:p w14:paraId="1A29979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0.02 </w:t>
            </w:r>
          </w:p>
        </w:tc>
        <w:tc>
          <w:tcPr>
            <w:tcW w:w="254" w:type="pct"/>
            <w:vMerge w:val="continue"/>
            <w:noWrap w:val="0"/>
            <w:vAlign w:val="center"/>
          </w:tcPr>
          <w:p w14:paraId="387E8E70">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39FFB49B">
            <w:pPr>
              <w:pStyle w:val="32"/>
              <w:bidi w:val="0"/>
              <w:rPr>
                <w:rFonts w:hint="default" w:ascii="Times New Roman" w:hAnsi="Times New Roman" w:cs="Times New Roman" w:eastAsiaTheme="minorEastAsia"/>
                <w:color w:val="auto"/>
                <w:sz w:val="21"/>
                <w:szCs w:val="21"/>
                <w:lang w:val="en-US" w:eastAsia="zh-CN"/>
              </w:rPr>
            </w:pPr>
          </w:p>
        </w:tc>
        <w:tc>
          <w:tcPr>
            <w:tcW w:w="254" w:type="pct"/>
            <w:noWrap w:val="0"/>
            <w:vAlign w:val="center"/>
          </w:tcPr>
          <w:p w14:paraId="149420C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bookmarkStart w:id="177" w:name="OLE_LINK164"/>
            <w:r>
              <w:rPr>
                <w:rFonts w:hint="default" w:ascii="Times New Roman" w:hAnsi="Times New Roman" w:cs="Times New Roman" w:eastAsiaTheme="minorEastAsia"/>
                <w:i w:val="0"/>
                <w:iCs w:val="0"/>
                <w:color w:val="auto"/>
                <w:kern w:val="0"/>
                <w:sz w:val="21"/>
                <w:szCs w:val="21"/>
                <w:u w:val="none"/>
                <w:lang w:val="en-US" w:eastAsia="zh-CN" w:bidi="ar"/>
              </w:rPr>
              <w:t>30%</w:t>
            </w:r>
            <w:bookmarkEnd w:id="177"/>
          </w:p>
        </w:tc>
        <w:tc>
          <w:tcPr>
            <w:tcW w:w="301" w:type="pct"/>
            <w:vMerge w:val="continue"/>
            <w:noWrap w:val="0"/>
            <w:vAlign w:val="center"/>
          </w:tcPr>
          <w:p w14:paraId="1808F12D">
            <w:pPr>
              <w:pStyle w:val="32"/>
              <w:bidi w:val="0"/>
              <w:rPr>
                <w:rFonts w:hint="default" w:ascii="Times New Roman" w:hAnsi="Times New Roman" w:cs="Times New Roman" w:eastAsiaTheme="minorEastAsia"/>
                <w:color w:val="auto"/>
                <w:sz w:val="21"/>
                <w:szCs w:val="21"/>
                <w:lang w:val="en-US" w:eastAsia="zh-CN"/>
              </w:rPr>
            </w:pPr>
          </w:p>
        </w:tc>
        <w:tc>
          <w:tcPr>
            <w:tcW w:w="338" w:type="pct"/>
            <w:vMerge w:val="continue"/>
            <w:noWrap w:val="0"/>
            <w:vAlign w:val="center"/>
          </w:tcPr>
          <w:p w14:paraId="4DA1420E">
            <w:pPr>
              <w:pStyle w:val="32"/>
              <w:bidi w:val="0"/>
              <w:rPr>
                <w:rFonts w:hint="default" w:ascii="Times New Roman" w:hAnsi="Times New Roman" w:cs="Times New Roman" w:eastAsiaTheme="minorEastAsia"/>
                <w:color w:val="auto"/>
                <w:sz w:val="21"/>
                <w:szCs w:val="21"/>
                <w:lang w:val="en-US" w:eastAsia="zh-CN"/>
              </w:rPr>
            </w:pPr>
          </w:p>
        </w:tc>
        <w:tc>
          <w:tcPr>
            <w:tcW w:w="525" w:type="pct"/>
            <w:noWrap w:val="0"/>
            <w:vAlign w:val="center"/>
          </w:tcPr>
          <w:p w14:paraId="28A5E78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35</w:t>
            </w:r>
          </w:p>
        </w:tc>
        <w:tc>
          <w:tcPr>
            <w:tcW w:w="477" w:type="pct"/>
            <w:noWrap w:val="0"/>
            <w:vAlign w:val="center"/>
          </w:tcPr>
          <w:p w14:paraId="25F5DC1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0.01 </w:t>
            </w:r>
          </w:p>
        </w:tc>
        <w:tc>
          <w:tcPr>
            <w:tcW w:w="537" w:type="pct"/>
            <w:noWrap w:val="0"/>
            <w:vAlign w:val="center"/>
          </w:tcPr>
          <w:p w14:paraId="3370483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5</w:t>
            </w:r>
          </w:p>
        </w:tc>
        <w:tc>
          <w:tcPr>
            <w:tcW w:w="612" w:type="pct"/>
            <w:noWrap w:val="0"/>
            <w:vAlign w:val="center"/>
          </w:tcPr>
          <w:p w14:paraId="442B8FF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0.002 </w:t>
            </w:r>
          </w:p>
        </w:tc>
      </w:tr>
      <w:tr w14:paraId="60C60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7B9E0D19">
            <w:pPr>
              <w:jc w:val="center"/>
              <w:rPr>
                <w:rFonts w:hint="default" w:ascii="Times New Roman" w:hAnsi="Times New Roman" w:cs="Times New Roman" w:eastAsiaTheme="minorEastAsia"/>
                <w:color w:val="auto"/>
                <w:sz w:val="21"/>
                <w:szCs w:val="21"/>
                <w:highlight w:val="none"/>
              </w:rPr>
            </w:pPr>
          </w:p>
        </w:tc>
        <w:tc>
          <w:tcPr>
            <w:tcW w:w="167" w:type="pct"/>
            <w:vMerge w:val="continue"/>
            <w:noWrap w:val="0"/>
            <w:vAlign w:val="center"/>
          </w:tcPr>
          <w:p w14:paraId="2313E547">
            <w:pPr>
              <w:jc w:val="center"/>
              <w:rPr>
                <w:rFonts w:hint="default" w:ascii="Times New Roman" w:hAnsi="Times New Roman" w:cs="Times New Roman" w:eastAsiaTheme="minorEastAsia"/>
                <w:color w:val="auto"/>
                <w:sz w:val="21"/>
                <w:szCs w:val="21"/>
                <w:highlight w:val="none"/>
              </w:rPr>
            </w:pPr>
          </w:p>
        </w:tc>
        <w:tc>
          <w:tcPr>
            <w:tcW w:w="374" w:type="pct"/>
            <w:noWrap w:val="0"/>
            <w:vAlign w:val="center"/>
          </w:tcPr>
          <w:p w14:paraId="50EB44A9">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eastAsiaTheme="minorEastAsia"/>
                <w:color w:val="auto"/>
                <w:sz w:val="21"/>
                <w:szCs w:val="21"/>
                <w:lang w:val="en-US" w:bidi="zh-CN"/>
              </w:rPr>
              <w:t>总氮</w:t>
            </w:r>
          </w:p>
        </w:tc>
        <w:tc>
          <w:tcPr>
            <w:tcW w:w="512" w:type="dxa"/>
            <w:noWrap w:val="0"/>
            <w:vAlign w:val="center"/>
          </w:tcPr>
          <w:p w14:paraId="59CFCE4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80</w:t>
            </w:r>
          </w:p>
        </w:tc>
        <w:tc>
          <w:tcPr>
            <w:tcW w:w="1058" w:type="dxa"/>
            <w:noWrap w:val="0"/>
            <w:vAlign w:val="center"/>
          </w:tcPr>
          <w:p w14:paraId="1B1C63E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 xml:space="preserve">0.03 </w:t>
            </w:r>
          </w:p>
        </w:tc>
        <w:tc>
          <w:tcPr>
            <w:tcW w:w="254" w:type="pct"/>
            <w:vMerge w:val="continue"/>
            <w:noWrap w:val="0"/>
            <w:vAlign w:val="center"/>
          </w:tcPr>
          <w:p w14:paraId="65AC8164">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386953D9">
            <w:pPr>
              <w:pStyle w:val="32"/>
              <w:bidi w:val="0"/>
              <w:rPr>
                <w:rFonts w:hint="default" w:ascii="Times New Roman" w:hAnsi="Times New Roman" w:cs="Times New Roman" w:eastAsiaTheme="minorEastAsia"/>
                <w:color w:val="auto"/>
                <w:sz w:val="21"/>
                <w:szCs w:val="21"/>
                <w:lang w:val="en-US" w:eastAsia="zh-CN"/>
              </w:rPr>
            </w:pPr>
          </w:p>
        </w:tc>
        <w:tc>
          <w:tcPr>
            <w:tcW w:w="254" w:type="pct"/>
            <w:noWrap w:val="0"/>
            <w:vAlign w:val="center"/>
          </w:tcPr>
          <w:p w14:paraId="6A37ADC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30%</w:t>
            </w:r>
          </w:p>
        </w:tc>
        <w:tc>
          <w:tcPr>
            <w:tcW w:w="301" w:type="pct"/>
            <w:vMerge w:val="continue"/>
            <w:noWrap w:val="0"/>
            <w:vAlign w:val="center"/>
          </w:tcPr>
          <w:p w14:paraId="42F1E8EE">
            <w:pPr>
              <w:pStyle w:val="32"/>
              <w:bidi w:val="0"/>
              <w:rPr>
                <w:rFonts w:hint="default" w:ascii="Times New Roman" w:hAnsi="Times New Roman" w:cs="Times New Roman" w:eastAsiaTheme="minorEastAsia"/>
                <w:color w:val="auto"/>
                <w:sz w:val="21"/>
                <w:szCs w:val="21"/>
                <w:lang w:val="en-US" w:eastAsia="zh-CN"/>
              </w:rPr>
            </w:pPr>
          </w:p>
        </w:tc>
        <w:tc>
          <w:tcPr>
            <w:tcW w:w="338" w:type="pct"/>
            <w:vMerge w:val="continue"/>
            <w:noWrap w:val="0"/>
            <w:vAlign w:val="center"/>
          </w:tcPr>
          <w:p w14:paraId="59F787B4">
            <w:pPr>
              <w:pStyle w:val="32"/>
              <w:bidi w:val="0"/>
              <w:rPr>
                <w:rFonts w:hint="default" w:ascii="Times New Roman" w:hAnsi="Times New Roman" w:cs="Times New Roman" w:eastAsiaTheme="minorEastAsia"/>
                <w:color w:val="auto"/>
                <w:sz w:val="21"/>
                <w:szCs w:val="21"/>
                <w:lang w:val="en-US" w:eastAsia="zh-CN"/>
              </w:rPr>
            </w:pPr>
          </w:p>
        </w:tc>
        <w:tc>
          <w:tcPr>
            <w:tcW w:w="1469" w:type="dxa"/>
            <w:noWrap w:val="0"/>
            <w:vAlign w:val="center"/>
          </w:tcPr>
          <w:p w14:paraId="71FF398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56</w:t>
            </w:r>
          </w:p>
        </w:tc>
        <w:tc>
          <w:tcPr>
            <w:tcW w:w="1335" w:type="dxa"/>
            <w:noWrap w:val="0"/>
            <w:vAlign w:val="center"/>
          </w:tcPr>
          <w:p w14:paraId="3B8808E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0.02 </w:t>
            </w:r>
          </w:p>
        </w:tc>
        <w:tc>
          <w:tcPr>
            <w:tcW w:w="1503" w:type="dxa"/>
            <w:noWrap w:val="0"/>
            <w:vAlign w:val="center"/>
          </w:tcPr>
          <w:p w14:paraId="1C154CE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15</w:t>
            </w:r>
          </w:p>
        </w:tc>
        <w:tc>
          <w:tcPr>
            <w:tcW w:w="1715" w:type="dxa"/>
            <w:noWrap w:val="0"/>
            <w:vAlign w:val="center"/>
          </w:tcPr>
          <w:p w14:paraId="6EC245A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0.006 </w:t>
            </w:r>
          </w:p>
        </w:tc>
      </w:tr>
      <w:tr w14:paraId="6724B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09" w:type="pct"/>
            <w:vMerge w:val="continue"/>
            <w:noWrap w:val="0"/>
            <w:vAlign w:val="center"/>
          </w:tcPr>
          <w:p w14:paraId="52FA06AB">
            <w:pPr>
              <w:jc w:val="center"/>
              <w:rPr>
                <w:rFonts w:hint="default" w:ascii="Times New Roman" w:hAnsi="Times New Roman" w:cs="Times New Roman" w:eastAsiaTheme="minorEastAsia"/>
                <w:color w:val="auto"/>
                <w:sz w:val="21"/>
                <w:szCs w:val="21"/>
                <w:highlight w:val="none"/>
              </w:rPr>
            </w:pPr>
          </w:p>
        </w:tc>
        <w:tc>
          <w:tcPr>
            <w:tcW w:w="167" w:type="pct"/>
            <w:vMerge w:val="continue"/>
            <w:noWrap w:val="0"/>
            <w:vAlign w:val="center"/>
          </w:tcPr>
          <w:p w14:paraId="6E3F11BF">
            <w:pPr>
              <w:jc w:val="center"/>
              <w:rPr>
                <w:rFonts w:hint="default" w:ascii="Times New Roman" w:hAnsi="Times New Roman" w:cs="Times New Roman" w:eastAsiaTheme="minorEastAsia"/>
                <w:color w:val="auto"/>
                <w:sz w:val="21"/>
                <w:szCs w:val="21"/>
                <w:highlight w:val="none"/>
              </w:rPr>
            </w:pPr>
          </w:p>
        </w:tc>
        <w:tc>
          <w:tcPr>
            <w:tcW w:w="374" w:type="pct"/>
            <w:noWrap w:val="0"/>
            <w:vAlign w:val="center"/>
          </w:tcPr>
          <w:p w14:paraId="23776B11">
            <w:pPr>
              <w:pStyle w:val="67"/>
              <w:keepNext w:val="0"/>
              <w:keepLines w:val="0"/>
              <w:pageBreakBefore w:val="0"/>
              <w:widowControl w:val="0"/>
              <w:kinsoku/>
              <w:wordWrap/>
              <w:overflowPunct/>
              <w:topLinePunct w:val="0"/>
              <w:autoSpaceDE/>
              <w:autoSpaceDN/>
              <w:bidi w:val="0"/>
              <w:jc w:val="center"/>
              <w:rPr>
                <w:rFonts w:hint="default"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eastAsiaTheme="minorEastAsia"/>
                <w:color w:val="auto"/>
                <w:sz w:val="21"/>
                <w:szCs w:val="21"/>
                <w:lang w:val="en-US" w:bidi="zh-CN"/>
              </w:rPr>
              <w:t>总磷</w:t>
            </w:r>
          </w:p>
        </w:tc>
        <w:tc>
          <w:tcPr>
            <w:tcW w:w="512" w:type="dxa"/>
            <w:noWrap w:val="0"/>
            <w:vAlign w:val="center"/>
          </w:tcPr>
          <w:p w14:paraId="26ADBC8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10</w:t>
            </w:r>
          </w:p>
        </w:tc>
        <w:tc>
          <w:tcPr>
            <w:tcW w:w="1058" w:type="dxa"/>
            <w:noWrap w:val="0"/>
            <w:vAlign w:val="center"/>
          </w:tcPr>
          <w:p w14:paraId="134A8A0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0.00</w:t>
            </w:r>
            <w:r>
              <w:rPr>
                <w:rFonts w:hint="eastAsia" w:cs="Times New Roman" w:eastAsiaTheme="minorEastAsia"/>
                <w:i w:val="0"/>
                <w:iCs w:val="0"/>
                <w:color w:val="auto"/>
                <w:kern w:val="0"/>
                <w:sz w:val="21"/>
                <w:szCs w:val="21"/>
                <w:u w:val="none"/>
                <w:lang w:val="en-US" w:eastAsia="zh-CN" w:bidi="ar"/>
              </w:rPr>
              <w:t>4</w:t>
            </w:r>
            <w:r>
              <w:rPr>
                <w:rFonts w:hint="eastAsia" w:ascii="Times New Roman" w:hAnsi="Times New Roman" w:cs="Times New Roman" w:eastAsiaTheme="minorEastAsia"/>
                <w:i w:val="0"/>
                <w:iCs w:val="0"/>
                <w:color w:val="auto"/>
                <w:kern w:val="0"/>
                <w:sz w:val="21"/>
                <w:szCs w:val="21"/>
                <w:u w:val="none"/>
                <w:lang w:val="en-US" w:eastAsia="zh-CN" w:bidi="ar"/>
              </w:rPr>
              <w:t xml:space="preserve"> </w:t>
            </w:r>
          </w:p>
        </w:tc>
        <w:tc>
          <w:tcPr>
            <w:tcW w:w="254" w:type="pct"/>
            <w:vMerge w:val="continue"/>
            <w:noWrap w:val="0"/>
            <w:vAlign w:val="center"/>
          </w:tcPr>
          <w:p w14:paraId="03FD1201">
            <w:pPr>
              <w:pStyle w:val="32"/>
              <w:bidi w:val="0"/>
              <w:rPr>
                <w:rFonts w:hint="default" w:ascii="Times New Roman" w:hAnsi="Times New Roman" w:cs="Times New Roman" w:eastAsiaTheme="minorEastAsia"/>
                <w:color w:val="auto"/>
                <w:sz w:val="21"/>
                <w:szCs w:val="21"/>
                <w:lang w:val="en-US" w:eastAsia="zh-CN"/>
              </w:rPr>
            </w:pPr>
          </w:p>
        </w:tc>
        <w:tc>
          <w:tcPr>
            <w:tcW w:w="387" w:type="pct"/>
            <w:vMerge w:val="continue"/>
            <w:noWrap w:val="0"/>
            <w:vAlign w:val="center"/>
          </w:tcPr>
          <w:p w14:paraId="447044C3">
            <w:pPr>
              <w:pStyle w:val="32"/>
              <w:bidi w:val="0"/>
              <w:rPr>
                <w:rFonts w:hint="default" w:ascii="Times New Roman" w:hAnsi="Times New Roman" w:cs="Times New Roman" w:eastAsiaTheme="minorEastAsia"/>
                <w:color w:val="auto"/>
                <w:sz w:val="21"/>
                <w:szCs w:val="21"/>
                <w:lang w:val="en-US" w:eastAsia="zh-CN"/>
              </w:rPr>
            </w:pPr>
          </w:p>
        </w:tc>
        <w:tc>
          <w:tcPr>
            <w:tcW w:w="254" w:type="pct"/>
            <w:noWrap w:val="0"/>
            <w:vAlign w:val="center"/>
          </w:tcPr>
          <w:p w14:paraId="1717DC0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30%</w:t>
            </w:r>
          </w:p>
        </w:tc>
        <w:tc>
          <w:tcPr>
            <w:tcW w:w="301" w:type="pct"/>
            <w:vMerge w:val="continue"/>
            <w:noWrap w:val="0"/>
            <w:vAlign w:val="center"/>
          </w:tcPr>
          <w:p w14:paraId="2D807F54">
            <w:pPr>
              <w:pStyle w:val="32"/>
              <w:bidi w:val="0"/>
              <w:rPr>
                <w:rFonts w:hint="default" w:ascii="Times New Roman" w:hAnsi="Times New Roman" w:cs="Times New Roman" w:eastAsiaTheme="minorEastAsia"/>
                <w:color w:val="auto"/>
                <w:sz w:val="21"/>
                <w:szCs w:val="21"/>
                <w:lang w:val="en-US" w:eastAsia="zh-CN"/>
              </w:rPr>
            </w:pPr>
          </w:p>
        </w:tc>
        <w:tc>
          <w:tcPr>
            <w:tcW w:w="338" w:type="pct"/>
            <w:vMerge w:val="continue"/>
            <w:noWrap w:val="0"/>
            <w:vAlign w:val="center"/>
          </w:tcPr>
          <w:p w14:paraId="213B3751">
            <w:pPr>
              <w:pStyle w:val="32"/>
              <w:bidi w:val="0"/>
              <w:rPr>
                <w:rFonts w:hint="default" w:ascii="Times New Roman" w:hAnsi="Times New Roman" w:cs="Times New Roman" w:eastAsiaTheme="minorEastAsia"/>
                <w:color w:val="auto"/>
                <w:sz w:val="21"/>
                <w:szCs w:val="21"/>
                <w:lang w:val="en-US" w:eastAsia="zh-CN"/>
              </w:rPr>
            </w:pPr>
          </w:p>
        </w:tc>
        <w:tc>
          <w:tcPr>
            <w:tcW w:w="1469" w:type="dxa"/>
            <w:noWrap w:val="0"/>
            <w:vAlign w:val="center"/>
          </w:tcPr>
          <w:p w14:paraId="2CF526F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7</w:t>
            </w:r>
          </w:p>
        </w:tc>
        <w:tc>
          <w:tcPr>
            <w:tcW w:w="1335" w:type="dxa"/>
            <w:noWrap w:val="0"/>
            <w:vAlign w:val="center"/>
          </w:tcPr>
          <w:p w14:paraId="3FF59A7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0.00</w:t>
            </w:r>
            <w:r>
              <w:rPr>
                <w:rFonts w:hint="eastAsia" w:cs="Times New Roman" w:eastAsiaTheme="minorEastAsia"/>
                <w:i w:val="0"/>
                <w:iCs w:val="0"/>
                <w:color w:val="auto"/>
                <w:kern w:val="0"/>
                <w:sz w:val="21"/>
                <w:szCs w:val="21"/>
                <w:u w:val="none"/>
                <w:lang w:val="en-US" w:eastAsia="zh-CN" w:bidi="ar"/>
              </w:rPr>
              <w:t>3</w:t>
            </w:r>
            <w:r>
              <w:rPr>
                <w:rFonts w:hint="default" w:ascii="Times New Roman" w:hAnsi="Times New Roman" w:cs="Times New Roman" w:eastAsiaTheme="minorEastAsia"/>
                <w:i w:val="0"/>
                <w:iCs w:val="0"/>
                <w:color w:val="auto"/>
                <w:kern w:val="0"/>
                <w:sz w:val="21"/>
                <w:szCs w:val="21"/>
                <w:u w:val="none"/>
                <w:lang w:val="en-US" w:eastAsia="zh-CN" w:bidi="ar"/>
              </w:rPr>
              <w:t xml:space="preserve"> </w:t>
            </w:r>
          </w:p>
        </w:tc>
        <w:tc>
          <w:tcPr>
            <w:tcW w:w="1503" w:type="dxa"/>
            <w:noWrap w:val="0"/>
            <w:vAlign w:val="center"/>
          </w:tcPr>
          <w:p w14:paraId="7F343CC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0.5</w:t>
            </w:r>
          </w:p>
        </w:tc>
        <w:tc>
          <w:tcPr>
            <w:tcW w:w="1715" w:type="dxa"/>
            <w:noWrap w:val="0"/>
            <w:vAlign w:val="center"/>
          </w:tcPr>
          <w:p w14:paraId="34058B6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0.000</w:t>
            </w:r>
            <w:r>
              <w:rPr>
                <w:rFonts w:hint="eastAsia" w:cs="Times New Roman" w:eastAsiaTheme="minorEastAsia"/>
                <w:i w:val="0"/>
                <w:iCs w:val="0"/>
                <w:color w:val="auto"/>
                <w:kern w:val="0"/>
                <w:sz w:val="21"/>
                <w:szCs w:val="21"/>
                <w:u w:val="none"/>
                <w:lang w:val="en-US" w:eastAsia="zh-CN" w:bidi="ar"/>
              </w:rPr>
              <w:t>2</w:t>
            </w:r>
            <w:r>
              <w:rPr>
                <w:rFonts w:hint="default" w:ascii="Times New Roman" w:hAnsi="Times New Roman" w:cs="Times New Roman" w:eastAsiaTheme="minorEastAsia"/>
                <w:i w:val="0"/>
                <w:iCs w:val="0"/>
                <w:color w:val="auto"/>
                <w:kern w:val="0"/>
                <w:sz w:val="21"/>
                <w:szCs w:val="21"/>
                <w:u w:val="none"/>
                <w:lang w:val="en-US" w:eastAsia="zh-CN" w:bidi="ar"/>
              </w:rPr>
              <w:t xml:space="preserve"> </w:t>
            </w:r>
          </w:p>
        </w:tc>
      </w:tr>
      <w:bookmarkEnd w:id="174"/>
      <w:bookmarkEnd w:id="175"/>
      <w:bookmarkEnd w:id="176"/>
    </w:tbl>
    <w:p w14:paraId="7BB1234C">
      <w:pPr>
        <w:pStyle w:val="36"/>
        <w:bidi w:val="0"/>
        <w:rPr>
          <w:rFonts w:hint="eastAsia"/>
          <w:color w:val="auto"/>
          <w:sz w:val="24"/>
          <w:szCs w:val="32"/>
        </w:rPr>
      </w:pPr>
    </w:p>
    <w:p w14:paraId="6A3ACC56">
      <w:pPr>
        <w:pStyle w:val="36"/>
        <w:bidi w:val="0"/>
        <w:rPr>
          <w:color w:val="auto"/>
        </w:rPr>
      </w:pPr>
      <w:r>
        <w:rPr>
          <w:rFonts w:hint="eastAsia"/>
          <w:color w:val="auto"/>
          <w:sz w:val="24"/>
          <w:szCs w:val="32"/>
        </w:rPr>
        <w:t>表4</w:t>
      </w:r>
      <w:r>
        <w:rPr>
          <w:rFonts w:hint="eastAsia"/>
          <w:color w:val="auto"/>
          <w:sz w:val="24"/>
          <w:szCs w:val="32"/>
          <w:lang w:val="en-US" w:eastAsia="zh-CN"/>
        </w:rPr>
        <w:t>.2-2</w:t>
      </w:r>
      <w:r>
        <w:rPr>
          <w:color w:val="auto"/>
          <w:sz w:val="24"/>
          <w:szCs w:val="32"/>
        </w:rPr>
        <w:t xml:space="preserve"> </w:t>
      </w:r>
      <w:r>
        <w:rPr>
          <w:rFonts w:hint="eastAsia"/>
          <w:color w:val="auto"/>
          <w:sz w:val="24"/>
          <w:szCs w:val="32"/>
        </w:rPr>
        <w:t xml:space="preserve"> </w:t>
      </w:r>
      <w:r>
        <w:rPr>
          <w:color w:val="auto"/>
          <w:sz w:val="24"/>
          <w:szCs w:val="32"/>
        </w:rPr>
        <w:t>项目废水污染物治理措施情况表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528"/>
        <w:gridCol w:w="2600"/>
        <w:gridCol w:w="2733"/>
        <w:gridCol w:w="3297"/>
        <w:gridCol w:w="1157"/>
        <w:gridCol w:w="1534"/>
      </w:tblGrid>
      <w:tr w14:paraId="1E5C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6" w:type="pct"/>
            <w:vMerge w:val="restart"/>
            <w:noWrap w:val="0"/>
            <w:vAlign w:val="top"/>
          </w:tcPr>
          <w:p w14:paraId="7A855AEA">
            <w:pPr>
              <w:pStyle w:val="32"/>
              <w:bidi w:val="0"/>
              <w:rPr>
                <w:color w:val="auto"/>
              </w:rPr>
            </w:pPr>
            <w:r>
              <w:rPr>
                <w:rFonts w:hint="eastAsia"/>
                <w:color w:val="auto"/>
              </w:rPr>
              <w:t>废水类别或废水来源</w:t>
            </w:r>
          </w:p>
        </w:tc>
        <w:tc>
          <w:tcPr>
            <w:tcW w:w="539" w:type="pct"/>
            <w:vMerge w:val="restart"/>
            <w:noWrap w:val="0"/>
            <w:vAlign w:val="center"/>
          </w:tcPr>
          <w:p w14:paraId="4C3ABF7D">
            <w:pPr>
              <w:pStyle w:val="32"/>
              <w:bidi w:val="0"/>
              <w:rPr>
                <w:color w:val="auto"/>
              </w:rPr>
            </w:pPr>
            <w:r>
              <w:rPr>
                <w:rFonts w:hint="eastAsia"/>
                <w:color w:val="auto"/>
              </w:rPr>
              <w:t>排放口</w:t>
            </w:r>
            <w:r>
              <w:rPr>
                <w:rFonts w:hint="eastAsia"/>
                <w:color w:val="auto"/>
                <w:lang w:val="en-US" w:eastAsia="zh-CN"/>
              </w:rPr>
              <w:t>名称及</w:t>
            </w:r>
            <w:r>
              <w:rPr>
                <w:rFonts w:hint="eastAsia"/>
                <w:color w:val="auto"/>
              </w:rPr>
              <w:t>编号</w:t>
            </w:r>
          </w:p>
        </w:tc>
        <w:tc>
          <w:tcPr>
            <w:tcW w:w="1881" w:type="pct"/>
            <w:gridSpan w:val="2"/>
            <w:noWrap w:val="0"/>
            <w:vAlign w:val="center"/>
          </w:tcPr>
          <w:p w14:paraId="175AF0AC">
            <w:pPr>
              <w:pStyle w:val="32"/>
              <w:bidi w:val="0"/>
              <w:rPr>
                <w:color w:val="auto"/>
              </w:rPr>
            </w:pPr>
            <w:r>
              <w:rPr>
                <w:rFonts w:hint="eastAsia"/>
                <w:color w:val="auto"/>
              </w:rPr>
              <w:t>排放口地理坐标</w:t>
            </w:r>
          </w:p>
        </w:tc>
        <w:tc>
          <w:tcPr>
            <w:tcW w:w="1163" w:type="pct"/>
            <w:vMerge w:val="restart"/>
            <w:noWrap w:val="0"/>
            <w:vAlign w:val="center"/>
          </w:tcPr>
          <w:p w14:paraId="6502B854">
            <w:pPr>
              <w:pStyle w:val="32"/>
              <w:bidi w:val="0"/>
              <w:rPr>
                <w:color w:val="auto"/>
              </w:rPr>
            </w:pPr>
            <w:r>
              <w:rPr>
                <w:rFonts w:hint="eastAsia"/>
                <w:color w:val="auto"/>
              </w:rPr>
              <w:t>排放去向</w:t>
            </w:r>
          </w:p>
        </w:tc>
        <w:tc>
          <w:tcPr>
            <w:tcW w:w="408" w:type="pct"/>
            <w:vMerge w:val="restart"/>
            <w:noWrap w:val="0"/>
            <w:vAlign w:val="center"/>
          </w:tcPr>
          <w:p w14:paraId="0A600844">
            <w:pPr>
              <w:pStyle w:val="32"/>
              <w:bidi w:val="0"/>
              <w:rPr>
                <w:color w:val="auto"/>
              </w:rPr>
            </w:pPr>
            <w:r>
              <w:rPr>
                <w:rFonts w:hint="eastAsia"/>
                <w:color w:val="auto"/>
              </w:rPr>
              <w:t>排放方式</w:t>
            </w:r>
          </w:p>
        </w:tc>
        <w:tc>
          <w:tcPr>
            <w:tcW w:w="541" w:type="pct"/>
            <w:vMerge w:val="restart"/>
            <w:noWrap w:val="0"/>
            <w:vAlign w:val="center"/>
          </w:tcPr>
          <w:p w14:paraId="7107A244">
            <w:pPr>
              <w:pStyle w:val="32"/>
              <w:bidi w:val="0"/>
              <w:rPr>
                <w:color w:val="auto"/>
              </w:rPr>
            </w:pPr>
            <w:r>
              <w:rPr>
                <w:rFonts w:hint="eastAsia"/>
                <w:color w:val="auto"/>
              </w:rPr>
              <w:t>排放口类型</w:t>
            </w:r>
          </w:p>
        </w:tc>
      </w:tr>
      <w:tr w14:paraId="05B0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6" w:type="pct"/>
            <w:vMerge w:val="continue"/>
            <w:noWrap w:val="0"/>
            <w:vAlign w:val="top"/>
          </w:tcPr>
          <w:p w14:paraId="4A8B4ACC">
            <w:pPr>
              <w:pStyle w:val="32"/>
              <w:bidi w:val="0"/>
              <w:rPr>
                <w:color w:val="auto"/>
              </w:rPr>
            </w:pPr>
          </w:p>
        </w:tc>
        <w:tc>
          <w:tcPr>
            <w:tcW w:w="539" w:type="pct"/>
            <w:vMerge w:val="continue"/>
            <w:noWrap w:val="0"/>
            <w:vAlign w:val="center"/>
          </w:tcPr>
          <w:p w14:paraId="3CBB4BF3">
            <w:pPr>
              <w:pStyle w:val="32"/>
              <w:bidi w:val="0"/>
              <w:rPr>
                <w:color w:val="auto"/>
              </w:rPr>
            </w:pPr>
          </w:p>
        </w:tc>
        <w:tc>
          <w:tcPr>
            <w:tcW w:w="917" w:type="pct"/>
            <w:noWrap w:val="0"/>
            <w:vAlign w:val="center"/>
          </w:tcPr>
          <w:p w14:paraId="5BE5B304">
            <w:pPr>
              <w:pStyle w:val="32"/>
              <w:bidi w:val="0"/>
              <w:rPr>
                <w:color w:val="auto"/>
              </w:rPr>
            </w:pPr>
            <w:r>
              <w:rPr>
                <w:rFonts w:hint="eastAsia"/>
                <w:color w:val="auto"/>
              </w:rPr>
              <w:t>经度</w:t>
            </w:r>
          </w:p>
        </w:tc>
        <w:tc>
          <w:tcPr>
            <w:tcW w:w="963" w:type="pct"/>
            <w:noWrap w:val="0"/>
            <w:vAlign w:val="center"/>
          </w:tcPr>
          <w:p w14:paraId="319B80D5">
            <w:pPr>
              <w:pStyle w:val="32"/>
              <w:bidi w:val="0"/>
              <w:rPr>
                <w:color w:val="auto"/>
              </w:rPr>
            </w:pPr>
            <w:r>
              <w:rPr>
                <w:rFonts w:hint="eastAsia"/>
                <w:color w:val="auto"/>
              </w:rPr>
              <w:t>纬度</w:t>
            </w:r>
          </w:p>
        </w:tc>
        <w:tc>
          <w:tcPr>
            <w:tcW w:w="1163" w:type="pct"/>
            <w:vMerge w:val="continue"/>
            <w:noWrap w:val="0"/>
            <w:vAlign w:val="center"/>
          </w:tcPr>
          <w:p w14:paraId="5DC02F02">
            <w:pPr>
              <w:pStyle w:val="32"/>
              <w:bidi w:val="0"/>
              <w:rPr>
                <w:color w:val="auto"/>
              </w:rPr>
            </w:pPr>
          </w:p>
        </w:tc>
        <w:tc>
          <w:tcPr>
            <w:tcW w:w="408" w:type="pct"/>
            <w:vMerge w:val="continue"/>
            <w:noWrap w:val="0"/>
            <w:vAlign w:val="center"/>
          </w:tcPr>
          <w:p w14:paraId="301775B3">
            <w:pPr>
              <w:pStyle w:val="32"/>
              <w:bidi w:val="0"/>
              <w:rPr>
                <w:color w:val="auto"/>
              </w:rPr>
            </w:pPr>
          </w:p>
        </w:tc>
        <w:tc>
          <w:tcPr>
            <w:tcW w:w="541" w:type="pct"/>
            <w:vMerge w:val="continue"/>
            <w:noWrap w:val="0"/>
            <w:vAlign w:val="center"/>
          </w:tcPr>
          <w:p w14:paraId="2267ABFB">
            <w:pPr>
              <w:pStyle w:val="32"/>
              <w:bidi w:val="0"/>
              <w:rPr>
                <w:color w:val="auto"/>
              </w:rPr>
            </w:pPr>
          </w:p>
        </w:tc>
      </w:tr>
      <w:tr w14:paraId="4CEE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6" w:type="pct"/>
            <w:noWrap w:val="0"/>
            <w:vAlign w:val="center"/>
          </w:tcPr>
          <w:p w14:paraId="0B92B9E6">
            <w:pPr>
              <w:pStyle w:val="32"/>
              <w:bidi w:val="0"/>
              <w:rPr>
                <w:rFonts w:hint="default" w:eastAsia="宋体"/>
                <w:color w:val="auto"/>
                <w:highlight w:val="none"/>
                <w:lang w:val="en-US" w:eastAsia="zh-CN"/>
              </w:rPr>
            </w:pPr>
            <w:r>
              <w:rPr>
                <w:rFonts w:hint="eastAsia"/>
                <w:color w:val="auto"/>
                <w:highlight w:val="none"/>
                <w:lang w:val="en-US" w:eastAsia="zh-CN"/>
              </w:rPr>
              <w:t>生产废水</w:t>
            </w:r>
          </w:p>
        </w:tc>
        <w:tc>
          <w:tcPr>
            <w:tcW w:w="539" w:type="pct"/>
            <w:noWrap w:val="0"/>
            <w:vAlign w:val="center"/>
          </w:tcPr>
          <w:p w14:paraId="3BD4DD7F">
            <w:pPr>
              <w:pStyle w:val="32"/>
              <w:bidi w:val="0"/>
              <w:rPr>
                <w:rFonts w:hint="default" w:eastAsia="宋体"/>
                <w:color w:val="auto"/>
                <w:highlight w:val="none"/>
                <w:lang w:val="en-US" w:eastAsia="zh-CN"/>
              </w:rPr>
            </w:pPr>
            <w:r>
              <w:rPr>
                <w:rFonts w:hint="eastAsia"/>
                <w:color w:val="auto"/>
                <w:highlight w:val="none"/>
                <w:lang w:val="en-US" w:eastAsia="zh-CN"/>
              </w:rPr>
              <w:t>厂区生化池排放口</w:t>
            </w:r>
          </w:p>
        </w:tc>
        <w:tc>
          <w:tcPr>
            <w:tcW w:w="917" w:type="pct"/>
            <w:noWrap w:val="0"/>
            <w:vAlign w:val="center"/>
          </w:tcPr>
          <w:p w14:paraId="521DB51A">
            <w:pPr>
              <w:pStyle w:val="32"/>
              <w:bidi w:val="0"/>
              <w:rPr>
                <w:rFonts w:hint="default" w:ascii="Times New Roman" w:hAnsi="Times New Roman" w:cs="Times New Roman"/>
                <w:color w:val="auto"/>
                <w:lang w:val="en-US" w:eastAsia="zh-CN"/>
              </w:rPr>
            </w:pPr>
            <w:r>
              <w:rPr>
                <w:rFonts w:hint="eastAsia" w:cs="Times New Roman"/>
                <w:color w:val="auto"/>
                <w:lang w:val="en-US" w:eastAsia="zh-CN"/>
              </w:rPr>
              <w:t>105.764411</w:t>
            </w:r>
          </w:p>
        </w:tc>
        <w:tc>
          <w:tcPr>
            <w:tcW w:w="963" w:type="pct"/>
            <w:noWrap w:val="0"/>
            <w:vAlign w:val="center"/>
          </w:tcPr>
          <w:p w14:paraId="0BDA3E62">
            <w:pPr>
              <w:pStyle w:val="32"/>
              <w:bidi w:val="0"/>
              <w:rPr>
                <w:rFonts w:hint="default" w:ascii="Times New Roman" w:hAnsi="Times New Roman" w:cs="Times New Roman"/>
                <w:color w:val="auto"/>
                <w:lang w:val="en-US" w:eastAsia="zh-CN"/>
              </w:rPr>
            </w:pPr>
            <w:r>
              <w:rPr>
                <w:rFonts w:hint="eastAsia" w:cs="Times New Roman"/>
                <w:color w:val="auto"/>
                <w:lang w:val="en-US" w:eastAsia="zh-CN"/>
              </w:rPr>
              <w:t>29.550589</w:t>
            </w:r>
          </w:p>
        </w:tc>
        <w:tc>
          <w:tcPr>
            <w:tcW w:w="1163" w:type="pct"/>
            <w:noWrap w:val="0"/>
            <w:vAlign w:val="center"/>
          </w:tcPr>
          <w:p w14:paraId="3F0F80EA">
            <w:pPr>
              <w:pStyle w:val="32"/>
              <w:bidi w:val="0"/>
              <w:rPr>
                <w:rFonts w:hint="default" w:eastAsia="宋体"/>
                <w:color w:val="auto"/>
                <w:lang w:val="en-US" w:eastAsia="zh-CN"/>
              </w:rPr>
            </w:pPr>
            <w:r>
              <w:rPr>
                <w:rFonts w:hint="eastAsia"/>
                <w:color w:val="auto"/>
                <w:lang w:val="en-US" w:eastAsia="zh-CN"/>
              </w:rPr>
              <w:t>龙水工业园区污水处理厂（重庆市大足区金竺污水处理有限公司）</w:t>
            </w:r>
          </w:p>
        </w:tc>
        <w:tc>
          <w:tcPr>
            <w:tcW w:w="408" w:type="pct"/>
            <w:noWrap w:val="0"/>
            <w:vAlign w:val="center"/>
          </w:tcPr>
          <w:p w14:paraId="4C2B4BEB">
            <w:pPr>
              <w:pStyle w:val="32"/>
              <w:bidi w:val="0"/>
              <w:rPr>
                <w:color w:val="auto"/>
              </w:rPr>
            </w:pPr>
            <w:r>
              <w:rPr>
                <w:rFonts w:hint="eastAsia"/>
                <w:color w:val="auto"/>
              </w:rPr>
              <w:t>间接排放</w:t>
            </w:r>
          </w:p>
        </w:tc>
        <w:tc>
          <w:tcPr>
            <w:tcW w:w="541" w:type="pct"/>
            <w:noWrap w:val="0"/>
            <w:vAlign w:val="center"/>
          </w:tcPr>
          <w:p w14:paraId="425AAE61">
            <w:pPr>
              <w:pStyle w:val="32"/>
              <w:bidi w:val="0"/>
              <w:rPr>
                <w:color w:val="auto"/>
              </w:rPr>
            </w:pPr>
            <w:r>
              <w:rPr>
                <w:rFonts w:hint="eastAsia"/>
                <w:color w:val="auto"/>
              </w:rPr>
              <w:t>一般排放口</w:t>
            </w:r>
          </w:p>
        </w:tc>
      </w:tr>
      <w:tr w14:paraId="2B60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6" w:type="pct"/>
            <w:noWrap w:val="0"/>
            <w:vAlign w:val="center"/>
          </w:tcPr>
          <w:p w14:paraId="6CD8F167">
            <w:pPr>
              <w:pStyle w:val="32"/>
              <w:bidi w:val="0"/>
              <w:rPr>
                <w:rFonts w:hint="default"/>
                <w:color w:val="auto"/>
                <w:highlight w:val="none"/>
                <w:lang w:val="en-US" w:eastAsia="zh-CN"/>
              </w:rPr>
            </w:pPr>
            <w:r>
              <w:rPr>
                <w:rFonts w:hint="eastAsia"/>
                <w:color w:val="auto"/>
                <w:highlight w:val="none"/>
                <w:lang w:val="en-US" w:eastAsia="zh-CN"/>
              </w:rPr>
              <w:t>生活污水</w:t>
            </w:r>
          </w:p>
        </w:tc>
        <w:tc>
          <w:tcPr>
            <w:tcW w:w="539" w:type="pct"/>
            <w:noWrap w:val="0"/>
            <w:vAlign w:val="center"/>
          </w:tcPr>
          <w:p w14:paraId="5B0E36F5">
            <w:pPr>
              <w:pStyle w:val="32"/>
              <w:bidi w:val="0"/>
              <w:rPr>
                <w:rFonts w:hint="default"/>
                <w:color w:val="auto"/>
                <w:highlight w:val="none"/>
                <w:lang w:val="en-US" w:eastAsia="zh-CN"/>
              </w:rPr>
            </w:pPr>
            <w:r>
              <w:rPr>
                <w:rFonts w:hint="eastAsia"/>
                <w:color w:val="auto"/>
                <w:highlight w:val="none"/>
                <w:lang w:val="en-US" w:eastAsia="zh-CN"/>
              </w:rPr>
              <w:t>生产废水处理设施排放口</w:t>
            </w:r>
          </w:p>
        </w:tc>
        <w:tc>
          <w:tcPr>
            <w:tcW w:w="917" w:type="pct"/>
            <w:noWrap w:val="0"/>
            <w:vAlign w:val="center"/>
          </w:tcPr>
          <w:p w14:paraId="7C9CD66C">
            <w:pPr>
              <w:pStyle w:val="32"/>
              <w:bidi w:val="0"/>
              <w:rPr>
                <w:rFonts w:hint="default" w:ascii="Times New Roman" w:hAnsi="Times New Roman" w:cs="Times New Roman"/>
                <w:color w:val="auto"/>
                <w:lang w:val="en-US" w:eastAsia="zh-CN"/>
              </w:rPr>
            </w:pPr>
            <w:r>
              <w:rPr>
                <w:rFonts w:hint="eastAsia" w:cs="Times New Roman"/>
                <w:color w:val="auto"/>
                <w:lang w:val="en-US" w:eastAsia="zh-CN"/>
              </w:rPr>
              <w:t>105.764582</w:t>
            </w:r>
          </w:p>
        </w:tc>
        <w:tc>
          <w:tcPr>
            <w:tcW w:w="963" w:type="pct"/>
            <w:noWrap w:val="0"/>
            <w:vAlign w:val="center"/>
          </w:tcPr>
          <w:p w14:paraId="2757A06A">
            <w:pPr>
              <w:pStyle w:val="32"/>
              <w:bidi w:val="0"/>
              <w:rPr>
                <w:rFonts w:hint="default" w:ascii="Times New Roman" w:hAnsi="Times New Roman" w:cs="Times New Roman"/>
                <w:color w:val="auto"/>
                <w:lang w:val="en-US" w:eastAsia="zh-CN"/>
              </w:rPr>
            </w:pPr>
            <w:r>
              <w:rPr>
                <w:rFonts w:hint="eastAsia" w:cs="Times New Roman"/>
                <w:color w:val="auto"/>
                <w:lang w:val="en-US" w:eastAsia="zh-CN"/>
              </w:rPr>
              <w:t>29.550417</w:t>
            </w:r>
          </w:p>
        </w:tc>
        <w:tc>
          <w:tcPr>
            <w:tcW w:w="1163" w:type="pct"/>
            <w:noWrap w:val="0"/>
            <w:vAlign w:val="center"/>
          </w:tcPr>
          <w:p w14:paraId="71F2D9D1">
            <w:pPr>
              <w:pStyle w:val="32"/>
              <w:bidi w:val="0"/>
              <w:rPr>
                <w:rFonts w:hint="eastAsia"/>
                <w:color w:val="auto"/>
                <w:lang w:val="en-US" w:eastAsia="zh-CN"/>
              </w:rPr>
            </w:pPr>
            <w:r>
              <w:rPr>
                <w:rFonts w:hint="eastAsia"/>
                <w:color w:val="auto"/>
                <w:lang w:val="en-US" w:eastAsia="zh-CN"/>
              </w:rPr>
              <w:t>龙水镇污水处理厂（重庆市大足区清溪水务有限公司）</w:t>
            </w:r>
          </w:p>
        </w:tc>
        <w:tc>
          <w:tcPr>
            <w:tcW w:w="408" w:type="pct"/>
            <w:noWrap w:val="0"/>
            <w:vAlign w:val="center"/>
          </w:tcPr>
          <w:p w14:paraId="7A106022">
            <w:pPr>
              <w:pStyle w:val="32"/>
              <w:bidi w:val="0"/>
              <w:rPr>
                <w:rFonts w:hint="eastAsia" w:ascii="Times New Roman" w:hAnsi="Times New Roman" w:eastAsia="宋体" w:cs="Times New Roman"/>
                <w:bCs/>
                <w:color w:val="auto"/>
                <w:kern w:val="2"/>
                <w:sz w:val="21"/>
                <w:szCs w:val="21"/>
                <w:lang w:val="en-US" w:eastAsia="zh-CN" w:bidi="ar-SA"/>
              </w:rPr>
            </w:pPr>
            <w:r>
              <w:rPr>
                <w:rFonts w:hint="eastAsia"/>
                <w:color w:val="auto"/>
              </w:rPr>
              <w:t>间接排放</w:t>
            </w:r>
          </w:p>
        </w:tc>
        <w:tc>
          <w:tcPr>
            <w:tcW w:w="541" w:type="pct"/>
            <w:noWrap w:val="0"/>
            <w:vAlign w:val="center"/>
          </w:tcPr>
          <w:p w14:paraId="6D28655F">
            <w:pPr>
              <w:pStyle w:val="32"/>
              <w:bidi w:val="0"/>
              <w:rPr>
                <w:rFonts w:hint="eastAsia" w:ascii="Times New Roman" w:hAnsi="Times New Roman" w:eastAsia="宋体" w:cs="Times New Roman"/>
                <w:bCs/>
                <w:color w:val="auto"/>
                <w:kern w:val="2"/>
                <w:sz w:val="21"/>
                <w:szCs w:val="21"/>
                <w:lang w:val="en-US" w:eastAsia="zh-CN" w:bidi="ar-SA"/>
              </w:rPr>
            </w:pPr>
            <w:r>
              <w:rPr>
                <w:rFonts w:hint="eastAsia"/>
                <w:color w:val="auto"/>
              </w:rPr>
              <w:t>一般排放口</w:t>
            </w:r>
          </w:p>
        </w:tc>
      </w:tr>
    </w:tbl>
    <w:p w14:paraId="7F92FF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sectPr>
          <w:pgSz w:w="16840" w:h="11907" w:orient="landscape"/>
          <w:pgMar w:top="1080" w:right="1440" w:bottom="1080" w:left="1440" w:header="851" w:footer="992" w:gutter="0"/>
          <w:cols w:space="720" w:num="1"/>
          <w:docGrid w:linePitch="312" w:charSpace="0"/>
        </w:sectPr>
      </w:pP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8928"/>
      </w:tblGrid>
      <w:tr w14:paraId="019B0A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70" w:hRule="atLeast"/>
          <w:jc w:val="center"/>
        </w:trPr>
        <w:tc>
          <w:tcPr>
            <w:tcW w:w="710" w:type="dxa"/>
            <w:noWrap w:val="0"/>
            <w:tcMar>
              <w:left w:w="28" w:type="dxa"/>
              <w:right w:w="28" w:type="dxa"/>
            </w:tcMar>
            <w:vAlign w:val="center"/>
          </w:tcPr>
          <w:p w14:paraId="1AE6C6D3">
            <w:pPr>
              <w:jc w:val="center"/>
              <w:rPr>
                <w:color w:val="auto"/>
              </w:rPr>
            </w:pPr>
            <w:r>
              <w:rPr>
                <w:rFonts w:hint="eastAsia" w:ascii="宋体" w:hAnsi="宋体" w:eastAsia="宋体" w:cs="宋体"/>
                <w:b/>
                <w:bCs/>
                <w:color w:val="auto"/>
                <w:kern w:val="0"/>
                <w:sz w:val="24"/>
              </w:rPr>
              <w:t>运营期环境影响和保护措施</w:t>
            </w:r>
          </w:p>
        </w:tc>
        <w:tc>
          <w:tcPr>
            <w:tcW w:w="8928" w:type="dxa"/>
            <w:noWrap w:val="0"/>
            <w:vAlign w:val="center"/>
          </w:tcPr>
          <w:p w14:paraId="3DC0B3F2">
            <w:pPr>
              <w:pStyle w:val="28"/>
              <w:bidi w:val="0"/>
              <w:ind w:left="0" w:leftChars="0" w:firstLine="0" w:firstLineChars="0"/>
              <w:rPr>
                <w:b/>
                <w:bCs/>
                <w:color w:val="auto"/>
              </w:rPr>
            </w:pPr>
            <w:r>
              <w:rPr>
                <w:b/>
                <w:bCs/>
                <w:color w:val="auto"/>
              </w:rPr>
              <w:t>（</w:t>
            </w:r>
            <w:r>
              <w:rPr>
                <w:rFonts w:hint="eastAsia"/>
                <w:b/>
                <w:bCs/>
                <w:color w:val="auto"/>
                <w:lang w:val="en-US" w:eastAsia="zh-CN"/>
              </w:rPr>
              <w:t>2</w:t>
            </w:r>
            <w:r>
              <w:rPr>
                <w:b/>
                <w:bCs/>
                <w:color w:val="auto"/>
              </w:rPr>
              <w:t>）水污染物</w:t>
            </w:r>
            <w:r>
              <w:rPr>
                <w:rFonts w:hint="eastAsia"/>
                <w:b/>
                <w:bCs/>
                <w:color w:val="auto"/>
              </w:rPr>
              <w:t>达标排放情况</w:t>
            </w:r>
          </w:p>
          <w:p w14:paraId="7915B946">
            <w:pPr>
              <w:pStyle w:val="28"/>
              <w:ind w:firstLine="480"/>
              <w:rPr>
                <w:rFonts w:hint="eastAsia"/>
                <w:color w:val="auto"/>
                <w:lang w:val="en-US" w:eastAsia="zh-CN"/>
              </w:rPr>
            </w:pPr>
            <w:bookmarkStart w:id="178" w:name="OLE_LINK94"/>
            <w:r>
              <w:rPr>
                <w:rFonts w:hint="eastAsia"/>
                <w:color w:val="auto"/>
                <w:lang w:val="en-US" w:eastAsia="zh-CN"/>
              </w:rPr>
              <w:t>本项目生活污水经生化池处理达到《污水综合排放标准》（GB8978-1996）三级标准（氨氮、总氮、总磷参照《污水排入城镇下水道水质标准》（GB/T31962-2015））后排入龙水镇污水处理厂（重庆市大足区清溪水务有限公司）处理达《城镇污水处理厂污染物排放标准》（GB18918 -2002）一级A标准后排入濑溪河；生产废水经生产废水处理设施处理达到《污水综合排放标准》（GB8978-1996）三级标准后排入龙水工业园区污水处理厂（重庆市大足区金竺污水处理有限公司）处理达《城镇污水处理厂污染物排放标准》（GB18918-2002）一级A标准后排入濑溪河。</w:t>
            </w:r>
          </w:p>
          <w:bookmarkEnd w:id="178"/>
          <w:p w14:paraId="53B16207">
            <w:pPr>
              <w:pStyle w:val="28"/>
              <w:bidi w:val="0"/>
              <w:ind w:left="0" w:leftChars="0" w:firstLine="0" w:firstLineChars="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rFonts w:hint="eastAsia"/>
                <w:b/>
                <w:bCs/>
                <w:color w:val="auto"/>
                <w:lang w:val="en-US" w:eastAsia="zh-CN"/>
              </w:rPr>
              <w:t>废水处理措施可行性</w:t>
            </w:r>
          </w:p>
          <w:p w14:paraId="7DAB6C76">
            <w:pPr>
              <w:pStyle w:val="28"/>
              <w:ind w:firstLine="480"/>
              <w:rPr>
                <w:rFonts w:hint="eastAsia"/>
                <w:color w:val="auto"/>
                <w:lang w:val="en-US" w:eastAsia="zh-CN"/>
              </w:rPr>
            </w:pPr>
            <w:r>
              <w:rPr>
                <w:rFonts w:hint="eastAsia"/>
                <w:color w:val="auto"/>
                <w:lang w:val="en-US" w:eastAsia="zh-CN"/>
              </w:rPr>
              <w:t>本项目污水处理站处理工艺为“</w:t>
            </w:r>
            <w:bookmarkStart w:id="179" w:name="OLE_LINK35"/>
            <w:r>
              <w:rPr>
                <w:rFonts w:hint="eastAsia"/>
                <w:color w:val="auto"/>
                <w:lang w:val="en-US" w:eastAsia="zh-CN"/>
              </w:rPr>
              <w:t>调节pH+气浮除油+混凝沉淀+石英砂/活性炭过滤</w:t>
            </w:r>
            <w:bookmarkEnd w:id="179"/>
            <w:r>
              <w:rPr>
                <w:rFonts w:hint="eastAsia"/>
                <w:color w:val="auto"/>
                <w:lang w:val="en-US" w:eastAsia="zh-CN"/>
              </w:rPr>
              <w:t>”，处理规模为50m</w:t>
            </w:r>
            <w:r>
              <w:rPr>
                <w:rFonts w:hint="eastAsia"/>
                <w:color w:val="auto"/>
                <w:vertAlign w:val="superscript"/>
                <w:lang w:val="en-US" w:eastAsia="zh-CN"/>
              </w:rPr>
              <w:t>3</w:t>
            </w:r>
            <w:r>
              <w:rPr>
                <w:rFonts w:hint="eastAsia"/>
                <w:color w:val="auto"/>
                <w:lang w:val="en-US" w:eastAsia="zh-CN"/>
              </w:rPr>
              <w:t>/d。项目废水处理工艺详见下图。</w:t>
            </w:r>
          </w:p>
          <w:p w14:paraId="47BE773F">
            <w:pPr>
              <w:pStyle w:val="28"/>
              <w:ind w:left="0" w:lef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3870960" cy="4101465"/>
                  <wp:effectExtent l="0" t="0" r="0" b="0"/>
                  <wp:docPr id="8" name="ECB019B1-382A-4266-B25C-5B523AA43C14-8" descr="C:/Users/Administrator/AppData/Local/Temp/wps.clGfs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8" descr="C:/Users/Administrator/AppData/Local/Temp/wps.clGfstwps"/>
                          <pic:cNvPicPr>
                            <a:picLocks noChangeAspect="1"/>
                          </pic:cNvPicPr>
                        </pic:nvPicPr>
                        <pic:blipFill>
                          <a:blip r:embed="rId21"/>
                          <a:stretch>
                            <a:fillRect/>
                          </a:stretch>
                        </pic:blipFill>
                        <pic:spPr>
                          <a:xfrm>
                            <a:off x="0" y="0"/>
                            <a:ext cx="3870960" cy="4101465"/>
                          </a:xfrm>
                          <a:prstGeom prst="rect">
                            <a:avLst/>
                          </a:prstGeom>
                        </pic:spPr>
                      </pic:pic>
                    </a:graphicData>
                  </a:graphic>
                </wp:inline>
              </w:drawing>
            </w:r>
          </w:p>
          <w:p w14:paraId="63343B2F">
            <w:pPr>
              <w:pStyle w:val="28"/>
              <w:ind w:left="0" w:leftChars="0" w:firstLine="0" w:firstLineChars="0"/>
              <w:jc w:val="center"/>
              <w:rPr>
                <w:rFonts w:hint="default"/>
                <w:b/>
                <w:bCs/>
                <w:color w:val="auto"/>
                <w:lang w:val="en-US" w:eastAsia="zh-CN"/>
              </w:rPr>
            </w:pPr>
            <w:r>
              <w:rPr>
                <w:rFonts w:hint="eastAsia"/>
                <w:b/>
                <w:bCs/>
                <w:color w:val="auto"/>
                <w:lang w:val="en-US" w:eastAsia="zh-CN"/>
              </w:rPr>
              <w:t>图4.2-1 项目污水处理工艺流程图</w:t>
            </w:r>
          </w:p>
          <w:p w14:paraId="09790D9D">
            <w:pPr>
              <w:pStyle w:val="28"/>
              <w:ind w:firstLine="480"/>
              <w:rPr>
                <w:rFonts w:hint="eastAsia"/>
                <w:color w:val="auto"/>
                <w:lang w:val="en-US" w:eastAsia="zh-CN"/>
              </w:rPr>
            </w:pPr>
            <w:r>
              <w:rPr>
                <w:rFonts w:hint="eastAsia"/>
                <w:color w:val="auto"/>
                <w:lang w:val="en-US" w:eastAsia="zh-CN"/>
              </w:rPr>
              <w:t>喷漆水帘定期排放废水，在水帘箱内进行预絮凝沉淀清除漆渣之后，与其他废气喷淋废水、陶化废水、车间清洁废水、空压机含油废水等一起进入调节池进行水质pH、水量的调节，然后通过气浮机设备去除漆渣及浮油，再进入混凝反应池，通过加入絮凝剂在斜管沉淀池沉淀，最后进入石英砂/活性炭滤池处理后外排。生活污水进入生化池处理后外排。本项目生活污水经生化池处理达到《污水综合排放标准》（GB8978-1996）三级标准（氨氮参照《污水排入城镇下水道水质标准》（GB/T31962-2015））后排入龙水镇污水处理厂（重庆市大足区清溪水务有限公司）处理达《城镇污水处理厂污染物排放标准》（GB18918 -2002）一级A标准后排入濑溪河；生产废水经生产废水处理设施处理达到《污水综合排放标准》（GB8978-1996）三级标准后排入龙水工业园区污水处理厂（重庆市大足区金竺污水处理有限公司）处理达《城镇污水处理厂污染物排放标准》（GB18918-2002）一级A标准后排入濑溪河。</w:t>
            </w:r>
          </w:p>
          <w:p w14:paraId="537C8715">
            <w:pPr>
              <w:pStyle w:val="28"/>
              <w:ind w:firstLine="480"/>
              <w:rPr>
                <w:rFonts w:hint="eastAsia"/>
                <w:color w:val="auto"/>
                <w:lang w:val="en-US" w:eastAsia="zh-CN"/>
              </w:rPr>
            </w:pPr>
            <w:r>
              <w:rPr>
                <w:rFonts w:hint="eastAsia"/>
                <w:color w:val="auto"/>
                <w:lang w:val="en-US" w:eastAsia="zh-CN"/>
              </w:rPr>
              <w:t>陶化废水管道沿槽体布置在地面上，明管收集，废水收集管网不埋地，陶化线为封闭线（进出口开启），且为双层槽体，避免生产过程“跑冒滴漏”。</w:t>
            </w:r>
          </w:p>
          <w:p w14:paraId="3F9E31E2">
            <w:pPr>
              <w:pStyle w:val="28"/>
              <w:ind w:firstLine="480"/>
              <w:rPr>
                <w:rFonts w:hint="eastAsia"/>
                <w:color w:val="auto"/>
                <w:lang w:val="en-US" w:eastAsia="zh-CN"/>
              </w:rPr>
            </w:pPr>
            <w:r>
              <w:rPr>
                <w:rFonts w:hint="eastAsia"/>
                <w:color w:val="auto"/>
                <w:lang w:val="en-US" w:eastAsia="zh-CN"/>
              </w:rPr>
              <w:t>本次评价参照《排污许可证申请与核发技术规范 总则》(HJ942—2018)、《排污许可证申请与核发技术规范 汽车制造业》(HJ 971-2018)对污废水处理工艺进行可行性校核：</w:t>
            </w:r>
          </w:p>
          <w:p w14:paraId="07FB86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表4.2-</w:t>
            </w:r>
            <w:r>
              <w:rPr>
                <w:rFonts w:hint="default"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rPr>
              <w:t xml:space="preserve">  废水可行技术要求校核</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750"/>
              <w:gridCol w:w="1469"/>
              <w:gridCol w:w="2014"/>
              <w:gridCol w:w="1512"/>
              <w:gridCol w:w="1190"/>
              <w:gridCol w:w="1301"/>
            </w:tblGrid>
            <w:tr w14:paraId="4DF8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noWrap w:val="0"/>
                  <w:tcMar>
                    <w:left w:w="0" w:type="dxa"/>
                    <w:right w:w="0" w:type="dxa"/>
                  </w:tcMar>
                  <w:vAlign w:val="center"/>
                </w:tcPr>
                <w:p w14:paraId="6CF2A05D">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生产单元</w:t>
                  </w:r>
                </w:p>
              </w:tc>
              <w:tc>
                <w:tcPr>
                  <w:tcW w:w="431" w:type="pct"/>
                  <w:noWrap w:val="0"/>
                  <w:tcMar>
                    <w:left w:w="0" w:type="dxa"/>
                    <w:right w:w="0" w:type="dxa"/>
                  </w:tcMar>
                  <w:vAlign w:val="center"/>
                </w:tcPr>
                <w:p w14:paraId="48853786">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设施名称</w:t>
                  </w:r>
                </w:p>
              </w:tc>
              <w:tc>
                <w:tcPr>
                  <w:tcW w:w="844" w:type="pct"/>
                  <w:noWrap w:val="0"/>
                  <w:tcMar>
                    <w:left w:w="0" w:type="dxa"/>
                    <w:right w:w="0" w:type="dxa"/>
                  </w:tcMar>
                  <w:vAlign w:val="center"/>
                </w:tcPr>
                <w:p w14:paraId="6C6A6E76">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主要污染物</w:t>
                  </w:r>
                </w:p>
              </w:tc>
              <w:tc>
                <w:tcPr>
                  <w:tcW w:w="1157" w:type="pct"/>
                  <w:noWrap w:val="0"/>
                  <w:tcMar>
                    <w:left w:w="0" w:type="dxa"/>
                    <w:right w:w="0" w:type="dxa"/>
                  </w:tcMar>
                  <w:vAlign w:val="center"/>
                </w:tcPr>
                <w:p w14:paraId="0AFAEAE7">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推荐可行技术</w:t>
                  </w:r>
                </w:p>
              </w:tc>
              <w:tc>
                <w:tcPr>
                  <w:tcW w:w="869" w:type="pct"/>
                  <w:noWrap w:val="0"/>
                  <w:tcMar>
                    <w:left w:w="0" w:type="dxa"/>
                    <w:right w:w="0" w:type="dxa"/>
                  </w:tcMar>
                  <w:vAlign w:val="center"/>
                </w:tcPr>
                <w:p w14:paraId="60580EC4">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项目采用技术</w:t>
                  </w:r>
                </w:p>
              </w:tc>
              <w:tc>
                <w:tcPr>
                  <w:tcW w:w="684" w:type="pct"/>
                  <w:noWrap w:val="0"/>
                  <w:tcMar>
                    <w:left w:w="0" w:type="dxa"/>
                    <w:right w:w="0" w:type="dxa"/>
                  </w:tcMar>
                  <w:vAlign w:val="center"/>
                </w:tcPr>
                <w:p w14:paraId="4A671B94">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是否采用推荐技术</w:t>
                  </w:r>
                </w:p>
              </w:tc>
              <w:tc>
                <w:tcPr>
                  <w:tcW w:w="747" w:type="pct"/>
                  <w:noWrap w:val="0"/>
                  <w:tcMar>
                    <w:left w:w="0" w:type="dxa"/>
                    <w:right w:w="0" w:type="dxa"/>
                  </w:tcMar>
                  <w:vAlign w:val="center"/>
                </w:tcPr>
                <w:p w14:paraId="17A0C228">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排放去向</w:t>
                  </w:r>
                </w:p>
              </w:tc>
            </w:tr>
            <w:tr w14:paraId="3652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noWrap w:val="0"/>
                  <w:tcMar>
                    <w:left w:w="0" w:type="dxa"/>
                    <w:right w:w="0" w:type="dxa"/>
                  </w:tcMar>
                  <w:vAlign w:val="center"/>
                </w:tcPr>
                <w:p w14:paraId="34CC7CBF">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生产废水</w:t>
                  </w:r>
                </w:p>
              </w:tc>
              <w:tc>
                <w:tcPr>
                  <w:tcW w:w="431" w:type="pct"/>
                  <w:noWrap w:val="0"/>
                  <w:tcMar>
                    <w:left w:w="0" w:type="dxa"/>
                    <w:right w:w="0" w:type="dxa"/>
                  </w:tcMar>
                  <w:vAlign w:val="center"/>
                </w:tcPr>
                <w:p w14:paraId="0CBDFCAD">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生产废水处理设施</w:t>
                  </w:r>
                </w:p>
              </w:tc>
              <w:tc>
                <w:tcPr>
                  <w:tcW w:w="844" w:type="pct"/>
                  <w:noWrap w:val="0"/>
                  <w:tcMar>
                    <w:left w:w="0" w:type="dxa"/>
                    <w:right w:w="0" w:type="dxa"/>
                  </w:tcMar>
                  <w:vAlign w:val="center"/>
                </w:tcPr>
                <w:p w14:paraId="2F95FB80">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pH、</w:t>
                  </w:r>
                  <w:r>
                    <w:rPr>
                      <w:rFonts w:hint="default" w:ascii="Times New Roman" w:hAnsi="Times New Roman" w:eastAsia="宋体" w:cs="Times New Roman"/>
                      <w:b w:val="0"/>
                      <w:color w:val="auto"/>
                      <w:sz w:val="21"/>
                      <w:szCs w:val="21"/>
                    </w:rPr>
                    <w:t>SS</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color w:val="auto"/>
                      <w:sz w:val="21"/>
                      <w:szCs w:val="21"/>
                    </w:rPr>
                    <w:t>BOD</w:t>
                  </w:r>
                  <w:r>
                    <w:rPr>
                      <w:rFonts w:hint="default" w:ascii="Times New Roman" w:hAnsi="Times New Roman" w:eastAsia="宋体" w:cs="Times New Roman"/>
                      <w:b w:val="0"/>
                      <w:color w:val="auto"/>
                      <w:sz w:val="21"/>
                      <w:szCs w:val="21"/>
                      <w:vertAlign w:val="subscript"/>
                    </w:rPr>
                    <w:t>5</w:t>
                  </w:r>
                  <w:r>
                    <w:rPr>
                      <w:rFonts w:hint="default" w:ascii="Times New Roman" w:hAnsi="Times New Roman" w:eastAsia="宋体" w:cs="Times New Roman"/>
                      <w:b w:val="0"/>
                      <w:bCs w:val="0"/>
                      <w:color w:val="auto"/>
                      <w:sz w:val="21"/>
                      <w:szCs w:val="21"/>
                    </w:rPr>
                    <w:t>、COD、石油类、LAS</w:t>
                  </w:r>
                </w:p>
              </w:tc>
              <w:tc>
                <w:tcPr>
                  <w:tcW w:w="1157" w:type="pct"/>
                  <w:noWrap w:val="0"/>
                  <w:tcMar>
                    <w:left w:w="0" w:type="dxa"/>
                    <w:right w:w="0" w:type="dxa"/>
                  </w:tcMar>
                  <w:vAlign w:val="center"/>
                </w:tcPr>
                <w:p w14:paraId="02B100AB">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调节、混凝、沉淀/气浮、砂滤、活性炭吸附、</w:t>
                  </w:r>
                </w:p>
                <w:p w14:paraId="33CF6B08">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水解酸化、生化（活性污泥、生物膜、膜分离</w:t>
                  </w:r>
                </w:p>
                <w:p w14:paraId="425BF04A">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等）、沉淀、二级生化、气浮、消毒</w:t>
                  </w:r>
                </w:p>
              </w:tc>
              <w:tc>
                <w:tcPr>
                  <w:tcW w:w="869" w:type="pct"/>
                  <w:noWrap w:val="0"/>
                  <w:tcMar>
                    <w:left w:w="0" w:type="dxa"/>
                    <w:right w:w="0" w:type="dxa"/>
                  </w:tcMar>
                  <w:vAlign w:val="center"/>
                </w:tcPr>
                <w:p w14:paraId="721E7767">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color w:val="auto"/>
                      <w:sz w:val="21"/>
                      <w:szCs w:val="21"/>
                    </w:rPr>
                    <w:t>调节pH+气浮除油+混凝沉淀+石英砂/活性炭过滤</w:t>
                  </w:r>
                </w:p>
              </w:tc>
              <w:tc>
                <w:tcPr>
                  <w:tcW w:w="684" w:type="pct"/>
                  <w:noWrap w:val="0"/>
                  <w:tcMar>
                    <w:left w:w="0" w:type="dxa"/>
                    <w:right w:w="0" w:type="dxa"/>
                  </w:tcMar>
                  <w:vAlign w:val="center"/>
                </w:tcPr>
                <w:p w14:paraId="08FA07DB">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w:t>
                  </w:r>
                </w:p>
              </w:tc>
              <w:tc>
                <w:tcPr>
                  <w:tcW w:w="747" w:type="pct"/>
                  <w:noWrap w:val="0"/>
                  <w:tcMar>
                    <w:left w:w="0" w:type="dxa"/>
                    <w:right w:w="0" w:type="dxa"/>
                  </w:tcMar>
                  <w:vAlign w:val="center"/>
                </w:tcPr>
                <w:p w14:paraId="58C030F0">
                  <w:pPr>
                    <w:pStyle w:val="7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龙水工业园区污水处理厂（重庆市大足区金竺污水处理有限公司）</w:t>
                  </w:r>
                </w:p>
              </w:tc>
            </w:tr>
          </w:tbl>
          <w:p w14:paraId="34FA21CD">
            <w:pPr>
              <w:pStyle w:val="28"/>
              <w:ind w:firstLine="480"/>
              <w:rPr>
                <w:rFonts w:hint="default"/>
                <w:color w:val="auto"/>
                <w:lang w:val="en-US" w:eastAsia="zh-CN"/>
              </w:rPr>
            </w:pPr>
            <w:r>
              <w:rPr>
                <w:rFonts w:hint="eastAsia"/>
                <w:color w:val="auto"/>
                <w:lang w:val="en-US" w:eastAsia="zh-CN"/>
              </w:rPr>
              <w:t>综上，项目废水处理措施可行。</w:t>
            </w:r>
          </w:p>
          <w:p w14:paraId="5EE0F501">
            <w:pPr>
              <w:pStyle w:val="28"/>
              <w:bidi w:val="0"/>
              <w:ind w:left="0" w:leftChars="0" w:firstLine="0" w:firstLineChars="0"/>
              <w:rPr>
                <w:b/>
                <w:bCs/>
                <w:color w:val="auto"/>
              </w:rPr>
            </w:pPr>
            <w:r>
              <w:rPr>
                <w:b/>
                <w:bCs/>
                <w:color w:val="auto"/>
              </w:rPr>
              <w:t>（</w:t>
            </w:r>
            <w:r>
              <w:rPr>
                <w:rFonts w:hint="eastAsia"/>
                <w:b/>
                <w:bCs/>
                <w:color w:val="auto"/>
                <w:lang w:val="en-US" w:eastAsia="zh-CN"/>
              </w:rPr>
              <w:t>4</w:t>
            </w:r>
            <w:r>
              <w:rPr>
                <w:b/>
                <w:bCs/>
                <w:color w:val="auto"/>
              </w:rPr>
              <w:t>）</w:t>
            </w:r>
            <w:r>
              <w:rPr>
                <w:rFonts w:hint="eastAsia"/>
                <w:b/>
                <w:bCs/>
                <w:color w:val="auto"/>
                <w:lang w:val="en-US" w:eastAsia="zh-CN"/>
              </w:rPr>
              <w:t>依托</w:t>
            </w:r>
            <w:r>
              <w:rPr>
                <w:b/>
                <w:bCs/>
                <w:color w:val="auto"/>
              </w:rPr>
              <w:t>可行性分析</w:t>
            </w:r>
          </w:p>
          <w:p w14:paraId="3029F229">
            <w:pPr>
              <w:pStyle w:val="28"/>
              <w:bidi w:val="0"/>
              <w:rPr>
                <w:rFonts w:hint="default"/>
                <w:color w:val="auto"/>
                <w:lang w:val="en-US" w:eastAsia="zh-CN"/>
              </w:rPr>
            </w:pPr>
            <w:r>
              <w:rPr>
                <w:rFonts w:hint="eastAsia"/>
                <w:b/>
                <w:bCs/>
                <w:color w:val="auto"/>
                <w:lang w:val="en-US" w:eastAsia="zh-CN"/>
              </w:rPr>
              <w:t>厂区生化池：</w:t>
            </w:r>
            <w:r>
              <w:rPr>
                <w:rFonts w:hint="eastAsia"/>
                <w:color w:val="auto"/>
                <w:lang w:val="en-US" w:eastAsia="zh-CN"/>
              </w:rPr>
              <w:t>根据现场踏勘，</w:t>
            </w:r>
            <w:r>
              <w:rPr>
                <w:rFonts w:hint="eastAsia"/>
                <w:color w:val="auto"/>
              </w:rPr>
              <w:t>现有项目在厂区内</w:t>
            </w:r>
            <w:r>
              <w:rPr>
                <w:rFonts w:hint="eastAsia"/>
                <w:color w:val="auto"/>
                <w:lang w:val="en-US" w:eastAsia="zh-CN"/>
              </w:rPr>
              <w:t>东侧</w:t>
            </w:r>
            <w:r>
              <w:rPr>
                <w:rFonts w:hint="eastAsia"/>
                <w:color w:val="auto"/>
              </w:rPr>
              <w:t>设有1座</w:t>
            </w:r>
            <w:r>
              <w:rPr>
                <w:rFonts w:hint="eastAsia"/>
                <w:color w:val="auto"/>
                <w:lang w:val="en-US" w:eastAsia="zh-CN"/>
              </w:rPr>
              <w:t>生化池</w:t>
            </w:r>
            <w:r>
              <w:rPr>
                <w:rFonts w:hint="eastAsia"/>
                <w:color w:val="auto"/>
              </w:rPr>
              <w:t>，位于项目所在地的东</w:t>
            </w:r>
            <w:r>
              <w:rPr>
                <w:rFonts w:hint="eastAsia"/>
                <w:color w:val="auto"/>
                <w:lang w:val="en-US" w:eastAsia="zh-CN"/>
              </w:rPr>
              <w:t>南</w:t>
            </w:r>
            <w:r>
              <w:rPr>
                <w:rFonts w:hint="eastAsia"/>
                <w:color w:val="auto"/>
              </w:rPr>
              <w:t>侧，</w:t>
            </w:r>
            <w:r>
              <w:rPr>
                <w:rFonts w:hint="eastAsia"/>
                <w:color w:val="auto"/>
                <w:lang w:val="en-US" w:eastAsia="zh-CN"/>
              </w:rPr>
              <w:t>处理能力为105m</w:t>
            </w:r>
            <w:r>
              <w:rPr>
                <w:rFonts w:hint="eastAsia"/>
                <w:color w:val="auto"/>
                <w:vertAlign w:val="superscript"/>
                <w:lang w:val="en-US" w:eastAsia="zh-CN"/>
              </w:rPr>
              <w:t>3</w:t>
            </w:r>
            <w:r>
              <w:rPr>
                <w:rFonts w:hint="eastAsia"/>
                <w:color w:val="auto"/>
                <w:lang w:val="en-US" w:eastAsia="zh-CN"/>
              </w:rPr>
              <w:t>/d。厂区现有生活污水处理</w:t>
            </w:r>
            <w:r>
              <w:rPr>
                <w:rFonts w:hint="eastAsia"/>
                <w:color w:val="auto"/>
              </w:rPr>
              <w:t>量</w:t>
            </w:r>
            <w:r>
              <w:rPr>
                <w:rFonts w:hint="eastAsia"/>
                <w:color w:val="auto"/>
                <w:lang w:val="en-US" w:eastAsia="zh-CN"/>
              </w:rPr>
              <w:t>约1</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仍有约104m</w:t>
            </w:r>
            <w:r>
              <w:rPr>
                <w:rFonts w:hint="eastAsia"/>
                <w:color w:val="auto"/>
                <w:vertAlign w:val="superscript"/>
                <w:lang w:val="en-US" w:eastAsia="zh-CN"/>
              </w:rPr>
              <w:t>3</w:t>
            </w:r>
            <w:r>
              <w:rPr>
                <w:rFonts w:hint="eastAsia"/>
                <w:color w:val="auto"/>
                <w:lang w:val="en-US" w:eastAsia="zh-CN"/>
              </w:rPr>
              <w:t>/d的处理余量，本项目生活污水日排放量为1.35m</w:t>
            </w:r>
            <w:r>
              <w:rPr>
                <w:rFonts w:hint="eastAsia"/>
                <w:color w:val="auto"/>
                <w:vertAlign w:val="superscript"/>
                <w:lang w:val="en-US" w:eastAsia="zh-CN"/>
              </w:rPr>
              <w:t>3</w:t>
            </w:r>
            <w:r>
              <w:rPr>
                <w:rFonts w:hint="eastAsia"/>
                <w:color w:val="auto"/>
                <w:lang w:val="en-US" w:eastAsia="zh-CN"/>
              </w:rPr>
              <w:t>/d，不会突破生化池的处理能力。生化池采用厌氧工艺，目前运行状况良好，能够稳当达标排放。</w:t>
            </w:r>
          </w:p>
          <w:p w14:paraId="7FCEE1F4">
            <w:pPr>
              <w:pStyle w:val="28"/>
              <w:bidi w:val="0"/>
              <w:rPr>
                <w:color w:val="auto"/>
              </w:rPr>
            </w:pPr>
            <w:r>
              <w:rPr>
                <w:rFonts w:hint="eastAsia"/>
                <w:b/>
                <w:bCs/>
                <w:color w:val="auto"/>
                <w:lang w:val="en-US" w:eastAsia="zh-CN"/>
              </w:rPr>
              <w:t>龙水镇污水处理厂</w:t>
            </w:r>
            <w:r>
              <w:rPr>
                <w:rFonts w:hint="eastAsia"/>
                <w:b/>
                <w:bCs/>
                <w:color w:val="auto"/>
                <w:lang w:eastAsia="zh-CN"/>
              </w:rPr>
              <w:t>：</w:t>
            </w:r>
            <w:r>
              <w:rPr>
                <w:rFonts w:hint="eastAsia"/>
                <w:color w:val="auto"/>
                <w:lang w:val="en-US" w:eastAsia="zh-CN"/>
              </w:rPr>
              <w:t>根据《重庆市大足区龙水镇小微企业工业集中区规划环境影响报告书》（2019年 6 月）等相关资料，</w:t>
            </w:r>
            <w:bookmarkStart w:id="180" w:name="OLE_LINK131"/>
            <w:r>
              <w:rPr>
                <w:rFonts w:hint="eastAsia"/>
                <w:color w:val="auto"/>
                <w:lang w:val="en-US" w:eastAsia="zh-CN"/>
              </w:rPr>
              <w:t>龙水镇污水处理厂（重庆市大足区清溪水务有限公司）</w:t>
            </w:r>
            <w:bookmarkEnd w:id="180"/>
            <w:r>
              <w:rPr>
                <w:rFonts w:hint="eastAsia"/>
                <w:color w:val="auto"/>
                <w:lang w:val="en-US" w:eastAsia="zh-CN"/>
              </w:rPr>
              <w:t>位于龙水镇乌龟沱，采用“厌氧+氧化沟”处理工艺，设计处理能力1.5万m</w:t>
            </w:r>
            <w:r>
              <w:rPr>
                <w:rFonts w:hint="eastAsia"/>
                <w:color w:val="auto"/>
                <w:vertAlign w:val="superscript"/>
                <w:lang w:val="en-US" w:eastAsia="zh-CN"/>
              </w:rPr>
              <w:t>3</w:t>
            </w:r>
            <w:r>
              <w:rPr>
                <w:rFonts w:hint="eastAsia"/>
                <w:color w:val="auto"/>
                <w:lang w:val="en-US" w:eastAsia="zh-CN"/>
              </w:rPr>
              <w:t xml:space="preserve">/d，出水水质执行《城镇污水处理厂污染物排放标准》（GB18918-2002）表1一级B标准，最终排入濑溪河。龙水镇污水处理厂服务范围为龙水组团范围城市生活污水及规划区B区工业企业生活污水，接水水质执行《污水综合排放标准》（GB 8978-1996）三级标准（其中氨氮执行《污水排入城镇下水道水质标准》（GB/T 31962-2015）B级标准）。规划环评报告书提出：实施龙水镇污水厂提标改造，达《城镇污水处理厂污染物排放标准》（GB18918-2002）一级A标准。 </w:t>
            </w:r>
          </w:p>
          <w:p w14:paraId="19C88F1C">
            <w:pPr>
              <w:pStyle w:val="28"/>
              <w:bidi w:val="0"/>
              <w:rPr>
                <w:rFonts w:hint="default" w:ascii="Times New Roman" w:hAnsi="Times New Roman" w:eastAsia="宋体" w:cs="Times New Roman"/>
                <w:color w:val="auto"/>
                <w:lang w:val="en-US" w:eastAsia="zh-CN"/>
              </w:rPr>
            </w:pPr>
            <w:r>
              <w:rPr>
                <w:rFonts w:hint="eastAsia"/>
                <w:color w:val="auto"/>
                <w:lang w:val="en-US" w:eastAsia="zh-CN"/>
              </w:rPr>
              <w:t>2021年，龙水镇污水处理厂完成了提标改造工程，处理工艺改为“AA/O”工艺；处理规模不变，仍为1.5万m</w:t>
            </w:r>
            <w:r>
              <w:rPr>
                <w:rFonts w:hint="eastAsia"/>
                <w:color w:val="auto"/>
                <w:vertAlign w:val="superscript"/>
                <w:lang w:val="en-US" w:eastAsia="zh-CN"/>
              </w:rPr>
              <w:t>3</w:t>
            </w:r>
            <w:r>
              <w:rPr>
                <w:rFonts w:hint="eastAsia"/>
                <w:color w:val="auto"/>
                <w:lang w:val="en-US" w:eastAsia="zh-CN"/>
              </w:rPr>
              <w:t>/d；服务范围不变，仍为龙水组团范围城市生活污水及规划区B区工业企业生活污水；出水水质执行《城镇污水处理厂污染物排放标准》（GB18918-2002）一级A标准</w:t>
            </w:r>
            <w:bookmarkStart w:id="181" w:name="OLE_LINK128"/>
            <w:r>
              <w:rPr>
                <w:rFonts w:hint="eastAsia"/>
                <w:color w:val="auto"/>
                <w:lang w:val="en-US" w:eastAsia="zh-CN"/>
              </w:rPr>
              <w:t>，</w:t>
            </w:r>
            <w:bookmarkEnd w:id="181"/>
            <w:r>
              <w:rPr>
                <w:rFonts w:hint="eastAsia"/>
                <w:color w:val="auto"/>
                <w:lang w:val="en-US" w:eastAsia="zh-CN"/>
              </w:rPr>
              <w:t>最终排入濑溪河。根据查询相关资料，目前龙水镇污</w:t>
            </w:r>
            <w:r>
              <w:rPr>
                <w:rFonts w:hint="default" w:ascii="Times New Roman" w:hAnsi="Times New Roman" w:eastAsia="宋体" w:cs="Times New Roman"/>
                <w:color w:val="auto"/>
                <w:lang w:val="en-US" w:eastAsia="zh-CN"/>
              </w:rPr>
              <w:t>水处理厂进水约12000m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/d，剩余处理能力约3000m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w:t>
            </w:r>
          </w:p>
          <w:p w14:paraId="788314AB">
            <w:pPr>
              <w:pStyle w:val="28"/>
              <w:ind w:firstLine="480"/>
              <w:rPr>
                <w:rFonts w:hint="default" w:ascii="Times New Roman" w:hAnsi="Times New Roman" w:eastAsia="宋体" w:cs="Times New Roman"/>
                <w:color w:val="auto"/>
                <w:lang w:val="en-US" w:eastAsia="zh-CN"/>
              </w:rPr>
            </w:pPr>
            <w:bookmarkStart w:id="182" w:name="OLE_LINK129"/>
            <w:bookmarkStart w:id="183" w:name="OLE_LINK130"/>
            <w:r>
              <w:rPr>
                <w:rFonts w:hint="default" w:ascii="Times New Roman" w:hAnsi="Times New Roman" w:eastAsia="宋体" w:cs="Times New Roman"/>
                <w:color w:val="auto"/>
                <w:lang w:val="en-US" w:eastAsia="zh-CN"/>
              </w:rPr>
              <w:t>龙水工业园区污水处理厂</w:t>
            </w:r>
            <w:bookmarkEnd w:id="182"/>
            <w:r>
              <w:rPr>
                <w:rFonts w:hint="default" w:ascii="Times New Roman" w:hAnsi="Times New Roman" w:eastAsia="宋体" w:cs="Times New Roman"/>
                <w:color w:val="auto"/>
                <w:lang w:val="en-US" w:eastAsia="zh-CN"/>
              </w:rPr>
              <w:t>（重庆市大足区金竺污水处理有限公司）</w:t>
            </w:r>
            <w:bookmarkEnd w:id="183"/>
            <w:r>
              <w:rPr>
                <w:rFonts w:hint="default" w:ascii="Times New Roman" w:hAnsi="Times New Roman" w:eastAsia="宋体" w:cs="Times New Roman"/>
                <w:color w:val="auto"/>
                <w:lang w:val="en-US" w:eastAsia="zh-CN"/>
              </w:rPr>
              <w:t>于2015年建成，采用氧化沟+深度处理处理工艺，其设计处理规模为1万m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/d，当前，实际处理规模约0.7万~0.8万</w:t>
            </w:r>
            <w:bookmarkStart w:id="184" w:name="OLE_LINK95"/>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w:t>
            </w:r>
            <w:bookmarkEnd w:id="184"/>
            <w:r>
              <w:rPr>
                <w:rFonts w:hint="default" w:ascii="Times New Roman" w:hAnsi="Times New Roman" w:eastAsia="宋体" w:cs="Times New Roman"/>
                <w:color w:val="auto"/>
                <w:lang w:val="en-US" w:eastAsia="zh-CN"/>
              </w:rPr>
              <w:t>，剩余0.2万m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w:t>
            </w:r>
            <w:r>
              <w:rPr>
                <w:rFonts w:hint="eastAsia"/>
                <w:color w:val="auto"/>
                <w:lang w:val="en-US" w:eastAsia="zh-CN"/>
              </w:rPr>
              <w:t>。</w:t>
            </w:r>
            <w:r>
              <w:rPr>
                <w:rFonts w:hint="default" w:ascii="Times New Roman" w:hAnsi="Times New Roman" w:eastAsia="宋体" w:cs="Times New Roman"/>
                <w:color w:val="auto"/>
                <w:lang w:val="en-US" w:eastAsia="zh-CN"/>
              </w:rPr>
              <w:t>龙水工业园区污水处理厂服务范围为濑溪河以北（即规划区 A 区）片区污水及部分规划区B区工业企业生产废水。根据调查，企业东侧污水管网已建成。</w:t>
            </w:r>
          </w:p>
          <w:p w14:paraId="35AA4994">
            <w:pPr>
              <w:pStyle w:val="28"/>
              <w:ind w:firstLine="480"/>
              <w:rPr>
                <w:rFonts w:hint="eastAsia"/>
                <w:color w:val="auto"/>
                <w:lang w:val="en-US" w:eastAsia="zh-CN"/>
              </w:rPr>
            </w:pPr>
            <w:r>
              <w:rPr>
                <w:rFonts w:hint="eastAsia"/>
                <w:color w:val="auto"/>
                <w:lang w:val="en-US" w:eastAsia="zh-CN"/>
              </w:rPr>
              <w:t>本项目位于重庆市大足区龙水镇小微企业工业集中区B区，生活污水属于龙水镇污水处理厂（重庆市大足区清溪水务有限公司）服务范围，生产废水属于</w:t>
            </w:r>
            <w:bookmarkStart w:id="185" w:name="OLE_LINK133"/>
            <w:r>
              <w:rPr>
                <w:rFonts w:hint="default" w:ascii="Times New Roman" w:hAnsi="Times New Roman" w:eastAsia="宋体" w:cs="Times New Roman"/>
                <w:color w:val="auto"/>
                <w:lang w:val="en-US" w:eastAsia="zh-CN"/>
              </w:rPr>
              <w:t>龙水工业园区污水处理厂</w:t>
            </w:r>
            <w:bookmarkEnd w:id="185"/>
            <w:r>
              <w:rPr>
                <w:rFonts w:hint="default" w:ascii="Times New Roman" w:hAnsi="Times New Roman" w:eastAsia="宋体" w:cs="Times New Roman"/>
                <w:color w:val="auto"/>
                <w:lang w:val="en-US" w:eastAsia="zh-CN"/>
              </w:rPr>
              <w:t>（重庆市大足区金竺污水处理有限公司）</w:t>
            </w:r>
            <w:r>
              <w:rPr>
                <w:rFonts w:hint="eastAsia" w:cs="Times New Roman"/>
                <w:color w:val="auto"/>
                <w:lang w:val="en-US" w:eastAsia="zh-CN"/>
              </w:rPr>
              <w:t>服务范围</w:t>
            </w:r>
            <w:r>
              <w:rPr>
                <w:rFonts w:hint="eastAsia"/>
                <w:color w:val="auto"/>
                <w:lang w:val="en-US" w:eastAsia="zh-CN"/>
              </w:rPr>
              <w:t>。根据现场踏勘，本项目周边配套市政污水管网完善，本项目产生的生活污水</w:t>
            </w:r>
            <w:bookmarkStart w:id="186" w:name="OLE_LINK132"/>
            <w:r>
              <w:rPr>
                <w:rFonts w:hint="eastAsia"/>
                <w:color w:val="auto"/>
                <w:lang w:val="en-US" w:eastAsia="zh-CN"/>
              </w:rPr>
              <w:t>能通过市政污水管网接入龙水镇污水处理厂内</w:t>
            </w:r>
            <w:bookmarkEnd w:id="186"/>
            <w:r>
              <w:rPr>
                <w:rFonts w:hint="eastAsia"/>
                <w:color w:val="auto"/>
                <w:lang w:val="en-US" w:eastAsia="zh-CN"/>
              </w:rPr>
              <w:t>，生产废水能通过市政污水管网接入</w:t>
            </w:r>
            <w:r>
              <w:rPr>
                <w:rFonts w:hint="default" w:ascii="Times New Roman" w:hAnsi="Times New Roman" w:eastAsia="宋体" w:cs="Times New Roman"/>
                <w:color w:val="auto"/>
                <w:lang w:val="en-US" w:eastAsia="zh-CN"/>
              </w:rPr>
              <w:t>龙水工业园区污水处理厂</w:t>
            </w:r>
            <w:r>
              <w:rPr>
                <w:rFonts w:hint="eastAsia"/>
                <w:color w:val="auto"/>
                <w:lang w:val="en-US" w:eastAsia="zh-CN"/>
              </w:rPr>
              <w:t>内。</w:t>
            </w:r>
            <w:r>
              <w:rPr>
                <w:rFonts w:hint="eastAsia"/>
                <w:color w:val="auto"/>
                <w:shd w:val="clear"/>
                <w:lang w:val="en-US" w:eastAsia="zh-CN"/>
              </w:rPr>
              <w:t>本项目生产废水最大日排放量约为49.5</w:t>
            </w:r>
            <w:bookmarkStart w:id="187" w:name="OLE_LINK134"/>
            <w:r>
              <w:rPr>
                <w:rFonts w:hint="eastAsia"/>
                <w:color w:val="auto"/>
                <w:shd w:val="clear"/>
                <w:lang w:val="en-US" w:eastAsia="zh-CN"/>
              </w:rPr>
              <w:t>m</w:t>
            </w:r>
            <w:r>
              <w:rPr>
                <w:rFonts w:hint="eastAsia"/>
                <w:color w:val="auto"/>
                <w:shd w:val="clear"/>
                <w:vertAlign w:val="superscript"/>
                <w:lang w:val="en-US" w:eastAsia="zh-CN"/>
              </w:rPr>
              <w:t>3</w:t>
            </w:r>
            <w:r>
              <w:rPr>
                <w:rFonts w:hint="eastAsia"/>
                <w:color w:val="auto"/>
                <w:shd w:val="clear"/>
                <w:lang w:val="en-US" w:eastAsia="zh-CN"/>
              </w:rPr>
              <w:t>/d</w:t>
            </w:r>
            <w:bookmarkEnd w:id="187"/>
            <w:r>
              <w:rPr>
                <w:rFonts w:hint="eastAsia"/>
                <w:color w:val="auto"/>
                <w:shd w:val="clear"/>
                <w:lang w:val="en-US" w:eastAsia="zh-CN"/>
              </w:rPr>
              <w:t>、生活污水排放量约1.89m</w:t>
            </w:r>
            <w:r>
              <w:rPr>
                <w:rFonts w:hint="eastAsia"/>
                <w:color w:val="auto"/>
                <w:shd w:val="clear"/>
                <w:vertAlign w:val="superscript"/>
                <w:lang w:val="en-US" w:eastAsia="zh-CN"/>
              </w:rPr>
              <w:t>3</w:t>
            </w:r>
            <w:r>
              <w:rPr>
                <w:rFonts w:hint="eastAsia"/>
                <w:color w:val="auto"/>
                <w:shd w:val="clear"/>
                <w:lang w:val="en-US" w:eastAsia="zh-CN"/>
              </w:rPr>
              <w:t>/d</w:t>
            </w:r>
            <w:r>
              <w:rPr>
                <w:rFonts w:hint="eastAsia"/>
                <w:color w:val="auto"/>
                <w:lang w:val="en-US" w:eastAsia="zh-CN"/>
              </w:rPr>
              <w:t>，经预处理后达到《污水综合排放标准》（GB 8978-1996）三级标准（其中氨氮执行《污水排入城镇下水道水质标准》（GB/T 31962-2015）B 级标准）要求；并且龙水镇污水处理厂</w:t>
            </w:r>
            <w:bookmarkStart w:id="188" w:name="OLE_LINK135"/>
            <w:r>
              <w:rPr>
                <w:rFonts w:hint="eastAsia"/>
                <w:color w:val="auto"/>
                <w:lang w:val="en-US" w:eastAsia="zh-CN"/>
              </w:rPr>
              <w:t>富余处理能力能接纳本项目运营期</w:t>
            </w:r>
            <w:bookmarkEnd w:id="188"/>
            <w:bookmarkStart w:id="189" w:name="OLE_LINK136"/>
            <w:r>
              <w:rPr>
                <w:rFonts w:hint="eastAsia"/>
                <w:color w:val="auto"/>
                <w:lang w:val="en-US" w:eastAsia="zh-CN"/>
              </w:rPr>
              <w:t>生活污水</w:t>
            </w:r>
            <w:bookmarkEnd w:id="189"/>
            <w:r>
              <w:rPr>
                <w:rFonts w:hint="eastAsia"/>
                <w:color w:val="auto"/>
                <w:lang w:val="en-US" w:eastAsia="zh-CN"/>
              </w:rPr>
              <w:t>，</w:t>
            </w:r>
            <w:bookmarkStart w:id="190" w:name="OLE_LINK137"/>
            <w:r>
              <w:rPr>
                <w:rFonts w:hint="default" w:ascii="Times New Roman" w:hAnsi="Times New Roman" w:eastAsia="宋体" w:cs="Times New Roman"/>
                <w:color w:val="auto"/>
                <w:lang w:val="en-US" w:eastAsia="zh-CN"/>
              </w:rPr>
              <w:t>龙水工业园区污水处理厂</w:t>
            </w:r>
            <w:bookmarkEnd w:id="190"/>
            <w:r>
              <w:rPr>
                <w:rFonts w:hint="eastAsia"/>
                <w:color w:val="auto"/>
                <w:lang w:val="en-US" w:eastAsia="zh-CN"/>
              </w:rPr>
              <w:t>富余处理能力能接纳本项目运营期生产废水。因此，本项目生活污水依托龙水镇污水处理厂、生产废水依托</w:t>
            </w:r>
            <w:r>
              <w:rPr>
                <w:rFonts w:hint="default" w:ascii="Times New Roman" w:hAnsi="Times New Roman" w:eastAsia="宋体" w:cs="Times New Roman"/>
                <w:color w:val="auto"/>
                <w:lang w:val="en-US" w:eastAsia="zh-CN"/>
              </w:rPr>
              <w:t>龙水工业园区污水处理厂</w:t>
            </w:r>
            <w:r>
              <w:rPr>
                <w:rFonts w:hint="eastAsia"/>
                <w:color w:val="auto"/>
                <w:lang w:val="en-US" w:eastAsia="zh-CN"/>
              </w:rPr>
              <w:t>进行处理是合理可行的。</w:t>
            </w:r>
          </w:p>
          <w:p w14:paraId="09FAA677">
            <w:pPr>
              <w:pStyle w:val="28"/>
              <w:ind w:left="0" w:leftChars="0" w:firstLine="0" w:firstLineChars="0"/>
              <w:rPr>
                <w:rFonts w:hint="eastAsia"/>
                <w:b/>
                <w:bCs/>
                <w:color w:val="auto"/>
                <w:lang w:val="en-US" w:eastAsia="zh-CN"/>
              </w:rPr>
            </w:pPr>
            <w:r>
              <w:rPr>
                <w:rFonts w:hint="eastAsia"/>
                <w:b/>
                <w:bCs/>
                <w:color w:val="auto"/>
                <w:lang w:eastAsia="zh-CN"/>
              </w:rPr>
              <w:t>（</w:t>
            </w:r>
            <w:r>
              <w:rPr>
                <w:rFonts w:hint="eastAsia"/>
                <w:b/>
                <w:bCs/>
                <w:color w:val="auto"/>
                <w:lang w:val="en-US" w:eastAsia="zh-CN"/>
              </w:rPr>
              <w:t>4</w:t>
            </w:r>
            <w:r>
              <w:rPr>
                <w:rFonts w:hint="eastAsia"/>
                <w:b/>
                <w:bCs/>
                <w:color w:val="auto"/>
                <w:lang w:eastAsia="zh-CN"/>
              </w:rPr>
              <w:t>）</w:t>
            </w:r>
            <w:r>
              <w:rPr>
                <w:rFonts w:hint="eastAsia"/>
                <w:b/>
                <w:bCs/>
                <w:color w:val="auto"/>
                <w:lang w:val="en-US" w:eastAsia="zh-CN"/>
              </w:rPr>
              <w:t>监测要求</w:t>
            </w:r>
          </w:p>
          <w:p w14:paraId="51B45EE3">
            <w:pPr>
              <w:pStyle w:val="28"/>
              <w:bidi w:val="0"/>
              <w:rPr>
                <w:rFonts w:hint="eastAsia"/>
                <w:color w:val="auto"/>
                <w:lang w:val="en-US" w:eastAsia="zh-CN"/>
              </w:rPr>
            </w:pPr>
            <w:r>
              <w:rPr>
                <w:rFonts w:hint="eastAsia" w:eastAsia="宋体"/>
                <w:color w:val="auto"/>
                <w:lang w:val="en-US" w:eastAsia="zh-CN"/>
              </w:rPr>
              <w:t>根据《固定污染源排污许可分类管理名录》（2019年版），项目属于登记管理类别。</w:t>
            </w:r>
            <w:r>
              <w:rPr>
                <w:rFonts w:hint="eastAsia" w:eastAsiaTheme="minorEastAsia"/>
                <w:bCs/>
                <w:color w:val="auto"/>
                <w:sz w:val="24"/>
                <w:lang w:val="en-US" w:eastAsia="zh-CN"/>
              </w:rPr>
              <w:t>参照《排污单位自行监测技术指南 总则》（HJ986-2018）、《</w:t>
            </w:r>
            <w:bookmarkStart w:id="191" w:name="OLE_LINK5"/>
            <w:r>
              <w:rPr>
                <w:rFonts w:hint="eastAsia" w:eastAsiaTheme="minorEastAsia"/>
                <w:bCs/>
                <w:color w:val="auto"/>
                <w:sz w:val="24"/>
                <w:lang w:val="en-US" w:eastAsia="zh-CN"/>
              </w:rPr>
              <w:t>排污单位自行监测技术指南 涂装</w:t>
            </w:r>
            <w:bookmarkEnd w:id="191"/>
            <w:r>
              <w:rPr>
                <w:rFonts w:hint="eastAsia" w:eastAsiaTheme="minorEastAsia"/>
                <w:bCs/>
                <w:color w:val="auto"/>
                <w:sz w:val="24"/>
                <w:lang w:val="en-US" w:eastAsia="zh-CN"/>
              </w:rPr>
              <w:t>》（HJ1086-2020）等文件要求，项目运营期废水监测计划见下表</w:t>
            </w:r>
            <w:r>
              <w:rPr>
                <w:rFonts w:hint="eastAsia"/>
                <w:color w:val="auto"/>
                <w:lang w:val="en-US" w:eastAsia="zh-CN"/>
              </w:rPr>
              <w:t>。</w:t>
            </w:r>
          </w:p>
          <w:p w14:paraId="0E9F0386">
            <w:pPr>
              <w:pStyle w:val="36"/>
              <w:bidi w:val="0"/>
              <w:rPr>
                <w:rFonts w:hint="default"/>
                <w:color w:val="auto"/>
                <w:sz w:val="24"/>
                <w:szCs w:val="32"/>
                <w:lang w:val="en-US" w:eastAsia="zh-CN"/>
              </w:rPr>
            </w:pPr>
            <w:r>
              <w:rPr>
                <w:rFonts w:hint="eastAsia"/>
                <w:color w:val="auto"/>
                <w:sz w:val="24"/>
                <w:szCs w:val="32"/>
                <w:lang w:val="en-US" w:eastAsia="zh-CN"/>
              </w:rPr>
              <w:t xml:space="preserve">表4.2-5 </w:t>
            </w:r>
            <w:r>
              <w:rPr>
                <w:rFonts w:hint="default"/>
                <w:color w:val="auto"/>
                <w:sz w:val="24"/>
                <w:szCs w:val="32"/>
                <w:lang w:eastAsia="zh-CN"/>
              </w:rPr>
              <w:t>废水监测</w:t>
            </w:r>
            <w:r>
              <w:rPr>
                <w:rFonts w:hint="eastAsia"/>
                <w:color w:val="auto"/>
                <w:sz w:val="24"/>
                <w:szCs w:val="32"/>
                <w:lang w:val="en-US" w:eastAsia="zh-CN"/>
              </w:rPr>
              <w:t>要求</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109"/>
              <w:gridCol w:w="1411"/>
              <w:gridCol w:w="3654"/>
            </w:tblGrid>
            <w:tr w14:paraId="551A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77" w:type="pct"/>
                  <w:noWrap w:val="0"/>
                  <w:vAlign w:val="center"/>
                </w:tcPr>
                <w:p w14:paraId="2F664606">
                  <w:pPr>
                    <w:pStyle w:val="32"/>
                    <w:bidi w:val="0"/>
                    <w:rPr>
                      <w:rFonts w:hint="default"/>
                      <w:color w:val="auto"/>
                      <w:lang w:eastAsia="zh-CN"/>
                    </w:rPr>
                  </w:pPr>
                  <w:r>
                    <w:rPr>
                      <w:rFonts w:hint="default"/>
                      <w:color w:val="auto"/>
                      <w:lang w:eastAsia="zh-CN"/>
                    </w:rPr>
                    <w:t>监测点位</w:t>
                  </w:r>
                </w:p>
              </w:tc>
              <w:tc>
                <w:tcPr>
                  <w:tcW w:w="1212" w:type="pct"/>
                  <w:noWrap w:val="0"/>
                  <w:vAlign w:val="center"/>
                </w:tcPr>
                <w:p w14:paraId="5A6DD833">
                  <w:pPr>
                    <w:pStyle w:val="32"/>
                    <w:bidi w:val="0"/>
                    <w:rPr>
                      <w:rFonts w:hint="default"/>
                      <w:color w:val="auto"/>
                      <w:lang w:eastAsia="zh-CN"/>
                    </w:rPr>
                  </w:pPr>
                  <w:r>
                    <w:rPr>
                      <w:rFonts w:hint="default"/>
                      <w:color w:val="auto"/>
                      <w:lang w:eastAsia="zh-CN"/>
                    </w:rPr>
                    <w:t>监测指标</w:t>
                  </w:r>
                </w:p>
              </w:tc>
              <w:tc>
                <w:tcPr>
                  <w:tcW w:w="811" w:type="pct"/>
                  <w:noWrap w:val="0"/>
                  <w:vAlign w:val="center"/>
                </w:tcPr>
                <w:p w14:paraId="3367D6A0">
                  <w:pPr>
                    <w:pStyle w:val="32"/>
                    <w:bidi w:val="0"/>
                    <w:rPr>
                      <w:rFonts w:hint="default"/>
                      <w:color w:val="auto"/>
                      <w:lang w:eastAsia="zh-CN"/>
                    </w:rPr>
                  </w:pPr>
                  <w:r>
                    <w:rPr>
                      <w:rFonts w:hint="default"/>
                      <w:color w:val="auto"/>
                      <w:lang w:eastAsia="zh-CN"/>
                    </w:rPr>
                    <w:t>监测频次</w:t>
                  </w:r>
                </w:p>
              </w:tc>
              <w:tc>
                <w:tcPr>
                  <w:tcW w:w="2099" w:type="pct"/>
                  <w:noWrap w:val="0"/>
                  <w:vAlign w:val="center"/>
                </w:tcPr>
                <w:p w14:paraId="5E842845">
                  <w:pPr>
                    <w:pStyle w:val="32"/>
                    <w:bidi w:val="0"/>
                    <w:rPr>
                      <w:rFonts w:hint="default"/>
                      <w:color w:val="auto"/>
                      <w:lang w:eastAsia="zh-CN"/>
                    </w:rPr>
                  </w:pPr>
                  <w:r>
                    <w:rPr>
                      <w:rFonts w:hint="default"/>
                      <w:color w:val="auto"/>
                      <w:lang w:eastAsia="zh-CN"/>
                    </w:rPr>
                    <w:t>执行排放标准</w:t>
                  </w:r>
                </w:p>
              </w:tc>
            </w:tr>
            <w:tr w14:paraId="2DD8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77" w:type="pct"/>
                  <w:noWrap w:val="0"/>
                  <w:vAlign w:val="center"/>
                </w:tcPr>
                <w:p w14:paraId="3FFC579D">
                  <w:pPr>
                    <w:pStyle w:val="32"/>
                    <w:bidi w:val="0"/>
                    <w:rPr>
                      <w:rFonts w:hint="eastAsia"/>
                      <w:color w:val="auto"/>
                      <w:lang w:val="en-US" w:eastAsia="zh-CN"/>
                    </w:rPr>
                  </w:pPr>
                  <w:r>
                    <w:rPr>
                      <w:rFonts w:hint="eastAsia"/>
                      <w:color w:val="auto"/>
                      <w:lang w:val="en-US" w:eastAsia="zh-CN"/>
                    </w:rPr>
                    <w:t>生活污水</w:t>
                  </w:r>
                  <w:bookmarkStart w:id="192" w:name="OLE_LINK138"/>
                  <w:r>
                    <w:rPr>
                      <w:rFonts w:hint="eastAsia"/>
                      <w:color w:val="auto"/>
                      <w:lang w:val="en-US" w:eastAsia="zh-CN"/>
                    </w:rPr>
                    <w:t>排放口</w:t>
                  </w:r>
                  <w:bookmarkEnd w:id="192"/>
                </w:p>
              </w:tc>
              <w:tc>
                <w:tcPr>
                  <w:tcW w:w="1212" w:type="pct"/>
                  <w:noWrap w:val="0"/>
                  <w:vAlign w:val="center"/>
                </w:tcPr>
                <w:p w14:paraId="3A7C0905">
                  <w:pPr>
                    <w:pStyle w:val="32"/>
                    <w:bidi w:val="0"/>
                    <w:rPr>
                      <w:rFonts w:hint="default"/>
                      <w:color w:val="auto"/>
                      <w:lang w:val="en-US" w:eastAsia="zh-CN"/>
                    </w:rPr>
                  </w:pPr>
                  <w:bookmarkStart w:id="193" w:name="OLE_LINK143"/>
                  <w:r>
                    <w:rPr>
                      <w:rFonts w:hint="default"/>
                      <w:color w:val="auto"/>
                      <w:lang w:val="en-US" w:eastAsia="zh-CN"/>
                    </w:rPr>
                    <w:t>流量、</w:t>
                  </w:r>
                  <w:bookmarkStart w:id="194" w:name="OLE_LINK140"/>
                  <w:r>
                    <w:rPr>
                      <w:rFonts w:hint="default"/>
                      <w:color w:val="auto"/>
                      <w:lang w:val="en-US" w:eastAsia="zh-CN"/>
                    </w:rPr>
                    <w:t>pH值、</w:t>
                  </w:r>
                  <w:bookmarkEnd w:id="194"/>
                  <w:bookmarkStart w:id="195" w:name="OLE_LINK139"/>
                  <w:r>
                    <w:rPr>
                      <w:rFonts w:hint="default"/>
                      <w:color w:val="auto"/>
                      <w:lang w:val="en-US" w:eastAsia="zh-CN"/>
                    </w:rPr>
                    <w:t>COD、BOD</w:t>
                  </w:r>
                  <w:r>
                    <w:rPr>
                      <w:rFonts w:hint="default"/>
                      <w:color w:val="auto"/>
                      <w:vertAlign w:val="subscript"/>
                      <w:lang w:val="en-US" w:eastAsia="zh-CN"/>
                    </w:rPr>
                    <w:t>5</w:t>
                  </w:r>
                  <w:r>
                    <w:rPr>
                      <w:rFonts w:hint="default"/>
                      <w:color w:val="auto"/>
                      <w:lang w:val="en-US" w:eastAsia="zh-CN"/>
                    </w:rPr>
                    <w:t>、</w:t>
                  </w:r>
                  <w:r>
                    <w:rPr>
                      <w:rFonts w:hint="eastAsia"/>
                      <w:color w:val="auto"/>
                      <w:lang w:val="en-US" w:eastAsia="zh-CN"/>
                    </w:rPr>
                    <w:t>氨氮、SS</w:t>
                  </w:r>
                  <w:bookmarkEnd w:id="193"/>
                  <w:bookmarkEnd w:id="195"/>
                  <w:r>
                    <w:rPr>
                      <w:rFonts w:hint="eastAsia"/>
                      <w:color w:val="auto"/>
                      <w:lang w:val="en-US" w:eastAsia="zh-CN"/>
                    </w:rPr>
                    <w:t>、总氮、总磷</w:t>
                  </w:r>
                </w:p>
              </w:tc>
              <w:tc>
                <w:tcPr>
                  <w:tcW w:w="811" w:type="pct"/>
                  <w:noWrap w:val="0"/>
                  <w:vAlign w:val="center"/>
                </w:tcPr>
                <w:p w14:paraId="7236730D">
                  <w:pPr>
                    <w:pStyle w:val="32"/>
                    <w:bidi w:val="0"/>
                    <w:rPr>
                      <w:rFonts w:hint="default"/>
                      <w:color w:val="auto"/>
                      <w:lang w:val="en-US" w:eastAsia="zh-CN"/>
                    </w:rPr>
                  </w:pPr>
                  <w:r>
                    <w:rPr>
                      <w:rFonts w:hint="eastAsia"/>
                      <w:color w:val="auto"/>
                      <w:lang w:val="en-US" w:eastAsia="zh-CN"/>
                    </w:rPr>
                    <w:t>验收监测1次</w:t>
                  </w:r>
                </w:p>
              </w:tc>
              <w:tc>
                <w:tcPr>
                  <w:tcW w:w="2099" w:type="pct"/>
                  <w:noWrap w:val="0"/>
                  <w:vAlign w:val="center"/>
                </w:tcPr>
                <w:p w14:paraId="51691701">
                  <w:pPr>
                    <w:pStyle w:val="32"/>
                    <w:bidi w:val="0"/>
                    <w:rPr>
                      <w:rFonts w:hint="default"/>
                      <w:color w:val="auto"/>
                      <w:lang w:val="en-US" w:eastAsia="zh-CN"/>
                    </w:rPr>
                  </w:pPr>
                  <w:bookmarkStart w:id="196" w:name="OLE_LINK142"/>
                  <w:r>
                    <w:rPr>
                      <w:rFonts w:hint="eastAsia"/>
                      <w:color w:val="auto"/>
                      <w:lang w:val="en-US" w:eastAsia="zh-CN"/>
                    </w:rPr>
                    <w:t>《污水综合排放标准》（GB8978-1996）三级标准（氨氮执行《污水排入城镇下水道水质标准》（GB/T31962-2015）B 级标准）</w:t>
                  </w:r>
                  <w:bookmarkEnd w:id="196"/>
                </w:p>
              </w:tc>
            </w:tr>
            <w:tr w14:paraId="1A32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77" w:type="pct"/>
                  <w:noWrap w:val="0"/>
                  <w:vAlign w:val="center"/>
                </w:tcPr>
                <w:p w14:paraId="5E4469E1">
                  <w:pPr>
                    <w:pStyle w:val="32"/>
                    <w:bidi w:val="0"/>
                    <w:rPr>
                      <w:rFonts w:hint="eastAsia"/>
                      <w:color w:val="auto"/>
                      <w:lang w:val="en-US" w:eastAsia="zh-CN"/>
                    </w:rPr>
                  </w:pPr>
                  <w:r>
                    <w:rPr>
                      <w:rFonts w:hint="eastAsia"/>
                      <w:color w:val="auto"/>
                      <w:lang w:val="en-US" w:eastAsia="zh-CN"/>
                    </w:rPr>
                    <w:t>生产废水处理设施排放口</w:t>
                  </w:r>
                </w:p>
              </w:tc>
              <w:tc>
                <w:tcPr>
                  <w:tcW w:w="1212" w:type="pct"/>
                  <w:noWrap w:val="0"/>
                  <w:vAlign w:val="center"/>
                </w:tcPr>
                <w:p w14:paraId="43E4250C">
                  <w:pPr>
                    <w:pStyle w:val="32"/>
                    <w:bidi w:val="0"/>
                    <w:rPr>
                      <w:rFonts w:hint="default"/>
                      <w:color w:val="auto"/>
                      <w:lang w:val="en-US" w:eastAsia="zh-CN"/>
                    </w:rPr>
                  </w:pPr>
                  <w:r>
                    <w:rPr>
                      <w:rFonts w:hint="default"/>
                      <w:color w:val="auto"/>
                      <w:lang w:val="en-US" w:eastAsia="zh-CN"/>
                    </w:rPr>
                    <w:t>流量、pH值、COD、BOD</w:t>
                  </w:r>
                  <w:r>
                    <w:rPr>
                      <w:rFonts w:hint="default"/>
                      <w:color w:val="auto"/>
                      <w:vertAlign w:val="subscript"/>
                      <w:lang w:val="en-US" w:eastAsia="zh-CN"/>
                    </w:rPr>
                    <w:t>5</w:t>
                  </w:r>
                  <w:r>
                    <w:rPr>
                      <w:rFonts w:hint="default"/>
                      <w:color w:val="auto"/>
                      <w:lang w:val="en-US" w:eastAsia="zh-CN"/>
                    </w:rPr>
                    <w:t>、</w:t>
                  </w:r>
                  <w:r>
                    <w:rPr>
                      <w:rFonts w:hint="eastAsia"/>
                      <w:color w:val="auto"/>
                      <w:lang w:val="en-US" w:eastAsia="zh-CN"/>
                    </w:rPr>
                    <w:t>SS、石油类、LAS</w:t>
                  </w:r>
                </w:p>
              </w:tc>
              <w:tc>
                <w:tcPr>
                  <w:tcW w:w="811" w:type="pct"/>
                  <w:noWrap w:val="0"/>
                  <w:vAlign w:val="center"/>
                </w:tcPr>
                <w:p w14:paraId="5D44C0B0">
                  <w:pPr>
                    <w:pStyle w:val="32"/>
                    <w:bidi w:val="0"/>
                    <w:rPr>
                      <w:rFonts w:hint="default"/>
                      <w:color w:val="auto"/>
                      <w:lang w:val="en-US" w:eastAsia="zh-CN"/>
                    </w:rPr>
                  </w:pPr>
                  <w:r>
                    <w:rPr>
                      <w:rFonts w:hint="eastAsia"/>
                      <w:color w:val="auto"/>
                      <w:lang w:val="en-US" w:eastAsia="zh-CN"/>
                    </w:rPr>
                    <w:t>1次/季度</w:t>
                  </w:r>
                </w:p>
              </w:tc>
              <w:tc>
                <w:tcPr>
                  <w:tcW w:w="2099" w:type="pct"/>
                  <w:noWrap w:val="0"/>
                  <w:vAlign w:val="center"/>
                </w:tcPr>
                <w:p w14:paraId="73C0935B">
                  <w:pPr>
                    <w:pStyle w:val="32"/>
                    <w:bidi w:val="0"/>
                    <w:rPr>
                      <w:rFonts w:hint="eastAsia"/>
                      <w:color w:val="auto"/>
                      <w:lang w:val="en-US" w:eastAsia="zh-CN"/>
                    </w:rPr>
                  </w:pPr>
                  <w:bookmarkStart w:id="197" w:name="OLE_LINK165"/>
                  <w:r>
                    <w:rPr>
                      <w:rFonts w:hint="eastAsia"/>
                      <w:color w:val="auto"/>
                      <w:lang w:val="en-US" w:eastAsia="zh-CN"/>
                    </w:rPr>
                    <w:t>《污水综合排放标准》（GB8978-1996）三级标准</w:t>
                  </w:r>
                  <w:bookmarkEnd w:id="197"/>
                </w:p>
              </w:tc>
            </w:tr>
            <w:tr w14:paraId="04C2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77" w:type="pct"/>
                  <w:noWrap w:val="0"/>
                  <w:vAlign w:val="center"/>
                </w:tcPr>
                <w:p w14:paraId="773A06F3">
                  <w:pPr>
                    <w:pStyle w:val="32"/>
                    <w:bidi w:val="0"/>
                    <w:rPr>
                      <w:rFonts w:hint="eastAsia"/>
                      <w:color w:val="auto"/>
                      <w:lang w:val="en-US" w:eastAsia="zh-CN"/>
                    </w:rPr>
                  </w:pPr>
                  <w:r>
                    <w:rPr>
                      <w:rFonts w:hint="eastAsia"/>
                      <w:color w:val="auto"/>
                      <w:lang w:val="en-US" w:eastAsia="zh-CN"/>
                    </w:rPr>
                    <w:t>雨水排放口</w:t>
                  </w:r>
                </w:p>
              </w:tc>
              <w:tc>
                <w:tcPr>
                  <w:tcW w:w="1212" w:type="pct"/>
                  <w:noWrap w:val="0"/>
                  <w:vAlign w:val="center"/>
                </w:tcPr>
                <w:p w14:paraId="4C0AFD0B">
                  <w:pPr>
                    <w:pStyle w:val="32"/>
                    <w:bidi w:val="0"/>
                    <w:rPr>
                      <w:rFonts w:hint="default"/>
                      <w:color w:val="auto"/>
                      <w:lang w:val="en-US" w:eastAsia="zh-CN"/>
                    </w:rPr>
                  </w:pPr>
                  <w:r>
                    <w:rPr>
                      <w:rFonts w:hint="default"/>
                      <w:color w:val="auto"/>
                      <w:lang w:val="en-US" w:eastAsia="zh-CN"/>
                    </w:rPr>
                    <w:t>pH值、COD、</w:t>
                  </w:r>
                  <w:r>
                    <w:rPr>
                      <w:rFonts w:hint="eastAsia"/>
                      <w:color w:val="auto"/>
                      <w:lang w:val="en-US" w:eastAsia="zh-CN"/>
                    </w:rPr>
                    <w:t>SS</w:t>
                  </w:r>
                </w:p>
              </w:tc>
              <w:tc>
                <w:tcPr>
                  <w:tcW w:w="811" w:type="pct"/>
                  <w:noWrap w:val="0"/>
                  <w:vAlign w:val="center"/>
                </w:tcPr>
                <w:p w14:paraId="669BB338">
                  <w:pPr>
                    <w:pStyle w:val="32"/>
                    <w:bidi w:val="0"/>
                    <w:rPr>
                      <w:rFonts w:hint="eastAsia"/>
                      <w:color w:val="auto"/>
                      <w:lang w:val="en-US" w:eastAsia="zh-CN"/>
                    </w:rPr>
                  </w:pPr>
                  <w:r>
                    <w:rPr>
                      <w:rFonts w:hint="eastAsia"/>
                      <w:color w:val="auto"/>
                      <w:lang w:val="en-US" w:eastAsia="zh-CN"/>
                    </w:rPr>
                    <w:t>1次/月</w:t>
                  </w:r>
                </w:p>
              </w:tc>
              <w:tc>
                <w:tcPr>
                  <w:tcW w:w="2099" w:type="pct"/>
                  <w:noWrap w:val="0"/>
                  <w:vAlign w:val="center"/>
                </w:tcPr>
                <w:p w14:paraId="0CF9CDBF">
                  <w:pPr>
                    <w:pStyle w:val="32"/>
                    <w:bidi w:val="0"/>
                    <w:rPr>
                      <w:rFonts w:hint="default"/>
                      <w:color w:val="auto"/>
                      <w:lang w:val="en-US" w:eastAsia="zh-CN"/>
                    </w:rPr>
                  </w:pPr>
                  <w:r>
                    <w:rPr>
                      <w:rFonts w:hint="eastAsia"/>
                      <w:color w:val="auto"/>
                      <w:lang w:val="en-US" w:eastAsia="zh-CN"/>
                    </w:rPr>
                    <w:t>《污水综合排放标准》（GB8978-1996）一级标准</w:t>
                  </w:r>
                </w:p>
              </w:tc>
            </w:tr>
            <w:tr w14:paraId="1F2F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000" w:type="pct"/>
                  <w:gridSpan w:val="4"/>
                  <w:noWrap w:val="0"/>
                  <w:vAlign w:val="center"/>
                </w:tcPr>
                <w:p w14:paraId="7A7A18D9">
                  <w:pPr>
                    <w:pStyle w:val="32"/>
                    <w:bidi w:val="0"/>
                    <w:jc w:val="both"/>
                    <w:rPr>
                      <w:rFonts w:hint="default"/>
                      <w:color w:val="auto"/>
                      <w:lang w:val="en-US" w:eastAsia="zh-CN"/>
                    </w:rPr>
                  </w:pPr>
                  <w:r>
                    <w:rPr>
                      <w:rFonts w:hint="eastAsia"/>
                      <w:color w:val="auto"/>
                      <w:lang w:val="en-US" w:eastAsia="zh-CN"/>
                    </w:rPr>
                    <w:t>注：1.属于非重点排污单位的废水间接排放的，生活污水排放口无监测频次要求</w:t>
                  </w:r>
                </w:p>
                <w:p w14:paraId="0ABB0056">
                  <w:pPr>
                    <w:pStyle w:val="32"/>
                    <w:bidi w:val="0"/>
                    <w:ind w:firstLine="420" w:firstLineChars="200"/>
                    <w:jc w:val="both"/>
                    <w:rPr>
                      <w:rFonts w:hint="default"/>
                      <w:color w:val="auto"/>
                      <w:lang w:val="en-US" w:eastAsia="zh-CN"/>
                    </w:rPr>
                  </w:pPr>
                  <w:r>
                    <w:rPr>
                      <w:rFonts w:hint="eastAsia"/>
                      <w:color w:val="auto"/>
                      <w:lang w:val="en-US" w:eastAsia="zh-CN"/>
                    </w:rPr>
                    <w:t>2.根据原辅材料使用等实际生产情况，确定具体的特征污染物监测指标。不产生的污染物，可不进行监测。本项目废水不产生六价铬、总铬 、总镍等特征污染物。</w:t>
                  </w:r>
                </w:p>
                <w:p w14:paraId="6BA1808B">
                  <w:pPr>
                    <w:pStyle w:val="32"/>
                    <w:bidi w:val="0"/>
                    <w:ind w:firstLine="420" w:firstLineChars="200"/>
                    <w:jc w:val="both"/>
                    <w:rPr>
                      <w:rFonts w:hint="eastAsia"/>
                      <w:color w:val="auto"/>
                      <w:lang w:val="en-US" w:eastAsia="zh-CN"/>
                    </w:rPr>
                  </w:pPr>
                  <w:r>
                    <w:rPr>
                      <w:rFonts w:hint="eastAsia"/>
                      <w:color w:val="auto"/>
                      <w:lang w:val="en-US" w:eastAsia="zh-CN"/>
                    </w:rPr>
                    <w:t>3.雨水排放口有流动水排放时按月监测。若监测一年无异常情况，可放宽至每季度开展一次监测。</w:t>
                  </w:r>
                </w:p>
              </w:tc>
            </w:tr>
          </w:tbl>
          <w:p w14:paraId="766CD695">
            <w:pPr>
              <w:pStyle w:val="38"/>
              <w:bidi w:val="0"/>
              <w:rPr>
                <w:color w:val="auto"/>
              </w:rPr>
            </w:pPr>
            <w:r>
              <w:rPr>
                <w:rFonts w:hint="eastAsia"/>
                <w:color w:val="auto"/>
                <w:lang w:val="en-US" w:eastAsia="zh-CN"/>
              </w:rPr>
              <w:t>3</w:t>
            </w:r>
            <w:r>
              <w:rPr>
                <w:color w:val="auto"/>
              </w:rPr>
              <w:t>、噪声环境影响和保护措施</w:t>
            </w:r>
          </w:p>
          <w:p w14:paraId="0F566306">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本项目属于扩建项目，现有项目</w:t>
            </w:r>
            <w:r>
              <w:rPr>
                <w:rFonts w:hint="eastAsia" w:cs="Times New Roman"/>
                <w:color w:val="auto"/>
                <w:lang w:val="en-US" w:eastAsia="zh-CN"/>
              </w:rPr>
              <w:t>正在建设过程中，</w:t>
            </w:r>
            <w:r>
              <w:rPr>
                <w:rFonts w:hint="eastAsia" w:ascii="Times New Roman" w:hAnsi="Times New Roman" w:eastAsia="宋体" w:cs="Times New Roman"/>
                <w:color w:val="auto"/>
                <w:lang w:val="en-US" w:eastAsia="zh-CN"/>
              </w:rPr>
              <w:t>无噪声监测数据，因此本次评价拟对全厂噪声重新进行预测。</w:t>
            </w:r>
          </w:p>
          <w:p w14:paraId="2FA9AF70">
            <w:pPr>
              <w:pStyle w:val="28"/>
              <w:bidi w:val="0"/>
              <w:rPr>
                <w:rFonts w:hint="eastAsia"/>
                <w:b/>
                <w:bCs/>
                <w:color w:val="auto"/>
                <w:lang w:val="en-US" w:eastAsia="zh-CN"/>
              </w:rPr>
            </w:pPr>
            <w:r>
              <w:rPr>
                <w:rFonts w:hint="eastAsia"/>
                <w:b/>
                <w:bCs/>
                <w:color w:val="auto"/>
                <w:lang w:val="en-US" w:eastAsia="zh-CN"/>
              </w:rPr>
              <w:t>（1）噪声源强</w:t>
            </w:r>
          </w:p>
          <w:p w14:paraId="4128BACC">
            <w:pPr>
              <w:pStyle w:val="28"/>
              <w:bidi w:val="0"/>
              <w:rPr>
                <w:rFonts w:hint="default"/>
                <w:color w:val="auto"/>
                <w:lang w:val="en-US" w:eastAsia="zh-CN"/>
              </w:rPr>
            </w:pPr>
            <w:r>
              <w:rPr>
                <w:rFonts w:hint="eastAsia"/>
                <w:color w:val="auto"/>
                <w:lang w:val="en-US" w:eastAsia="zh-CN"/>
              </w:rPr>
              <w:t>本项目建成后，全厂运营期间的噪声源主要为生产设备、空压机、风机等产生的工作噪声，项目生产设施设备均设置于生产厂房内。项目噪声源强及相关参数详见下表。</w:t>
            </w:r>
          </w:p>
          <w:p w14:paraId="74660167">
            <w:pPr>
              <w:pStyle w:val="36"/>
              <w:bidi w:val="0"/>
              <w:rPr>
                <w:rFonts w:hint="eastAsia"/>
                <w:color w:val="auto"/>
                <w:sz w:val="24"/>
                <w:szCs w:val="32"/>
                <w:lang w:val="en-US" w:eastAsia="zh-CN"/>
              </w:rPr>
            </w:pPr>
          </w:p>
          <w:p w14:paraId="15D85A68">
            <w:pPr>
              <w:pStyle w:val="36"/>
              <w:bidi w:val="0"/>
              <w:rPr>
                <w:rFonts w:hint="default"/>
                <w:color w:val="auto"/>
                <w:sz w:val="24"/>
                <w:szCs w:val="32"/>
              </w:rPr>
            </w:pPr>
            <w:r>
              <w:rPr>
                <w:rFonts w:hint="eastAsia"/>
                <w:color w:val="auto"/>
                <w:sz w:val="24"/>
                <w:szCs w:val="32"/>
                <w:lang w:val="en-US" w:eastAsia="zh-CN"/>
              </w:rPr>
              <w:t xml:space="preserve">表4.3-1 </w:t>
            </w:r>
            <w:r>
              <w:rPr>
                <w:rFonts w:hint="default"/>
                <w:color w:val="auto"/>
                <w:sz w:val="24"/>
                <w:szCs w:val="32"/>
                <w:lang w:val="en-US" w:eastAsia="zh-CN"/>
              </w:rPr>
              <w:t>项目</w:t>
            </w:r>
            <w:r>
              <w:rPr>
                <w:rFonts w:hint="eastAsia"/>
                <w:color w:val="auto"/>
                <w:sz w:val="24"/>
                <w:szCs w:val="32"/>
                <w:lang w:val="en-US" w:eastAsia="zh-CN"/>
              </w:rPr>
              <w:t>全厂</w:t>
            </w:r>
            <w:r>
              <w:rPr>
                <w:rFonts w:hint="default"/>
                <w:color w:val="auto"/>
                <w:sz w:val="24"/>
                <w:szCs w:val="32"/>
              </w:rPr>
              <w:t>噪声源强</w:t>
            </w:r>
            <w:r>
              <w:rPr>
                <w:rFonts w:hint="default"/>
                <w:color w:val="auto"/>
                <w:sz w:val="24"/>
                <w:szCs w:val="32"/>
                <w:lang w:eastAsia="zh-CN"/>
              </w:rPr>
              <w:t>及降噪措施</w:t>
            </w:r>
            <w:r>
              <w:rPr>
                <w:rFonts w:hint="default"/>
                <w:color w:val="auto"/>
                <w:sz w:val="24"/>
                <w:szCs w:val="32"/>
              </w:rPr>
              <w:t>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333"/>
              <w:gridCol w:w="1314"/>
              <w:gridCol w:w="2011"/>
              <w:gridCol w:w="2159"/>
              <w:gridCol w:w="1882"/>
            </w:tblGrid>
            <w:tr w14:paraId="6F26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noWrap w:val="0"/>
                  <w:vAlign w:val="center"/>
                </w:tcPr>
                <w:p w14:paraId="18890964">
                  <w:pPr>
                    <w:pStyle w:val="32"/>
                    <w:bidi w:val="0"/>
                    <w:rPr>
                      <w:rFonts w:hint="default"/>
                      <w:color w:val="auto"/>
                      <w:lang w:val="en-US" w:eastAsia="zh-CN"/>
                    </w:rPr>
                  </w:pPr>
                  <w:r>
                    <w:rPr>
                      <w:rFonts w:hint="eastAsia"/>
                      <w:color w:val="auto"/>
                      <w:lang w:val="en-US" w:eastAsia="zh-CN"/>
                    </w:rPr>
                    <w:t>类别</w:t>
                  </w:r>
                </w:p>
              </w:tc>
              <w:tc>
                <w:tcPr>
                  <w:tcW w:w="755" w:type="pct"/>
                  <w:noWrap w:val="0"/>
                  <w:vAlign w:val="center"/>
                </w:tcPr>
                <w:p w14:paraId="2BE91808">
                  <w:pPr>
                    <w:pStyle w:val="32"/>
                    <w:bidi w:val="0"/>
                    <w:rPr>
                      <w:rFonts w:hint="default"/>
                      <w:color w:val="auto"/>
                      <w:lang w:val="en-US" w:eastAsia="zh-CN"/>
                    </w:rPr>
                  </w:pPr>
                  <w:r>
                    <w:rPr>
                      <w:rFonts w:hint="eastAsia"/>
                      <w:color w:val="auto"/>
                      <w:lang w:val="en-US" w:eastAsia="zh-CN"/>
                    </w:rPr>
                    <w:t>设备名称</w:t>
                  </w:r>
                </w:p>
              </w:tc>
              <w:tc>
                <w:tcPr>
                  <w:tcW w:w="1155" w:type="pct"/>
                  <w:noWrap w:val="0"/>
                  <w:vAlign w:val="center"/>
                </w:tcPr>
                <w:p w14:paraId="14389476">
                  <w:pPr>
                    <w:pStyle w:val="32"/>
                    <w:bidi w:val="0"/>
                    <w:rPr>
                      <w:rFonts w:hint="default"/>
                      <w:color w:val="auto"/>
                    </w:rPr>
                  </w:pPr>
                  <w:r>
                    <w:rPr>
                      <w:rFonts w:hint="default"/>
                      <w:color w:val="auto"/>
                      <w:lang w:val="en-US" w:eastAsia="zh-CN"/>
                    </w:rPr>
                    <w:t>数量（台）</w:t>
                  </w:r>
                </w:p>
              </w:tc>
              <w:tc>
                <w:tcPr>
                  <w:tcW w:w="1240" w:type="pct"/>
                  <w:noWrap w:val="0"/>
                  <w:vAlign w:val="center"/>
                </w:tcPr>
                <w:p w14:paraId="53F172BA">
                  <w:pPr>
                    <w:pStyle w:val="32"/>
                    <w:bidi w:val="0"/>
                    <w:rPr>
                      <w:rFonts w:hint="default"/>
                      <w:color w:val="auto"/>
                    </w:rPr>
                  </w:pPr>
                  <w:r>
                    <w:rPr>
                      <w:rFonts w:hint="default"/>
                      <w:color w:val="auto"/>
                      <w:lang w:val="en-US" w:eastAsia="zh-CN"/>
                    </w:rPr>
                    <w:t>产生强度（dB）</w:t>
                  </w:r>
                </w:p>
              </w:tc>
              <w:tc>
                <w:tcPr>
                  <w:tcW w:w="1081" w:type="pct"/>
                  <w:noWrap w:val="0"/>
                  <w:vAlign w:val="center"/>
                </w:tcPr>
                <w:p w14:paraId="06DF5CF6">
                  <w:pPr>
                    <w:pStyle w:val="32"/>
                    <w:bidi w:val="0"/>
                    <w:rPr>
                      <w:rFonts w:hint="default"/>
                      <w:color w:val="auto"/>
                      <w:lang w:val="en-US" w:eastAsia="zh-CN"/>
                    </w:rPr>
                  </w:pPr>
                  <w:r>
                    <w:rPr>
                      <w:rFonts w:hint="eastAsia"/>
                      <w:color w:val="auto"/>
                      <w:lang w:val="en-US" w:eastAsia="zh-CN"/>
                    </w:rPr>
                    <w:t>声源类型</w:t>
                  </w:r>
                </w:p>
              </w:tc>
            </w:tr>
            <w:tr w14:paraId="7488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restart"/>
                  <w:noWrap w:val="0"/>
                  <w:vAlign w:val="center"/>
                </w:tcPr>
                <w:p w14:paraId="5E3D7E5A">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现有项目</w:t>
                  </w:r>
                </w:p>
              </w:tc>
              <w:tc>
                <w:tcPr>
                  <w:tcW w:w="755" w:type="pct"/>
                  <w:noWrap w:val="0"/>
                  <w:vAlign w:val="center"/>
                </w:tcPr>
                <w:p w14:paraId="67190D13">
                  <w:pPr>
                    <w:pStyle w:val="32"/>
                    <w:bidi w:val="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成型机</w:t>
                  </w:r>
                </w:p>
              </w:tc>
              <w:tc>
                <w:tcPr>
                  <w:tcW w:w="1155" w:type="pct"/>
                  <w:noWrap w:val="0"/>
                  <w:vAlign w:val="center"/>
                </w:tcPr>
                <w:p w14:paraId="0C170850">
                  <w:pPr>
                    <w:pStyle w:val="32"/>
                    <w:bidi w:val="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w:t>
                  </w:r>
                </w:p>
              </w:tc>
              <w:tc>
                <w:tcPr>
                  <w:tcW w:w="1240" w:type="pct"/>
                  <w:noWrap w:val="0"/>
                  <w:vAlign w:val="center"/>
                </w:tcPr>
                <w:p w14:paraId="3C9DCA61">
                  <w:pPr>
                    <w:pStyle w:val="32"/>
                    <w:bidi w:val="0"/>
                    <w:rPr>
                      <w:rFonts w:hint="default"/>
                      <w:color w:val="auto"/>
                      <w:lang w:val="en-US" w:eastAsia="zh-CN"/>
                    </w:rPr>
                  </w:pPr>
                  <w:r>
                    <w:rPr>
                      <w:rFonts w:hint="eastAsia"/>
                      <w:color w:val="auto"/>
                      <w:lang w:val="en-US" w:eastAsia="zh-CN"/>
                    </w:rPr>
                    <w:t>80</w:t>
                  </w:r>
                </w:p>
              </w:tc>
              <w:tc>
                <w:tcPr>
                  <w:tcW w:w="1081" w:type="pct"/>
                  <w:vMerge w:val="restart"/>
                  <w:noWrap w:val="0"/>
                  <w:vAlign w:val="center"/>
                </w:tcPr>
                <w:p w14:paraId="7344D145">
                  <w:pPr>
                    <w:pStyle w:val="32"/>
                    <w:bidi w:val="0"/>
                    <w:rPr>
                      <w:rFonts w:hint="default"/>
                      <w:color w:val="auto"/>
                      <w:lang w:val="en-US" w:eastAsia="zh-CN"/>
                    </w:rPr>
                  </w:pPr>
                  <w:r>
                    <w:rPr>
                      <w:rFonts w:hint="eastAsia"/>
                      <w:color w:val="auto"/>
                      <w:lang w:val="en-US" w:eastAsia="zh-CN"/>
                    </w:rPr>
                    <w:t>室内声源</w:t>
                  </w:r>
                </w:p>
              </w:tc>
            </w:tr>
            <w:tr w14:paraId="1E5C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1F88C60F">
                  <w:pPr>
                    <w:pStyle w:val="32"/>
                    <w:bidi w:val="0"/>
                    <w:rPr>
                      <w:rFonts w:hint="default" w:cs="Times New Roman"/>
                      <w:bCs/>
                      <w:color w:val="auto"/>
                      <w:kern w:val="2"/>
                      <w:sz w:val="21"/>
                      <w:szCs w:val="21"/>
                      <w:lang w:val="en-US" w:eastAsia="zh-CN" w:bidi="ar-SA"/>
                    </w:rPr>
                  </w:pPr>
                </w:p>
              </w:tc>
              <w:tc>
                <w:tcPr>
                  <w:tcW w:w="755" w:type="pct"/>
                  <w:noWrap w:val="0"/>
                  <w:vAlign w:val="center"/>
                </w:tcPr>
                <w:p w14:paraId="5EE6F351">
                  <w:pPr>
                    <w:pStyle w:val="32"/>
                    <w:bidi w:val="0"/>
                    <w:rPr>
                      <w:rFonts w:hint="default" w:cs="Times New Roman"/>
                      <w:bCs/>
                      <w:color w:val="auto"/>
                      <w:kern w:val="2"/>
                      <w:sz w:val="21"/>
                      <w:szCs w:val="21"/>
                      <w:lang w:val="en-US" w:eastAsia="zh-CN" w:bidi="ar-SA"/>
                    </w:rPr>
                  </w:pPr>
                  <w:r>
                    <w:rPr>
                      <w:rFonts w:hint="default" w:cs="Times New Roman"/>
                      <w:bCs/>
                      <w:color w:val="auto"/>
                      <w:kern w:val="2"/>
                      <w:sz w:val="21"/>
                      <w:szCs w:val="21"/>
                      <w:lang w:val="en-US" w:eastAsia="zh-CN" w:bidi="ar-SA"/>
                    </w:rPr>
                    <w:t>注塑机</w:t>
                  </w:r>
                </w:p>
              </w:tc>
              <w:tc>
                <w:tcPr>
                  <w:tcW w:w="1155" w:type="pct"/>
                  <w:noWrap w:val="0"/>
                  <w:vAlign w:val="center"/>
                </w:tcPr>
                <w:p w14:paraId="01BA273A">
                  <w:pPr>
                    <w:pStyle w:val="32"/>
                    <w:bidi w:val="0"/>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w:t>
                  </w:r>
                </w:p>
              </w:tc>
              <w:tc>
                <w:tcPr>
                  <w:tcW w:w="1240" w:type="pct"/>
                  <w:noWrap w:val="0"/>
                  <w:vAlign w:val="center"/>
                </w:tcPr>
                <w:p w14:paraId="56616760">
                  <w:pPr>
                    <w:pStyle w:val="32"/>
                    <w:bidi w:val="0"/>
                    <w:rPr>
                      <w:rFonts w:hint="default"/>
                      <w:color w:val="auto"/>
                      <w:lang w:val="en-US" w:eastAsia="zh-CN"/>
                    </w:rPr>
                  </w:pPr>
                  <w:r>
                    <w:rPr>
                      <w:rFonts w:hint="eastAsia"/>
                      <w:color w:val="auto"/>
                      <w:lang w:val="en-US" w:eastAsia="zh-CN"/>
                    </w:rPr>
                    <w:t>80</w:t>
                  </w:r>
                </w:p>
              </w:tc>
              <w:tc>
                <w:tcPr>
                  <w:tcW w:w="1081" w:type="pct"/>
                  <w:vMerge w:val="continue"/>
                  <w:noWrap w:val="0"/>
                  <w:vAlign w:val="center"/>
                </w:tcPr>
                <w:p w14:paraId="207B278E">
                  <w:pPr>
                    <w:pStyle w:val="32"/>
                    <w:bidi w:val="0"/>
                    <w:rPr>
                      <w:rFonts w:hint="eastAsia"/>
                      <w:color w:val="auto"/>
                      <w:lang w:val="en-US" w:eastAsia="zh-CN"/>
                    </w:rPr>
                  </w:pPr>
                </w:p>
              </w:tc>
            </w:tr>
            <w:tr w14:paraId="174E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66" w:type="pct"/>
                  <w:vMerge w:val="continue"/>
                  <w:noWrap w:val="0"/>
                  <w:vAlign w:val="center"/>
                </w:tcPr>
                <w:p w14:paraId="4A79D734">
                  <w:pPr>
                    <w:pStyle w:val="32"/>
                    <w:bidi w:val="0"/>
                    <w:rPr>
                      <w:rFonts w:hint="default" w:cs="Times New Roman"/>
                      <w:bCs/>
                      <w:color w:val="auto"/>
                      <w:kern w:val="2"/>
                      <w:sz w:val="21"/>
                      <w:szCs w:val="21"/>
                      <w:lang w:val="en-US" w:eastAsia="zh-CN" w:bidi="ar-SA"/>
                    </w:rPr>
                  </w:pPr>
                </w:p>
              </w:tc>
              <w:tc>
                <w:tcPr>
                  <w:tcW w:w="755" w:type="pct"/>
                  <w:noWrap w:val="0"/>
                  <w:vAlign w:val="center"/>
                </w:tcPr>
                <w:p w14:paraId="46A83665">
                  <w:pPr>
                    <w:pStyle w:val="32"/>
                    <w:bidi w:val="0"/>
                    <w:rPr>
                      <w:rFonts w:hint="default" w:cs="Times New Roman"/>
                      <w:bCs/>
                      <w:color w:val="auto"/>
                      <w:kern w:val="2"/>
                      <w:sz w:val="21"/>
                      <w:szCs w:val="21"/>
                      <w:lang w:val="en-US" w:eastAsia="zh-CN" w:bidi="ar-SA"/>
                    </w:rPr>
                  </w:pPr>
                  <w:bookmarkStart w:id="198" w:name="OLE_LINK37"/>
                  <w:r>
                    <w:rPr>
                      <w:rFonts w:hint="eastAsia" w:cs="Times New Roman"/>
                      <w:bCs/>
                      <w:color w:val="auto"/>
                      <w:kern w:val="2"/>
                      <w:sz w:val="21"/>
                      <w:szCs w:val="21"/>
                      <w:lang w:val="en-US" w:eastAsia="zh-CN" w:bidi="ar-SA"/>
                    </w:rPr>
                    <w:t>台钻</w:t>
                  </w:r>
                  <w:bookmarkEnd w:id="198"/>
                </w:p>
              </w:tc>
              <w:tc>
                <w:tcPr>
                  <w:tcW w:w="1155" w:type="pct"/>
                  <w:noWrap w:val="0"/>
                  <w:vAlign w:val="center"/>
                </w:tcPr>
                <w:p w14:paraId="37B77E07">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2</w:t>
                  </w:r>
                </w:p>
              </w:tc>
              <w:tc>
                <w:tcPr>
                  <w:tcW w:w="1240" w:type="pct"/>
                  <w:noWrap w:val="0"/>
                  <w:vAlign w:val="center"/>
                </w:tcPr>
                <w:p w14:paraId="2CA51682">
                  <w:pPr>
                    <w:pStyle w:val="32"/>
                    <w:bidi w:val="0"/>
                    <w:rPr>
                      <w:rFonts w:hint="default"/>
                      <w:color w:val="auto"/>
                      <w:lang w:val="en-US" w:eastAsia="zh-CN"/>
                    </w:rPr>
                  </w:pPr>
                  <w:r>
                    <w:rPr>
                      <w:rFonts w:hint="eastAsia"/>
                      <w:color w:val="auto"/>
                      <w:lang w:val="en-US" w:eastAsia="zh-CN"/>
                    </w:rPr>
                    <w:t>75</w:t>
                  </w:r>
                </w:p>
              </w:tc>
              <w:tc>
                <w:tcPr>
                  <w:tcW w:w="1081" w:type="pct"/>
                  <w:vMerge w:val="continue"/>
                  <w:noWrap w:val="0"/>
                  <w:vAlign w:val="center"/>
                </w:tcPr>
                <w:p w14:paraId="7E684759">
                  <w:pPr>
                    <w:pStyle w:val="32"/>
                    <w:bidi w:val="0"/>
                    <w:rPr>
                      <w:rFonts w:hint="eastAsia"/>
                      <w:color w:val="auto"/>
                      <w:lang w:val="en-US" w:eastAsia="zh-CN"/>
                    </w:rPr>
                  </w:pPr>
                </w:p>
              </w:tc>
            </w:tr>
            <w:tr w14:paraId="7522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3DDF8B90">
                  <w:pPr>
                    <w:pStyle w:val="32"/>
                    <w:bidi w:val="0"/>
                    <w:rPr>
                      <w:rFonts w:hint="default" w:cs="Times New Roman"/>
                      <w:bCs/>
                      <w:color w:val="auto"/>
                      <w:kern w:val="2"/>
                      <w:sz w:val="21"/>
                      <w:szCs w:val="21"/>
                      <w:lang w:val="en-US" w:eastAsia="zh-CN" w:bidi="ar-SA"/>
                    </w:rPr>
                  </w:pPr>
                </w:p>
              </w:tc>
              <w:tc>
                <w:tcPr>
                  <w:tcW w:w="755" w:type="pct"/>
                  <w:noWrap w:val="0"/>
                  <w:vAlign w:val="center"/>
                </w:tcPr>
                <w:p w14:paraId="1259DCF3">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低噪声冷却塔</w:t>
                  </w:r>
                </w:p>
              </w:tc>
              <w:tc>
                <w:tcPr>
                  <w:tcW w:w="1155" w:type="pct"/>
                  <w:noWrap w:val="0"/>
                  <w:vAlign w:val="center"/>
                </w:tcPr>
                <w:p w14:paraId="499E05C4">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p>
              </w:tc>
              <w:tc>
                <w:tcPr>
                  <w:tcW w:w="1240" w:type="pct"/>
                  <w:noWrap w:val="0"/>
                  <w:vAlign w:val="center"/>
                </w:tcPr>
                <w:p w14:paraId="0FAF251A">
                  <w:pPr>
                    <w:pStyle w:val="32"/>
                    <w:bidi w:val="0"/>
                    <w:rPr>
                      <w:rFonts w:hint="default"/>
                      <w:color w:val="auto"/>
                      <w:lang w:val="en-US" w:eastAsia="zh-CN"/>
                    </w:rPr>
                  </w:pPr>
                  <w:r>
                    <w:rPr>
                      <w:rFonts w:hint="eastAsia"/>
                      <w:color w:val="auto"/>
                      <w:lang w:val="en-US" w:eastAsia="zh-CN"/>
                    </w:rPr>
                    <w:t>65</w:t>
                  </w:r>
                </w:p>
              </w:tc>
              <w:tc>
                <w:tcPr>
                  <w:tcW w:w="1081" w:type="pct"/>
                  <w:noWrap w:val="0"/>
                  <w:vAlign w:val="center"/>
                </w:tcPr>
                <w:p w14:paraId="19046E09">
                  <w:pPr>
                    <w:pStyle w:val="32"/>
                    <w:bidi w:val="0"/>
                    <w:rPr>
                      <w:rFonts w:hint="default"/>
                      <w:color w:val="auto"/>
                      <w:lang w:val="en-US" w:eastAsia="zh-CN"/>
                    </w:rPr>
                  </w:pPr>
                  <w:r>
                    <w:rPr>
                      <w:rFonts w:hint="eastAsia"/>
                      <w:color w:val="auto"/>
                      <w:lang w:val="en-US" w:eastAsia="zh-CN"/>
                    </w:rPr>
                    <w:t>室外声源</w:t>
                  </w:r>
                </w:p>
              </w:tc>
            </w:tr>
            <w:tr w14:paraId="289F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restart"/>
                  <w:noWrap w:val="0"/>
                  <w:vAlign w:val="center"/>
                </w:tcPr>
                <w:p w14:paraId="5FFF7A47">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拟建项目</w:t>
                  </w:r>
                </w:p>
              </w:tc>
              <w:tc>
                <w:tcPr>
                  <w:tcW w:w="755" w:type="pct"/>
                  <w:noWrap w:val="0"/>
                  <w:vAlign w:val="center"/>
                </w:tcPr>
                <w:p w14:paraId="58D64CE1">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下料机</w:t>
                  </w:r>
                </w:p>
              </w:tc>
              <w:tc>
                <w:tcPr>
                  <w:tcW w:w="1155" w:type="pct"/>
                  <w:noWrap w:val="0"/>
                  <w:vAlign w:val="center"/>
                </w:tcPr>
                <w:p w14:paraId="53D1D80D">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4</w:t>
                  </w:r>
                </w:p>
              </w:tc>
              <w:tc>
                <w:tcPr>
                  <w:tcW w:w="1240" w:type="pct"/>
                  <w:noWrap w:val="0"/>
                  <w:vAlign w:val="center"/>
                </w:tcPr>
                <w:p w14:paraId="50EFCB97">
                  <w:pPr>
                    <w:pStyle w:val="32"/>
                    <w:bidi w:val="0"/>
                    <w:rPr>
                      <w:rFonts w:hint="default"/>
                      <w:color w:val="auto"/>
                      <w:lang w:val="en-US" w:eastAsia="zh-CN"/>
                    </w:rPr>
                  </w:pPr>
                  <w:r>
                    <w:rPr>
                      <w:rFonts w:hint="eastAsia"/>
                      <w:color w:val="auto"/>
                      <w:lang w:val="en-US" w:eastAsia="zh-CN"/>
                    </w:rPr>
                    <w:t>90</w:t>
                  </w:r>
                </w:p>
              </w:tc>
              <w:tc>
                <w:tcPr>
                  <w:tcW w:w="1081" w:type="pct"/>
                  <w:vMerge w:val="restart"/>
                  <w:noWrap w:val="0"/>
                  <w:vAlign w:val="center"/>
                </w:tcPr>
                <w:p w14:paraId="3B5D2162">
                  <w:pPr>
                    <w:pStyle w:val="32"/>
                    <w:bidi w:val="0"/>
                    <w:rPr>
                      <w:rFonts w:hint="eastAsia"/>
                      <w:color w:val="auto"/>
                      <w:lang w:val="en-US" w:eastAsia="zh-CN"/>
                    </w:rPr>
                  </w:pPr>
                  <w:r>
                    <w:rPr>
                      <w:rFonts w:hint="eastAsia"/>
                      <w:color w:val="auto"/>
                      <w:lang w:val="en-US" w:eastAsia="zh-CN"/>
                    </w:rPr>
                    <w:t>室内声源</w:t>
                  </w:r>
                </w:p>
              </w:tc>
            </w:tr>
            <w:tr w14:paraId="6A4E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733D7E8C">
                  <w:pPr>
                    <w:pStyle w:val="32"/>
                    <w:bidi w:val="0"/>
                    <w:rPr>
                      <w:rFonts w:hint="default" w:cs="Times New Roman"/>
                      <w:bCs/>
                      <w:color w:val="auto"/>
                      <w:kern w:val="2"/>
                      <w:sz w:val="21"/>
                      <w:szCs w:val="21"/>
                      <w:lang w:val="en-US" w:eastAsia="zh-CN" w:bidi="ar-SA"/>
                    </w:rPr>
                  </w:pPr>
                </w:p>
              </w:tc>
              <w:tc>
                <w:tcPr>
                  <w:tcW w:w="755" w:type="pct"/>
                  <w:noWrap w:val="0"/>
                  <w:vAlign w:val="center"/>
                </w:tcPr>
                <w:p w14:paraId="125BF18A">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剪切机</w:t>
                  </w:r>
                </w:p>
              </w:tc>
              <w:tc>
                <w:tcPr>
                  <w:tcW w:w="1155" w:type="pct"/>
                  <w:noWrap w:val="0"/>
                  <w:vAlign w:val="center"/>
                </w:tcPr>
                <w:p w14:paraId="3FAF0691">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4</w:t>
                  </w:r>
                </w:p>
              </w:tc>
              <w:tc>
                <w:tcPr>
                  <w:tcW w:w="1240" w:type="pct"/>
                  <w:noWrap w:val="0"/>
                  <w:vAlign w:val="center"/>
                </w:tcPr>
                <w:p w14:paraId="06E4FA18">
                  <w:pPr>
                    <w:pStyle w:val="32"/>
                    <w:bidi w:val="0"/>
                    <w:rPr>
                      <w:rFonts w:hint="default"/>
                      <w:color w:val="auto"/>
                      <w:lang w:val="en-US" w:eastAsia="zh-CN"/>
                    </w:rPr>
                  </w:pPr>
                  <w:r>
                    <w:rPr>
                      <w:rFonts w:hint="eastAsia"/>
                      <w:color w:val="auto"/>
                      <w:lang w:val="en-US" w:eastAsia="zh-CN"/>
                    </w:rPr>
                    <w:t>90</w:t>
                  </w:r>
                </w:p>
              </w:tc>
              <w:tc>
                <w:tcPr>
                  <w:tcW w:w="1081" w:type="pct"/>
                  <w:vMerge w:val="continue"/>
                  <w:noWrap w:val="0"/>
                  <w:vAlign w:val="center"/>
                </w:tcPr>
                <w:p w14:paraId="55FB1BFC">
                  <w:pPr>
                    <w:pStyle w:val="32"/>
                    <w:bidi w:val="0"/>
                    <w:rPr>
                      <w:rFonts w:hint="eastAsia"/>
                      <w:color w:val="auto"/>
                      <w:lang w:val="en-US" w:eastAsia="zh-CN"/>
                    </w:rPr>
                  </w:pPr>
                </w:p>
              </w:tc>
            </w:tr>
            <w:tr w14:paraId="1C3D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5" w:hRule="atLeast"/>
                <w:jc w:val="center"/>
              </w:trPr>
              <w:tc>
                <w:tcPr>
                  <w:tcW w:w="766" w:type="pct"/>
                  <w:vMerge w:val="continue"/>
                  <w:noWrap w:val="0"/>
                  <w:vAlign w:val="center"/>
                </w:tcPr>
                <w:p w14:paraId="4EBC4D61">
                  <w:pPr>
                    <w:pStyle w:val="32"/>
                    <w:bidi w:val="0"/>
                    <w:rPr>
                      <w:rFonts w:hint="default" w:cs="Times New Roman"/>
                      <w:bCs/>
                      <w:color w:val="auto"/>
                      <w:kern w:val="2"/>
                      <w:sz w:val="21"/>
                      <w:szCs w:val="21"/>
                      <w:lang w:val="en-US" w:eastAsia="zh-CN" w:bidi="ar-SA"/>
                    </w:rPr>
                  </w:pPr>
                </w:p>
              </w:tc>
              <w:tc>
                <w:tcPr>
                  <w:tcW w:w="755" w:type="pct"/>
                  <w:noWrap w:val="0"/>
                  <w:vAlign w:val="center"/>
                </w:tcPr>
                <w:p w14:paraId="3F90953E">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卷桶机</w:t>
                  </w:r>
                </w:p>
              </w:tc>
              <w:tc>
                <w:tcPr>
                  <w:tcW w:w="1155" w:type="pct"/>
                  <w:noWrap w:val="0"/>
                  <w:vAlign w:val="center"/>
                </w:tcPr>
                <w:p w14:paraId="27ED39E6">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4</w:t>
                  </w:r>
                </w:p>
              </w:tc>
              <w:tc>
                <w:tcPr>
                  <w:tcW w:w="1240" w:type="pct"/>
                  <w:noWrap w:val="0"/>
                  <w:vAlign w:val="center"/>
                </w:tcPr>
                <w:p w14:paraId="1238F2DB">
                  <w:pPr>
                    <w:pStyle w:val="32"/>
                    <w:bidi w:val="0"/>
                    <w:rPr>
                      <w:rFonts w:hint="default"/>
                      <w:color w:val="auto"/>
                      <w:lang w:val="en-US" w:eastAsia="zh-CN"/>
                    </w:rPr>
                  </w:pPr>
                  <w:r>
                    <w:rPr>
                      <w:rFonts w:hint="eastAsia"/>
                      <w:color w:val="auto"/>
                      <w:lang w:val="en-US" w:eastAsia="zh-CN"/>
                    </w:rPr>
                    <w:t>80</w:t>
                  </w:r>
                </w:p>
              </w:tc>
              <w:tc>
                <w:tcPr>
                  <w:tcW w:w="1081" w:type="pct"/>
                  <w:vMerge w:val="continue"/>
                  <w:noWrap w:val="0"/>
                  <w:vAlign w:val="center"/>
                </w:tcPr>
                <w:p w14:paraId="159CFDA9">
                  <w:pPr>
                    <w:pStyle w:val="32"/>
                    <w:bidi w:val="0"/>
                    <w:rPr>
                      <w:rFonts w:hint="eastAsia"/>
                      <w:color w:val="auto"/>
                      <w:lang w:val="en-US" w:eastAsia="zh-CN"/>
                    </w:rPr>
                  </w:pPr>
                </w:p>
              </w:tc>
            </w:tr>
            <w:tr w14:paraId="5CB1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7DAD8600">
                  <w:pPr>
                    <w:pStyle w:val="32"/>
                    <w:bidi w:val="0"/>
                    <w:rPr>
                      <w:rFonts w:hint="default" w:cs="Times New Roman"/>
                      <w:bCs/>
                      <w:color w:val="auto"/>
                      <w:kern w:val="2"/>
                      <w:sz w:val="21"/>
                      <w:szCs w:val="21"/>
                      <w:lang w:val="en-US" w:eastAsia="zh-CN" w:bidi="ar-SA"/>
                    </w:rPr>
                  </w:pPr>
                </w:p>
              </w:tc>
              <w:tc>
                <w:tcPr>
                  <w:tcW w:w="755" w:type="pct"/>
                  <w:noWrap w:val="0"/>
                  <w:vAlign w:val="center"/>
                </w:tcPr>
                <w:p w14:paraId="6A8E0286">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卷圆注胶机</w:t>
                  </w:r>
                </w:p>
              </w:tc>
              <w:tc>
                <w:tcPr>
                  <w:tcW w:w="1155" w:type="pct"/>
                  <w:noWrap w:val="0"/>
                  <w:vAlign w:val="center"/>
                </w:tcPr>
                <w:p w14:paraId="78F1283E">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4</w:t>
                  </w:r>
                </w:p>
              </w:tc>
              <w:tc>
                <w:tcPr>
                  <w:tcW w:w="1240" w:type="pct"/>
                  <w:noWrap w:val="0"/>
                  <w:vAlign w:val="center"/>
                </w:tcPr>
                <w:p w14:paraId="4406A093">
                  <w:pPr>
                    <w:pStyle w:val="32"/>
                    <w:bidi w:val="0"/>
                    <w:rPr>
                      <w:rFonts w:hint="default"/>
                      <w:color w:val="auto"/>
                      <w:lang w:val="en-US" w:eastAsia="zh-CN"/>
                    </w:rPr>
                  </w:pPr>
                  <w:r>
                    <w:rPr>
                      <w:rFonts w:hint="eastAsia"/>
                      <w:color w:val="auto"/>
                      <w:lang w:val="en-US" w:eastAsia="zh-CN"/>
                    </w:rPr>
                    <w:t>65</w:t>
                  </w:r>
                </w:p>
              </w:tc>
              <w:tc>
                <w:tcPr>
                  <w:tcW w:w="1081" w:type="pct"/>
                  <w:vMerge w:val="continue"/>
                  <w:noWrap w:val="0"/>
                  <w:vAlign w:val="center"/>
                </w:tcPr>
                <w:p w14:paraId="444B9486">
                  <w:pPr>
                    <w:pStyle w:val="32"/>
                    <w:bidi w:val="0"/>
                    <w:rPr>
                      <w:rFonts w:hint="eastAsia"/>
                      <w:color w:val="auto"/>
                      <w:lang w:val="en-US" w:eastAsia="zh-CN"/>
                    </w:rPr>
                  </w:pPr>
                </w:p>
              </w:tc>
            </w:tr>
            <w:tr w14:paraId="533C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79DEDD2D">
                  <w:pPr>
                    <w:pStyle w:val="32"/>
                    <w:bidi w:val="0"/>
                    <w:rPr>
                      <w:rFonts w:hint="default" w:cs="Times New Roman"/>
                      <w:bCs/>
                      <w:color w:val="auto"/>
                      <w:kern w:val="2"/>
                      <w:sz w:val="21"/>
                      <w:szCs w:val="21"/>
                      <w:lang w:val="en-US" w:eastAsia="zh-CN" w:bidi="ar-SA"/>
                    </w:rPr>
                  </w:pPr>
                </w:p>
              </w:tc>
              <w:tc>
                <w:tcPr>
                  <w:tcW w:w="755" w:type="pct"/>
                  <w:noWrap w:val="0"/>
                  <w:vAlign w:val="center"/>
                </w:tcPr>
                <w:p w14:paraId="303B3EE5">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冲床</w:t>
                  </w:r>
                </w:p>
              </w:tc>
              <w:tc>
                <w:tcPr>
                  <w:tcW w:w="1155" w:type="pct"/>
                  <w:noWrap w:val="0"/>
                  <w:vAlign w:val="center"/>
                </w:tcPr>
                <w:p w14:paraId="0999D0E9">
                  <w:pPr>
                    <w:jc w:val="center"/>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20</w:t>
                  </w:r>
                </w:p>
              </w:tc>
              <w:tc>
                <w:tcPr>
                  <w:tcW w:w="1240" w:type="pct"/>
                  <w:noWrap w:val="0"/>
                  <w:vAlign w:val="center"/>
                </w:tcPr>
                <w:p w14:paraId="78197647">
                  <w:pPr>
                    <w:pStyle w:val="32"/>
                    <w:bidi w:val="0"/>
                    <w:rPr>
                      <w:rFonts w:hint="default"/>
                      <w:color w:val="auto"/>
                      <w:lang w:val="en-US" w:eastAsia="zh-CN"/>
                    </w:rPr>
                  </w:pPr>
                  <w:r>
                    <w:rPr>
                      <w:rFonts w:hint="eastAsia"/>
                      <w:color w:val="auto"/>
                      <w:lang w:val="en-US" w:eastAsia="zh-CN"/>
                    </w:rPr>
                    <w:t>90</w:t>
                  </w:r>
                </w:p>
              </w:tc>
              <w:tc>
                <w:tcPr>
                  <w:tcW w:w="1081" w:type="pct"/>
                  <w:vMerge w:val="continue"/>
                  <w:noWrap w:val="0"/>
                  <w:vAlign w:val="center"/>
                </w:tcPr>
                <w:p w14:paraId="1B5D6329">
                  <w:pPr>
                    <w:pStyle w:val="32"/>
                    <w:bidi w:val="0"/>
                    <w:rPr>
                      <w:rFonts w:hint="eastAsia"/>
                      <w:color w:val="auto"/>
                      <w:lang w:val="en-US" w:eastAsia="zh-CN"/>
                    </w:rPr>
                  </w:pPr>
                </w:p>
              </w:tc>
            </w:tr>
            <w:tr w14:paraId="0BB2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66" w:type="pct"/>
                  <w:vMerge w:val="continue"/>
                  <w:noWrap w:val="0"/>
                  <w:vAlign w:val="center"/>
                </w:tcPr>
                <w:p w14:paraId="238D70BC">
                  <w:pPr>
                    <w:pStyle w:val="32"/>
                    <w:bidi w:val="0"/>
                    <w:rPr>
                      <w:rFonts w:hint="default" w:cs="Times New Roman"/>
                      <w:bCs/>
                      <w:color w:val="auto"/>
                      <w:kern w:val="2"/>
                      <w:sz w:val="21"/>
                      <w:szCs w:val="21"/>
                      <w:lang w:val="en-US" w:eastAsia="zh-CN" w:bidi="ar-SA"/>
                    </w:rPr>
                  </w:pPr>
                </w:p>
              </w:tc>
              <w:tc>
                <w:tcPr>
                  <w:tcW w:w="755" w:type="pct"/>
                  <w:noWrap w:val="0"/>
                  <w:vAlign w:val="center"/>
                </w:tcPr>
                <w:p w14:paraId="5BE58EBD">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缝焊机</w:t>
                  </w:r>
                </w:p>
              </w:tc>
              <w:tc>
                <w:tcPr>
                  <w:tcW w:w="1155" w:type="pct"/>
                  <w:noWrap w:val="0"/>
                  <w:vAlign w:val="center"/>
                </w:tcPr>
                <w:p w14:paraId="5C6CEDE5">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6</w:t>
                  </w:r>
                </w:p>
              </w:tc>
              <w:tc>
                <w:tcPr>
                  <w:tcW w:w="1240" w:type="pct"/>
                  <w:noWrap w:val="0"/>
                  <w:vAlign w:val="center"/>
                </w:tcPr>
                <w:p w14:paraId="3D789268">
                  <w:pPr>
                    <w:pStyle w:val="32"/>
                    <w:bidi w:val="0"/>
                    <w:rPr>
                      <w:rFonts w:hint="default"/>
                      <w:color w:val="auto"/>
                      <w:lang w:val="en-US" w:eastAsia="zh-CN"/>
                    </w:rPr>
                  </w:pPr>
                  <w:r>
                    <w:rPr>
                      <w:rFonts w:hint="eastAsia"/>
                      <w:color w:val="auto"/>
                      <w:lang w:val="en-US" w:eastAsia="zh-CN"/>
                    </w:rPr>
                    <w:t>65</w:t>
                  </w:r>
                </w:p>
              </w:tc>
              <w:tc>
                <w:tcPr>
                  <w:tcW w:w="1081" w:type="pct"/>
                  <w:vMerge w:val="continue"/>
                  <w:noWrap w:val="0"/>
                  <w:vAlign w:val="center"/>
                </w:tcPr>
                <w:p w14:paraId="5C15BC2A">
                  <w:pPr>
                    <w:pStyle w:val="32"/>
                    <w:bidi w:val="0"/>
                    <w:rPr>
                      <w:rFonts w:hint="eastAsia"/>
                      <w:color w:val="auto"/>
                      <w:lang w:val="en-US" w:eastAsia="zh-CN"/>
                    </w:rPr>
                  </w:pPr>
                </w:p>
              </w:tc>
            </w:tr>
            <w:tr w14:paraId="08C7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243A8AB0">
                  <w:pPr>
                    <w:pStyle w:val="32"/>
                    <w:bidi w:val="0"/>
                    <w:rPr>
                      <w:rFonts w:hint="default" w:cs="Times New Roman"/>
                      <w:bCs/>
                      <w:color w:val="auto"/>
                      <w:kern w:val="2"/>
                      <w:sz w:val="21"/>
                      <w:szCs w:val="21"/>
                      <w:lang w:val="en-US" w:eastAsia="zh-CN" w:bidi="ar-SA"/>
                    </w:rPr>
                  </w:pPr>
                </w:p>
              </w:tc>
              <w:tc>
                <w:tcPr>
                  <w:tcW w:w="755" w:type="pct"/>
                  <w:noWrap w:val="0"/>
                  <w:vAlign w:val="center"/>
                </w:tcPr>
                <w:p w14:paraId="58126F35">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翻边机</w:t>
                  </w:r>
                </w:p>
              </w:tc>
              <w:tc>
                <w:tcPr>
                  <w:tcW w:w="1155" w:type="pct"/>
                  <w:noWrap w:val="0"/>
                  <w:vAlign w:val="center"/>
                </w:tcPr>
                <w:p w14:paraId="2A7932FB">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6</w:t>
                  </w:r>
                </w:p>
              </w:tc>
              <w:tc>
                <w:tcPr>
                  <w:tcW w:w="1240" w:type="pct"/>
                  <w:noWrap w:val="0"/>
                  <w:vAlign w:val="center"/>
                </w:tcPr>
                <w:p w14:paraId="55F9946A">
                  <w:pPr>
                    <w:pStyle w:val="32"/>
                    <w:bidi w:val="0"/>
                    <w:rPr>
                      <w:rFonts w:hint="default"/>
                      <w:color w:val="auto"/>
                      <w:lang w:val="en-US" w:eastAsia="zh-CN"/>
                    </w:rPr>
                  </w:pPr>
                  <w:r>
                    <w:rPr>
                      <w:rFonts w:hint="eastAsia"/>
                      <w:color w:val="auto"/>
                      <w:lang w:val="en-US" w:eastAsia="zh-CN"/>
                    </w:rPr>
                    <w:t>80</w:t>
                  </w:r>
                </w:p>
              </w:tc>
              <w:tc>
                <w:tcPr>
                  <w:tcW w:w="1081" w:type="pct"/>
                  <w:vMerge w:val="continue"/>
                  <w:noWrap w:val="0"/>
                  <w:vAlign w:val="center"/>
                </w:tcPr>
                <w:p w14:paraId="261748D7">
                  <w:pPr>
                    <w:pStyle w:val="32"/>
                    <w:bidi w:val="0"/>
                    <w:rPr>
                      <w:rFonts w:hint="eastAsia"/>
                      <w:color w:val="auto"/>
                      <w:lang w:val="en-US" w:eastAsia="zh-CN"/>
                    </w:rPr>
                  </w:pPr>
                </w:p>
              </w:tc>
            </w:tr>
            <w:tr w14:paraId="7F30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0BF83D4F">
                  <w:pPr>
                    <w:pStyle w:val="32"/>
                    <w:bidi w:val="0"/>
                    <w:rPr>
                      <w:rFonts w:hint="default" w:cs="Times New Roman"/>
                      <w:bCs/>
                      <w:color w:val="auto"/>
                      <w:kern w:val="2"/>
                      <w:sz w:val="21"/>
                      <w:szCs w:val="21"/>
                      <w:lang w:val="en-US" w:eastAsia="zh-CN" w:bidi="ar-SA"/>
                    </w:rPr>
                  </w:pPr>
                </w:p>
              </w:tc>
              <w:tc>
                <w:tcPr>
                  <w:tcW w:w="755" w:type="pct"/>
                  <w:noWrap w:val="0"/>
                  <w:vAlign w:val="center"/>
                </w:tcPr>
                <w:p w14:paraId="0CE9F847">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胀筋机</w:t>
                  </w:r>
                </w:p>
              </w:tc>
              <w:tc>
                <w:tcPr>
                  <w:tcW w:w="1155" w:type="pct"/>
                  <w:noWrap w:val="0"/>
                  <w:vAlign w:val="center"/>
                </w:tcPr>
                <w:p w14:paraId="2E4E9487">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6</w:t>
                  </w:r>
                </w:p>
              </w:tc>
              <w:tc>
                <w:tcPr>
                  <w:tcW w:w="1240" w:type="pct"/>
                  <w:noWrap w:val="0"/>
                  <w:vAlign w:val="center"/>
                </w:tcPr>
                <w:p w14:paraId="5F1B2CE2">
                  <w:pPr>
                    <w:pStyle w:val="32"/>
                    <w:bidi w:val="0"/>
                    <w:rPr>
                      <w:rFonts w:hint="default"/>
                      <w:color w:val="auto"/>
                      <w:lang w:val="en-US" w:eastAsia="zh-CN"/>
                    </w:rPr>
                  </w:pPr>
                  <w:r>
                    <w:rPr>
                      <w:rFonts w:hint="eastAsia"/>
                      <w:color w:val="auto"/>
                      <w:lang w:val="en-US" w:eastAsia="zh-CN"/>
                    </w:rPr>
                    <w:t>75</w:t>
                  </w:r>
                </w:p>
              </w:tc>
              <w:tc>
                <w:tcPr>
                  <w:tcW w:w="1081" w:type="pct"/>
                  <w:vMerge w:val="continue"/>
                  <w:noWrap w:val="0"/>
                  <w:vAlign w:val="center"/>
                </w:tcPr>
                <w:p w14:paraId="7D8BF94D">
                  <w:pPr>
                    <w:pStyle w:val="32"/>
                    <w:bidi w:val="0"/>
                    <w:rPr>
                      <w:rFonts w:hint="eastAsia"/>
                      <w:color w:val="auto"/>
                      <w:lang w:val="en-US" w:eastAsia="zh-CN"/>
                    </w:rPr>
                  </w:pPr>
                </w:p>
              </w:tc>
            </w:tr>
            <w:tr w14:paraId="26E0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6241DF86">
                  <w:pPr>
                    <w:pStyle w:val="32"/>
                    <w:bidi w:val="0"/>
                    <w:rPr>
                      <w:rFonts w:hint="default" w:cs="Times New Roman"/>
                      <w:bCs/>
                      <w:color w:val="auto"/>
                      <w:kern w:val="2"/>
                      <w:sz w:val="21"/>
                      <w:szCs w:val="21"/>
                      <w:lang w:val="en-US" w:eastAsia="zh-CN" w:bidi="ar-SA"/>
                    </w:rPr>
                  </w:pPr>
                </w:p>
              </w:tc>
              <w:tc>
                <w:tcPr>
                  <w:tcW w:w="755" w:type="pct"/>
                  <w:noWrap w:val="0"/>
                  <w:vAlign w:val="center"/>
                </w:tcPr>
                <w:p w14:paraId="1E4AE0E7">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波纹机</w:t>
                  </w:r>
                </w:p>
              </w:tc>
              <w:tc>
                <w:tcPr>
                  <w:tcW w:w="1155" w:type="pct"/>
                  <w:noWrap w:val="0"/>
                  <w:vAlign w:val="center"/>
                </w:tcPr>
                <w:p w14:paraId="539B7622">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6</w:t>
                  </w:r>
                </w:p>
              </w:tc>
              <w:tc>
                <w:tcPr>
                  <w:tcW w:w="1240" w:type="pct"/>
                  <w:noWrap w:val="0"/>
                  <w:vAlign w:val="center"/>
                </w:tcPr>
                <w:p w14:paraId="252FC3CA">
                  <w:pPr>
                    <w:pStyle w:val="32"/>
                    <w:bidi w:val="0"/>
                    <w:rPr>
                      <w:rFonts w:hint="default"/>
                      <w:color w:val="auto"/>
                      <w:lang w:val="en-US" w:eastAsia="zh-CN"/>
                    </w:rPr>
                  </w:pPr>
                  <w:r>
                    <w:rPr>
                      <w:rFonts w:hint="eastAsia"/>
                      <w:color w:val="auto"/>
                      <w:lang w:val="en-US" w:eastAsia="zh-CN"/>
                    </w:rPr>
                    <w:t>75</w:t>
                  </w:r>
                </w:p>
              </w:tc>
              <w:tc>
                <w:tcPr>
                  <w:tcW w:w="1081" w:type="pct"/>
                  <w:vMerge w:val="continue"/>
                  <w:noWrap w:val="0"/>
                  <w:vAlign w:val="center"/>
                </w:tcPr>
                <w:p w14:paraId="2E57D582">
                  <w:pPr>
                    <w:pStyle w:val="32"/>
                    <w:bidi w:val="0"/>
                    <w:rPr>
                      <w:rFonts w:hint="eastAsia"/>
                      <w:color w:val="auto"/>
                      <w:lang w:val="en-US" w:eastAsia="zh-CN"/>
                    </w:rPr>
                  </w:pPr>
                </w:p>
              </w:tc>
            </w:tr>
            <w:tr w14:paraId="5981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51475BEF">
                  <w:pPr>
                    <w:pStyle w:val="32"/>
                    <w:bidi w:val="0"/>
                    <w:rPr>
                      <w:rFonts w:hint="default" w:cs="Times New Roman"/>
                      <w:bCs/>
                      <w:color w:val="auto"/>
                      <w:kern w:val="2"/>
                      <w:sz w:val="21"/>
                      <w:szCs w:val="21"/>
                      <w:lang w:val="en-US" w:eastAsia="zh-CN" w:bidi="ar-SA"/>
                    </w:rPr>
                  </w:pPr>
                </w:p>
              </w:tc>
              <w:tc>
                <w:tcPr>
                  <w:tcW w:w="755" w:type="pct"/>
                  <w:noWrap w:val="0"/>
                  <w:vAlign w:val="center"/>
                </w:tcPr>
                <w:p w14:paraId="53A0D192">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组合机</w:t>
                  </w:r>
                </w:p>
              </w:tc>
              <w:tc>
                <w:tcPr>
                  <w:tcW w:w="1155" w:type="pct"/>
                  <w:noWrap w:val="0"/>
                  <w:vAlign w:val="center"/>
                </w:tcPr>
                <w:p w14:paraId="7AB1B6EC">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6</w:t>
                  </w:r>
                </w:p>
              </w:tc>
              <w:tc>
                <w:tcPr>
                  <w:tcW w:w="1240" w:type="pct"/>
                  <w:noWrap w:val="0"/>
                  <w:vAlign w:val="center"/>
                </w:tcPr>
                <w:p w14:paraId="73DC43F8">
                  <w:pPr>
                    <w:pStyle w:val="32"/>
                    <w:bidi w:val="0"/>
                    <w:rPr>
                      <w:rFonts w:hint="default"/>
                      <w:color w:val="auto"/>
                      <w:lang w:val="en-US" w:eastAsia="zh-CN"/>
                    </w:rPr>
                  </w:pPr>
                  <w:r>
                    <w:rPr>
                      <w:rFonts w:hint="eastAsia"/>
                      <w:color w:val="auto"/>
                      <w:lang w:val="en-US" w:eastAsia="zh-CN"/>
                    </w:rPr>
                    <w:t>75</w:t>
                  </w:r>
                </w:p>
              </w:tc>
              <w:tc>
                <w:tcPr>
                  <w:tcW w:w="1081" w:type="pct"/>
                  <w:vMerge w:val="continue"/>
                  <w:noWrap w:val="0"/>
                  <w:vAlign w:val="center"/>
                </w:tcPr>
                <w:p w14:paraId="152C06A1">
                  <w:pPr>
                    <w:pStyle w:val="32"/>
                    <w:bidi w:val="0"/>
                    <w:rPr>
                      <w:rFonts w:hint="eastAsia"/>
                      <w:color w:val="auto"/>
                      <w:lang w:val="en-US" w:eastAsia="zh-CN"/>
                    </w:rPr>
                  </w:pPr>
                </w:p>
              </w:tc>
            </w:tr>
            <w:tr w14:paraId="7F58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06345EB8">
                  <w:pPr>
                    <w:pStyle w:val="32"/>
                    <w:bidi w:val="0"/>
                    <w:rPr>
                      <w:rFonts w:hint="default" w:cs="Times New Roman"/>
                      <w:bCs/>
                      <w:color w:val="auto"/>
                      <w:kern w:val="2"/>
                      <w:sz w:val="21"/>
                      <w:szCs w:val="21"/>
                      <w:lang w:val="en-US" w:eastAsia="zh-CN" w:bidi="ar-SA"/>
                    </w:rPr>
                  </w:pPr>
                </w:p>
              </w:tc>
              <w:tc>
                <w:tcPr>
                  <w:tcW w:w="755" w:type="pct"/>
                  <w:noWrap w:val="0"/>
                  <w:vAlign w:val="center"/>
                </w:tcPr>
                <w:p w14:paraId="10DAE6C5">
                  <w:pPr>
                    <w:jc w:val="center"/>
                    <w:rPr>
                      <w:rFonts w:hint="eastAsia" w:ascii="Times New Roman" w:hAnsi="Times New Roman" w:eastAsia="宋体" w:cs="Times New Roman"/>
                      <w:color w:val="auto"/>
                      <w:lang w:val="en-US" w:eastAsia="zh-CN"/>
                    </w:rPr>
                  </w:pPr>
                  <w:r>
                    <w:rPr>
                      <w:rFonts w:hint="eastAsia" w:eastAsia="宋体" w:cs="Times New Roman"/>
                      <w:color w:val="auto"/>
                      <w:lang w:val="en-US" w:eastAsia="zh-CN"/>
                    </w:rPr>
                    <w:t>喷漆线</w:t>
                  </w:r>
                </w:p>
              </w:tc>
              <w:tc>
                <w:tcPr>
                  <w:tcW w:w="1155" w:type="pct"/>
                  <w:noWrap w:val="0"/>
                  <w:vAlign w:val="center"/>
                </w:tcPr>
                <w:p w14:paraId="5F8E3A2D">
                  <w:pPr>
                    <w:jc w:val="center"/>
                    <w:rPr>
                      <w:rFonts w:hint="eastAsia" w:ascii="Times New Roman" w:hAnsi="Times New Roman" w:eastAsia="宋体" w:cs="Times New Roman"/>
                      <w:color w:val="auto"/>
                      <w:lang w:val="en-US" w:eastAsia="zh-CN"/>
                    </w:rPr>
                  </w:pPr>
                  <w:r>
                    <w:rPr>
                      <w:rFonts w:hint="eastAsia" w:eastAsia="宋体" w:cs="Times New Roman"/>
                      <w:color w:val="auto"/>
                      <w:lang w:val="en-US" w:eastAsia="zh-CN"/>
                    </w:rPr>
                    <w:t>4</w:t>
                  </w:r>
                </w:p>
              </w:tc>
              <w:tc>
                <w:tcPr>
                  <w:tcW w:w="1240" w:type="pct"/>
                  <w:noWrap w:val="0"/>
                  <w:vAlign w:val="center"/>
                </w:tcPr>
                <w:p w14:paraId="3904BE4E">
                  <w:pPr>
                    <w:pStyle w:val="32"/>
                    <w:bidi w:val="0"/>
                    <w:rPr>
                      <w:rFonts w:hint="default"/>
                      <w:color w:val="auto"/>
                      <w:lang w:val="en-US" w:eastAsia="zh-CN"/>
                    </w:rPr>
                  </w:pPr>
                  <w:r>
                    <w:rPr>
                      <w:rFonts w:hint="eastAsia"/>
                      <w:color w:val="auto"/>
                      <w:lang w:val="en-US" w:eastAsia="zh-CN"/>
                    </w:rPr>
                    <w:t>70</w:t>
                  </w:r>
                </w:p>
              </w:tc>
              <w:tc>
                <w:tcPr>
                  <w:tcW w:w="1081" w:type="pct"/>
                  <w:vMerge w:val="continue"/>
                  <w:noWrap w:val="0"/>
                  <w:vAlign w:val="center"/>
                </w:tcPr>
                <w:p w14:paraId="72C9B7AF">
                  <w:pPr>
                    <w:pStyle w:val="32"/>
                    <w:bidi w:val="0"/>
                    <w:rPr>
                      <w:rFonts w:hint="eastAsia"/>
                      <w:color w:val="auto"/>
                      <w:lang w:val="en-US" w:eastAsia="zh-CN"/>
                    </w:rPr>
                  </w:pPr>
                </w:p>
              </w:tc>
            </w:tr>
            <w:tr w14:paraId="79B6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32DDF5EF">
                  <w:pPr>
                    <w:pStyle w:val="32"/>
                    <w:bidi w:val="0"/>
                    <w:rPr>
                      <w:rFonts w:hint="default" w:cs="Times New Roman"/>
                      <w:bCs/>
                      <w:color w:val="auto"/>
                      <w:kern w:val="2"/>
                      <w:sz w:val="21"/>
                      <w:szCs w:val="21"/>
                      <w:lang w:val="en-US" w:eastAsia="zh-CN" w:bidi="ar-SA"/>
                    </w:rPr>
                  </w:pPr>
                </w:p>
              </w:tc>
              <w:tc>
                <w:tcPr>
                  <w:tcW w:w="755" w:type="pct"/>
                  <w:noWrap w:val="0"/>
                  <w:vAlign w:val="center"/>
                </w:tcPr>
                <w:p w14:paraId="196C0BA7">
                  <w:pPr>
                    <w:jc w:val="center"/>
                    <w:rPr>
                      <w:rFonts w:hint="default" w:eastAsia="宋体" w:cs="Times New Roman"/>
                      <w:color w:val="auto"/>
                      <w:lang w:val="en-US" w:eastAsia="zh-CN"/>
                    </w:rPr>
                  </w:pPr>
                  <w:r>
                    <w:rPr>
                      <w:rFonts w:hint="eastAsia" w:eastAsia="宋体" w:cs="Times New Roman"/>
                      <w:color w:val="auto"/>
                      <w:lang w:val="en-US" w:eastAsia="zh-CN"/>
                    </w:rPr>
                    <w:t>喷粉线</w:t>
                  </w:r>
                </w:p>
              </w:tc>
              <w:tc>
                <w:tcPr>
                  <w:tcW w:w="1155" w:type="pct"/>
                  <w:noWrap w:val="0"/>
                  <w:vAlign w:val="center"/>
                </w:tcPr>
                <w:p w14:paraId="66648248">
                  <w:pPr>
                    <w:jc w:val="center"/>
                    <w:rPr>
                      <w:rFonts w:hint="default" w:eastAsia="宋体" w:cs="Times New Roman"/>
                      <w:color w:val="auto"/>
                      <w:lang w:val="en-US" w:eastAsia="zh-CN"/>
                    </w:rPr>
                  </w:pPr>
                  <w:r>
                    <w:rPr>
                      <w:rFonts w:hint="eastAsia" w:eastAsia="宋体" w:cs="Times New Roman"/>
                      <w:color w:val="auto"/>
                      <w:lang w:val="en-US" w:eastAsia="zh-CN"/>
                    </w:rPr>
                    <w:t>1</w:t>
                  </w:r>
                </w:p>
              </w:tc>
              <w:tc>
                <w:tcPr>
                  <w:tcW w:w="1240" w:type="pct"/>
                  <w:noWrap w:val="0"/>
                  <w:vAlign w:val="center"/>
                </w:tcPr>
                <w:p w14:paraId="638D96D6">
                  <w:pPr>
                    <w:pStyle w:val="32"/>
                    <w:bidi w:val="0"/>
                    <w:rPr>
                      <w:rFonts w:hint="default"/>
                      <w:color w:val="auto"/>
                      <w:lang w:val="en-US" w:eastAsia="zh-CN"/>
                    </w:rPr>
                  </w:pPr>
                  <w:r>
                    <w:rPr>
                      <w:rFonts w:hint="eastAsia"/>
                      <w:color w:val="auto"/>
                      <w:lang w:val="en-US" w:eastAsia="zh-CN"/>
                    </w:rPr>
                    <w:t>70</w:t>
                  </w:r>
                </w:p>
              </w:tc>
              <w:tc>
                <w:tcPr>
                  <w:tcW w:w="1081" w:type="pct"/>
                  <w:vMerge w:val="continue"/>
                  <w:noWrap w:val="0"/>
                  <w:vAlign w:val="center"/>
                </w:tcPr>
                <w:p w14:paraId="7EE82AC3">
                  <w:pPr>
                    <w:pStyle w:val="32"/>
                    <w:bidi w:val="0"/>
                    <w:rPr>
                      <w:rFonts w:hint="eastAsia"/>
                      <w:color w:val="auto"/>
                      <w:lang w:val="en-US" w:eastAsia="zh-CN"/>
                    </w:rPr>
                  </w:pPr>
                </w:p>
              </w:tc>
            </w:tr>
            <w:tr w14:paraId="4F7B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34A1E298">
                  <w:pPr>
                    <w:pStyle w:val="32"/>
                    <w:bidi w:val="0"/>
                    <w:rPr>
                      <w:rFonts w:hint="default" w:cs="Times New Roman"/>
                      <w:bCs/>
                      <w:color w:val="auto"/>
                      <w:kern w:val="2"/>
                      <w:sz w:val="21"/>
                      <w:szCs w:val="21"/>
                      <w:lang w:val="en-US" w:eastAsia="zh-CN" w:bidi="ar-SA"/>
                    </w:rPr>
                  </w:pPr>
                </w:p>
              </w:tc>
              <w:tc>
                <w:tcPr>
                  <w:tcW w:w="755" w:type="pct"/>
                  <w:noWrap w:val="0"/>
                  <w:vAlign w:val="center"/>
                </w:tcPr>
                <w:p w14:paraId="68E5D7C7">
                  <w:pPr>
                    <w:jc w:val="center"/>
                    <w:rPr>
                      <w:rFonts w:hint="default" w:eastAsia="宋体" w:cs="Times New Roman"/>
                      <w:color w:val="auto"/>
                      <w:lang w:val="en-US" w:eastAsia="zh-CN"/>
                    </w:rPr>
                  </w:pPr>
                  <w:r>
                    <w:rPr>
                      <w:rFonts w:hint="eastAsia" w:eastAsia="宋体" w:cs="Times New Roman"/>
                      <w:color w:val="auto"/>
                      <w:lang w:val="en-US" w:eastAsia="zh-CN"/>
                    </w:rPr>
                    <w:t>空压机</w:t>
                  </w:r>
                </w:p>
              </w:tc>
              <w:tc>
                <w:tcPr>
                  <w:tcW w:w="1155" w:type="pct"/>
                  <w:noWrap w:val="0"/>
                  <w:vAlign w:val="center"/>
                </w:tcPr>
                <w:p w14:paraId="34409B26">
                  <w:pPr>
                    <w:jc w:val="center"/>
                    <w:rPr>
                      <w:rFonts w:hint="default" w:eastAsia="宋体" w:cs="Times New Roman"/>
                      <w:color w:val="auto"/>
                      <w:lang w:val="en-US" w:eastAsia="zh-CN"/>
                    </w:rPr>
                  </w:pPr>
                  <w:r>
                    <w:rPr>
                      <w:rFonts w:hint="eastAsia" w:eastAsia="宋体" w:cs="Times New Roman"/>
                      <w:color w:val="auto"/>
                      <w:lang w:val="en-US" w:eastAsia="zh-CN"/>
                    </w:rPr>
                    <w:t>4</w:t>
                  </w:r>
                </w:p>
              </w:tc>
              <w:tc>
                <w:tcPr>
                  <w:tcW w:w="1240" w:type="pct"/>
                  <w:noWrap w:val="0"/>
                  <w:vAlign w:val="center"/>
                </w:tcPr>
                <w:p w14:paraId="41D931A9">
                  <w:pPr>
                    <w:pStyle w:val="32"/>
                    <w:bidi w:val="0"/>
                    <w:rPr>
                      <w:rFonts w:hint="default"/>
                      <w:color w:val="auto"/>
                      <w:lang w:val="en-US" w:eastAsia="zh-CN"/>
                    </w:rPr>
                  </w:pPr>
                  <w:r>
                    <w:rPr>
                      <w:rFonts w:hint="eastAsia"/>
                      <w:color w:val="auto"/>
                      <w:lang w:val="en-US" w:eastAsia="zh-CN"/>
                    </w:rPr>
                    <w:t>85</w:t>
                  </w:r>
                </w:p>
              </w:tc>
              <w:tc>
                <w:tcPr>
                  <w:tcW w:w="1081" w:type="pct"/>
                  <w:vMerge w:val="continue"/>
                  <w:noWrap w:val="0"/>
                  <w:vAlign w:val="center"/>
                </w:tcPr>
                <w:p w14:paraId="723B2F70">
                  <w:pPr>
                    <w:pStyle w:val="32"/>
                    <w:bidi w:val="0"/>
                    <w:rPr>
                      <w:rFonts w:hint="eastAsia"/>
                      <w:color w:val="auto"/>
                      <w:lang w:val="en-US" w:eastAsia="zh-CN"/>
                    </w:rPr>
                  </w:pPr>
                </w:p>
              </w:tc>
            </w:tr>
            <w:tr w14:paraId="5322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5A29DF73">
                  <w:pPr>
                    <w:pStyle w:val="32"/>
                    <w:bidi w:val="0"/>
                    <w:rPr>
                      <w:rFonts w:hint="eastAsia" w:cs="Times New Roman"/>
                      <w:bCs/>
                      <w:color w:val="auto"/>
                      <w:kern w:val="2"/>
                      <w:sz w:val="21"/>
                      <w:szCs w:val="21"/>
                      <w:lang w:val="en-US" w:eastAsia="zh-CN" w:bidi="ar-SA"/>
                    </w:rPr>
                  </w:pPr>
                </w:p>
              </w:tc>
              <w:tc>
                <w:tcPr>
                  <w:tcW w:w="755" w:type="pct"/>
                  <w:noWrap w:val="0"/>
                  <w:vAlign w:val="center"/>
                </w:tcPr>
                <w:p w14:paraId="52D29E28">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喷粉处理设施风机</w:t>
                  </w:r>
                </w:p>
              </w:tc>
              <w:tc>
                <w:tcPr>
                  <w:tcW w:w="1155" w:type="pct"/>
                  <w:noWrap w:val="0"/>
                  <w:vAlign w:val="center"/>
                </w:tcPr>
                <w:p w14:paraId="3AA45596">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p>
              </w:tc>
              <w:tc>
                <w:tcPr>
                  <w:tcW w:w="1240" w:type="pct"/>
                  <w:noWrap w:val="0"/>
                  <w:vAlign w:val="center"/>
                </w:tcPr>
                <w:p w14:paraId="61925363">
                  <w:pPr>
                    <w:pStyle w:val="32"/>
                    <w:bidi w:val="0"/>
                    <w:rPr>
                      <w:rFonts w:hint="default"/>
                      <w:color w:val="auto"/>
                      <w:lang w:val="en-US" w:eastAsia="zh-CN"/>
                    </w:rPr>
                  </w:pPr>
                  <w:r>
                    <w:rPr>
                      <w:rFonts w:hint="eastAsia"/>
                      <w:color w:val="auto"/>
                      <w:lang w:val="en-US" w:eastAsia="zh-CN"/>
                    </w:rPr>
                    <w:t>80</w:t>
                  </w:r>
                </w:p>
              </w:tc>
              <w:tc>
                <w:tcPr>
                  <w:tcW w:w="1081" w:type="pct"/>
                  <w:vMerge w:val="continue"/>
                  <w:noWrap w:val="0"/>
                  <w:vAlign w:val="center"/>
                </w:tcPr>
                <w:p w14:paraId="4C0CBCBA">
                  <w:pPr>
                    <w:pStyle w:val="32"/>
                    <w:bidi w:val="0"/>
                    <w:rPr>
                      <w:rFonts w:hint="eastAsia"/>
                      <w:color w:val="auto"/>
                      <w:lang w:val="en-US" w:eastAsia="zh-CN"/>
                    </w:rPr>
                  </w:pPr>
                </w:p>
              </w:tc>
            </w:tr>
            <w:tr w14:paraId="026D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766" w:type="pct"/>
                  <w:vMerge w:val="continue"/>
                  <w:noWrap w:val="0"/>
                  <w:vAlign w:val="center"/>
                </w:tcPr>
                <w:p w14:paraId="4B4AD076">
                  <w:pPr>
                    <w:pStyle w:val="32"/>
                    <w:bidi w:val="0"/>
                    <w:rPr>
                      <w:rFonts w:hint="eastAsia" w:cs="Times New Roman"/>
                      <w:bCs/>
                      <w:color w:val="auto"/>
                      <w:kern w:val="2"/>
                      <w:sz w:val="21"/>
                      <w:szCs w:val="21"/>
                      <w:lang w:val="en-US" w:eastAsia="zh-CN" w:bidi="ar-SA"/>
                    </w:rPr>
                  </w:pPr>
                </w:p>
              </w:tc>
              <w:tc>
                <w:tcPr>
                  <w:tcW w:w="755" w:type="pct"/>
                  <w:noWrap w:val="0"/>
                  <w:vAlign w:val="center"/>
                </w:tcPr>
                <w:p w14:paraId="5BD550DE">
                  <w:pPr>
                    <w:pStyle w:val="32"/>
                    <w:bidi w:val="0"/>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有机废气处理设施风机</w:t>
                  </w:r>
                </w:p>
              </w:tc>
              <w:tc>
                <w:tcPr>
                  <w:tcW w:w="1155" w:type="pct"/>
                  <w:noWrap w:val="0"/>
                  <w:vAlign w:val="center"/>
                </w:tcPr>
                <w:p w14:paraId="664FBD79">
                  <w:pPr>
                    <w:pStyle w:val="32"/>
                    <w:bidi w:val="0"/>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p>
              </w:tc>
              <w:tc>
                <w:tcPr>
                  <w:tcW w:w="1240" w:type="pct"/>
                  <w:noWrap w:val="0"/>
                  <w:vAlign w:val="center"/>
                </w:tcPr>
                <w:p w14:paraId="2E4ACCF8">
                  <w:pPr>
                    <w:pStyle w:val="32"/>
                    <w:bidi w:val="0"/>
                    <w:rPr>
                      <w:rFonts w:hint="default"/>
                      <w:color w:val="auto"/>
                      <w:lang w:val="en-US" w:eastAsia="zh-CN"/>
                    </w:rPr>
                  </w:pPr>
                  <w:r>
                    <w:rPr>
                      <w:rFonts w:hint="eastAsia"/>
                      <w:color w:val="auto"/>
                      <w:lang w:val="en-US" w:eastAsia="zh-CN"/>
                    </w:rPr>
                    <w:t>90</w:t>
                  </w:r>
                </w:p>
              </w:tc>
              <w:tc>
                <w:tcPr>
                  <w:tcW w:w="1081" w:type="pct"/>
                  <w:vMerge w:val="continue"/>
                  <w:noWrap w:val="0"/>
                  <w:vAlign w:val="center"/>
                </w:tcPr>
                <w:p w14:paraId="2B0E15DF">
                  <w:pPr>
                    <w:pStyle w:val="32"/>
                    <w:bidi w:val="0"/>
                    <w:rPr>
                      <w:rFonts w:hint="eastAsia"/>
                      <w:color w:val="auto"/>
                      <w:lang w:val="en-US" w:eastAsia="zh-CN"/>
                    </w:rPr>
                  </w:pPr>
                </w:p>
              </w:tc>
            </w:tr>
          </w:tbl>
          <w:p w14:paraId="4CF7EB1A">
            <w:pPr>
              <w:pStyle w:val="7"/>
              <w:rPr>
                <w:color w:val="auto"/>
              </w:rPr>
            </w:pPr>
          </w:p>
        </w:tc>
      </w:tr>
    </w:tbl>
    <w:p w14:paraId="53F8C2A9">
      <w:pPr>
        <w:rPr>
          <w:color w:val="auto"/>
        </w:rPr>
      </w:pPr>
      <w:r>
        <w:rPr>
          <w:color w:val="auto"/>
        </w:rPr>
        <w:br w:type="page"/>
      </w:r>
    </w:p>
    <w:p w14:paraId="06251B96">
      <w:pPr>
        <w:rPr>
          <w:color w:val="auto"/>
        </w:rPr>
        <w:sectPr>
          <w:pgSz w:w="11907" w:h="16840"/>
          <w:pgMar w:top="1440" w:right="1080" w:bottom="1440" w:left="1080" w:header="851" w:footer="992" w:gutter="0"/>
          <w:cols w:space="720" w:num="1"/>
          <w:docGrid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6"/>
      </w:tblGrid>
      <w:tr w14:paraId="1D43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6" w:type="dxa"/>
          </w:tcPr>
          <w:p w14:paraId="40C8FB10">
            <w:pPr>
              <w:pStyle w:val="36"/>
              <w:bidi w:val="0"/>
              <w:rPr>
                <w:rFonts w:hint="eastAsia"/>
                <w:b/>
                <w:bCs/>
                <w:color w:val="auto"/>
                <w:sz w:val="24"/>
                <w:szCs w:val="32"/>
                <w:lang w:val="en-US" w:eastAsia="zh-CN"/>
              </w:rPr>
            </w:pPr>
            <w:r>
              <w:rPr>
                <w:rFonts w:hint="default"/>
                <w:color w:val="auto"/>
                <w:sz w:val="24"/>
                <w:szCs w:val="32"/>
              </w:rPr>
              <w:t>表</w:t>
            </w:r>
            <w:r>
              <w:rPr>
                <w:rFonts w:hint="eastAsia"/>
                <w:color w:val="auto"/>
                <w:sz w:val="24"/>
                <w:szCs w:val="32"/>
                <w:lang w:val="en-US" w:eastAsia="zh-CN"/>
              </w:rPr>
              <w:t>4.3-2   项目主要噪声污染源相关参数一览表（室内声源）</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8"/>
              <w:gridCol w:w="707"/>
              <w:gridCol w:w="1271"/>
              <w:gridCol w:w="1061"/>
              <w:gridCol w:w="779"/>
              <w:gridCol w:w="419"/>
              <w:gridCol w:w="283"/>
              <w:gridCol w:w="352"/>
              <w:gridCol w:w="420"/>
              <w:gridCol w:w="285"/>
              <w:gridCol w:w="420"/>
              <w:gridCol w:w="285"/>
              <w:gridCol w:w="537"/>
              <w:gridCol w:w="536"/>
              <w:gridCol w:w="537"/>
              <w:gridCol w:w="536"/>
              <w:gridCol w:w="976"/>
              <w:gridCol w:w="1506"/>
              <w:gridCol w:w="483"/>
              <w:gridCol w:w="483"/>
              <w:gridCol w:w="483"/>
              <w:gridCol w:w="484"/>
              <w:gridCol w:w="779"/>
            </w:tblGrid>
            <w:tr w14:paraId="1582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restart"/>
                  <w:noWrap w:val="0"/>
                  <w:vAlign w:val="center"/>
                </w:tcPr>
                <w:p w14:paraId="4A2587AC">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序号</w:t>
                  </w:r>
                </w:p>
              </w:tc>
              <w:tc>
                <w:tcPr>
                  <w:tcW w:w="0" w:type="auto"/>
                  <w:vMerge w:val="restart"/>
                  <w:noWrap w:val="0"/>
                  <w:vAlign w:val="center"/>
                </w:tcPr>
                <w:p w14:paraId="4FAA95C1">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建筑物名称</w:t>
                  </w:r>
                </w:p>
              </w:tc>
              <w:tc>
                <w:tcPr>
                  <w:tcW w:w="1271" w:type="dxa"/>
                  <w:vMerge w:val="restart"/>
                  <w:noWrap w:val="0"/>
                  <w:vAlign w:val="center"/>
                </w:tcPr>
                <w:p w14:paraId="0F583C73">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声源名称</w:t>
                  </w:r>
                </w:p>
              </w:tc>
              <w:tc>
                <w:tcPr>
                  <w:tcW w:w="1061" w:type="dxa"/>
                  <w:noWrap w:val="0"/>
                  <w:vAlign w:val="center"/>
                </w:tcPr>
                <w:p w14:paraId="45874C54">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声源源强</w:t>
                  </w:r>
                </w:p>
              </w:tc>
              <w:tc>
                <w:tcPr>
                  <w:tcW w:w="779" w:type="dxa"/>
                  <w:vMerge w:val="restart"/>
                  <w:noWrap w:val="0"/>
                  <w:vAlign w:val="center"/>
                </w:tcPr>
                <w:p w14:paraId="333522F8">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声源控制措施</w:t>
                  </w:r>
                </w:p>
              </w:tc>
              <w:tc>
                <w:tcPr>
                  <w:tcW w:w="0" w:type="auto"/>
                  <w:gridSpan w:val="3"/>
                  <w:noWrap w:val="0"/>
                  <w:vAlign w:val="center"/>
                </w:tcPr>
                <w:p w14:paraId="56666CF2">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空间相对位置</w:t>
                  </w:r>
                </w:p>
              </w:tc>
              <w:tc>
                <w:tcPr>
                  <w:tcW w:w="0" w:type="auto"/>
                  <w:gridSpan w:val="4"/>
                  <w:noWrap w:val="0"/>
                  <w:vAlign w:val="center"/>
                </w:tcPr>
                <w:p w14:paraId="6439B260">
                  <w:pPr>
                    <w:pStyle w:val="4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距室内边界距离/m</w:t>
                  </w:r>
                </w:p>
              </w:tc>
              <w:tc>
                <w:tcPr>
                  <w:tcW w:w="0" w:type="auto"/>
                  <w:gridSpan w:val="4"/>
                  <w:noWrap w:val="0"/>
                  <w:vAlign w:val="center"/>
                </w:tcPr>
                <w:p w14:paraId="2A08B379">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室内边界声级/dB（A）</w:t>
                  </w:r>
                </w:p>
              </w:tc>
              <w:tc>
                <w:tcPr>
                  <w:tcW w:w="976" w:type="dxa"/>
                  <w:vMerge w:val="restart"/>
                  <w:noWrap w:val="0"/>
                  <w:vAlign w:val="center"/>
                </w:tcPr>
                <w:p w14:paraId="6034DA21">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运行时段</w:t>
                  </w:r>
                </w:p>
              </w:tc>
              <w:tc>
                <w:tcPr>
                  <w:tcW w:w="1506" w:type="dxa"/>
                  <w:vMerge w:val="restart"/>
                  <w:noWrap w:val="0"/>
                  <w:vAlign w:val="center"/>
                </w:tcPr>
                <w:p w14:paraId="690A2A6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建筑物插入损失/dB（A）</w:t>
                  </w:r>
                </w:p>
              </w:tc>
              <w:tc>
                <w:tcPr>
                  <w:tcW w:w="0" w:type="auto"/>
                  <w:gridSpan w:val="5"/>
                  <w:noWrap w:val="0"/>
                  <w:vAlign w:val="center"/>
                </w:tcPr>
                <w:p w14:paraId="178E7D7D">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建筑物外噪声</w:t>
                  </w:r>
                </w:p>
              </w:tc>
            </w:tr>
            <w:tr w14:paraId="5D2D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noWrap w:val="0"/>
                  <w:vAlign w:val="center"/>
                </w:tcPr>
                <w:p w14:paraId="70BB6CFD">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vMerge w:val="continue"/>
                  <w:noWrap w:val="0"/>
                  <w:vAlign w:val="center"/>
                </w:tcPr>
                <w:p w14:paraId="7EE866ED">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1271" w:type="dxa"/>
                  <w:vMerge w:val="continue"/>
                  <w:noWrap w:val="0"/>
                  <w:vAlign w:val="center"/>
                </w:tcPr>
                <w:p w14:paraId="46C0D56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1061" w:type="dxa"/>
                  <w:vMerge w:val="restart"/>
                  <w:noWrap w:val="0"/>
                  <w:vAlign w:val="center"/>
                </w:tcPr>
                <w:p w14:paraId="75C08F8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声功率级/dB（A）</w:t>
                  </w:r>
                </w:p>
              </w:tc>
              <w:tc>
                <w:tcPr>
                  <w:tcW w:w="779" w:type="dxa"/>
                  <w:vMerge w:val="continue"/>
                  <w:noWrap w:val="0"/>
                  <w:vAlign w:val="center"/>
                </w:tcPr>
                <w:p w14:paraId="3889ABEA">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vMerge w:val="restart"/>
                  <w:noWrap w:val="0"/>
                  <w:vAlign w:val="center"/>
                </w:tcPr>
                <w:p w14:paraId="1C268D4A">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X</w:t>
                  </w:r>
                </w:p>
              </w:tc>
              <w:tc>
                <w:tcPr>
                  <w:tcW w:w="0" w:type="auto"/>
                  <w:vMerge w:val="restart"/>
                  <w:noWrap w:val="0"/>
                  <w:vAlign w:val="center"/>
                </w:tcPr>
                <w:p w14:paraId="0EA71D79">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Y</w:t>
                  </w:r>
                </w:p>
              </w:tc>
              <w:tc>
                <w:tcPr>
                  <w:tcW w:w="0" w:type="auto"/>
                  <w:vMerge w:val="restart"/>
                  <w:noWrap w:val="0"/>
                  <w:vAlign w:val="center"/>
                </w:tcPr>
                <w:p w14:paraId="435606D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Z</w:t>
                  </w:r>
                </w:p>
              </w:tc>
              <w:tc>
                <w:tcPr>
                  <w:tcW w:w="0" w:type="auto"/>
                  <w:vMerge w:val="restart"/>
                  <w:noWrap w:val="0"/>
                  <w:vAlign w:val="center"/>
                </w:tcPr>
                <w:p w14:paraId="62ADFEAC">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东</w:t>
                  </w:r>
                </w:p>
              </w:tc>
              <w:tc>
                <w:tcPr>
                  <w:tcW w:w="0" w:type="auto"/>
                  <w:vMerge w:val="restart"/>
                  <w:noWrap w:val="0"/>
                  <w:vAlign w:val="center"/>
                </w:tcPr>
                <w:p w14:paraId="1AC9CCF9">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南</w:t>
                  </w:r>
                </w:p>
              </w:tc>
              <w:tc>
                <w:tcPr>
                  <w:tcW w:w="0" w:type="auto"/>
                  <w:vMerge w:val="restart"/>
                  <w:noWrap w:val="0"/>
                  <w:vAlign w:val="center"/>
                </w:tcPr>
                <w:p w14:paraId="40F3B7B4">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西</w:t>
                  </w:r>
                </w:p>
              </w:tc>
              <w:tc>
                <w:tcPr>
                  <w:tcW w:w="0" w:type="auto"/>
                  <w:vMerge w:val="restart"/>
                  <w:noWrap w:val="0"/>
                  <w:vAlign w:val="center"/>
                </w:tcPr>
                <w:p w14:paraId="7DB0AFDA">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北</w:t>
                  </w:r>
                </w:p>
              </w:tc>
              <w:tc>
                <w:tcPr>
                  <w:tcW w:w="537" w:type="dxa"/>
                  <w:vMerge w:val="restart"/>
                  <w:noWrap w:val="0"/>
                  <w:vAlign w:val="center"/>
                </w:tcPr>
                <w:p w14:paraId="1BB4E21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东</w:t>
                  </w:r>
                </w:p>
              </w:tc>
              <w:tc>
                <w:tcPr>
                  <w:tcW w:w="536" w:type="dxa"/>
                  <w:vMerge w:val="restart"/>
                  <w:noWrap w:val="0"/>
                  <w:vAlign w:val="center"/>
                </w:tcPr>
                <w:p w14:paraId="5EE3EA6C">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南</w:t>
                  </w:r>
                </w:p>
              </w:tc>
              <w:tc>
                <w:tcPr>
                  <w:tcW w:w="0" w:type="auto"/>
                  <w:vMerge w:val="restart"/>
                  <w:noWrap w:val="0"/>
                  <w:vAlign w:val="center"/>
                </w:tcPr>
                <w:p w14:paraId="0A0739E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西</w:t>
                  </w:r>
                </w:p>
              </w:tc>
              <w:tc>
                <w:tcPr>
                  <w:tcW w:w="0" w:type="auto"/>
                  <w:vMerge w:val="restart"/>
                  <w:noWrap w:val="0"/>
                  <w:vAlign w:val="center"/>
                </w:tcPr>
                <w:p w14:paraId="52DAAEFE">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北</w:t>
                  </w:r>
                </w:p>
              </w:tc>
              <w:tc>
                <w:tcPr>
                  <w:tcW w:w="976" w:type="dxa"/>
                  <w:vMerge w:val="continue"/>
                  <w:noWrap w:val="0"/>
                  <w:vAlign w:val="center"/>
                </w:tcPr>
                <w:p w14:paraId="544CD023">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1506" w:type="dxa"/>
                  <w:vMerge w:val="continue"/>
                  <w:noWrap w:val="0"/>
                  <w:vAlign w:val="center"/>
                </w:tcPr>
                <w:p w14:paraId="19E721DC">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gridSpan w:val="4"/>
                  <w:noWrap w:val="0"/>
                  <w:vAlign w:val="center"/>
                </w:tcPr>
                <w:p w14:paraId="0935882A">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声压级/dB（A）</w:t>
                  </w:r>
                </w:p>
              </w:tc>
              <w:tc>
                <w:tcPr>
                  <w:tcW w:w="0" w:type="auto"/>
                  <w:vMerge w:val="restart"/>
                  <w:noWrap w:val="0"/>
                  <w:vAlign w:val="center"/>
                </w:tcPr>
                <w:p w14:paraId="4FE3E320">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建筑外距离/m</w:t>
                  </w:r>
                </w:p>
              </w:tc>
            </w:tr>
            <w:tr w14:paraId="607E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noWrap w:val="0"/>
                  <w:vAlign w:val="center"/>
                </w:tcPr>
                <w:p w14:paraId="6847C922">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0" w:type="auto"/>
                  <w:vMerge w:val="continue"/>
                  <w:noWrap w:val="0"/>
                  <w:vAlign w:val="center"/>
                </w:tcPr>
                <w:p w14:paraId="15980D19">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1271" w:type="dxa"/>
                  <w:vMerge w:val="continue"/>
                  <w:noWrap w:val="0"/>
                  <w:vAlign w:val="center"/>
                </w:tcPr>
                <w:p w14:paraId="6B991EF7">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1061" w:type="dxa"/>
                  <w:vMerge w:val="continue"/>
                  <w:noWrap w:val="0"/>
                  <w:vAlign w:val="center"/>
                </w:tcPr>
                <w:p w14:paraId="360B731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779" w:type="dxa"/>
                  <w:vMerge w:val="continue"/>
                  <w:noWrap w:val="0"/>
                  <w:vAlign w:val="center"/>
                </w:tcPr>
                <w:p w14:paraId="0D4397B0">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0" w:type="auto"/>
                  <w:vMerge w:val="continue"/>
                  <w:noWrap w:val="0"/>
                  <w:vAlign w:val="center"/>
                </w:tcPr>
                <w:p w14:paraId="6B50D5AF">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0" w:type="auto"/>
                  <w:vMerge w:val="continue"/>
                  <w:noWrap w:val="0"/>
                  <w:vAlign w:val="center"/>
                </w:tcPr>
                <w:p w14:paraId="5273520F">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0" w:type="auto"/>
                  <w:vMerge w:val="continue"/>
                  <w:noWrap w:val="0"/>
                  <w:vAlign w:val="center"/>
                </w:tcPr>
                <w:p w14:paraId="386787C7">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0" w:type="auto"/>
                  <w:vMerge w:val="continue"/>
                  <w:noWrap w:val="0"/>
                  <w:vAlign w:val="center"/>
                </w:tcPr>
                <w:p w14:paraId="31B574CA">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0" w:type="auto"/>
                  <w:vMerge w:val="continue"/>
                  <w:noWrap w:val="0"/>
                  <w:vAlign w:val="center"/>
                </w:tcPr>
                <w:p w14:paraId="7582054D">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0" w:type="auto"/>
                  <w:vMerge w:val="continue"/>
                  <w:noWrap w:val="0"/>
                  <w:vAlign w:val="center"/>
                </w:tcPr>
                <w:p w14:paraId="1BF4F51E">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0" w:type="auto"/>
                  <w:vMerge w:val="continue"/>
                  <w:noWrap w:val="0"/>
                  <w:vAlign w:val="center"/>
                </w:tcPr>
                <w:p w14:paraId="0C6B037A">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537" w:type="dxa"/>
                  <w:vMerge w:val="continue"/>
                  <w:noWrap w:val="0"/>
                  <w:vAlign w:val="center"/>
                </w:tcPr>
                <w:p w14:paraId="265DA1DB">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536" w:type="dxa"/>
                  <w:vMerge w:val="continue"/>
                  <w:noWrap w:val="0"/>
                  <w:vAlign w:val="center"/>
                </w:tcPr>
                <w:p w14:paraId="708F8AFA">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0" w:type="auto"/>
                  <w:vMerge w:val="continue"/>
                  <w:noWrap w:val="0"/>
                  <w:vAlign w:val="center"/>
                </w:tcPr>
                <w:p w14:paraId="70DF8CA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0" w:type="auto"/>
                  <w:vMerge w:val="continue"/>
                  <w:noWrap w:val="0"/>
                  <w:vAlign w:val="center"/>
                </w:tcPr>
                <w:p w14:paraId="62FE8B5B">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976" w:type="dxa"/>
                  <w:vMerge w:val="continue"/>
                  <w:noWrap w:val="0"/>
                  <w:vAlign w:val="center"/>
                </w:tcPr>
                <w:p w14:paraId="1ECA65B2">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1506" w:type="dxa"/>
                  <w:vMerge w:val="continue"/>
                  <w:noWrap w:val="0"/>
                  <w:vAlign w:val="center"/>
                </w:tcPr>
                <w:p w14:paraId="1E448DFE">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c>
                <w:tcPr>
                  <w:tcW w:w="0" w:type="auto"/>
                  <w:noWrap w:val="0"/>
                  <w:vAlign w:val="center"/>
                </w:tcPr>
                <w:p w14:paraId="7A9DCADC">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483" w:type="dxa"/>
                  <w:noWrap w:val="0"/>
                  <w:vAlign w:val="center"/>
                </w:tcPr>
                <w:p w14:paraId="21DEAD5F">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483" w:type="dxa"/>
                  <w:noWrap w:val="0"/>
                  <w:vAlign w:val="center"/>
                </w:tcPr>
                <w:p w14:paraId="5B39AF4B">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0" w:type="auto"/>
                  <w:noWrap w:val="0"/>
                  <w:vAlign w:val="center"/>
                </w:tcPr>
                <w:p w14:paraId="0EE34EEF">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0" w:type="auto"/>
                  <w:vMerge w:val="continue"/>
                  <w:noWrap w:val="0"/>
                  <w:vAlign w:val="center"/>
                </w:tcPr>
                <w:p w14:paraId="7BC30B87">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rPr>
                  </w:pPr>
                </w:p>
              </w:tc>
            </w:tr>
            <w:tr w14:paraId="5E73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0" w:type="auto"/>
                  <w:noWrap w:val="0"/>
                  <w:vAlign w:val="center"/>
                </w:tcPr>
                <w:p w14:paraId="7E793B4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bookmarkStart w:id="199" w:name="OLE_LINK45" w:colFirst="8" w:colLast="8"/>
                  <w:r>
                    <w:rPr>
                      <w:rFonts w:hint="default" w:ascii="Times New Roman" w:hAnsi="Times New Roman" w:cs="Times New Roman" w:eastAsiaTheme="minorEastAsia"/>
                      <w:bCs/>
                      <w:color w:val="auto"/>
                      <w:kern w:val="2"/>
                      <w:sz w:val="21"/>
                      <w:szCs w:val="21"/>
                      <w:lang w:val="en-US" w:eastAsia="zh-CN" w:bidi="ar-SA"/>
                    </w:rPr>
                    <w:t>1</w:t>
                  </w:r>
                </w:p>
              </w:tc>
              <w:tc>
                <w:tcPr>
                  <w:tcW w:w="707" w:type="dxa"/>
                  <w:vMerge w:val="restart"/>
                  <w:noWrap w:val="0"/>
                  <w:vAlign w:val="center"/>
                </w:tcPr>
                <w:p w14:paraId="049CF04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生产厂房</w:t>
                  </w:r>
                </w:p>
              </w:tc>
              <w:tc>
                <w:tcPr>
                  <w:tcW w:w="1271" w:type="dxa"/>
                  <w:noWrap w:val="0"/>
                  <w:vAlign w:val="center"/>
                </w:tcPr>
                <w:p w14:paraId="35D796A6">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成型机</w:t>
                  </w:r>
                </w:p>
              </w:tc>
              <w:tc>
                <w:tcPr>
                  <w:tcW w:w="1061" w:type="dxa"/>
                  <w:noWrap w:val="0"/>
                  <w:vAlign w:val="center"/>
                </w:tcPr>
                <w:p w14:paraId="2957ECC1">
                  <w:pPr>
                    <w:pStyle w:val="32"/>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80</w:t>
                  </w:r>
                </w:p>
              </w:tc>
              <w:tc>
                <w:tcPr>
                  <w:tcW w:w="779" w:type="dxa"/>
                  <w:vMerge w:val="restart"/>
                  <w:noWrap w:val="0"/>
                  <w:vAlign w:val="center"/>
                </w:tcPr>
                <w:p w14:paraId="339FDFE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基础减振、墙体隔声</w:t>
                  </w:r>
                </w:p>
              </w:tc>
              <w:tc>
                <w:tcPr>
                  <w:tcW w:w="0" w:type="auto"/>
                  <w:noWrap w:val="0"/>
                  <w:vAlign w:val="center"/>
                </w:tcPr>
                <w:p w14:paraId="633F5A4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190</w:t>
                  </w:r>
                </w:p>
              </w:tc>
              <w:tc>
                <w:tcPr>
                  <w:tcW w:w="0" w:type="auto"/>
                  <w:noWrap w:val="0"/>
                  <w:vAlign w:val="center"/>
                </w:tcPr>
                <w:p w14:paraId="6B702ADF">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52</w:t>
                  </w:r>
                </w:p>
              </w:tc>
              <w:tc>
                <w:tcPr>
                  <w:tcW w:w="0" w:type="auto"/>
                  <w:noWrap w:val="0"/>
                  <w:vAlign w:val="center"/>
                </w:tcPr>
                <w:p w14:paraId="7AC13F5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73FB2BC6">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20</w:t>
                  </w:r>
                </w:p>
              </w:tc>
              <w:tc>
                <w:tcPr>
                  <w:tcW w:w="0" w:type="auto"/>
                  <w:noWrap w:val="0"/>
                  <w:vAlign w:val="center"/>
                </w:tcPr>
                <w:p w14:paraId="121CDA65">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52</w:t>
                  </w:r>
                </w:p>
              </w:tc>
              <w:tc>
                <w:tcPr>
                  <w:tcW w:w="0" w:type="auto"/>
                  <w:noWrap w:val="0"/>
                  <w:vAlign w:val="center"/>
                </w:tcPr>
                <w:p w14:paraId="5926F19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190</w:t>
                  </w:r>
                </w:p>
              </w:tc>
              <w:tc>
                <w:tcPr>
                  <w:tcW w:w="0" w:type="auto"/>
                  <w:noWrap w:val="0"/>
                  <w:vAlign w:val="center"/>
                </w:tcPr>
                <w:p w14:paraId="25054CD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w:t>
                  </w:r>
                </w:p>
              </w:tc>
              <w:tc>
                <w:tcPr>
                  <w:tcW w:w="537" w:type="dxa"/>
                  <w:noWrap w:val="0"/>
                  <w:vAlign w:val="center"/>
                </w:tcPr>
                <w:p w14:paraId="299639B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63.95 </w:t>
                  </w:r>
                </w:p>
              </w:tc>
              <w:tc>
                <w:tcPr>
                  <w:tcW w:w="536" w:type="dxa"/>
                  <w:noWrap w:val="0"/>
                  <w:vAlign w:val="center"/>
                </w:tcPr>
                <w:p w14:paraId="5FFD3A0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63.76 </w:t>
                  </w:r>
                </w:p>
              </w:tc>
              <w:tc>
                <w:tcPr>
                  <w:tcW w:w="537" w:type="dxa"/>
                  <w:noWrap w:val="0"/>
                  <w:vAlign w:val="center"/>
                </w:tcPr>
                <w:p w14:paraId="4C87E14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155317A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64.74 </w:t>
                  </w:r>
                </w:p>
              </w:tc>
              <w:tc>
                <w:tcPr>
                  <w:tcW w:w="976" w:type="dxa"/>
                  <w:vMerge w:val="restart"/>
                  <w:noWrap w:val="0"/>
                  <w:vAlign w:val="center"/>
                </w:tcPr>
                <w:p w14:paraId="5E95A759">
                  <w:pPr>
                    <w:pStyle w:val="32"/>
                    <w:bidi w:val="0"/>
                    <w:jc w:val="center"/>
                    <w:rPr>
                      <w:rFonts w:hint="default" w:ascii="Times New Roman" w:hAnsi="Times New Roman" w:cs="Times New Roman" w:eastAsiaTheme="minorEastAsia"/>
                      <w:color w:val="auto"/>
                      <w:sz w:val="21"/>
                      <w:szCs w:val="21"/>
                      <w:lang w:val="en-US" w:eastAsia="zh-CN"/>
                    </w:rPr>
                  </w:pPr>
                  <w:bookmarkStart w:id="200" w:name="OLE_LINK38"/>
                  <w:r>
                    <w:rPr>
                      <w:rFonts w:hint="eastAsia" w:ascii="Times New Roman" w:hAnsi="Times New Roman" w:cs="Times New Roman" w:eastAsiaTheme="minorEastAsia"/>
                      <w:color w:val="auto"/>
                      <w:sz w:val="21"/>
                      <w:szCs w:val="21"/>
                      <w:lang w:val="en-US" w:eastAsia="zh-CN"/>
                    </w:rPr>
                    <w:t>8</w:t>
                  </w:r>
                  <w:r>
                    <w:rPr>
                      <w:rFonts w:hint="default" w:ascii="Times New Roman" w:hAnsi="Times New Roman" w:cs="Times New Roman" w:eastAsiaTheme="minorEastAsia"/>
                      <w:color w:val="auto"/>
                      <w:sz w:val="21"/>
                      <w:szCs w:val="21"/>
                      <w:lang w:val="en-US" w:eastAsia="zh-CN"/>
                    </w:rPr>
                    <w:t>:00~</w:t>
                  </w:r>
                  <w:r>
                    <w:rPr>
                      <w:rFonts w:hint="eastAsia" w:ascii="Times New Roman" w:hAnsi="Times New Roman" w:cs="Times New Roman" w:eastAsiaTheme="minorEastAsia"/>
                      <w:color w:val="auto"/>
                      <w:sz w:val="21"/>
                      <w:szCs w:val="21"/>
                      <w:lang w:val="en-US" w:eastAsia="zh-CN"/>
                    </w:rPr>
                    <w:t>17</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0</w:t>
                  </w:r>
                  <w:bookmarkEnd w:id="200"/>
                </w:p>
              </w:tc>
              <w:tc>
                <w:tcPr>
                  <w:tcW w:w="1506" w:type="dxa"/>
                  <w:noWrap w:val="0"/>
                  <w:vAlign w:val="center"/>
                </w:tcPr>
                <w:p w14:paraId="1F1879C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0E4C6FB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44.89 </w:t>
                  </w:r>
                </w:p>
              </w:tc>
              <w:tc>
                <w:tcPr>
                  <w:tcW w:w="483" w:type="dxa"/>
                  <w:noWrap w:val="0"/>
                  <w:vAlign w:val="center"/>
                </w:tcPr>
                <w:p w14:paraId="69750F1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44.50 </w:t>
                  </w:r>
                </w:p>
              </w:tc>
              <w:tc>
                <w:tcPr>
                  <w:tcW w:w="483" w:type="dxa"/>
                  <w:noWrap w:val="0"/>
                  <w:vAlign w:val="center"/>
                </w:tcPr>
                <w:p w14:paraId="1CAA873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44.43 </w:t>
                  </w:r>
                </w:p>
              </w:tc>
              <w:tc>
                <w:tcPr>
                  <w:tcW w:w="484" w:type="dxa"/>
                  <w:noWrap w:val="0"/>
                  <w:vAlign w:val="center"/>
                </w:tcPr>
                <w:p w14:paraId="1C10D55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46.36 </w:t>
                  </w:r>
                </w:p>
              </w:tc>
              <w:tc>
                <w:tcPr>
                  <w:tcW w:w="0" w:type="auto"/>
                  <w:noWrap w:val="0"/>
                  <w:vAlign w:val="center"/>
                </w:tcPr>
                <w:p w14:paraId="733DD217">
                  <w:pPr>
                    <w:pStyle w:val="32"/>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r>
            <w:tr w14:paraId="2709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0" w:type="auto"/>
                  <w:noWrap w:val="0"/>
                  <w:vAlign w:val="center"/>
                </w:tcPr>
                <w:p w14:paraId="1093C10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2</w:t>
                  </w:r>
                </w:p>
              </w:tc>
              <w:tc>
                <w:tcPr>
                  <w:tcW w:w="707" w:type="dxa"/>
                  <w:vMerge w:val="continue"/>
                  <w:noWrap w:val="0"/>
                  <w:vAlign w:val="center"/>
                </w:tcPr>
                <w:p w14:paraId="72D9622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02D8C1E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成型机</w:t>
                  </w:r>
                </w:p>
              </w:tc>
              <w:tc>
                <w:tcPr>
                  <w:tcW w:w="1061" w:type="dxa"/>
                  <w:noWrap w:val="0"/>
                  <w:vAlign w:val="center"/>
                </w:tcPr>
                <w:p w14:paraId="36D3AC27">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42EFD689">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6689B8A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180</w:t>
                  </w:r>
                </w:p>
              </w:tc>
              <w:tc>
                <w:tcPr>
                  <w:tcW w:w="0" w:type="auto"/>
                  <w:noWrap w:val="0"/>
                  <w:vAlign w:val="center"/>
                </w:tcPr>
                <w:p w14:paraId="2DC14CE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52</w:t>
                  </w:r>
                </w:p>
              </w:tc>
              <w:tc>
                <w:tcPr>
                  <w:tcW w:w="0" w:type="auto"/>
                  <w:noWrap w:val="0"/>
                  <w:vAlign w:val="center"/>
                </w:tcPr>
                <w:p w14:paraId="3F54DFB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075E418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30</w:t>
                  </w:r>
                </w:p>
              </w:tc>
              <w:tc>
                <w:tcPr>
                  <w:tcW w:w="0" w:type="auto"/>
                  <w:noWrap w:val="0"/>
                  <w:vAlign w:val="center"/>
                </w:tcPr>
                <w:p w14:paraId="57B00C6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52</w:t>
                  </w:r>
                </w:p>
              </w:tc>
              <w:tc>
                <w:tcPr>
                  <w:tcW w:w="0" w:type="auto"/>
                  <w:noWrap w:val="0"/>
                  <w:vAlign w:val="center"/>
                </w:tcPr>
                <w:p w14:paraId="42102926">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180</w:t>
                  </w:r>
                </w:p>
              </w:tc>
              <w:tc>
                <w:tcPr>
                  <w:tcW w:w="0" w:type="auto"/>
                  <w:noWrap w:val="0"/>
                  <w:vAlign w:val="center"/>
                </w:tcPr>
                <w:p w14:paraId="6C10C93D">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w:t>
                  </w:r>
                </w:p>
              </w:tc>
              <w:tc>
                <w:tcPr>
                  <w:tcW w:w="537" w:type="dxa"/>
                  <w:noWrap w:val="0"/>
                  <w:vAlign w:val="center"/>
                </w:tcPr>
                <w:p w14:paraId="3E4959D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63.83 </w:t>
                  </w:r>
                </w:p>
              </w:tc>
              <w:tc>
                <w:tcPr>
                  <w:tcW w:w="536" w:type="dxa"/>
                  <w:noWrap w:val="0"/>
                  <w:vAlign w:val="center"/>
                </w:tcPr>
                <w:p w14:paraId="6D7AB0B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63.76 </w:t>
                  </w:r>
                </w:p>
              </w:tc>
              <w:tc>
                <w:tcPr>
                  <w:tcW w:w="537" w:type="dxa"/>
                  <w:noWrap w:val="0"/>
                  <w:vAlign w:val="center"/>
                </w:tcPr>
                <w:p w14:paraId="02FA314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0493202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64.74 </w:t>
                  </w:r>
                </w:p>
              </w:tc>
              <w:tc>
                <w:tcPr>
                  <w:tcW w:w="976" w:type="dxa"/>
                  <w:vMerge w:val="continue"/>
                  <w:noWrap w:val="0"/>
                  <w:vAlign w:val="center"/>
                </w:tcPr>
                <w:p w14:paraId="7D417457">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31CF368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84BA67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44.64 </w:t>
                  </w:r>
                </w:p>
              </w:tc>
              <w:tc>
                <w:tcPr>
                  <w:tcW w:w="483" w:type="dxa"/>
                  <w:noWrap w:val="0"/>
                  <w:vAlign w:val="center"/>
                </w:tcPr>
                <w:p w14:paraId="6B68712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44.50 </w:t>
                  </w:r>
                </w:p>
              </w:tc>
              <w:tc>
                <w:tcPr>
                  <w:tcW w:w="483" w:type="dxa"/>
                  <w:noWrap w:val="0"/>
                  <w:vAlign w:val="center"/>
                </w:tcPr>
                <w:p w14:paraId="3A3FC3F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44.43 </w:t>
                  </w:r>
                </w:p>
              </w:tc>
              <w:tc>
                <w:tcPr>
                  <w:tcW w:w="484" w:type="dxa"/>
                  <w:noWrap w:val="0"/>
                  <w:vAlign w:val="center"/>
                </w:tcPr>
                <w:p w14:paraId="2BD34C1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46.36 </w:t>
                  </w:r>
                </w:p>
              </w:tc>
              <w:tc>
                <w:tcPr>
                  <w:tcW w:w="0" w:type="auto"/>
                  <w:noWrap w:val="0"/>
                  <w:vAlign w:val="center"/>
                </w:tcPr>
                <w:p w14:paraId="368F05F0">
                  <w:pPr>
                    <w:pStyle w:val="32"/>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r>
            <w:tr w14:paraId="5577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0" w:type="auto"/>
                  <w:noWrap w:val="0"/>
                  <w:vAlign w:val="center"/>
                </w:tcPr>
                <w:p w14:paraId="0BD9B70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3</w:t>
                  </w:r>
                </w:p>
              </w:tc>
              <w:tc>
                <w:tcPr>
                  <w:tcW w:w="707" w:type="dxa"/>
                  <w:vMerge w:val="continue"/>
                  <w:noWrap w:val="0"/>
                  <w:vAlign w:val="center"/>
                </w:tcPr>
                <w:p w14:paraId="1A636BB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61CBCC4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成型机</w:t>
                  </w:r>
                </w:p>
              </w:tc>
              <w:tc>
                <w:tcPr>
                  <w:tcW w:w="1061" w:type="dxa"/>
                  <w:noWrap w:val="0"/>
                  <w:vAlign w:val="center"/>
                </w:tcPr>
                <w:p w14:paraId="00D9EBD9">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6AAB3681">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0EA9299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170</w:t>
                  </w:r>
                </w:p>
              </w:tc>
              <w:tc>
                <w:tcPr>
                  <w:tcW w:w="0" w:type="auto"/>
                  <w:noWrap w:val="0"/>
                  <w:vAlign w:val="center"/>
                </w:tcPr>
                <w:p w14:paraId="05FBB9D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52</w:t>
                  </w:r>
                </w:p>
              </w:tc>
              <w:tc>
                <w:tcPr>
                  <w:tcW w:w="0" w:type="auto"/>
                  <w:noWrap w:val="0"/>
                  <w:vAlign w:val="center"/>
                </w:tcPr>
                <w:p w14:paraId="72F0FDC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62DEEEC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40</w:t>
                  </w:r>
                </w:p>
              </w:tc>
              <w:tc>
                <w:tcPr>
                  <w:tcW w:w="0" w:type="auto"/>
                  <w:noWrap w:val="0"/>
                  <w:vAlign w:val="center"/>
                </w:tcPr>
                <w:p w14:paraId="587F3A4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52</w:t>
                  </w:r>
                </w:p>
              </w:tc>
              <w:tc>
                <w:tcPr>
                  <w:tcW w:w="0" w:type="auto"/>
                  <w:noWrap w:val="0"/>
                  <w:vAlign w:val="center"/>
                </w:tcPr>
                <w:p w14:paraId="7F10146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170</w:t>
                  </w:r>
                </w:p>
              </w:tc>
              <w:tc>
                <w:tcPr>
                  <w:tcW w:w="0" w:type="auto"/>
                  <w:noWrap w:val="0"/>
                  <w:vAlign w:val="center"/>
                </w:tcPr>
                <w:p w14:paraId="5FB18B9F">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w:t>
                  </w:r>
                </w:p>
              </w:tc>
              <w:tc>
                <w:tcPr>
                  <w:tcW w:w="537" w:type="dxa"/>
                  <w:noWrap w:val="0"/>
                  <w:vAlign w:val="center"/>
                </w:tcPr>
                <w:p w14:paraId="3E4F062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63.78 </w:t>
                  </w:r>
                </w:p>
              </w:tc>
              <w:tc>
                <w:tcPr>
                  <w:tcW w:w="536" w:type="dxa"/>
                  <w:noWrap w:val="0"/>
                  <w:vAlign w:val="center"/>
                </w:tcPr>
                <w:p w14:paraId="3CB54EB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63.76 </w:t>
                  </w:r>
                </w:p>
              </w:tc>
              <w:tc>
                <w:tcPr>
                  <w:tcW w:w="537" w:type="dxa"/>
                  <w:noWrap w:val="0"/>
                  <w:vAlign w:val="center"/>
                </w:tcPr>
                <w:p w14:paraId="4566C0F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00EEDF8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64.74 </w:t>
                  </w:r>
                </w:p>
              </w:tc>
              <w:tc>
                <w:tcPr>
                  <w:tcW w:w="976" w:type="dxa"/>
                  <w:vMerge w:val="continue"/>
                  <w:noWrap w:val="0"/>
                  <w:vAlign w:val="center"/>
                </w:tcPr>
                <w:p w14:paraId="0FCA0A80">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4B2866C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310497E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44.55 </w:t>
                  </w:r>
                </w:p>
              </w:tc>
              <w:tc>
                <w:tcPr>
                  <w:tcW w:w="483" w:type="dxa"/>
                  <w:noWrap w:val="0"/>
                  <w:vAlign w:val="center"/>
                </w:tcPr>
                <w:p w14:paraId="162827C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44.50 </w:t>
                  </w:r>
                </w:p>
              </w:tc>
              <w:tc>
                <w:tcPr>
                  <w:tcW w:w="483" w:type="dxa"/>
                  <w:noWrap w:val="0"/>
                  <w:vAlign w:val="center"/>
                </w:tcPr>
                <w:p w14:paraId="58C833A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44.43 </w:t>
                  </w:r>
                </w:p>
              </w:tc>
              <w:tc>
                <w:tcPr>
                  <w:tcW w:w="484" w:type="dxa"/>
                  <w:noWrap w:val="0"/>
                  <w:vAlign w:val="center"/>
                </w:tcPr>
                <w:p w14:paraId="035F2A0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46.36 </w:t>
                  </w:r>
                </w:p>
              </w:tc>
              <w:tc>
                <w:tcPr>
                  <w:tcW w:w="0" w:type="auto"/>
                  <w:noWrap w:val="0"/>
                  <w:vAlign w:val="center"/>
                </w:tcPr>
                <w:p w14:paraId="1B2598E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r>
            <w:tr w14:paraId="11FB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D9DB60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w:t>
                  </w:r>
                </w:p>
              </w:tc>
              <w:tc>
                <w:tcPr>
                  <w:tcW w:w="707" w:type="dxa"/>
                  <w:vMerge w:val="continue"/>
                  <w:noWrap w:val="0"/>
                  <w:vAlign w:val="center"/>
                </w:tcPr>
                <w:p w14:paraId="79E97DB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151EEC5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注塑机</w:t>
                  </w:r>
                </w:p>
              </w:tc>
              <w:tc>
                <w:tcPr>
                  <w:tcW w:w="1061" w:type="dxa"/>
                  <w:noWrap w:val="0"/>
                  <w:vAlign w:val="center"/>
                </w:tcPr>
                <w:p w14:paraId="027B549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0A86E2EA">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6ED5BA13">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190</w:t>
                  </w:r>
                </w:p>
              </w:tc>
              <w:tc>
                <w:tcPr>
                  <w:tcW w:w="0" w:type="auto"/>
                  <w:noWrap w:val="0"/>
                  <w:vAlign w:val="center"/>
                </w:tcPr>
                <w:p w14:paraId="5724A3B1">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44</w:t>
                  </w:r>
                </w:p>
              </w:tc>
              <w:tc>
                <w:tcPr>
                  <w:tcW w:w="0" w:type="auto"/>
                  <w:noWrap w:val="0"/>
                  <w:vAlign w:val="center"/>
                </w:tcPr>
                <w:p w14:paraId="3470DAD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7881AA3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20</w:t>
                  </w:r>
                </w:p>
              </w:tc>
              <w:tc>
                <w:tcPr>
                  <w:tcW w:w="0" w:type="auto"/>
                  <w:noWrap w:val="0"/>
                  <w:vAlign w:val="center"/>
                </w:tcPr>
                <w:p w14:paraId="19273FBF">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44</w:t>
                  </w:r>
                </w:p>
              </w:tc>
              <w:tc>
                <w:tcPr>
                  <w:tcW w:w="0" w:type="auto"/>
                  <w:noWrap w:val="0"/>
                  <w:vAlign w:val="center"/>
                </w:tcPr>
                <w:p w14:paraId="49E36AA7">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190</w:t>
                  </w:r>
                </w:p>
              </w:tc>
              <w:tc>
                <w:tcPr>
                  <w:tcW w:w="0" w:type="auto"/>
                  <w:noWrap w:val="0"/>
                  <w:vAlign w:val="center"/>
                </w:tcPr>
                <w:p w14:paraId="047AF4A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17</w:t>
                  </w:r>
                </w:p>
              </w:tc>
              <w:tc>
                <w:tcPr>
                  <w:tcW w:w="537" w:type="dxa"/>
                  <w:noWrap w:val="0"/>
                  <w:vAlign w:val="center"/>
                </w:tcPr>
                <w:p w14:paraId="29B8AFF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63.95 </w:t>
                  </w:r>
                </w:p>
              </w:tc>
              <w:tc>
                <w:tcPr>
                  <w:tcW w:w="536" w:type="dxa"/>
                  <w:noWrap w:val="0"/>
                  <w:vAlign w:val="center"/>
                </w:tcPr>
                <w:p w14:paraId="7284254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63.77 </w:t>
                  </w:r>
                </w:p>
              </w:tc>
              <w:tc>
                <w:tcPr>
                  <w:tcW w:w="537" w:type="dxa"/>
                  <w:noWrap w:val="0"/>
                  <w:vAlign w:val="center"/>
                </w:tcPr>
                <w:p w14:paraId="2F52B3A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0BCC705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64.03 </w:t>
                  </w:r>
                </w:p>
              </w:tc>
              <w:tc>
                <w:tcPr>
                  <w:tcW w:w="976" w:type="dxa"/>
                  <w:vMerge w:val="continue"/>
                  <w:noWrap w:val="0"/>
                  <w:vAlign w:val="center"/>
                </w:tcPr>
                <w:p w14:paraId="5724DAE3">
                  <w:pPr>
                    <w:pStyle w:val="32"/>
                    <w:bidi w:val="0"/>
                    <w:jc w:val="center"/>
                    <w:rPr>
                      <w:rFonts w:hint="default" w:ascii="Times New Roman" w:hAnsi="Times New Roman" w:cs="Times New Roman" w:eastAsiaTheme="minorEastAsia"/>
                      <w:bCs/>
                      <w:color w:val="auto"/>
                      <w:kern w:val="2"/>
                      <w:sz w:val="21"/>
                      <w:szCs w:val="21"/>
                      <w:lang w:val="en-US" w:eastAsia="zh-CN" w:bidi="ar-SA"/>
                    </w:rPr>
                  </w:pPr>
                </w:p>
              </w:tc>
              <w:tc>
                <w:tcPr>
                  <w:tcW w:w="1506" w:type="dxa"/>
                  <w:noWrap w:val="0"/>
                  <w:vAlign w:val="center"/>
                </w:tcPr>
                <w:p w14:paraId="1E11387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1B1E751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44.89 </w:t>
                  </w:r>
                </w:p>
              </w:tc>
              <w:tc>
                <w:tcPr>
                  <w:tcW w:w="483" w:type="dxa"/>
                  <w:noWrap w:val="0"/>
                  <w:vAlign w:val="center"/>
                </w:tcPr>
                <w:p w14:paraId="27FFFAF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44.53 </w:t>
                  </w:r>
                </w:p>
              </w:tc>
              <w:tc>
                <w:tcPr>
                  <w:tcW w:w="483" w:type="dxa"/>
                  <w:noWrap w:val="0"/>
                  <w:vAlign w:val="center"/>
                </w:tcPr>
                <w:p w14:paraId="4A7E868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44.43 </w:t>
                  </w:r>
                </w:p>
              </w:tc>
              <w:tc>
                <w:tcPr>
                  <w:tcW w:w="484" w:type="dxa"/>
                  <w:noWrap w:val="0"/>
                  <w:vAlign w:val="center"/>
                </w:tcPr>
                <w:p w14:paraId="655492E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45.06 </w:t>
                  </w:r>
                </w:p>
              </w:tc>
              <w:tc>
                <w:tcPr>
                  <w:tcW w:w="0" w:type="auto"/>
                  <w:noWrap w:val="0"/>
                  <w:vAlign w:val="center"/>
                </w:tcPr>
                <w:p w14:paraId="4837FC4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r>
            <w:tr w14:paraId="39A2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6A9C598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5</w:t>
                  </w:r>
                </w:p>
              </w:tc>
              <w:tc>
                <w:tcPr>
                  <w:tcW w:w="707" w:type="dxa"/>
                  <w:vMerge w:val="continue"/>
                  <w:noWrap w:val="0"/>
                  <w:vAlign w:val="center"/>
                </w:tcPr>
                <w:p w14:paraId="11EA645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42C1E5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注塑机</w:t>
                  </w:r>
                </w:p>
              </w:tc>
              <w:tc>
                <w:tcPr>
                  <w:tcW w:w="1061" w:type="dxa"/>
                  <w:noWrap w:val="0"/>
                  <w:vAlign w:val="center"/>
                </w:tcPr>
                <w:p w14:paraId="00EE41C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64EE539E">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292B2F11">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180</w:t>
                  </w:r>
                </w:p>
              </w:tc>
              <w:tc>
                <w:tcPr>
                  <w:tcW w:w="0" w:type="auto"/>
                  <w:noWrap w:val="0"/>
                  <w:vAlign w:val="center"/>
                </w:tcPr>
                <w:p w14:paraId="4868449D">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44</w:t>
                  </w:r>
                </w:p>
              </w:tc>
              <w:tc>
                <w:tcPr>
                  <w:tcW w:w="0" w:type="auto"/>
                  <w:noWrap w:val="0"/>
                  <w:vAlign w:val="center"/>
                </w:tcPr>
                <w:p w14:paraId="43AE255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1B16418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30</w:t>
                  </w:r>
                </w:p>
              </w:tc>
              <w:tc>
                <w:tcPr>
                  <w:tcW w:w="0" w:type="auto"/>
                  <w:noWrap w:val="0"/>
                  <w:vAlign w:val="center"/>
                </w:tcPr>
                <w:p w14:paraId="5C35777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44</w:t>
                  </w:r>
                </w:p>
              </w:tc>
              <w:tc>
                <w:tcPr>
                  <w:tcW w:w="0" w:type="auto"/>
                  <w:noWrap w:val="0"/>
                  <w:vAlign w:val="center"/>
                </w:tcPr>
                <w:p w14:paraId="701D9AE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180</w:t>
                  </w:r>
                </w:p>
              </w:tc>
              <w:tc>
                <w:tcPr>
                  <w:tcW w:w="0" w:type="auto"/>
                  <w:noWrap w:val="0"/>
                  <w:vAlign w:val="center"/>
                </w:tcPr>
                <w:p w14:paraId="5EB4617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17</w:t>
                  </w:r>
                </w:p>
              </w:tc>
              <w:tc>
                <w:tcPr>
                  <w:tcW w:w="537" w:type="dxa"/>
                  <w:noWrap w:val="0"/>
                  <w:vAlign w:val="center"/>
                </w:tcPr>
                <w:p w14:paraId="7D6B488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63.83 </w:t>
                  </w:r>
                </w:p>
              </w:tc>
              <w:tc>
                <w:tcPr>
                  <w:tcW w:w="536" w:type="dxa"/>
                  <w:noWrap w:val="0"/>
                  <w:vAlign w:val="center"/>
                </w:tcPr>
                <w:p w14:paraId="7938D26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63.77 </w:t>
                  </w:r>
                </w:p>
              </w:tc>
              <w:tc>
                <w:tcPr>
                  <w:tcW w:w="537" w:type="dxa"/>
                  <w:noWrap w:val="0"/>
                  <w:vAlign w:val="center"/>
                </w:tcPr>
                <w:p w14:paraId="17EF2AF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0580B89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64.03 </w:t>
                  </w:r>
                </w:p>
              </w:tc>
              <w:tc>
                <w:tcPr>
                  <w:tcW w:w="976" w:type="dxa"/>
                  <w:vMerge w:val="continue"/>
                  <w:noWrap w:val="0"/>
                  <w:vAlign w:val="center"/>
                </w:tcPr>
                <w:p w14:paraId="51F363E4">
                  <w:pPr>
                    <w:pStyle w:val="32"/>
                    <w:bidi w:val="0"/>
                    <w:jc w:val="center"/>
                    <w:rPr>
                      <w:rFonts w:hint="default" w:ascii="Times New Roman" w:hAnsi="Times New Roman" w:cs="Times New Roman" w:eastAsiaTheme="minorEastAsia"/>
                      <w:bCs/>
                      <w:color w:val="auto"/>
                      <w:kern w:val="2"/>
                      <w:sz w:val="21"/>
                      <w:szCs w:val="21"/>
                      <w:lang w:val="en-US" w:eastAsia="zh-CN" w:bidi="ar-SA"/>
                    </w:rPr>
                  </w:pPr>
                </w:p>
              </w:tc>
              <w:tc>
                <w:tcPr>
                  <w:tcW w:w="1506" w:type="dxa"/>
                  <w:noWrap w:val="0"/>
                  <w:vAlign w:val="center"/>
                </w:tcPr>
                <w:p w14:paraId="60CACB3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1AF68B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44.64 </w:t>
                  </w:r>
                </w:p>
              </w:tc>
              <w:tc>
                <w:tcPr>
                  <w:tcW w:w="483" w:type="dxa"/>
                  <w:noWrap w:val="0"/>
                  <w:vAlign w:val="center"/>
                </w:tcPr>
                <w:p w14:paraId="55E0BA5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44.53 </w:t>
                  </w:r>
                </w:p>
              </w:tc>
              <w:tc>
                <w:tcPr>
                  <w:tcW w:w="483" w:type="dxa"/>
                  <w:noWrap w:val="0"/>
                  <w:vAlign w:val="center"/>
                </w:tcPr>
                <w:p w14:paraId="703E08D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44.43 </w:t>
                  </w:r>
                </w:p>
              </w:tc>
              <w:tc>
                <w:tcPr>
                  <w:tcW w:w="484" w:type="dxa"/>
                  <w:noWrap w:val="0"/>
                  <w:vAlign w:val="center"/>
                </w:tcPr>
                <w:p w14:paraId="539B801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45.06 </w:t>
                  </w:r>
                </w:p>
              </w:tc>
              <w:tc>
                <w:tcPr>
                  <w:tcW w:w="0" w:type="auto"/>
                  <w:noWrap w:val="0"/>
                  <w:vAlign w:val="center"/>
                </w:tcPr>
                <w:p w14:paraId="41A4579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r>
            <w:bookmarkEnd w:id="199"/>
            <w:tr w14:paraId="1FED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A76BB8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bookmarkStart w:id="201" w:name="OLE_LINK47" w:colFirst="2" w:colLast="2"/>
                </w:p>
              </w:tc>
              <w:tc>
                <w:tcPr>
                  <w:tcW w:w="707" w:type="dxa"/>
                  <w:vMerge w:val="continue"/>
                  <w:noWrap w:val="0"/>
                  <w:vAlign w:val="center"/>
                </w:tcPr>
                <w:p w14:paraId="04D819C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1D5E8DB7">
                  <w:pPr>
                    <w:bidi w:val="0"/>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台钻</w:t>
                  </w:r>
                </w:p>
              </w:tc>
              <w:tc>
                <w:tcPr>
                  <w:tcW w:w="1061" w:type="dxa"/>
                  <w:noWrap w:val="0"/>
                  <w:vAlign w:val="center"/>
                </w:tcPr>
                <w:p w14:paraId="0D47AC79">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w:t>
                  </w:r>
                </w:p>
              </w:tc>
              <w:tc>
                <w:tcPr>
                  <w:tcW w:w="779" w:type="dxa"/>
                  <w:vMerge w:val="continue"/>
                  <w:noWrap w:val="0"/>
                  <w:vAlign w:val="center"/>
                </w:tcPr>
                <w:p w14:paraId="6688B010">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6D2B5D2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170</w:t>
                  </w:r>
                </w:p>
              </w:tc>
              <w:tc>
                <w:tcPr>
                  <w:tcW w:w="0" w:type="auto"/>
                  <w:noWrap w:val="0"/>
                  <w:vAlign w:val="center"/>
                </w:tcPr>
                <w:p w14:paraId="62FD241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44</w:t>
                  </w:r>
                </w:p>
              </w:tc>
              <w:tc>
                <w:tcPr>
                  <w:tcW w:w="0" w:type="auto"/>
                  <w:noWrap w:val="0"/>
                  <w:vAlign w:val="center"/>
                </w:tcPr>
                <w:p w14:paraId="45DF3E9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0" w:type="auto"/>
                  <w:noWrap w:val="0"/>
                  <w:vAlign w:val="center"/>
                </w:tcPr>
                <w:p w14:paraId="207BF31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40</w:t>
                  </w:r>
                </w:p>
              </w:tc>
              <w:tc>
                <w:tcPr>
                  <w:tcW w:w="0" w:type="auto"/>
                  <w:noWrap w:val="0"/>
                  <w:vAlign w:val="center"/>
                </w:tcPr>
                <w:p w14:paraId="17A4F9F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44</w:t>
                  </w:r>
                </w:p>
              </w:tc>
              <w:tc>
                <w:tcPr>
                  <w:tcW w:w="0" w:type="auto"/>
                  <w:noWrap w:val="0"/>
                  <w:vAlign w:val="center"/>
                </w:tcPr>
                <w:p w14:paraId="4A500D0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170</w:t>
                  </w:r>
                </w:p>
              </w:tc>
              <w:tc>
                <w:tcPr>
                  <w:tcW w:w="0" w:type="auto"/>
                  <w:noWrap w:val="0"/>
                  <w:vAlign w:val="center"/>
                </w:tcPr>
                <w:p w14:paraId="7DF9CCB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17</w:t>
                  </w:r>
                </w:p>
              </w:tc>
              <w:tc>
                <w:tcPr>
                  <w:tcW w:w="537" w:type="dxa"/>
                  <w:noWrap w:val="0"/>
                  <w:vAlign w:val="center"/>
                </w:tcPr>
                <w:p w14:paraId="3FFB9C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55.55 </w:t>
                  </w:r>
                </w:p>
              </w:tc>
              <w:tc>
                <w:tcPr>
                  <w:tcW w:w="536" w:type="dxa"/>
                  <w:noWrap w:val="0"/>
                  <w:vAlign w:val="center"/>
                </w:tcPr>
                <w:p w14:paraId="69E2C3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55.53 </w:t>
                  </w:r>
                </w:p>
              </w:tc>
              <w:tc>
                <w:tcPr>
                  <w:tcW w:w="537" w:type="dxa"/>
                  <w:noWrap w:val="0"/>
                  <w:vAlign w:val="center"/>
                </w:tcPr>
                <w:p w14:paraId="267B72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55.43 </w:t>
                  </w:r>
                </w:p>
              </w:tc>
              <w:tc>
                <w:tcPr>
                  <w:tcW w:w="536" w:type="dxa"/>
                  <w:noWrap w:val="0"/>
                  <w:vAlign w:val="center"/>
                </w:tcPr>
                <w:p w14:paraId="3B9092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56.06 </w:t>
                  </w:r>
                </w:p>
              </w:tc>
              <w:tc>
                <w:tcPr>
                  <w:tcW w:w="976" w:type="dxa"/>
                  <w:vMerge w:val="continue"/>
                  <w:noWrap w:val="0"/>
                  <w:vAlign w:val="center"/>
                </w:tcPr>
                <w:p w14:paraId="5FD2D473">
                  <w:pPr>
                    <w:pStyle w:val="32"/>
                    <w:bidi w:val="0"/>
                    <w:jc w:val="center"/>
                    <w:rPr>
                      <w:rFonts w:hint="default" w:ascii="Times New Roman" w:hAnsi="Times New Roman" w:cs="Times New Roman" w:eastAsiaTheme="minorEastAsia"/>
                      <w:bCs/>
                      <w:color w:val="auto"/>
                      <w:kern w:val="2"/>
                      <w:sz w:val="21"/>
                      <w:szCs w:val="21"/>
                      <w:lang w:val="en-US" w:eastAsia="zh-CN" w:bidi="ar-SA"/>
                    </w:rPr>
                  </w:pPr>
                </w:p>
              </w:tc>
              <w:tc>
                <w:tcPr>
                  <w:tcW w:w="1506" w:type="dxa"/>
                  <w:noWrap w:val="0"/>
                  <w:vAlign w:val="center"/>
                </w:tcPr>
                <w:p w14:paraId="1DF62D7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098948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39.55 </w:t>
                  </w:r>
                </w:p>
              </w:tc>
              <w:tc>
                <w:tcPr>
                  <w:tcW w:w="483" w:type="dxa"/>
                  <w:noWrap w:val="0"/>
                  <w:vAlign w:val="center"/>
                </w:tcPr>
                <w:p w14:paraId="0919F7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39.53 </w:t>
                  </w:r>
                </w:p>
              </w:tc>
              <w:tc>
                <w:tcPr>
                  <w:tcW w:w="483" w:type="dxa"/>
                  <w:noWrap w:val="0"/>
                  <w:vAlign w:val="center"/>
                </w:tcPr>
                <w:p w14:paraId="664D25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39.43 </w:t>
                  </w:r>
                </w:p>
              </w:tc>
              <w:tc>
                <w:tcPr>
                  <w:tcW w:w="484" w:type="dxa"/>
                  <w:noWrap w:val="0"/>
                  <w:vAlign w:val="center"/>
                </w:tcPr>
                <w:p w14:paraId="0F8827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40.06 </w:t>
                  </w:r>
                </w:p>
              </w:tc>
              <w:tc>
                <w:tcPr>
                  <w:tcW w:w="0" w:type="auto"/>
                  <w:noWrap w:val="0"/>
                  <w:vAlign w:val="center"/>
                </w:tcPr>
                <w:p w14:paraId="61D6EE22">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r>
            <w:tr w14:paraId="647C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114C48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707" w:type="dxa"/>
                  <w:vMerge w:val="continue"/>
                  <w:noWrap w:val="0"/>
                  <w:vAlign w:val="center"/>
                </w:tcPr>
                <w:p w14:paraId="154BD88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2368ECF">
                  <w:pPr>
                    <w:bidi w:val="0"/>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台钻</w:t>
                  </w:r>
                </w:p>
              </w:tc>
              <w:tc>
                <w:tcPr>
                  <w:tcW w:w="1061" w:type="dxa"/>
                  <w:noWrap w:val="0"/>
                  <w:vAlign w:val="center"/>
                </w:tcPr>
                <w:p w14:paraId="4C0EF61B">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w:t>
                  </w:r>
                </w:p>
              </w:tc>
              <w:tc>
                <w:tcPr>
                  <w:tcW w:w="779" w:type="dxa"/>
                  <w:vMerge w:val="continue"/>
                  <w:noWrap w:val="0"/>
                  <w:vAlign w:val="center"/>
                </w:tcPr>
                <w:p w14:paraId="0352E222">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11D3771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160</w:t>
                  </w:r>
                </w:p>
              </w:tc>
              <w:tc>
                <w:tcPr>
                  <w:tcW w:w="0" w:type="auto"/>
                  <w:noWrap w:val="0"/>
                  <w:vAlign w:val="center"/>
                </w:tcPr>
                <w:p w14:paraId="08DB095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44</w:t>
                  </w:r>
                </w:p>
              </w:tc>
              <w:tc>
                <w:tcPr>
                  <w:tcW w:w="0" w:type="auto"/>
                  <w:noWrap w:val="0"/>
                  <w:vAlign w:val="center"/>
                </w:tcPr>
                <w:p w14:paraId="5ED78BD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0" w:type="auto"/>
                  <w:noWrap w:val="0"/>
                  <w:vAlign w:val="center"/>
                </w:tcPr>
                <w:p w14:paraId="60CB1C9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50</w:t>
                  </w:r>
                </w:p>
              </w:tc>
              <w:tc>
                <w:tcPr>
                  <w:tcW w:w="0" w:type="auto"/>
                  <w:noWrap w:val="0"/>
                  <w:vAlign w:val="center"/>
                </w:tcPr>
                <w:p w14:paraId="7178F7A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44</w:t>
                  </w:r>
                </w:p>
              </w:tc>
              <w:tc>
                <w:tcPr>
                  <w:tcW w:w="0" w:type="auto"/>
                  <w:noWrap w:val="0"/>
                  <w:vAlign w:val="center"/>
                </w:tcPr>
                <w:p w14:paraId="6C7322A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160</w:t>
                  </w:r>
                </w:p>
              </w:tc>
              <w:tc>
                <w:tcPr>
                  <w:tcW w:w="0" w:type="auto"/>
                  <w:noWrap w:val="0"/>
                  <w:vAlign w:val="center"/>
                </w:tcPr>
                <w:p w14:paraId="41BFF7B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17</w:t>
                  </w:r>
                </w:p>
              </w:tc>
              <w:tc>
                <w:tcPr>
                  <w:tcW w:w="537" w:type="dxa"/>
                  <w:noWrap w:val="0"/>
                  <w:vAlign w:val="center"/>
                </w:tcPr>
                <w:p w14:paraId="3A5020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55.50 </w:t>
                  </w:r>
                </w:p>
              </w:tc>
              <w:tc>
                <w:tcPr>
                  <w:tcW w:w="536" w:type="dxa"/>
                  <w:noWrap w:val="0"/>
                  <w:vAlign w:val="center"/>
                </w:tcPr>
                <w:p w14:paraId="64D28A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55.53 </w:t>
                  </w:r>
                </w:p>
              </w:tc>
              <w:tc>
                <w:tcPr>
                  <w:tcW w:w="537" w:type="dxa"/>
                  <w:noWrap w:val="0"/>
                  <w:vAlign w:val="center"/>
                </w:tcPr>
                <w:p w14:paraId="460258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55.43 </w:t>
                  </w:r>
                </w:p>
              </w:tc>
              <w:tc>
                <w:tcPr>
                  <w:tcW w:w="536" w:type="dxa"/>
                  <w:noWrap w:val="0"/>
                  <w:vAlign w:val="center"/>
                </w:tcPr>
                <w:p w14:paraId="67FDCD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56.06 </w:t>
                  </w:r>
                </w:p>
              </w:tc>
              <w:tc>
                <w:tcPr>
                  <w:tcW w:w="976" w:type="dxa"/>
                  <w:vMerge w:val="continue"/>
                  <w:noWrap w:val="0"/>
                  <w:vAlign w:val="center"/>
                </w:tcPr>
                <w:p w14:paraId="0F8002CE">
                  <w:pPr>
                    <w:pStyle w:val="32"/>
                    <w:bidi w:val="0"/>
                    <w:jc w:val="center"/>
                    <w:rPr>
                      <w:rFonts w:hint="default" w:ascii="Times New Roman" w:hAnsi="Times New Roman" w:cs="Times New Roman" w:eastAsiaTheme="minorEastAsia"/>
                      <w:bCs/>
                      <w:color w:val="auto"/>
                      <w:kern w:val="2"/>
                      <w:sz w:val="21"/>
                      <w:szCs w:val="21"/>
                      <w:lang w:val="en-US" w:eastAsia="zh-CN" w:bidi="ar-SA"/>
                    </w:rPr>
                  </w:pPr>
                </w:p>
              </w:tc>
              <w:tc>
                <w:tcPr>
                  <w:tcW w:w="1506" w:type="dxa"/>
                  <w:noWrap w:val="0"/>
                  <w:vAlign w:val="center"/>
                </w:tcPr>
                <w:p w14:paraId="62689FF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3A395E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39.50 </w:t>
                  </w:r>
                </w:p>
              </w:tc>
              <w:tc>
                <w:tcPr>
                  <w:tcW w:w="483" w:type="dxa"/>
                  <w:noWrap w:val="0"/>
                  <w:vAlign w:val="center"/>
                </w:tcPr>
                <w:p w14:paraId="4C907B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39.53 </w:t>
                  </w:r>
                </w:p>
              </w:tc>
              <w:tc>
                <w:tcPr>
                  <w:tcW w:w="483" w:type="dxa"/>
                  <w:noWrap w:val="0"/>
                  <w:vAlign w:val="center"/>
                </w:tcPr>
                <w:p w14:paraId="523F47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39.43 </w:t>
                  </w:r>
                </w:p>
              </w:tc>
              <w:tc>
                <w:tcPr>
                  <w:tcW w:w="484" w:type="dxa"/>
                  <w:noWrap w:val="0"/>
                  <w:vAlign w:val="center"/>
                </w:tcPr>
                <w:p w14:paraId="02D90C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40.06 </w:t>
                  </w:r>
                </w:p>
              </w:tc>
              <w:tc>
                <w:tcPr>
                  <w:tcW w:w="0" w:type="auto"/>
                  <w:noWrap w:val="0"/>
                  <w:vAlign w:val="center"/>
                </w:tcPr>
                <w:p w14:paraId="3874CFE8">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r>
            <w:bookmarkEnd w:id="201"/>
            <w:tr w14:paraId="335C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6ECFA21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6</w:t>
                  </w:r>
                </w:p>
              </w:tc>
              <w:tc>
                <w:tcPr>
                  <w:tcW w:w="707" w:type="dxa"/>
                  <w:vMerge w:val="continue"/>
                  <w:noWrap w:val="0"/>
                  <w:vAlign w:val="center"/>
                </w:tcPr>
                <w:p w14:paraId="7B2F564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66B4401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下料机</w:t>
                  </w:r>
                </w:p>
              </w:tc>
              <w:tc>
                <w:tcPr>
                  <w:tcW w:w="1061" w:type="dxa"/>
                  <w:noWrap w:val="0"/>
                  <w:vAlign w:val="center"/>
                </w:tcPr>
                <w:p w14:paraId="71868E6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7957AB5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7A946195">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201</w:t>
                  </w:r>
                </w:p>
              </w:tc>
              <w:tc>
                <w:tcPr>
                  <w:tcW w:w="0" w:type="auto"/>
                  <w:noWrap w:val="0"/>
                  <w:vAlign w:val="center"/>
                </w:tcPr>
                <w:p w14:paraId="3B4B2DE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28</w:t>
                  </w:r>
                </w:p>
              </w:tc>
              <w:tc>
                <w:tcPr>
                  <w:tcW w:w="0" w:type="auto"/>
                  <w:noWrap w:val="0"/>
                  <w:vAlign w:val="center"/>
                </w:tcPr>
                <w:p w14:paraId="455BBEC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59CD96A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w:t>
                  </w:r>
                </w:p>
              </w:tc>
              <w:tc>
                <w:tcPr>
                  <w:tcW w:w="0" w:type="auto"/>
                  <w:noWrap w:val="0"/>
                  <w:vAlign w:val="center"/>
                </w:tcPr>
                <w:p w14:paraId="38EF890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28</w:t>
                  </w:r>
                </w:p>
              </w:tc>
              <w:tc>
                <w:tcPr>
                  <w:tcW w:w="0" w:type="auto"/>
                  <w:noWrap w:val="0"/>
                  <w:vAlign w:val="center"/>
                </w:tcPr>
                <w:p w14:paraId="543F628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201</w:t>
                  </w:r>
                </w:p>
              </w:tc>
              <w:tc>
                <w:tcPr>
                  <w:tcW w:w="0" w:type="auto"/>
                  <w:noWrap w:val="0"/>
                  <w:vAlign w:val="center"/>
                </w:tcPr>
                <w:p w14:paraId="6C1B771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33</w:t>
                  </w:r>
                </w:p>
              </w:tc>
              <w:tc>
                <w:tcPr>
                  <w:tcW w:w="537" w:type="dxa"/>
                  <w:noWrap w:val="0"/>
                  <w:vAlign w:val="center"/>
                </w:tcPr>
                <w:p w14:paraId="785B270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74.74 </w:t>
                  </w:r>
                </w:p>
              </w:tc>
              <w:tc>
                <w:tcPr>
                  <w:tcW w:w="536" w:type="dxa"/>
                  <w:noWrap w:val="0"/>
                  <w:vAlign w:val="center"/>
                </w:tcPr>
                <w:p w14:paraId="67C8DDF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73.84 </w:t>
                  </w:r>
                </w:p>
              </w:tc>
              <w:tc>
                <w:tcPr>
                  <w:tcW w:w="537" w:type="dxa"/>
                  <w:noWrap w:val="0"/>
                  <w:vAlign w:val="center"/>
                </w:tcPr>
                <w:p w14:paraId="19F5069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71195F3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73.81 </w:t>
                  </w:r>
                </w:p>
              </w:tc>
              <w:tc>
                <w:tcPr>
                  <w:tcW w:w="976" w:type="dxa"/>
                  <w:vMerge w:val="continue"/>
                  <w:noWrap w:val="0"/>
                  <w:vAlign w:val="center"/>
                </w:tcPr>
                <w:p w14:paraId="112AE342">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48EE15B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0BEC910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56.36 </w:t>
                  </w:r>
                </w:p>
              </w:tc>
              <w:tc>
                <w:tcPr>
                  <w:tcW w:w="483" w:type="dxa"/>
                  <w:noWrap w:val="0"/>
                  <w:vAlign w:val="center"/>
                </w:tcPr>
                <w:p w14:paraId="15B72D2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54.67 </w:t>
                  </w:r>
                </w:p>
              </w:tc>
              <w:tc>
                <w:tcPr>
                  <w:tcW w:w="483" w:type="dxa"/>
                  <w:noWrap w:val="0"/>
                  <w:vAlign w:val="center"/>
                </w:tcPr>
                <w:p w14:paraId="46952FC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3034888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54.60 </w:t>
                  </w:r>
                </w:p>
              </w:tc>
              <w:tc>
                <w:tcPr>
                  <w:tcW w:w="779" w:type="dxa"/>
                  <w:noWrap w:val="0"/>
                  <w:vAlign w:val="center"/>
                </w:tcPr>
                <w:p w14:paraId="33E9781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4C99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02DAF68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7</w:t>
                  </w:r>
                </w:p>
              </w:tc>
              <w:tc>
                <w:tcPr>
                  <w:tcW w:w="707" w:type="dxa"/>
                  <w:vMerge w:val="continue"/>
                  <w:noWrap w:val="0"/>
                  <w:vAlign w:val="center"/>
                </w:tcPr>
                <w:p w14:paraId="48F343E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2641EA27">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下料机</w:t>
                  </w:r>
                </w:p>
              </w:tc>
              <w:tc>
                <w:tcPr>
                  <w:tcW w:w="1061" w:type="dxa"/>
                  <w:noWrap w:val="0"/>
                  <w:vAlign w:val="center"/>
                </w:tcPr>
                <w:p w14:paraId="016E169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2544B63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0DAE1F7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201</w:t>
                  </w:r>
                </w:p>
              </w:tc>
              <w:tc>
                <w:tcPr>
                  <w:tcW w:w="0" w:type="auto"/>
                  <w:noWrap w:val="0"/>
                  <w:vAlign w:val="center"/>
                </w:tcPr>
                <w:p w14:paraId="5D861BD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w:t>
                  </w:r>
                </w:p>
              </w:tc>
              <w:tc>
                <w:tcPr>
                  <w:tcW w:w="0" w:type="auto"/>
                  <w:noWrap w:val="0"/>
                  <w:vAlign w:val="center"/>
                </w:tcPr>
                <w:p w14:paraId="2FAE7A6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1C8C19F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w:t>
                  </w:r>
                </w:p>
              </w:tc>
              <w:tc>
                <w:tcPr>
                  <w:tcW w:w="0" w:type="auto"/>
                  <w:noWrap w:val="0"/>
                  <w:vAlign w:val="center"/>
                </w:tcPr>
                <w:p w14:paraId="413694A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w:t>
                  </w:r>
                </w:p>
              </w:tc>
              <w:tc>
                <w:tcPr>
                  <w:tcW w:w="0" w:type="auto"/>
                  <w:noWrap w:val="0"/>
                  <w:vAlign w:val="center"/>
                </w:tcPr>
                <w:p w14:paraId="3F673DF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201</w:t>
                  </w:r>
                </w:p>
              </w:tc>
              <w:tc>
                <w:tcPr>
                  <w:tcW w:w="0" w:type="auto"/>
                  <w:noWrap w:val="0"/>
                  <w:vAlign w:val="center"/>
                </w:tcPr>
                <w:p w14:paraId="1555BA7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42</w:t>
                  </w:r>
                </w:p>
              </w:tc>
              <w:tc>
                <w:tcPr>
                  <w:tcW w:w="537" w:type="dxa"/>
                  <w:noWrap w:val="0"/>
                  <w:vAlign w:val="center"/>
                </w:tcPr>
                <w:p w14:paraId="1567E3E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74.74 </w:t>
                  </w:r>
                </w:p>
              </w:tc>
              <w:tc>
                <w:tcPr>
                  <w:tcW w:w="536" w:type="dxa"/>
                  <w:noWrap w:val="0"/>
                  <w:vAlign w:val="center"/>
                </w:tcPr>
                <w:p w14:paraId="63BA12B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73.97 </w:t>
                  </w:r>
                </w:p>
              </w:tc>
              <w:tc>
                <w:tcPr>
                  <w:tcW w:w="537" w:type="dxa"/>
                  <w:noWrap w:val="0"/>
                  <w:vAlign w:val="center"/>
                </w:tcPr>
                <w:p w14:paraId="2546CF7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439A2C3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73.78 </w:t>
                  </w:r>
                </w:p>
              </w:tc>
              <w:tc>
                <w:tcPr>
                  <w:tcW w:w="976" w:type="dxa"/>
                  <w:vMerge w:val="continue"/>
                  <w:noWrap w:val="0"/>
                  <w:vAlign w:val="center"/>
                </w:tcPr>
                <w:p w14:paraId="4EDE4D96">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006F4A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A07131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56.36 </w:t>
                  </w:r>
                </w:p>
              </w:tc>
              <w:tc>
                <w:tcPr>
                  <w:tcW w:w="483" w:type="dxa"/>
                  <w:noWrap w:val="0"/>
                  <w:vAlign w:val="center"/>
                </w:tcPr>
                <w:p w14:paraId="5410C49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54.94 </w:t>
                  </w:r>
                </w:p>
              </w:tc>
              <w:tc>
                <w:tcPr>
                  <w:tcW w:w="483" w:type="dxa"/>
                  <w:noWrap w:val="0"/>
                  <w:vAlign w:val="center"/>
                </w:tcPr>
                <w:p w14:paraId="52C5FCB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75C9250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54.54 </w:t>
                  </w:r>
                </w:p>
              </w:tc>
              <w:tc>
                <w:tcPr>
                  <w:tcW w:w="779" w:type="dxa"/>
                  <w:noWrap w:val="0"/>
                  <w:vAlign w:val="center"/>
                </w:tcPr>
                <w:p w14:paraId="17397BC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731D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405641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8</w:t>
                  </w:r>
                </w:p>
              </w:tc>
              <w:tc>
                <w:tcPr>
                  <w:tcW w:w="707" w:type="dxa"/>
                  <w:vMerge w:val="continue"/>
                  <w:noWrap w:val="0"/>
                  <w:vAlign w:val="center"/>
                </w:tcPr>
                <w:p w14:paraId="2145188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C142025">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下料机</w:t>
                  </w:r>
                </w:p>
              </w:tc>
              <w:tc>
                <w:tcPr>
                  <w:tcW w:w="1061" w:type="dxa"/>
                  <w:noWrap w:val="0"/>
                  <w:vAlign w:val="center"/>
                </w:tcPr>
                <w:p w14:paraId="71DAC79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04E0D53D">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83A9E5F">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130</w:t>
                  </w:r>
                </w:p>
              </w:tc>
              <w:tc>
                <w:tcPr>
                  <w:tcW w:w="0" w:type="auto"/>
                  <w:noWrap w:val="0"/>
                  <w:vAlign w:val="center"/>
                </w:tcPr>
                <w:p w14:paraId="4F0A1F7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53</w:t>
                  </w:r>
                </w:p>
              </w:tc>
              <w:tc>
                <w:tcPr>
                  <w:tcW w:w="0" w:type="auto"/>
                  <w:noWrap w:val="0"/>
                  <w:vAlign w:val="center"/>
                </w:tcPr>
                <w:p w14:paraId="79BEC95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6B9D6BE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80</w:t>
                  </w:r>
                </w:p>
              </w:tc>
              <w:tc>
                <w:tcPr>
                  <w:tcW w:w="0" w:type="auto"/>
                  <w:noWrap w:val="0"/>
                  <w:vAlign w:val="center"/>
                </w:tcPr>
                <w:p w14:paraId="1075775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53</w:t>
                  </w:r>
                </w:p>
              </w:tc>
              <w:tc>
                <w:tcPr>
                  <w:tcW w:w="0" w:type="auto"/>
                  <w:noWrap w:val="0"/>
                  <w:vAlign w:val="center"/>
                </w:tcPr>
                <w:p w14:paraId="3669C40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130</w:t>
                  </w:r>
                </w:p>
              </w:tc>
              <w:tc>
                <w:tcPr>
                  <w:tcW w:w="0" w:type="auto"/>
                  <w:noWrap w:val="0"/>
                  <w:vAlign w:val="center"/>
                </w:tcPr>
                <w:p w14:paraId="01ADE99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w:t>
                  </w:r>
                </w:p>
              </w:tc>
              <w:tc>
                <w:tcPr>
                  <w:tcW w:w="537" w:type="dxa"/>
                  <w:noWrap w:val="0"/>
                  <w:vAlign w:val="center"/>
                </w:tcPr>
                <w:p w14:paraId="7F21DAA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73.74 </w:t>
                  </w:r>
                </w:p>
              </w:tc>
              <w:tc>
                <w:tcPr>
                  <w:tcW w:w="536" w:type="dxa"/>
                  <w:noWrap w:val="0"/>
                  <w:vAlign w:val="center"/>
                </w:tcPr>
                <w:p w14:paraId="2F79634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73.76 </w:t>
                  </w:r>
                </w:p>
              </w:tc>
              <w:tc>
                <w:tcPr>
                  <w:tcW w:w="537" w:type="dxa"/>
                  <w:noWrap w:val="0"/>
                  <w:vAlign w:val="center"/>
                </w:tcPr>
                <w:p w14:paraId="5C427DD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2AA0E34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74.97 </w:t>
                  </w:r>
                </w:p>
              </w:tc>
              <w:tc>
                <w:tcPr>
                  <w:tcW w:w="976" w:type="dxa"/>
                  <w:vMerge w:val="continue"/>
                  <w:noWrap w:val="0"/>
                  <w:vAlign w:val="center"/>
                </w:tcPr>
                <w:p w14:paraId="62ADFC6C">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19EFEE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5526A31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54.46 </w:t>
                  </w:r>
                </w:p>
              </w:tc>
              <w:tc>
                <w:tcPr>
                  <w:tcW w:w="483" w:type="dxa"/>
                  <w:noWrap w:val="0"/>
                  <w:vAlign w:val="center"/>
                </w:tcPr>
                <w:p w14:paraId="30F7CF3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54.50 </w:t>
                  </w:r>
                </w:p>
              </w:tc>
              <w:tc>
                <w:tcPr>
                  <w:tcW w:w="483" w:type="dxa"/>
                  <w:noWrap w:val="0"/>
                  <w:vAlign w:val="center"/>
                </w:tcPr>
                <w:p w14:paraId="1A39D6E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2C82A88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56.76 </w:t>
                  </w:r>
                </w:p>
              </w:tc>
              <w:tc>
                <w:tcPr>
                  <w:tcW w:w="779" w:type="dxa"/>
                  <w:noWrap w:val="0"/>
                  <w:vAlign w:val="center"/>
                </w:tcPr>
                <w:p w14:paraId="0426EAA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79A5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489C445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9</w:t>
                  </w:r>
                </w:p>
              </w:tc>
              <w:tc>
                <w:tcPr>
                  <w:tcW w:w="707" w:type="dxa"/>
                  <w:vMerge w:val="continue"/>
                  <w:noWrap w:val="0"/>
                  <w:vAlign w:val="center"/>
                </w:tcPr>
                <w:p w14:paraId="7B9D840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25DAAC85">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下料机</w:t>
                  </w:r>
                </w:p>
              </w:tc>
              <w:tc>
                <w:tcPr>
                  <w:tcW w:w="1061" w:type="dxa"/>
                  <w:noWrap w:val="0"/>
                  <w:vAlign w:val="center"/>
                </w:tcPr>
                <w:p w14:paraId="58BCA25D">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2163D877">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1876FF9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130</w:t>
                  </w:r>
                </w:p>
              </w:tc>
              <w:tc>
                <w:tcPr>
                  <w:tcW w:w="0" w:type="auto"/>
                  <w:noWrap w:val="0"/>
                  <w:vAlign w:val="center"/>
                </w:tcPr>
                <w:p w14:paraId="7EA4C90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43</w:t>
                  </w:r>
                </w:p>
              </w:tc>
              <w:tc>
                <w:tcPr>
                  <w:tcW w:w="0" w:type="auto"/>
                  <w:noWrap w:val="0"/>
                  <w:vAlign w:val="center"/>
                </w:tcPr>
                <w:p w14:paraId="699625D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57DA220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80</w:t>
                  </w:r>
                </w:p>
              </w:tc>
              <w:tc>
                <w:tcPr>
                  <w:tcW w:w="0" w:type="auto"/>
                  <w:noWrap w:val="0"/>
                  <w:vAlign w:val="center"/>
                </w:tcPr>
                <w:p w14:paraId="31DE560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43</w:t>
                  </w:r>
                </w:p>
              </w:tc>
              <w:tc>
                <w:tcPr>
                  <w:tcW w:w="0" w:type="auto"/>
                  <w:noWrap w:val="0"/>
                  <w:vAlign w:val="center"/>
                </w:tcPr>
                <w:p w14:paraId="1BECF2D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130</w:t>
                  </w:r>
                </w:p>
              </w:tc>
              <w:tc>
                <w:tcPr>
                  <w:tcW w:w="0" w:type="auto"/>
                  <w:noWrap w:val="0"/>
                  <w:vAlign w:val="center"/>
                </w:tcPr>
                <w:p w14:paraId="0813DE3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w:t>
                  </w:r>
                </w:p>
              </w:tc>
              <w:tc>
                <w:tcPr>
                  <w:tcW w:w="537" w:type="dxa"/>
                  <w:noWrap w:val="0"/>
                  <w:vAlign w:val="center"/>
                </w:tcPr>
                <w:p w14:paraId="70B5AF6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73.74 </w:t>
                  </w:r>
                </w:p>
              </w:tc>
              <w:tc>
                <w:tcPr>
                  <w:tcW w:w="536" w:type="dxa"/>
                  <w:noWrap w:val="0"/>
                  <w:vAlign w:val="center"/>
                </w:tcPr>
                <w:p w14:paraId="304B661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537" w:type="dxa"/>
                  <w:noWrap w:val="0"/>
                  <w:vAlign w:val="center"/>
                </w:tcPr>
                <w:p w14:paraId="3B7701A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195D883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74.00 </w:t>
                  </w:r>
                </w:p>
              </w:tc>
              <w:tc>
                <w:tcPr>
                  <w:tcW w:w="976" w:type="dxa"/>
                  <w:vMerge w:val="continue"/>
                  <w:noWrap w:val="0"/>
                  <w:vAlign w:val="center"/>
                </w:tcPr>
                <w:p w14:paraId="05BB871F">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71A37EB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58CC80B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54.46 </w:t>
                  </w:r>
                </w:p>
              </w:tc>
              <w:tc>
                <w:tcPr>
                  <w:tcW w:w="483" w:type="dxa"/>
                  <w:noWrap w:val="0"/>
                  <w:vAlign w:val="center"/>
                </w:tcPr>
                <w:p w14:paraId="0C93B1D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54.53 </w:t>
                  </w:r>
                </w:p>
              </w:tc>
              <w:tc>
                <w:tcPr>
                  <w:tcW w:w="483" w:type="dxa"/>
                  <w:noWrap w:val="0"/>
                  <w:vAlign w:val="center"/>
                </w:tcPr>
                <w:p w14:paraId="565F21B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6E8AF86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55.00 </w:t>
                  </w:r>
                </w:p>
              </w:tc>
              <w:tc>
                <w:tcPr>
                  <w:tcW w:w="779" w:type="dxa"/>
                  <w:noWrap w:val="0"/>
                  <w:vAlign w:val="center"/>
                </w:tcPr>
                <w:p w14:paraId="5983FEF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0923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1B9F5FB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10</w:t>
                  </w:r>
                </w:p>
              </w:tc>
              <w:tc>
                <w:tcPr>
                  <w:tcW w:w="707" w:type="dxa"/>
                  <w:vMerge w:val="continue"/>
                  <w:noWrap w:val="0"/>
                  <w:vAlign w:val="center"/>
                </w:tcPr>
                <w:p w14:paraId="2576A9D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1BAEA68E">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剪切机</w:t>
                  </w:r>
                </w:p>
              </w:tc>
              <w:tc>
                <w:tcPr>
                  <w:tcW w:w="1061" w:type="dxa"/>
                  <w:noWrap w:val="0"/>
                  <w:vAlign w:val="center"/>
                </w:tcPr>
                <w:p w14:paraId="7254ADF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7C616FA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6DD35F81">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197</w:t>
                  </w:r>
                </w:p>
              </w:tc>
              <w:tc>
                <w:tcPr>
                  <w:tcW w:w="0" w:type="auto"/>
                  <w:noWrap w:val="0"/>
                  <w:vAlign w:val="center"/>
                </w:tcPr>
                <w:p w14:paraId="6416E0C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28</w:t>
                  </w:r>
                </w:p>
              </w:tc>
              <w:tc>
                <w:tcPr>
                  <w:tcW w:w="0" w:type="auto"/>
                  <w:noWrap w:val="0"/>
                  <w:vAlign w:val="center"/>
                </w:tcPr>
                <w:p w14:paraId="36016A0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46B715C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13</w:t>
                  </w:r>
                </w:p>
              </w:tc>
              <w:tc>
                <w:tcPr>
                  <w:tcW w:w="0" w:type="auto"/>
                  <w:noWrap w:val="0"/>
                  <w:vAlign w:val="center"/>
                </w:tcPr>
                <w:p w14:paraId="461C717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28</w:t>
                  </w:r>
                </w:p>
              </w:tc>
              <w:tc>
                <w:tcPr>
                  <w:tcW w:w="0" w:type="auto"/>
                  <w:noWrap w:val="0"/>
                  <w:vAlign w:val="center"/>
                </w:tcPr>
                <w:p w14:paraId="1D91646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197</w:t>
                  </w:r>
                </w:p>
              </w:tc>
              <w:tc>
                <w:tcPr>
                  <w:tcW w:w="0" w:type="auto"/>
                  <w:noWrap w:val="0"/>
                  <w:vAlign w:val="center"/>
                </w:tcPr>
                <w:p w14:paraId="3683094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33</w:t>
                  </w:r>
                </w:p>
              </w:tc>
              <w:tc>
                <w:tcPr>
                  <w:tcW w:w="537" w:type="dxa"/>
                  <w:noWrap w:val="0"/>
                  <w:vAlign w:val="center"/>
                </w:tcPr>
                <w:p w14:paraId="02D6348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74.24 </w:t>
                  </w:r>
                </w:p>
              </w:tc>
              <w:tc>
                <w:tcPr>
                  <w:tcW w:w="536" w:type="dxa"/>
                  <w:noWrap w:val="0"/>
                  <w:vAlign w:val="center"/>
                </w:tcPr>
                <w:p w14:paraId="47CCE64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73.84 </w:t>
                  </w:r>
                </w:p>
              </w:tc>
              <w:tc>
                <w:tcPr>
                  <w:tcW w:w="537" w:type="dxa"/>
                  <w:noWrap w:val="0"/>
                  <w:vAlign w:val="center"/>
                </w:tcPr>
                <w:p w14:paraId="11CACD5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4C6F49E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73.81 </w:t>
                  </w:r>
                </w:p>
              </w:tc>
              <w:tc>
                <w:tcPr>
                  <w:tcW w:w="976" w:type="dxa"/>
                  <w:vMerge w:val="continue"/>
                  <w:noWrap w:val="0"/>
                  <w:vAlign w:val="center"/>
                </w:tcPr>
                <w:p w14:paraId="494AFDCF">
                  <w:pPr>
                    <w:pStyle w:val="32"/>
                    <w:bidi w:val="0"/>
                    <w:jc w:val="center"/>
                    <w:rPr>
                      <w:rFonts w:hint="default" w:ascii="Times New Roman" w:hAnsi="Times New Roman" w:cs="Times New Roman" w:eastAsiaTheme="minorEastAsia"/>
                      <w:bCs/>
                      <w:color w:val="auto"/>
                      <w:kern w:val="2"/>
                      <w:sz w:val="21"/>
                      <w:szCs w:val="21"/>
                      <w:lang w:val="en-US" w:eastAsia="zh-CN" w:bidi="ar-SA"/>
                    </w:rPr>
                  </w:pPr>
                </w:p>
              </w:tc>
              <w:tc>
                <w:tcPr>
                  <w:tcW w:w="1506" w:type="dxa"/>
                  <w:noWrap w:val="0"/>
                  <w:vAlign w:val="center"/>
                </w:tcPr>
                <w:p w14:paraId="37A4386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1F3BA72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55.46 </w:t>
                  </w:r>
                </w:p>
              </w:tc>
              <w:tc>
                <w:tcPr>
                  <w:tcW w:w="483" w:type="dxa"/>
                  <w:noWrap w:val="0"/>
                  <w:vAlign w:val="center"/>
                </w:tcPr>
                <w:p w14:paraId="3334954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54.67 </w:t>
                  </w:r>
                </w:p>
              </w:tc>
              <w:tc>
                <w:tcPr>
                  <w:tcW w:w="483" w:type="dxa"/>
                  <w:noWrap w:val="0"/>
                  <w:vAlign w:val="center"/>
                </w:tcPr>
                <w:p w14:paraId="14B9176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5F633C0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54.60 </w:t>
                  </w:r>
                </w:p>
              </w:tc>
              <w:tc>
                <w:tcPr>
                  <w:tcW w:w="779" w:type="dxa"/>
                  <w:noWrap w:val="0"/>
                  <w:vAlign w:val="center"/>
                </w:tcPr>
                <w:p w14:paraId="52BFE4F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6998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7A91BA4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11</w:t>
                  </w:r>
                </w:p>
              </w:tc>
              <w:tc>
                <w:tcPr>
                  <w:tcW w:w="707" w:type="dxa"/>
                  <w:vMerge w:val="continue"/>
                  <w:noWrap w:val="0"/>
                  <w:vAlign w:val="center"/>
                </w:tcPr>
                <w:p w14:paraId="1232DEE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426A85EB">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剪切机</w:t>
                  </w:r>
                </w:p>
              </w:tc>
              <w:tc>
                <w:tcPr>
                  <w:tcW w:w="1061" w:type="dxa"/>
                  <w:noWrap w:val="0"/>
                  <w:vAlign w:val="center"/>
                </w:tcPr>
                <w:p w14:paraId="37E10CD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2E07ADB8">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58B153C7">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197</w:t>
                  </w:r>
                </w:p>
              </w:tc>
              <w:tc>
                <w:tcPr>
                  <w:tcW w:w="0" w:type="auto"/>
                  <w:noWrap w:val="0"/>
                  <w:vAlign w:val="center"/>
                </w:tcPr>
                <w:p w14:paraId="4CACB25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w:t>
                  </w:r>
                </w:p>
              </w:tc>
              <w:tc>
                <w:tcPr>
                  <w:tcW w:w="0" w:type="auto"/>
                  <w:noWrap w:val="0"/>
                  <w:vAlign w:val="center"/>
                </w:tcPr>
                <w:p w14:paraId="5932A41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3599B0F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13</w:t>
                  </w:r>
                </w:p>
              </w:tc>
              <w:tc>
                <w:tcPr>
                  <w:tcW w:w="0" w:type="auto"/>
                  <w:noWrap w:val="0"/>
                  <w:vAlign w:val="center"/>
                </w:tcPr>
                <w:p w14:paraId="7F94DC93">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w:t>
                  </w:r>
                </w:p>
              </w:tc>
              <w:tc>
                <w:tcPr>
                  <w:tcW w:w="0" w:type="auto"/>
                  <w:noWrap w:val="0"/>
                  <w:vAlign w:val="center"/>
                </w:tcPr>
                <w:p w14:paraId="57F9ED0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197</w:t>
                  </w:r>
                </w:p>
              </w:tc>
              <w:tc>
                <w:tcPr>
                  <w:tcW w:w="0" w:type="auto"/>
                  <w:noWrap w:val="0"/>
                  <w:vAlign w:val="center"/>
                </w:tcPr>
                <w:p w14:paraId="71AF5AB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42</w:t>
                  </w:r>
                </w:p>
              </w:tc>
              <w:tc>
                <w:tcPr>
                  <w:tcW w:w="537" w:type="dxa"/>
                  <w:noWrap w:val="0"/>
                  <w:vAlign w:val="center"/>
                </w:tcPr>
                <w:p w14:paraId="491A9B8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74.24 </w:t>
                  </w:r>
                </w:p>
              </w:tc>
              <w:tc>
                <w:tcPr>
                  <w:tcW w:w="536" w:type="dxa"/>
                  <w:noWrap w:val="0"/>
                  <w:vAlign w:val="center"/>
                </w:tcPr>
                <w:p w14:paraId="02F68B6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73.97 </w:t>
                  </w:r>
                </w:p>
              </w:tc>
              <w:tc>
                <w:tcPr>
                  <w:tcW w:w="537" w:type="dxa"/>
                  <w:noWrap w:val="0"/>
                  <w:vAlign w:val="center"/>
                </w:tcPr>
                <w:p w14:paraId="46D23D4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0B65C01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73.78 </w:t>
                  </w:r>
                </w:p>
              </w:tc>
              <w:tc>
                <w:tcPr>
                  <w:tcW w:w="976" w:type="dxa"/>
                  <w:vMerge w:val="continue"/>
                  <w:noWrap w:val="0"/>
                  <w:vAlign w:val="center"/>
                </w:tcPr>
                <w:p w14:paraId="58AB2602">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3261E66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19BAB2E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55.46 </w:t>
                  </w:r>
                </w:p>
              </w:tc>
              <w:tc>
                <w:tcPr>
                  <w:tcW w:w="483" w:type="dxa"/>
                  <w:noWrap w:val="0"/>
                  <w:vAlign w:val="center"/>
                </w:tcPr>
                <w:p w14:paraId="28A0CBA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54.94 </w:t>
                  </w:r>
                </w:p>
              </w:tc>
              <w:tc>
                <w:tcPr>
                  <w:tcW w:w="483" w:type="dxa"/>
                  <w:noWrap w:val="0"/>
                  <w:vAlign w:val="center"/>
                </w:tcPr>
                <w:p w14:paraId="0AB868C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7B35142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54.54 </w:t>
                  </w:r>
                </w:p>
              </w:tc>
              <w:tc>
                <w:tcPr>
                  <w:tcW w:w="779" w:type="dxa"/>
                  <w:noWrap w:val="0"/>
                  <w:vAlign w:val="center"/>
                </w:tcPr>
                <w:p w14:paraId="384BD8A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06F0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316DB3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12</w:t>
                  </w:r>
                </w:p>
              </w:tc>
              <w:tc>
                <w:tcPr>
                  <w:tcW w:w="707" w:type="dxa"/>
                  <w:vMerge w:val="continue"/>
                  <w:noWrap w:val="0"/>
                  <w:vAlign w:val="center"/>
                </w:tcPr>
                <w:p w14:paraId="3755772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20C5885E">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剪切机</w:t>
                  </w:r>
                </w:p>
              </w:tc>
              <w:tc>
                <w:tcPr>
                  <w:tcW w:w="1061" w:type="dxa"/>
                  <w:noWrap w:val="0"/>
                  <w:vAlign w:val="center"/>
                </w:tcPr>
                <w:p w14:paraId="36761F7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2F8EA3C3">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3C5B5676">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126</w:t>
                  </w:r>
                </w:p>
              </w:tc>
              <w:tc>
                <w:tcPr>
                  <w:tcW w:w="0" w:type="auto"/>
                  <w:noWrap w:val="0"/>
                  <w:vAlign w:val="center"/>
                </w:tcPr>
                <w:p w14:paraId="1A90FCF1">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53</w:t>
                  </w:r>
                </w:p>
              </w:tc>
              <w:tc>
                <w:tcPr>
                  <w:tcW w:w="0" w:type="auto"/>
                  <w:noWrap w:val="0"/>
                  <w:vAlign w:val="center"/>
                </w:tcPr>
                <w:p w14:paraId="3DED192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121CBFE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84</w:t>
                  </w:r>
                </w:p>
              </w:tc>
              <w:tc>
                <w:tcPr>
                  <w:tcW w:w="0" w:type="auto"/>
                  <w:noWrap w:val="0"/>
                  <w:vAlign w:val="center"/>
                </w:tcPr>
                <w:p w14:paraId="2B71B0B3">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53</w:t>
                  </w:r>
                </w:p>
              </w:tc>
              <w:tc>
                <w:tcPr>
                  <w:tcW w:w="0" w:type="auto"/>
                  <w:noWrap w:val="0"/>
                  <w:vAlign w:val="center"/>
                </w:tcPr>
                <w:p w14:paraId="3EA09E8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126</w:t>
                  </w:r>
                </w:p>
              </w:tc>
              <w:tc>
                <w:tcPr>
                  <w:tcW w:w="0" w:type="auto"/>
                  <w:noWrap w:val="0"/>
                  <w:vAlign w:val="center"/>
                </w:tcPr>
                <w:p w14:paraId="5FB6EA34">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8</w:t>
                  </w:r>
                </w:p>
              </w:tc>
              <w:tc>
                <w:tcPr>
                  <w:tcW w:w="537" w:type="dxa"/>
                  <w:noWrap w:val="0"/>
                  <w:vAlign w:val="center"/>
                </w:tcPr>
                <w:p w14:paraId="01CC63D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73.74 </w:t>
                  </w:r>
                </w:p>
              </w:tc>
              <w:tc>
                <w:tcPr>
                  <w:tcW w:w="536" w:type="dxa"/>
                  <w:noWrap w:val="0"/>
                  <w:vAlign w:val="center"/>
                </w:tcPr>
                <w:p w14:paraId="6ABE29A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73.76 </w:t>
                  </w:r>
                </w:p>
              </w:tc>
              <w:tc>
                <w:tcPr>
                  <w:tcW w:w="537" w:type="dxa"/>
                  <w:noWrap w:val="0"/>
                  <w:vAlign w:val="center"/>
                </w:tcPr>
                <w:p w14:paraId="0481BD7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4D4D30B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74.97 </w:t>
                  </w:r>
                </w:p>
              </w:tc>
              <w:tc>
                <w:tcPr>
                  <w:tcW w:w="976" w:type="dxa"/>
                  <w:vMerge w:val="continue"/>
                  <w:noWrap w:val="0"/>
                  <w:vAlign w:val="center"/>
                </w:tcPr>
                <w:p w14:paraId="465B5386">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3E89F2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7E1FDB6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54.45 </w:t>
                  </w:r>
                </w:p>
              </w:tc>
              <w:tc>
                <w:tcPr>
                  <w:tcW w:w="483" w:type="dxa"/>
                  <w:noWrap w:val="0"/>
                  <w:vAlign w:val="center"/>
                </w:tcPr>
                <w:p w14:paraId="2FF72E3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54.50 </w:t>
                  </w:r>
                </w:p>
              </w:tc>
              <w:tc>
                <w:tcPr>
                  <w:tcW w:w="483" w:type="dxa"/>
                  <w:noWrap w:val="0"/>
                  <w:vAlign w:val="center"/>
                </w:tcPr>
                <w:p w14:paraId="4344C5C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63155A0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56.76 </w:t>
                  </w:r>
                </w:p>
              </w:tc>
              <w:tc>
                <w:tcPr>
                  <w:tcW w:w="779" w:type="dxa"/>
                  <w:noWrap w:val="0"/>
                  <w:vAlign w:val="center"/>
                </w:tcPr>
                <w:p w14:paraId="2D20F95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72FE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7B43341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13</w:t>
                  </w:r>
                </w:p>
              </w:tc>
              <w:tc>
                <w:tcPr>
                  <w:tcW w:w="707" w:type="dxa"/>
                  <w:vMerge w:val="continue"/>
                  <w:noWrap w:val="0"/>
                  <w:vAlign w:val="center"/>
                </w:tcPr>
                <w:p w14:paraId="27EA61B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06090BCE">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剪切机</w:t>
                  </w:r>
                </w:p>
              </w:tc>
              <w:tc>
                <w:tcPr>
                  <w:tcW w:w="1061" w:type="dxa"/>
                  <w:noWrap w:val="0"/>
                  <w:vAlign w:val="center"/>
                </w:tcPr>
                <w:p w14:paraId="452B3D4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184D8B0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3B202F4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126</w:t>
                  </w:r>
                </w:p>
              </w:tc>
              <w:tc>
                <w:tcPr>
                  <w:tcW w:w="0" w:type="auto"/>
                  <w:noWrap w:val="0"/>
                  <w:vAlign w:val="center"/>
                </w:tcPr>
                <w:p w14:paraId="598D6395">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43</w:t>
                  </w:r>
                </w:p>
              </w:tc>
              <w:tc>
                <w:tcPr>
                  <w:tcW w:w="0" w:type="auto"/>
                  <w:noWrap w:val="0"/>
                  <w:vAlign w:val="center"/>
                </w:tcPr>
                <w:p w14:paraId="2001E58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1E635BC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84</w:t>
                  </w:r>
                </w:p>
              </w:tc>
              <w:tc>
                <w:tcPr>
                  <w:tcW w:w="0" w:type="auto"/>
                  <w:noWrap w:val="0"/>
                  <w:vAlign w:val="center"/>
                </w:tcPr>
                <w:p w14:paraId="712A2EE3">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43</w:t>
                  </w:r>
                </w:p>
              </w:tc>
              <w:tc>
                <w:tcPr>
                  <w:tcW w:w="0" w:type="auto"/>
                  <w:noWrap w:val="0"/>
                  <w:vAlign w:val="center"/>
                </w:tcPr>
                <w:p w14:paraId="1D063C7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126</w:t>
                  </w:r>
                </w:p>
              </w:tc>
              <w:tc>
                <w:tcPr>
                  <w:tcW w:w="0" w:type="auto"/>
                  <w:noWrap w:val="0"/>
                  <w:vAlign w:val="center"/>
                </w:tcPr>
                <w:p w14:paraId="6FA0F2B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w:t>
                  </w:r>
                </w:p>
              </w:tc>
              <w:tc>
                <w:tcPr>
                  <w:tcW w:w="537" w:type="dxa"/>
                  <w:noWrap w:val="0"/>
                  <w:vAlign w:val="center"/>
                </w:tcPr>
                <w:p w14:paraId="1988FD9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73.74 </w:t>
                  </w:r>
                </w:p>
              </w:tc>
              <w:tc>
                <w:tcPr>
                  <w:tcW w:w="536" w:type="dxa"/>
                  <w:noWrap w:val="0"/>
                  <w:vAlign w:val="center"/>
                </w:tcPr>
                <w:p w14:paraId="032EB39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537" w:type="dxa"/>
                  <w:noWrap w:val="0"/>
                  <w:vAlign w:val="center"/>
                </w:tcPr>
                <w:p w14:paraId="4A94683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1416044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74.00 </w:t>
                  </w:r>
                </w:p>
              </w:tc>
              <w:tc>
                <w:tcPr>
                  <w:tcW w:w="976" w:type="dxa"/>
                  <w:vMerge w:val="continue"/>
                  <w:noWrap w:val="0"/>
                  <w:vAlign w:val="center"/>
                </w:tcPr>
                <w:p w14:paraId="641CDC05">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031CA7A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1D896A0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54.45 </w:t>
                  </w:r>
                </w:p>
              </w:tc>
              <w:tc>
                <w:tcPr>
                  <w:tcW w:w="483" w:type="dxa"/>
                  <w:noWrap w:val="0"/>
                  <w:vAlign w:val="center"/>
                </w:tcPr>
                <w:p w14:paraId="4576DE6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54.53 </w:t>
                  </w:r>
                </w:p>
              </w:tc>
              <w:tc>
                <w:tcPr>
                  <w:tcW w:w="483" w:type="dxa"/>
                  <w:noWrap w:val="0"/>
                  <w:vAlign w:val="center"/>
                </w:tcPr>
                <w:p w14:paraId="4A2FE35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171F610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55.00 </w:t>
                  </w:r>
                </w:p>
              </w:tc>
              <w:tc>
                <w:tcPr>
                  <w:tcW w:w="779" w:type="dxa"/>
                  <w:noWrap w:val="0"/>
                  <w:vAlign w:val="center"/>
                </w:tcPr>
                <w:p w14:paraId="1A8A098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7766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6FB8B3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14</w:t>
                  </w:r>
                </w:p>
              </w:tc>
              <w:tc>
                <w:tcPr>
                  <w:tcW w:w="707" w:type="dxa"/>
                  <w:vMerge w:val="continue"/>
                  <w:noWrap w:val="0"/>
                  <w:vAlign w:val="center"/>
                </w:tcPr>
                <w:p w14:paraId="195049C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8DF1CE8">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卷桶机</w:t>
                  </w:r>
                </w:p>
              </w:tc>
              <w:tc>
                <w:tcPr>
                  <w:tcW w:w="1061" w:type="dxa"/>
                  <w:noWrap w:val="0"/>
                  <w:vAlign w:val="center"/>
                </w:tcPr>
                <w:p w14:paraId="389F89F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75E848D2">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F33B43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191</w:t>
                  </w:r>
                </w:p>
              </w:tc>
              <w:tc>
                <w:tcPr>
                  <w:tcW w:w="0" w:type="auto"/>
                  <w:noWrap w:val="0"/>
                  <w:vAlign w:val="center"/>
                </w:tcPr>
                <w:p w14:paraId="5C72F9F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48C72BB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5629562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w:t>
                  </w:r>
                </w:p>
              </w:tc>
              <w:tc>
                <w:tcPr>
                  <w:tcW w:w="0" w:type="auto"/>
                  <w:noWrap w:val="0"/>
                  <w:vAlign w:val="center"/>
                </w:tcPr>
                <w:p w14:paraId="2237098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1D848FD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191</w:t>
                  </w:r>
                </w:p>
              </w:tc>
              <w:tc>
                <w:tcPr>
                  <w:tcW w:w="0" w:type="auto"/>
                  <w:noWrap w:val="0"/>
                  <w:vAlign w:val="center"/>
                </w:tcPr>
                <w:p w14:paraId="3C5AAAB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36</w:t>
                  </w:r>
                </w:p>
              </w:tc>
              <w:tc>
                <w:tcPr>
                  <w:tcW w:w="537" w:type="dxa"/>
                  <w:noWrap w:val="0"/>
                  <w:vAlign w:val="center"/>
                </w:tcPr>
                <w:p w14:paraId="3A00233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63.97 </w:t>
                  </w:r>
                </w:p>
              </w:tc>
              <w:tc>
                <w:tcPr>
                  <w:tcW w:w="536" w:type="dxa"/>
                  <w:noWrap w:val="0"/>
                  <w:vAlign w:val="center"/>
                </w:tcPr>
                <w:p w14:paraId="5627F9A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63.87 </w:t>
                  </w:r>
                </w:p>
              </w:tc>
              <w:tc>
                <w:tcPr>
                  <w:tcW w:w="537" w:type="dxa"/>
                  <w:noWrap w:val="0"/>
                  <w:vAlign w:val="center"/>
                </w:tcPr>
                <w:p w14:paraId="1F19D89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4E48425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63.79 </w:t>
                  </w:r>
                </w:p>
              </w:tc>
              <w:tc>
                <w:tcPr>
                  <w:tcW w:w="976" w:type="dxa"/>
                  <w:vMerge w:val="continue"/>
                  <w:noWrap w:val="0"/>
                  <w:vAlign w:val="center"/>
                </w:tcPr>
                <w:p w14:paraId="5702F81A">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606FA7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8BA9BA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44.94 </w:t>
                  </w:r>
                </w:p>
              </w:tc>
              <w:tc>
                <w:tcPr>
                  <w:tcW w:w="483" w:type="dxa"/>
                  <w:noWrap w:val="0"/>
                  <w:vAlign w:val="center"/>
                </w:tcPr>
                <w:p w14:paraId="442B7E0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44.73 </w:t>
                  </w:r>
                </w:p>
              </w:tc>
              <w:tc>
                <w:tcPr>
                  <w:tcW w:w="483" w:type="dxa"/>
                  <w:noWrap w:val="0"/>
                  <w:vAlign w:val="center"/>
                </w:tcPr>
                <w:p w14:paraId="6420A78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44.43 </w:t>
                  </w:r>
                </w:p>
              </w:tc>
              <w:tc>
                <w:tcPr>
                  <w:tcW w:w="484" w:type="dxa"/>
                  <w:noWrap w:val="0"/>
                  <w:vAlign w:val="center"/>
                </w:tcPr>
                <w:p w14:paraId="626087A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44.58 </w:t>
                  </w:r>
                </w:p>
              </w:tc>
              <w:tc>
                <w:tcPr>
                  <w:tcW w:w="779" w:type="dxa"/>
                  <w:noWrap w:val="0"/>
                  <w:vAlign w:val="center"/>
                </w:tcPr>
                <w:p w14:paraId="468AE5E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3ADF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DAA327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15</w:t>
                  </w:r>
                </w:p>
              </w:tc>
              <w:tc>
                <w:tcPr>
                  <w:tcW w:w="707" w:type="dxa"/>
                  <w:vMerge w:val="continue"/>
                  <w:noWrap w:val="0"/>
                  <w:vAlign w:val="center"/>
                </w:tcPr>
                <w:p w14:paraId="7D655D7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61F4BC63">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卷桶机</w:t>
                  </w:r>
                </w:p>
              </w:tc>
              <w:tc>
                <w:tcPr>
                  <w:tcW w:w="1061" w:type="dxa"/>
                  <w:noWrap w:val="0"/>
                  <w:vAlign w:val="center"/>
                </w:tcPr>
                <w:p w14:paraId="3680D6D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68B3610B">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181C381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191</w:t>
                  </w:r>
                </w:p>
              </w:tc>
              <w:tc>
                <w:tcPr>
                  <w:tcW w:w="0" w:type="auto"/>
                  <w:noWrap w:val="0"/>
                  <w:vAlign w:val="center"/>
                </w:tcPr>
                <w:p w14:paraId="68B12293">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15</w:t>
                  </w:r>
                </w:p>
              </w:tc>
              <w:tc>
                <w:tcPr>
                  <w:tcW w:w="0" w:type="auto"/>
                  <w:noWrap w:val="0"/>
                  <w:vAlign w:val="center"/>
                </w:tcPr>
                <w:p w14:paraId="4893F08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2BE8F6B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w:t>
                  </w:r>
                </w:p>
              </w:tc>
              <w:tc>
                <w:tcPr>
                  <w:tcW w:w="0" w:type="auto"/>
                  <w:noWrap w:val="0"/>
                  <w:vAlign w:val="center"/>
                </w:tcPr>
                <w:p w14:paraId="7E50A35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15</w:t>
                  </w:r>
                </w:p>
              </w:tc>
              <w:tc>
                <w:tcPr>
                  <w:tcW w:w="0" w:type="auto"/>
                  <w:noWrap w:val="0"/>
                  <w:vAlign w:val="center"/>
                </w:tcPr>
                <w:p w14:paraId="37E7605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191</w:t>
                  </w:r>
                </w:p>
              </w:tc>
              <w:tc>
                <w:tcPr>
                  <w:tcW w:w="0" w:type="auto"/>
                  <w:noWrap w:val="0"/>
                  <w:vAlign w:val="center"/>
                </w:tcPr>
                <w:p w14:paraId="4363D65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46</w:t>
                  </w:r>
                </w:p>
              </w:tc>
              <w:tc>
                <w:tcPr>
                  <w:tcW w:w="537" w:type="dxa"/>
                  <w:noWrap w:val="0"/>
                  <w:vAlign w:val="center"/>
                </w:tcPr>
                <w:p w14:paraId="0D58416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63.97 </w:t>
                  </w:r>
                </w:p>
              </w:tc>
              <w:tc>
                <w:tcPr>
                  <w:tcW w:w="536" w:type="dxa"/>
                  <w:noWrap w:val="0"/>
                  <w:vAlign w:val="center"/>
                </w:tcPr>
                <w:p w14:paraId="2E42C38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64.12 </w:t>
                  </w:r>
                </w:p>
              </w:tc>
              <w:tc>
                <w:tcPr>
                  <w:tcW w:w="537" w:type="dxa"/>
                  <w:noWrap w:val="0"/>
                  <w:vAlign w:val="center"/>
                </w:tcPr>
                <w:p w14:paraId="17758C1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113E95B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63.77 </w:t>
                  </w:r>
                </w:p>
              </w:tc>
              <w:tc>
                <w:tcPr>
                  <w:tcW w:w="976" w:type="dxa"/>
                  <w:vMerge w:val="continue"/>
                  <w:noWrap w:val="0"/>
                  <w:vAlign w:val="center"/>
                </w:tcPr>
                <w:p w14:paraId="69F00246">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0D0DD40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2C7A61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44.94 </w:t>
                  </w:r>
                </w:p>
              </w:tc>
              <w:tc>
                <w:tcPr>
                  <w:tcW w:w="483" w:type="dxa"/>
                  <w:noWrap w:val="0"/>
                  <w:vAlign w:val="center"/>
                </w:tcPr>
                <w:p w14:paraId="0C674A7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45.23 </w:t>
                  </w:r>
                </w:p>
              </w:tc>
              <w:tc>
                <w:tcPr>
                  <w:tcW w:w="483" w:type="dxa"/>
                  <w:noWrap w:val="0"/>
                  <w:vAlign w:val="center"/>
                </w:tcPr>
                <w:p w14:paraId="4FEF759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44.43 </w:t>
                  </w:r>
                </w:p>
              </w:tc>
              <w:tc>
                <w:tcPr>
                  <w:tcW w:w="484" w:type="dxa"/>
                  <w:noWrap w:val="0"/>
                  <w:vAlign w:val="center"/>
                </w:tcPr>
                <w:p w14:paraId="7FFC1A3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44.52 </w:t>
                  </w:r>
                </w:p>
              </w:tc>
              <w:tc>
                <w:tcPr>
                  <w:tcW w:w="779" w:type="dxa"/>
                  <w:noWrap w:val="0"/>
                  <w:vAlign w:val="center"/>
                </w:tcPr>
                <w:p w14:paraId="3693377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4B78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0C6285A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16</w:t>
                  </w:r>
                </w:p>
              </w:tc>
              <w:tc>
                <w:tcPr>
                  <w:tcW w:w="707" w:type="dxa"/>
                  <w:vMerge w:val="continue"/>
                  <w:noWrap w:val="0"/>
                  <w:vAlign w:val="center"/>
                </w:tcPr>
                <w:p w14:paraId="09EF4F4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97A90D6">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卷桶机</w:t>
                  </w:r>
                </w:p>
              </w:tc>
              <w:tc>
                <w:tcPr>
                  <w:tcW w:w="1061" w:type="dxa"/>
                  <w:noWrap w:val="0"/>
                  <w:vAlign w:val="center"/>
                </w:tcPr>
                <w:p w14:paraId="27A58633">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7EFE8C4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7F1DA69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120</w:t>
                  </w:r>
                </w:p>
              </w:tc>
              <w:tc>
                <w:tcPr>
                  <w:tcW w:w="0" w:type="auto"/>
                  <w:noWrap w:val="0"/>
                  <w:vAlign w:val="center"/>
                </w:tcPr>
                <w:p w14:paraId="277C0DA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7019475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739E54A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0" w:type="auto"/>
                  <w:noWrap w:val="0"/>
                  <w:vAlign w:val="center"/>
                </w:tcPr>
                <w:p w14:paraId="11F9DF1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63A8856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120</w:t>
                  </w:r>
                </w:p>
              </w:tc>
              <w:tc>
                <w:tcPr>
                  <w:tcW w:w="0" w:type="auto"/>
                  <w:noWrap w:val="0"/>
                  <w:vAlign w:val="center"/>
                </w:tcPr>
                <w:p w14:paraId="1AF17A6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w:t>
                  </w:r>
                </w:p>
              </w:tc>
              <w:tc>
                <w:tcPr>
                  <w:tcW w:w="537" w:type="dxa"/>
                  <w:noWrap w:val="0"/>
                  <w:vAlign w:val="center"/>
                </w:tcPr>
                <w:p w14:paraId="32027CA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63.74 </w:t>
                  </w:r>
                </w:p>
              </w:tc>
              <w:tc>
                <w:tcPr>
                  <w:tcW w:w="536" w:type="dxa"/>
                  <w:noWrap w:val="0"/>
                  <w:vAlign w:val="center"/>
                </w:tcPr>
                <w:p w14:paraId="1A6CA8C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63.76 </w:t>
                  </w:r>
                </w:p>
              </w:tc>
              <w:tc>
                <w:tcPr>
                  <w:tcW w:w="537" w:type="dxa"/>
                  <w:noWrap w:val="0"/>
                  <w:vAlign w:val="center"/>
                </w:tcPr>
                <w:p w14:paraId="64D83D7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770D09A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64.43 </w:t>
                  </w:r>
                </w:p>
              </w:tc>
              <w:tc>
                <w:tcPr>
                  <w:tcW w:w="976" w:type="dxa"/>
                  <w:vMerge w:val="continue"/>
                  <w:noWrap w:val="0"/>
                  <w:vAlign w:val="center"/>
                </w:tcPr>
                <w:p w14:paraId="1746DEB2">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7EA76D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015D7E2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44.45 </w:t>
                  </w:r>
                </w:p>
              </w:tc>
              <w:tc>
                <w:tcPr>
                  <w:tcW w:w="483" w:type="dxa"/>
                  <w:noWrap w:val="0"/>
                  <w:vAlign w:val="center"/>
                </w:tcPr>
                <w:p w14:paraId="165CF90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44.50 </w:t>
                  </w:r>
                </w:p>
              </w:tc>
              <w:tc>
                <w:tcPr>
                  <w:tcW w:w="483" w:type="dxa"/>
                  <w:noWrap w:val="0"/>
                  <w:vAlign w:val="center"/>
                </w:tcPr>
                <w:p w14:paraId="056933D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44.44 </w:t>
                  </w:r>
                </w:p>
              </w:tc>
              <w:tc>
                <w:tcPr>
                  <w:tcW w:w="484" w:type="dxa"/>
                  <w:noWrap w:val="0"/>
                  <w:vAlign w:val="center"/>
                </w:tcPr>
                <w:p w14:paraId="3783DFB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45.81 </w:t>
                  </w:r>
                </w:p>
              </w:tc>
              <w:tc>
                <w:tcPr>
                  <w:tcW w:w="779" w:type="dxa"/>
                  <w:noWrap w:val="0"/>
                  <w:vAlign w:val="center"/>
                </w:tcPr>
                <w:p w14:paraId="03376EF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4689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1225497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17</w:t>
                  </w:r>
                </w:p>
              </w:tc>
              <w:tc>
                <w:tcPr>
                  <w:tcW w:w="707" w:type="dxa"/>
                  <w:vMerge w:val="continue"/>
                  <w:noWrap w:val="0"/>
                  <w:vAlign w:val="center"/>
                </w:tcPr>
                <w:p w14:paraId="0140AD6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602F1CC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卷桶机</w:t>
                  </w:r>
                </w:p>
              </w:tc>
              <w:tc>
                <w:tcPr>
                  <w:tcW w:w="1061" w:type="dxa"/>
                  <w:noWrap w:val="0"/>
                  <w:vAlign w:val="center"/>
                </w:tcPr>
                <w:p w14:paraId="0989739A">
                  <w:pPr>
                    <w:pStyle w:val="32"/>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052D94F3">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129F421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120</w:t>
                  </w:r>
                </w:p>
              </w:tc>
              <w:tc>
                <w:tcPr>
                  <w:tcW w:w="0" w:type="auto"/>
                  <w:noWrap w:val="0"/>
                  <w:vAlign w:val="center"/>
                </w:tcPr>
                <w:p w14:paraId="2D9B48A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40</w:t>
                  </w:r>
                </w:p>
              </w:tc>
              <w:tc>
                <w:tcPr>
                  <w:tcW w:w="0" w:type="auto"/>
                  <w:noWrap w:val="0"/>
                  <w:vAlign w:val="center"/>
                </w:tcPr>
                <w:p w14:paraId="213B5B8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1F2870C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90</w:t>
                  </w:r>
                </w:p>
              </w:tc>
              <w:tc>
                <w:tcPr>
                  <w:tcW w:w="0" w:type="auto"/>
                  <w:noWrap w:val="0"/>
                  <w:vAlign w:val="center"/>
                </w:tcPr>
                <w:p w14:paraId="22F8F7F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w:t>
                  </w:r>
                </w:p>
              </w:tc>
              <w:tc>
                <w:tcPr>
                  <w:tcW w:w="0" w:type="auto"/>
                  <w:noWrap w:val="0"/>
                  <w:vAlign w:val="center"/>
                </w:tcPr>
                <w:p w14:paraId="725C00D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120</w:t>
                  </w:r>
                </w:p>
              </w:tc>
              <w:tc>
                <w:tcPr>
                  <w:tcW w:w="0" w:type="auto"/>
                  <w:noWrap w:val="0"/>
                  <w:vAlign w:val="center"/>
                </w:tcPr>
                <w:p w14:paraId="72FCD27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w:t>
                  </w:r>
                </w:p>
              </w:tc>
              <w:tc>
                <w:tcPr>
                  <w:tcW w:w="537" w:type="dxa"/>
                  <w:noWrap w:val="0"/>
                  <w:vAlign w:val="center"/>
                </w:tcPr>
                <w:p w14:paraId="34C16AB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63.74 </w:t>
                  </w:r>
                </w:p>
              </w:tc>
              <w:tc>
                <w:tcPr>
                  <w:tcW w:w="536" w:type="dxa"/>
                  <w:noWrap w:val="0"/>
                  <w:vAlign w:val="center"/>
                </w:tcPr>
                <w:p w14:paraId="4415A9D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63.78 </w:t>
                  </w:r>
                </w:p>
              </w:tc>
              <w:tc>
                <w:tcPr>
                  <w:tcW w:w="537" w:type="dxa"/>
                  <w:noWrap w:val="0"/>
                  <w:vAlign w:val="center"/>
                </w:tcPr>
                <w:p w14:paraId="0297313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3360DD4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63.93 </w:t>
                  </w:r>
                </w:p>
              </w:tc>
              <w:tc>
                <w:tcPr>
                  <w:tcW w:w="976" w:type="dxa"/>
                  <w:vMerge w:val="continue"/>
                  <w:noWrap w:val="0"/>
                  <w:vAlign w:val="center"/>
                </w:tcPr>
                <w:p w14:paraId="6419F8C4">
                  <w:pPr>
                    <w:pStyle w:val="32"/>
                    <w:bidi w:val="0"/>
                    <w:jc w:val="center"/>
                    <w:rPr>
                      <w:rFonts w:hint="default" w:ascii="Times New Roman" w:hAnsi="Times New Roman" w:cs="Times New Roman" w:eastAsiaTheme="minorEastAsia"/>
                      <w:bCs/>
                      <w:color w:val="auto"/>
                      <w:kern w:val="2"/>
                      <w:sz w:val="21"/>
                      <w:szCs w:val="21"/>
                      <w:lang w:val="en-US" w:eastAsia="zh-CN" w:bidi="ar-SA"/>
                    </w:rPr>
                  </w:pPr>
                </w:p>
              </w:tc>
              <w:tc>
                <w:tcPr>
                  <w:tcW w:w="1506" w:type="dxa"/>
                  <w:noWrap w:val="0"/>
                  <w:vAlign w:val="center"/>
                </w:tcPr>
                <w:p w14:paraId="5CBF89E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1F7335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44.45 </w:t>
                  </w:r>
                </w:p>
              </w:tc>
              <w:tc>
                <w:tcPr>
                  <w:tcW w:w="483" w:type="dxa"/>
                  <w:noWrap w:val="0"/>
                  <w:vAlign w:val="center"/>
                </w:tcPr>
                <w:p w14:paraId="06F9A23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44.55 </w:t>
                  </w:r>
                </w:p>
              </w:tc>
              <w:tc>
                <w:tcPr>
                  <w:tcW w:w="483" w:type="dxa"/>
                  <w:noWrap w:val="0"/>
                  <w:vAlign w:val="center"/>
                </w:tcPr>
                <w:p w14:paraId="0586C6E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44.44 </w:t>
                  </w:r>
                </w:p>
              </w:tc>
              <w:tc>
                <w:tcPr>
                  <w:tcW w:w="484" w:type="dxa"/>
                  <w:noWrap w:val="0"/>
                  <w:vAlign w:val="center"/>
                </w:tcPr>
                <w:p w14:paraId="37A77F8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44.85 </w:t>
                  </w:r>
                </w:p>
              </w:tc>
              <w:tc>
                <w:tcPr>
                  <w:tcW w:w="779" w:type="dxa"/>
                  <w:noWrap w:val="0"/>
                  <w:vAlign w:val="center"/>
                </w:tcPr>
                <w:p w14:paraId="35AD546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2F4E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0E77F85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18</w:t>
                  </w:r>
                </w:p>
              </w:tc>
              <w:tc>
                <w:tcPr>
                  <w:tcW w:w="707" w:type="dxa"/>
                  <w:vMerge w:val="continue"/>
                  <w:noWrap w:val="0"/>
                  <w:vAlign w:val="center"/>
                </w:tcPr>
                <w:p w14:paraId="1C847A3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131DEDC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卷圆注胶机</w:t>
                  </w:r>
                </w:p>
              </w:tc>
              <w:tc>
                <w:tcPr>
                  <w:tcW w:w="1061" w:type="dxa"/>
                  <w:noWrap w:val="0"/>
                  <w:vAlign w:val="center"/>
                </w:tcPr>
                <w:p w14:paraId="23F0AF68">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65</w:t>
                  </w:r>
                </w:p>
              </w:tc>
              <w:tc>
                <w:tcPr>
                  <w:tcW w:w="779" w:type="dxa"/>
                  <w:vMerge w:val="continue"/>
                  <w:noWrap w:val="0"/>
                  <w:vAlign w:val="center"/>
                </w:tcPr>
                <w:p w14:paraId="4E2B314C">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23D229D5">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189</w:t>
                  </w:r>
                </w:p>
              </w:tc>
              <w:tc>
                <w:tcPr>
                  <w:tcW w:w="0" w:type="auto"/>
                  <w:noWrap w:val="0"/>
                  <w:vAlign w:val="center"/>
                </w:tcPr>
                <w:p w14:paraId="4EB3F40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17E3562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72C7F85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w:t>
                  </w:r>
                </w:p>
              </w:tc>
              <w:tc>
                <w:tcPr>
                  <w:tcW w:w="0" w:type="auto"/>
                  <w:noWrap w:val="0"/>
                  <w:vAlign w:val="center"/>
                </w:tcPr>
                <w:p w14:paraId="00E1173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0FE9415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189</w:t>
                  </w:r>
                </w:p>
              </w:tc>
              <w:tc>
                <w:tcPr>
                  <w:tcW w:w="0" w:type="auto"/>
                  <w:noWrap w:val="0"/>
                  <w:vAlign w:val="center"/>
                </w:tcPr>
                <w:p w14:paraId="7F9DA6B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36</w:t>
                  </w:r>
                </w:p>
              </w:tc>
              <w:tc>
                <w:tcPr>
                  <w:tcW w:w="537" w:type="dxa"/>
                  <w:noWrap w:val="0"/>
                  <w:vAlign w:val="center"/>
                </w:tcPr>
                <w:p w14:paraId="101BA5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45.85 </w:t>
                  </w:r>
                </w:p>
              </w:tc>
              <w:tc>
                <w:tcPr>
                  <w:tcW w:w="536" w:type="dxa"/>
                  <w:noWrap w:val="0"/>
                  <w:vAlign w:val="center"/>
                </w:tcPr>
                <w:p w14:paraId="3DE95D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45.73 </w:t>
                  </w:r>
                </w:p>
              </w:tc>
              <w:tc>
                <w:tcPr>
                  <w:tcW w:w="537" w:type="dxa"/>
                  <w:noWrap w:val="0"/>
                  <w:vAlign w:val="center"/>
                </w:tcPr>
                <w:p w14:paraId="45E09E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45.43 </w:t>
                  </w:r>
                </w:p>
              </w:tc>
              <w:tc>
                <w:tcPr>
                  <w:tcW w:w="536" w:type="dxa"/>
                  <w:noWrap w:val="0"/>
                  <w:vAlign w:val="center"/>
                </w:tcPr>
                <w:p w14:paraId="028BC0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45.58 </w:t>
                  </w:r>
                </w:p>
              </w:tc>
              <w:tc>
                <w:tcPr>
                  <w:tcW w:w="976" w:type="dxa"/>
                  <w:vMerge w:val="continue"/>
                  <w:noWrap w:val="0"/>
                  <w:vAlign w:val="center"/>
                </w:tcPr>
                <w:p w14:paraId="389BF259">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20FDEDC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190350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29.85 </w:t>
                  </w:r>
                </w:p>
              </w:tc>
              <w:tc>
                <w:tcPr>
                  <w:tcW w:w="483" w:type="dxa"/>
                  <w:noWrap w:val="0"/>
                  <w:vAlign w:val="center"/>
                </w:tcPr>
                <w:p w14:paraId="381C9A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29.73 </w:t>
                  </w:r>
                </w:p>
              </w:tc>
              <w:tc>
                <w:tcPr>
                  <w:tcW w:w="483" w:type="dxa"/>
                  <w:noWrap w:val="0"/>
                  <w:vAlign w:val="center"/>
                </w:tcPr>
                <w:p w14:paraId="4506BC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29.43 </w:t>
                  </w:r>
                </w:p>
              </w:tc>
              <w:tc>
                <w:tcPr>
                  <w:tcW w:w="484" w:type="dxa"/>
                  <w:noWrap w:val="0"/>
                  <w:vAlign w:val="center"/>
                </w:tcPr>
                <w:p w14:paraId="0E9982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29.58 </w:t>
                  </w:r>
                </w:p>
              </w:tc>
              <w:tc>
                <w:tcPr>
                  <w:tcW w:w="779" w:type="dxa"/>
                  <w:noWrap w:val="0"/>
                  <w:vAlign w:val="center"/>
                </w:tcPr>
                <w:p w14:paraId="46276A0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00AE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09233C5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19</w:t>
                  </w:r>
                </w:p>
              </w:tc>
              <w:tc>
                <w:tcPr>
                  <w:tcW w:w="707" w:type="dxa"/>
                  <w:vMerge w:val="continue"/>
                  <w:noWrap w:val="0"/>
                  <w:vAlign w:val="center"/>
                </w:tcPr>
                <w:p w14:paraId="084042B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D66C29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卷圆注胶机</w:t>
                  </w:r>
                </w:p>
              </w:tc>
              <w:tc>
                <w:tcPr>
                  <w:tcW w:w="1061" w:type="dxa"/>
                  <w:noWrap w:val="0"/>
                  <w:vAlign w:val="center"/>
                </w:tcPr>
                <w:p w14:paraId="27E4E637">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65</w:t>
                  </w:r>
                </w:p>
              </w:tc>
              <w:tc>
                <w:tcPr>
                  <w:tcW w:w="779" w:type="dxa"/>
                  <w:vMerge w:val="continue"/>
                  <w:noWrap w:val="0"/>
                  <w:vAlign w:val="center"/>
                </w:tcPr>
                <w:p w14:paraId="4404BA0C">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514E885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189</w:t>
                  </w:r>
                </w:p>
              </w:tc>
              <w:tc>
                <w:tcPr>
                  <w:tcW w:w="0" w:type="auto"/>
                  <w:noWrap w:val="0"/>
                  <w:vAlign w:val="center"/>
                </w:tcPr>
                <w:p w14:paraId="553BA62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15</w:t>
                  </w:r>
                </w:p>
              </w:tc>
              <w:tc>
                <w:tcPr>
                  <w:tcW w:w="0" w:type="auto"/>
                  <w:noWrap w:val="0"/>
                  <w:vAlign w:val="center"/>
                </w:tcPr>
                <w:p w14:paraId="3AF883F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4E580E9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w:t>
                  </w:r>
                </w:p>
              </w:tc>
              <w:tc>
                <w:tcPr>
                  <w:tcW w:w="0" w:type="auto"/>
                  <w:noWrap w:val="0"/>
                  <w:vAlign w:val="center"/>
                </w:tcPr>
                <w:p w14:paraId="3807BA9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15</w:t>
                  </w:r>
                </w:p>
              </w:tc>
              <w:tc>
                <w:tcPr>
                  <w:tcW w:w="0" w:type="auto"/>
                  <w:noWrap w:val="0"/>
                  <w:vAlign w:val="center"/>
                </w:tcPr>
                <w:p w14:paraId="4A5E7B3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189</w:t>
                  </w:r>
                </w:p>
              </w:tc>
              <w:tc>
                <w:tcPr>
                  <w:tcW w:w="0" w:type="auto"/>
                  <w:noWrap w:val="0"/>
                  <w:vAlign w:val="center"/>
                </w:tcPr>
                <w:p w14:paraId="0DDD656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46</w:t>
                  </w:r>
                </w:p>
              </w:tc>
              <w:tc>
                <w:tcPr>
                  <w:tcW w:w="537" w:type="dxa"/>
                  <w:noWrap w:val="0"/>
                  <w:vAlign w:val="center"/>
                </w:tcPr>
                <w:p w14:paraId="6A9853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45.85 </w:t>
                  </w:r>
                </w:p>
              </w:tc>
              <w:tc>
                <w:tcPr>
                  <w:tcW w:w="536" w:type="dxa"/>
                  <w:noWrap w:val="0"/>
                  <w:vAlign w:val="center"/>
                </w:tcPr>
                <w:p w14:paraId="137278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46.23 </w:t>
                  </w:r>
                </w:p>
              </w:tc>
              <w:tc>
                <w:tcPr>
                  <w:tcW w:w="537" w:type="dxa"/>
                  <w:noWrap w:val="0"/>
                  <w:vAlign w:val="center"/>
                </w:tcPr>
                <w:p w14:paraId="1B9651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45.43 </w:t>
                  </w:r>
                </w:p>
              </w:tc>
              <w:tc>
                <w:tcPr>
                  <w:tcW w:w="536" w:type="dxa"/>
                  <w:noWrap w:val="0"/>
                  <w:vAlign w:val="center"/>
                </w:tcPr>
                <w:p w14:paraId="6B7C76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45.52 </w:t>
                  </w:r>
                </w:p>
              </w:tc>
              <w:tc>
                <w:tcPr>
                  <w:tcW w:w="976" w:type="dxa"/>
                  <w:vMerge w:val="continue"/>
                  <w:noWrap w:val="0"/>
                  <w:vAlign w:val="center"/>
                </w:tcPr>
                <w:p w14:paraId="311DC6A9">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2407AFF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562BED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29.85 </w:t>
                  </w:r>
                </w:p>
              </w:tc>
              <w:tc>
                <w:tcPr>
                  <w:tcW w:w="483" w:type="dxa"/>
                  <w:noWrap w:val="0"/>
                  <w:vAlign w:val="center"/>
                </w:tcPr>
                <w:p w14:paraId="5432E3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30.23 </w:t>
                  </w:r>
                </w:p>
              </w:tc>
              <w:tc>
                <w:tcPr>
                  <w:tcW w:w="483" w:type="dxa"/>
                  <w:noWrap w:val="0"/>
                  <w:vAlign w:val="center"/>
                </w:tcPr>
                <w:p w14:paraId="1FC7E2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29.43 </w:t>
                  </w:r>
                </w:p>
              </w:tc>
              <w:tc>
                <w:tcPr>
                  <w:tcW w:w="484" w:type="dxa"/>
                  <w:noWrap w:val="0"/>
                  <w:vAlign w:val="center"/>
                </w:tcPr>
                <w:p w14:paraId="54890B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29.52 </w:t>
                  </w:r>
                </w:p>
              </w:tc>
              <w:tc>
                <w:tcPr>
                  <w:tcW w:w="779" w:type="dxa"/>
                  <w:noWrap w:val="0"/>
                  <w:vAlign w:val="center"/>
                </w:tcPr>
                <w:p w14:paraId="0DBB1EB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18A0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3E8E7C9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20</w:t>
                  </w:r>
                </w:p>
              </w:tc>
              <w:tc>
                <w:tcPr>
                  <w:tcW w:w="707" w:type="dxa"/>
                  <w:vMerge w:val="continue"/>
                  <w:noWrap w:val="0"/>
                  <w:vAlign w:val="center"/>
                </w:tcPr>
                <w:p w14:paraId="1C8DF5D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6F0FB9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卷圆注胶机</w:t>
                  </w:r>
                </w:p>
              </w:tc>
              <w:tc>
                <w:tcPr>
                  <w:tcW w:w="1061" w:type="dxa"/>
                  <w:noWrap w:val="0"/>
                  <w:vAlign w:val="center"/>
                </w:tcPr>
                <w:p w14:paraId="5574933B">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65</w:t>
                  </w:r>
                </w:p>
              </w:tc>
              <w:tc>
                <w:tcPr>
                  <w:tcW w:w="779" w:type="dxa"/>
                  <w:vMerge w:val="continue"/>
                  <w:noWrap w:val="0"/>
                  <w:vAlign w:val="center"/>
                </w:tcPr>
                <w:p w14:paraId="16D5FEC7">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35F05C5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117</w:t>
                  </w:r>
                </w:p>
              </w:tc>
              <w:tc>
                <w:tcPr>
                  <w:tcW w:w="0" w:type="auto"/>
                  <w:noWrap w:val="0"/>
                  <w:vAlign w:val="center"/>
                </w:tcPr>
                <w:p w14:paraId="38CB7E1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642A8A4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24E56FF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93</w:t>
                  </w:r>
                </w:p>
              </w:tc>
              <w:tc>
                <w:tcPr>
                  <w:tcW w:w="0" w:type="auto"/>
                  <w:noWrap w:val="0"/>
                  <w:vAlign w:val="center"/>
                </w:tcPr>
                <w:p w14:paraId="15D5A4B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5789075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117</w:t>
                  </w:r>
                </w:p>
              </w:tc>
              <w:tc>
                <w:tcPr>
                  <w:tcW w:w="0" w:type="auto"/>
                  <w:noWrap w:val="0"/>
                  <w:vAlign w:val="center"/>
                </w:tcPr>
                <w:p w14:paraId="79020DE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w:t>
                  </w:r>
                </w:p>
              </w:tc>
              <w:tc>
                <w:tcPr>
                  <w:tcW w:w="537" w:type="dxa"/>
                  <w:noWrap w:val="0"/>
                  <w:vAlign w:val="center"/>
                </w:tcPr>
                <w:p w14:paraId="3B81A2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45.45 </w:t>
                  </w:r>
                </w:p>
              </w:tc>
              <w:tc>
                <w:tcPr>
                  <w:tcW w:w="536" w:type="dxa"/>
                  <w:noWrap w:val="0"/>
                  <w:vAlign w:val="center"/>
                </w:tcPr>
                <w:p w14:paraId="2E8DE2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45.50 </w:t>
                  </w:r>
                </w:p>
              </w:tc>
              <w:tc>
                <w:tcPr>
                  <w:tcW w:w="537" w:type="dxa"/>
                  <w:noWrap w:val="0"/>
                  <w:vAlign w:val="center"/>
                </w:tcPr>
                <w:p w14:paraId="4E92C9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45.44 </w:t>
                  </w:r>
                </w:p>
              </w:tc>
              <w:tc>
                <w:tcPr>
                  <w:tcW w:w="536" w:type="dxa"/>
                  <w:noWrap w:val="0"/>
                  <w:vAlign w:val="center"/>
                </w:tcPr>
                <w:p w14:paraId="6E3CE1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46.81 </w:t>
                  </w:r>
                </w:p>
              </w:tc>
              <w:tc>
                <w:tcPr>
                  <w:tcW w:w="976" w:type="dxa"/>
                  <w:vMerge w:val="continue"/>
                  <w:noWrap w:val="0"/>
                  <w:vAlign w:val="center"/>
                </w:tcPr>
                <w:p w14:paraId="3CC4875A">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710BA91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528AFA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29.45 </w:t>
                  </w:r>
                </w:p>
              </w:tc>
              <w:tc>
                <w:tcPr>
                  <w:tcW w:w="483" w:type="dxa"/>
                  <w:noWrap w:val="0"/>
                  <w:vAlign w:val="center"/>
                </w:tcPr>
                <w:p w14:paraId="1ECB0E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29.50 </w:t>
                  </w:r>
                </w:p>
              </w:tc>
              <w:tc>
                <w:tcPr>
                  <w:tcW w:w="483" w:type="dxa"/>
                  <w:noWrap w:val="0"/>
                  <w:vAlign w:val="center"/>
                </w:tcPr>
                <w:p w14:paraId="0E7AB8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29.44 </w:t>
                  </w:r>
                </w:p>
              </w:tc>
              <w:tc>
                <w:tcPr>
                  <w:tcW w:w="484" w:type="dxa"/>
                  <w:noWrap w:val="0"/>
                  <w:vAlign w:val="center"/>
                </w:tcPr>
                <w:p w14:paraId="08A4A4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30.81 </w:t>
                  </w:r>
                </w:p>
              </w:tc>
              <w:tc>
                <w:tcPr>
                  <w:tcW w:w="779" w:type="dxa"/>
                  <w:noWrap w:val="0"/>
                  <w:vAlign w:val="center"/>
                </w:tcPr>
                <w:p w14:paraId="4E08D45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73A5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04182A8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21</w:t>
                  </w:r>
                </w:p>
              </w:tc>
              <w:tc>
                <w:tcPr>
                  <w:tcW w:w="707" w:type="dxa"/>
                  <w:vMerge w:val="continue"/>
                  <w:noWrap w:val="0"/>
                  <w:vAlign w:val="center"/>
                </w:tcPr>
                <w:p w14:paraId="65A7B7F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448273D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卷圆注胶机</w:t>
                  </w:r>
                </w:p>
              </w:tc>
              <w:tc>
                <w:tcPr>
                  <w:tcW w:w="1061" w:type="dxa"/>
                  <w:noWrap w:val="0"/>
                  <w:vAlign w:val="center"/>
                </w:tcPr>
                <w:p w14:paraId="05782D38">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65</w:t>
                  </w:r>
                </w:p>
              </w:tc>
              <w:tc>
                <w:tcPr>
                  <w:tcW w:w="779" w:type="dxa"/>
                  <w:vMerge w:val="continue"/>
                  <w:noWrap w:val="0"/>
                  <w:vAlign w:val="center"/>
                </w:tcPr>
                <w:p w14:paraId="3C85D88F">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501682F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117</w:t>
                  </w:r>
                </w:p>
              </w:tc>
              <w:tc>
                <w:tcPr>
                  <w:tcW w:w="0" w:type="auto"/>
                  <w:noWrap w:val="0"/>
                  <w:vAlign w:val="center"/>
                </w:tcPr>
                <w:p w14:paraId="3EF9F19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40</w:t>
                  </w:r>
                </w:p>
              </w:tc>
              <w:tc>
                <w:tcPr>
                  <w:tcW w:w="0" w:type="auto"/>
                  <w:noWrap w:val="0"/>
                  <w:vAlign w:val="center"/>
                </w:tcPr>
                <w:p w14:paraId="3988CF4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0" w:type="auto"/>
                  <w:noWrap w:val="0"/>
                  <w:vAlign w:val="center"/>
                </w:tcPr>
                <w:p w14:paraId="7E150FD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93</w:t>
                  </w:r>
                </w:p>
              </w:tc>
              <w:tc>
                <w:tcPr>
                  <w:tcW w:w="0" w:type="auto"/>
                  <w:noWrap w:val="0"/>
                  <w:vAlign w:val="center"/>
                </w:tcPr>
                <w:p w14:paraId="66C9840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w:t>
                  </w:r>
                </w:p>
              </w:tc>
              <w:tc>
                <w:tcPr>
                  <w:tcW w:w="0" w:type="auto"/>
                  <w:noWrap w:val="0"/>
                  <w:vAlign w:val="center"/>
                </w:tcPr>
                <w:p w14:paraId="69B97F9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117</w:t>
                  </w:r>
                </w:p>
              </w:tc>
              <w:tc>
                <w:tcPr>
                  <w:tcW w:w="0" w:type="auto"/>
                  <w:noWrap w:val="0"/>
                  <w:vAlign w:val="center"/>
                </w:tcPr>
                <w:p w14:paraId="7A43E95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w:t>
                  </w:r>
                </w:p>
              </w:tc>
              <w:tc>
                <w:tcPr>
                  <w:tcW w:w="537" w:type="dxa"/>
                  <w:noWrap w:val="0"/>
                  <w:vAlign w:val="center"/>
                </w:tcPr>
                <w:p w14:paraId="4A96B6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45.45 </w:t>
                  </w:r>
                </w:p>
              </w:tc>
              <w:tc>
                <w:tcPr>
                  <w:tcW w:w="536" w:type="dxa"/>
                  <w:noWrap w:val="0"/>
                  <w:vAlign w:val="center"/>
                </w:tcPr>
                <w:p w14:paraId="709DCF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45.55 </w:t>
                  </w:r>
                </w:p>
              </w:tc>
              <w:tc>
                <w:tcPr>
                  <w:tcW w:w="537" w:type="dxa"/>
                  <w:noWrap w:val="0"/>
                  <w:vAlign w:val="center"/>
                </w:tcPr>
                <w:p w14:paraId="604FB0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45.44 </w:t>
                  </w:r>
                </w:p>
              </w:tc>
              <w:tc>
                <w:tcPr>
                  <w:tcW w:w="536" w:type="dxa"/>
                  <w:noWrap w:val="0"/>
                  <w:vAlign w:val="center"/>
                </w:tcPr>
                <w:p w14:paraId="4017F7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45.85 </w:t>
                  </w:r>
                </w:p>
              </w:tc>
              <w:tc>
                <w:tcPr>
                  <w:tcW w:w="976" w:type="dxa"/>
                  <w:vMerge w:val="continue"/>
                  <w:noWrap w:val="0"/>
                  <w:vAlign w:val="center"/>
                </w:tcPr>
                <w:p w14:paraId="60C70B1C">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F65570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C19FF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29.45 </w:t>
                  </w:r>
                </w:p>
              </w:tc>
              <w:tc>
                <w:tcPr>
                  <w:tcW w:w="483" w:type="dxa"/>
                  <w:noWrap w:val="0"/>
                  <w:vAlign w:val="center"/>
                </w:tcPr>
                <w:p w14:paraId="638D83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29.55 </w:t>
                  </w:r>
                </w:p>
              </w:tc>
              <w:tc>
                <w:tcPr>
                  <w:tcW w:w="483" w:type="dxa"/>
                  <w:noWrap w:val="0"/>
                  <w:vAlign w:val="center"/>
                </w:tcPr>
                <w:p w14:paraId="748163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29.44 </w:t>
                  </w:r>
                </w:p>
              </w:tc>
              <w:tc>
                <w:tcPr>
                  <w:tcW w:w="484" w:type="dxa"/>
                  <w:noWrap w:val="0"/>
                  <w:vAlign w:val="center"/>
                </w:tcPr>
                <w:p w14:paraId="094868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29.85 </w:t>
                  </w:r>
                </w:p>
              </w:tc>
              <w:tc>
                <w:tcPr>
                  <w:tcW w:w="779" w:type="dxa"/>
                  <w:noWrap w:val="0"/>
                  <w:vAlign w:val="center"/>
                </w:tcPr>
                <w:p w14:paraId="2AD26A0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217C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0519C24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22</w:t>
                  </w:r>
                </w:p>
              </w:tc>
              <w:tc>
                <w:tcPr>
                  <w:tcW w:w="707" w:type="dxa"/>
                  <w:vMerge w:val="continue"/>
                  <w:noWrap w:val="0"/>
                  <w:vAlign w:val="center"/>
                </w:tcPr>
                <w:p w14:paraId="30E9C35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441A0E5C">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6AB50D0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6E74F189">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505DF50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193</w:t>
                  </w:r>
                </w:p>
              </w:tc>
              <w:tc>
                <w:tcPr>
                  <w:tcW w:w="0" w:type="auto"/>
                  <w:noWrap w:val="0"/>
                  <w:vAlign w:val="center"/>
                </w:tcPr>
                <w:p w14:paraId="20F00AE3">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27</w:t>
                  </w:r>
                </w:p>
              </w:tc>
              <w:tc>
                <w:tcPr>
                  <w:tcW w:w="0" w:type="auto"/>
                  <w:noWrap w:val="0"/>
                  <w:vAlign w:val="center"/>
                </w:tcPr>
                <w:p w14:paraId="58653E8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bookmarkStart w:id="202" w:name="OLE_LINK43"/>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bookmarkEnd w:id="202"/>
                </w:p>
              </w:tc>
              <w:tc>
                <w:tcPr>
                  <w:tcW w:w="0" w:type="auto"/>
                  <w:noWrap w:val="0"/>
                  <w:vAlign w:val="center"/>
                </w:tcPr>
                <w:p w14:paraId="0AF8B0A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w:t>
                  </w:r>
                </w:p>
              </w:tc>
              <w:tc>
                <w:tcPr>
                  <w:tcW w:w="0" w:type="auto"/>
                  <w:noWrap w:val="0"/>
                  <w:vAlign w:val="center"/>
                </w:tcPr>
                <w:p w14:paraId="02D5453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27</w:t>
                  </w:r>
                </w:p>
              </w:tc>
              <w:tc>
                <w:tcPr>
                  <w:tcW w:w="0" w:type="auto"/>
                  <w:noWrap w:val="0"/>
                  <w:vAlign w:val="center"/>
                </w:tcPr>
                <w:p w14:paraId="430E46F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193</w:t>
                  </w:r>
                </w:p>
              </w:tc>
              <w:tc>
                <w:tcPr>
                  <w:tcW w:w="0" w:type="auto"/>
                  <w:noWrap w:val="0"/>
                  <w:vAlign w:val="center"/>
                </w:tcPr>
                <w:p w14:paraId="6F577F0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34</w:t>
                  </w:r>
                </w:p>
              </w:tc>
              <w:tc>
                <w:tcPr>
                  <w:tcW w:w="537" w:type="dxa"/>
                  <w:noWrap w:val="0"/>
                  <w:vAlign w:val="center"/>
                </w:tcPr>
                <w:p w14:paraId="5850C1F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74.03 </w:t>
                  </w:r>
                </w:p>
              </w:tc>
              <w:tc>
                <w:tcPr>
                  <w:tcW w:w="536" w:type="dxa"/>
                  <w:noWrap w:val="0"/>
                  <w:vAlign w:val="center"/>
                </w:tcPr>
                <w:p w14:paraId="7BF41F7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73.85 </w:t>
                  </w:r>
                </w:p>
              </w:tc>
              <w:tc>
                <w:tcPr>
                  <w:tcW w:w="537" w:type="dxa"/>
                  <w:noWrap w:val="0"/>
                  <w:vAlign w:val="center"/>
                </w:tcPr>
                <w:p w14:paraId="2A422EE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2EA6062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73.80 </w:t>
                  </w:r>
                </w:p>
              </w:tc>
              <w:tc>
                <w:tcPr>
                  <w:tcW w:w="976" w:type="dxa"/>
                  <w:vMerge w:val="continue"/>
                  <w:noWrap w:val="0"/>
                  <w:vAlign w:val="center"/>
                </w:tcPr>
                <w:p w14:paraId="307F9AF7">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04B73AB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0540F5D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55.06 </w:t>
                  </w:r>
                </w:p>
              </w:tc>
              <w:tc>
                <w:tcPr>
                  <w:tcW w:w="483" w:type="dxa"/>
                  <w:noWrap w:val="0"/>
                  <w:vAlign w:val="center"/>
                </w:tcPr>
                <w:p w14:paraId="0E2AE86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54.69 </w:t>
                  </w:r>
                </w:p>
              </w:tc>
              <w:tc>
                <w:tcPr>
                  <w:tcW w:w="483" w:type="dxa"/>
                  <w:noWrap w:val="0"/>
                  <w:vAlign w:val="center"/>
                </w:tcPr>
                <w:p w14:paraId="77C4E78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7F7A229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54.59 </w:t>
                  </w:r>
                </w:p>
              </w:tc>
              <w:tc>
                <w:tcPr>
                  <w:tcW w:w="779" w:type="dxa"/>
                  <w:noWrap w:val="0"/>
                  <w:vAlign w:val="center"/>
                </w:tcPr>
                <w:p w14:paraId="6078761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59AF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1112B10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23</w:t>
                  </w:r>
                </w:p>
              </w:tc>
              <w:tc>
                <w:tcPr>
                  <w:tcW w:w="707" w:type="dxa"/>
                  <w:vMerge w:val="continue"/>
                  <w:noWrap w:val="0"/>
                  <w:vAlign w:val="center"/>
                </w:tcPr>
                <w:p w14:paraId="1BB9E62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A7F30BD">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7855911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4F63E15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76737B7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190</w:t>
                  </w:r>
                </w:p>
              </w:tc>
              <w:tc>
                <w:tcPr>
                  <w:tcW w:w="0" w:type="auto"/>
                  <w:noWrap w:val="0"/>
                  <w:vAlign w:val="center"/>
                </w:tcPr>
                <w:p w14:paraId="62212C96">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27</w:t>
                  </w:r>
                </w:p>
              </w:tc>
              <w:tc>
                <w:tcPr>
                  <w:tcW w:w="0" w:type="auto"/>
                  <w:noWrap w:val="0"/>
                  <w:vAlign w:val="center"/>
                </w:tcPr>
                <w:p w14:paraId="67249B7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1BCBF9B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w:t>
                  </w:r>
                </w:p>
              </w:tc>
              <w:tc>
                <w:tcPr>
                  <w:tcW w:w="0" w:type="auto"/>
                  <w:noWrap w:val="0"/>
                  <w:vAlign w:val="center"/>
                </w:tcPr>
                <w:p w14:paraId="15601A2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27</w:t>
                  </w:r>
                </w:p>
              </w:tc>
              <w:tc>
                <w:tcPr>
                  <w:tcW w:w="0" w:type="auto"/>
                  <w:noWrap w:val="0"/>
                  <w:vAlign w:val="center"/>
                </w:tcPr>
                <w:p w14:paraId="667AF8D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190</w:t>
                  </w:r>
                </w:p>
              </w:tc>
              <w:tc>
                <w:tcPr>
                  <w:tcW w:w="0" w:type="auto"/>
                  <w:noWrap w:val="0"/>
                  <w:vAlign w:val="center"/>
                </w:tcPr>
                <w:p w14:paraId="4DC7A29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34</w:t>
                  </w:r>
                </w:p>
              </w:tc>
              <w:tc>
                <w:tcPr>
                  <w:tcW w:w="537" w:type="dxa"/>
                  <w:noWrap w:val="0"/>
                  <w:vAlign w:val="center"/>
                </w:tcPr>
                <w:p w14:paraId="0BE1BE8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73.95 </w:t>
                  </w:r>
                </w:p>
              </w:tc>
              <w:tc>
                <w:tcPr>
                  <w:tcW w:w="536" w:type="dxa"/>
                  <w:noWrap w:val="0"/>
                  <w:vAlign w:val="center"/>
                </w:tcPr>
                <w:p w14:paraId="22023F3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73.85 </w:t>
                  </w:r>
                </w:p>
              </w:tc>
              <w:tc>
                <w:tcPr>
                  <w:tcW w:w="537" w:type="dxa"/>
                  <w:noWrap w:val="0"/>
                  <w:vAlign w:val="center"/>
                </w:tcPr>
                <w:p w14:paraId="2EC2DC4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08003FB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73.80 </w:t>
                  </w:r>
                </w:p>
              </w:tc>
              <w:tc>
                <w:tcPr>
                  <w:tcW w:w="976" w:type="dxa"/>
                  <w:vMerge w:val="continue"/>
                  <w:noWrap w:val="0"/>
                  <w:vAlign w:val="center"/>
                </w:tcPr>
                <w:p w14:paraId="6E8C9BCE">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33F5BC1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0533D13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54.89 </w:t>
                  </w:r>
                </w:p>
              </w:tc>
              <w:tc>
                <w:tcPr>
                  <w:tcW w:w="483" w:type="dxa"/>
                  <w:noWrap w:val="0"/>
                  <w:vAlign w:val="center"/>
                </w:tcPr>
                <w:p w14:paraId="41E7CE2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54.69 </w:t>
                  </w:r>
                </w:p>
              </w:tc>
              <w:tc>
                <w:tcPr>
                  <w:tcW w:w="483" w:type="dxa"/>
                  <w:noWrap w:val="0"/>
                  <w:vAlign w:val="center"/>
                </w:tcPr>
                <w:p w14:paraId="4CE3F7C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27587C4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54.59 </w:t>
                  </w:r>
                </w:p>
              </w:tc>
              <w:tc>
                <w:tcPr>
                  <w:tcW w:w="779" w:type="dxa"/>
                  <w:noWrap w:val="0"/>
                  <w:vAlign w:val="center"/>
                </w:tcPr>
                <w:p w14:paraId="3A52950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5D4B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468BE98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24</w:t>
                  </w:r>
                </w:p>
              </w:tc>
              <w:tc>
                <w:tcPr>
                  <w:tcW w:w="707" w:type="dxa"/>
                  <w:vMerge w:val="continue"/>
                  <w:noWrap w:val="0"/>
                  <w:vAlign w:val="center"/>
                </w:tcPr>
                <w:p w14:paraId="6BAF1B7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E331457">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7F7C272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460AF9E0">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0E9AE55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187</w:t>
                  </w:r>
                </w:p>
              </w:tc>
              <w:tc>
                <w:tcPr>
                  <w:tcW w:w="0" w:type="auto"/>
                  <w:noWrap w:val="0"/>
                  <w:vAlign w:val="center"/>
                </w:tcPr>
                <w:p w14:paraId="75F074D1">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27</w:t>
                  </w:r>
                </w:p>
              </w:tc>
              <w:tc>
                <w:tcPr>
                  <w:tcW w:w="0" w:type="auto"/>
                  <w:noWrap w:val="0"/>
                  <w:vAlign w:val="center"/>
                </w:tcPr>
                <w:p w14:paraId="1D13CE7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60D3CB4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3AD87A3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27</w:t>
                  </w:r>
                </w:p>
              </w:tc>
              <w:tc>
                <w:tcPr>
                  <w:tcW w:w="0" w:type="auto"/>
                  <w:noWrap w:val="0"/>
                  <w:vAlign w:val="center"/>
                </w:tcPr>
                <w:p w14:paraId="2F09043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187</w:t>
                  </w:r>
                </w:p>
              </w:tc>
              <w:tc>
                <w:tcPr>
                  <w:tcW w:w="0" w:type="auto"/>
                  <w:noWrap w:val="0"/>
                  <w:vAlign w:val="center"/>
                </w:tcPr>
                <w:p w14:paraId="65C0F8A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34</w:t>
                  </w:r>
                </w:p>
              </w:tc>
              <w:tc>
                <w:tcPr>
                  <w:tcW w:w="537" w:type="dxa"/>
                  <w:noWrap w:val="0"/>
                  <w:vAlign w:val="center"/>
                </w:tcPr>
                <w:p w14:paraId="132981E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73.90 </w:t>
                  </w:r>
                </w:p>
              </w:tc>
              <w:tc>
                <w:tcPr>
                  <w:tcW w:w="536" w:type="dxa"/>
                  <w:noWrap w:val="0"/>
                  <w:vAlign w:val="center"/>
                </w:tcPr>
                <w:p w14:paraId="5732554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73.85 </w:t>
                  </w:r>
                </w:p>
              </w:tc>
              <w:tc>
                <w:tcPr>
                  <w:tcW w:w="537" w:type="dxa"/>
                  <w:noWrap w:val="0"/>
                  <w:vAlign w:val="center"/>
                </w:tcPr>
                <w:p w14:paraId="098B61C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19175A6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73.80 </w:t>
                  </w:r>
                </w:p>
              </w:tc>
              <w:tc>
                <w:tcPr>
                  <w:tcW w:w="976" w:type="dxa"/>
                  <w:vMerge w:val="continue"/>
                  <w:noWrap w:val="0"/>
                  <w:vAlign w:val="center"/>
                </w:tcPr>
                <w:p w14:paraId="55463709">
                  <w:pPr>
                    <w:pStyle w:val="32"/>
                    <w:bidi w:val="0"/>
                    <w:jc w:val="center"/>
                    <w:rPr>
                      <w:rFonts w:hint="default" w:ascii="Times New Roman" w:hAnsi="Times New Roman" w:cs="Times New Roman" w:eastAsiaTheme="minorEastAsia"/>
                      <w:bCs/>
                      <w:color w:val="auto"/>
                      <w:kern w:val="2"/>
                      <w:sz w:val="21"/>
                      <w:szCs w:val="21"/>
                      <w:lang w:val="en-US" w:eastAsia="zh-CN" w:bidi="ar-SA"/>
                    </w:rPr>
                  </w:pPr>
                </w:p>
              </w:tc>
              <w:tc>
                <w:tcPr>
                  <w:tcW w:w="1506" w:type="dxa"/>
                  <w:noWrap w:val="0"/>
                  <w:vAlign w:val="center"/>
                </w:tcPr>
                <w:p w14:paraId="5F77E4C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0A41B58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54.78 </w:t>
                  </w:r>
                </w:p>
              </w:tc>
              <w:tc>
                <w:tcPr>
                  <w:tcW w:w="483" w:type="dxa"/>
                  <w:noWrap w:val="0"/>
                  <w:vAlign w:val="center"/>
                </w:tcPr>
                <w:p w14:paraId="3937767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54.69 </w:t>
                  </w:r>
                </w:p>
              </w:tc>
              <w:tc>
                <w:tcPr>
                  <w:tcW w:w="483" w:type="dxa"/>
                  <w:noWrap w:val="0"/>
                  <w:vAlign w:val="center"/>
                </w:tcPr>
                <w:p w14:paraId="7CA5506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2BB64BC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54.59 </w:t>
                  </w:r>
                </w:p>
              </w:tc>
              <w:tc>
                <w:tcPr>
                  <w:tcW w:w="779" w:type="dxa"/>
                  <w:noWrap w:val="0"/>
                  <w:vAlign w:val="center"/>
                </w:tcPr>
                <w:p w14:paraId="2DCD843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30CA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4716F9B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25</w:t>
                  </w:r>
                </w:p>
              </w:tc>
              <w:tc>
                <w:tcPr>
                  <w:tcW w:w="707" w:type="dxa"/>
                  <w:vMerge w:val="continue"/>
                  <w:noWrap w:val="0"/>
                  <w:vAlign w:val="center"/>
                </w:tcPr>
                <w:p w14:paraId="7F29C69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1472E363">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7F7464F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6DF78A70">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14E7AF7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184</w:t>
                  </w:r>
                </w:p>
              </w:tc>
              <w:tc>
                <w:tcPr>
                  <w:tcW w:w="0" w:type="auto"/>
                  <w:noWrap w:val="0"/>
                  <w:vAlign w:val="center"/>
                </w:tcPr>
                <w:p w14:paraId="3E2A7E7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27</w:t>
                  </w:r>
                </w:p>
              </w:tc>
              <w:tc>
                <w:tcPr>
                  <w:tcW w:w="0" w:type="auto"/>
                  <w:noWrap w:val="0"/>
                  <w:vAlign w:val="center"/>
                </w:tcPr>
                <w:p w14:paraId="04A7A2E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49F8A51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26</w:t>
                  </w:r>
                </w:p>
              </w:tc>
              <w:tc>
                <w:tcPr>
                  <w:tcW w:w="0" w:type="auto"/>
                  <w:noWrap w:val="0"/>
                  <w:vAlign w:val="center"/>
                </w:tcPr>
                <w:p w14:paraId="0F96F96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27</w:t>
                  </w:r>
                </w:p>
              </w:tc>
              <w:tc>
                <w:tcPr>
                  <w:tcW w:w="0" w:type="auto"/>
                  <w:noWrap w:val="0"/>
                  <w:vAlign w:val="center"/>
                </w:tcPr>
                <w:p w14:paraId="31E67E1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184</w:t>
                  </w:r>
                </w:p>
              </w:tc>
              <w:tc>
                <w:tcPr>
                  <w:tcW w:w="0" w:type="auto"/>
                  <w:noWrap w:val="0"/>
                  <w:vAlign w:val="center"/>
                </w:tcPr>
                <w:p w14:paraId="2F4CEED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34</w:t>
                  </w:r>
                </w:p>
              </w:tc>
              <w:tc>
                <w:tcPr>
                  <w:tcW w:w="537" w:type="dxa"/>
                  <w:noWrap w:val="0"/>
                  <w:vAlign w:val="center"/>
                </w:tcPr>
                <w:p w14:paraId="16BE318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73.86 </w:t>
                  </w:r>
                </w:p>
              </w:tc>
              <w:tc>
                <w:tcPr>
                  <w:tcW w:w="536" w:type="dxa"/>
                  <w:noWrap w:val="0"/>
                  <w:vAlign w:val="center"/>
                </w:tcPr>
                <w:p w14:paraId="25DAEC7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73.85 </w:t>
                  </w:r>
                </w:p>
              </w:tc>
              <w:tc>
                <w:tcPr>
                  <w:tcW w:w="537" w:type="dxa"/>
                  <w:noWrap w:val="0"/>
                  <w:vAlign w:val="center"/>
                </w:tcPr>
                <w:p w14:paraId="587754A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076D4FE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73.80 </w:t>
                  </w:r>
                </w:p>
              </w:tc>
              <w:tc>
                <w:tcPr>
                  <w:tcW w:w="976" w:type="dxa"/>
                  <w:vMerge w:val="continue"/>
                  <w:noWrap w:val="0"/>
                  <w:vAlign w:val="center"/>
                </w:tcPr>
                <w:p w14:paraId="75D70F3F">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499630E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7581892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54.71 </w:t>
                  </w:r>
                </w:p>
              </w:tc>
              <w:tc>
                <w:tcPr>
                  <w:tcW w:w="483" w:type="dxa"/>
                  <w:noWrap w:val="0"/>
                  <w:vAlign w:val="center"/>
                </w:tcPr>
                <w:p w14:paraId="5A0BA52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54.69 </w:t>
                  </w:r>
                </w:p>
              </w:tc>
              <w:tc>
                <w:tcPr>
                  <w:tcW w:w="483" w:type="dxa"/>
                  <w:noWrap w:val="0"/>
                  <w:vAlign w:val="center"/>
                </w:tcPr>
                <w:p w14:paraId="2DCBD69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4169B67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54.59 </w:t>
                  </w:r>
                </w:p>
              </w:tc>
              <w:tc>
                <w:tcPr>
                  <w:tcW w:w="779" w:type="dxa"/>
                  <w:noWrap w:val="0"/>
                  <w:vAlign w:val="center"/>
                </w:tcPr>
                <w:p w14:paraId="075F902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5436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8750F2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26</w:t>
                  </w:r>
                </w:p>
              </w:tc>
              <w:tc>
                <w:tcPr>
                  <w:tcW w:w="707" w:type="dxa"/>
                  <w:vMerge w:val="continue"/>
                  <w:noWrap w:val="0"/>
                  <w:vAlign w:val="center"/>
                </w:tcPr>
                <w:p w14:paraId="436F5BA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213A398">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013EA81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56A00328">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0122CEB7">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181</w:t>
                  </w:r>
                </w:p>
              </w:tc>
              <w:tc>
                <w:tcPr>
                  <w:tcW w:w="0" w:type="auto"/>
                  <w:noWrap w:val="0"/>
                  <w:vAlign w:val="center"/>
                </w:tcPr>
                <w:p w14:paraId="0ACFC1E5">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27</w:t>
                  </w:r>
                </w:p>
              </w:tc>
              <w:tc>
                <w:tcPr>
                  <w:tcW w:w="0" w:type="auto"/>
                  <w:noWrap w:val="0"/>
                  <w:vAlign w:val="center"/>
                </w:tcPr>
                <w:p w14:paraId="145D7FC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64EB57A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29</w:t>
                  </w:r>
                </w:p>
              </w:tc>
              <w:tc>
                <w:tcPr>
                  <w:tcW w:w="0" w:type="auto"/>
                  <w:noWrap w:val="0"/>
                  <w:vAlign w:val="center"/>
                </w:tcPr>
                <w:p w14:paraId="523A608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27</w:t>
                  </w:r>
                </w:p>
              </w:tc>
              <w:tc>
                <w:tcPr>
                  <w:tcW w:w="0" w:type="auto"/>
                  <w:noWrap w:val="0"/>
                  <w:vAlign w:val="center"/>
                </w:tcPr>
                <w:p w14:paraId="7D0EAB8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181</w:t>
                  </w:r>
                </w:p>
              </w:tc>
              <w:tc>
                <w:tcPr>
                  <w:tcW w:w="0" w:type="auto"/>
                  <w:noWrap w:val="0"/>
                  <w:vAlign w:val="center"/>
                </w:tcPr>
                <w:p w14:paraId="38D70DE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34</w:t>
                  </w:r>
                </w:p>
              </w:tc>
              <w:tc>
                <w:tcPr>
                  <w:tcW w:w="537" w:type="dxa"/>
                  <w:noWrap w:val="0"/>
                  <w:vAlign w:val="center"/>
                </w:tcPr>
                <w:p w14:paraId="796621A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73.83 </w:t>
                  </w:r>
                </w:p>
              </w:tc>
              <w:tc>
                <w:tcPr>
                  <w:tcW w:w="536" w:type="dxa"/>
                  <w:noWrap w:val="0"/>
                  <w:vAlign w:val="center"/>
                </w:tcPr>
                <w:p w14:paraId="7647CAC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73.85 </w:t>
                  </w:r>
                </w:p>
              </w:tc>
              <w:tc>
                <w:tcPr>
                  <w:tcW w:w="537" w:type="dxa"/>
                  <w:noWrap w:val="0"/>
                  <w:vAlign w:val="center"/>
                </w:tcPr>
                <w:p w14:paraId="3A39F21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3F24610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73.80 </w:t>
                  </w:r>
                </w:p>
              </w:tc>
              <w:tc>
                <w:tcPr>
                  <w:tcW w:w="976" w:type="dxa"/>
                  <w:vMerge w:val="continue"/>
                  <w:noWrap w:val="0"/>
                  <w:vAlign w:val="center"/>
                </w:tcPr>
                <w:p w14:paraId="01B07016">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44BEF04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4B8D24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54.65 </w:t>
                  </w:r>
                </w:p>
              </w:tc>
              <w:tc>
                <w:tcPr>
                  <w:tcW w:w="483" w:type="dxa"/>
                  <w:noWrap w:val="0"/>
                  <w:vAlign w:val="center"/>
                </w:tcPr>
                <w:p w14:paraId="4EAA54E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54.69 </w:t>
                  </w:r>
                </w:p>
              </w:tc>
              <w:tc>
                <w:tcPr>
                  <w:tcW w:w="483" w:type="dxa"/>
                  <w:noWrap w:val="0"/>
                  <w:vAlign w:val="center"/>
                </w:tcPr>
                <w:p w14:paraId="4D12961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50F4720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54.59 </w:t>
                  </w:r>
                </w:p>
              </w:tc>
              <w:tc>
                <w:tcPr>
                  <w:tcW w:w="779" w:type="dxa"/>
                  <w:noWrap w:val="0"/>
                  <w:vAlign w:val="center"/>
                </w:tcPr>
                <w:p w14:paraId="1CB1EDD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62F8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4512C2F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27</w:t>
                  </w:r>
                </w:p>
              </w:tc>
              <w:tc>
                <w:tcPr>
                  <w:tcW w:w="707" w:type="dxa"/>
                  <w:vMerge w:val="continue"/>
                  <w:noWrap w:val="0"/>
                  <w:vAlign w:val="center"/>
                </w:tcPr>
                <w:p w14:paraId="21A04BA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1AD56A74">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6F5087E4">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18C08178">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7D2D8DE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193</w:t>
                  </w:r>
                </w:p>
              </w:tc>
              <w:tc>
                <w:tcPr>
                  <w:tcW w:w="0" w:type="auto"/>
                  <w:noWrap w:val="0"/>
                  <w:vAlign w:val="center"/>
                </w:tcPr>
                <w:p w14:paraId="420547C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w:t>
                  </w:r>
                </w:p>
              </w:tc>
              <w:tc>
                <w:tcPr>
                  <w:tcW w:w="0" w:type="auto"/>
                  <w:noWrap w:val="0"/>
                  <w:vAlign w:val="center"/>
                </w:tcPr>
                <w:p w14:paraId="502AED8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2485945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w:t>
                  </w:r>
                </w:p>
              </w:tc>
              <w:tc>
                <w:tcPr>
                  <w:tcW w:w="0" w:type="auto"/>
                  <w:noWrap w:val="0"/>
                  <w:vAlign w:val="center"/>
                </w:tcPr>
                <w:p w14:paraId="5B1C5AB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w:t>
                  </w:r>
                </w:p>
              </w:tc>
              <w:tc>
                <w:tcPr>
                  <w:tcW w:w="0" w:type="auto"/>
                  <w:noWrap w:val="0"/>
                  <w:vAlign w:val="center"/>
                </w:tcPr>
                <w:p w14:paraId="13830F6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193</w:t>
                  </w:r>
                </w:p>
              </w:tc>
              <w:tc>
                <w:tcPr>
                  <w:tcW w:w="0" w:type="auto"/>
                  <w:noWrap w:val="0"/>
                  <w:vAlign w:val="center"/>
                </w:tcPr>
                <w:p w14:paraId="54C28D1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43</w:t>
                  </w:r>
                </w:p>
              </w:tc>
              <w:tc>
                <w:tcPr>
                  <w:tcW w:w="537" w:type="dxa"/>
                  <w:noWrap w:val="0"/>
                  <w:vAlign w:val="center"/>
                </w:tcPr>
                <w:p w14:paraId="697DBC2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74.03 </w:t>
                  </w:r>
                </w:p>
              </w:tc>
              <w:tc>
                <w:tcPr>
                  <w:tcW w:w="536" w:type="dxa"/>
                  <w:noWrap w:val="0"/>
                  <w:vAlign w:val="center"/>
                </w:tcPr>
                <w:p w14:paraId="0CE2B28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74.00 </w:t>
                  </w:r>
                </w:p>
              </w:tc>
              <w:tc>
                <w:tcPr>
                  <w:tcW w:w="537" w:type="dxa"/>
                  <w:noWrap w:val="0"/>
                  <w:vAlign w:val="center"/>
                </w:tcPr>
                <w:p w14:paraId="7A2CA24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59F9BD4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976" w:type="dxa"/>
                  <w:vMerge w:val="continue"/>
                  <w:noWrap w:val="0"/>
                  <w:vAlign w:val="center"/>
                </w:tcPr>
                <w:p w14:paraId="373D4128">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811840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30410AC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55.06 </w:t>
                  </w:r>
                </w:p>
              </w:tc>
              <w:tc>
                <w:tcPr>
                  <w:tcW w:w="483" w:type="dxa"/>
                  <w:noWrap w:val="0"/>
                  <w:vAlign w:val="center"/>
                </w:tcPr>
                <w:p w14:paraId="7831A83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55.00 </w:t>
                  </w:r>
                </w:p>
              </w:tc>
              <w:tc>
                <w:tcPr>
                  <w:tcW w:w="483" w:type="dxa"/>
                  <w:noWrap w:val="0"/>
                  <w:vAlign w:val="center"/>
                </w:tcPr>
                <w:p w14:paraId="7DA4D15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5EFD5F4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54.53 </w:t>
                  </w:r>
                </w:p>
              </w:tc>
              <w:tc>
                <w:tcPr>
                  <w:tcW w:w="779" w:type="dxa"/>
                  <w:noWrap w:val="0"/>
                  <w:vAlign w:val="center"/>
                </w:tcPr>
                <w:p w14:paraId="5715AEC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1E84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890136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28</w:t>
                  </w:r>
                </w:p>
              </w:tc>
              <w:tc>
                <w:tcPr>
                  <w:tcW w:w="707" w:type="dxa"/>
                  <w:vMerge w:val="continue"/>
                  <w:noWrap w:val="0"/>
                  <w:vAlign w:val="center"/>
                </w:tcPr>
                <w:p w14:paraId="4646212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0B7BFE07">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50791455">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01BB306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0FEABE9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190</w:t>
                  </w:r>
                </w:p>
              </w:tc>
              <w:tc>
                <w:tcPr>
                  <w:tcW w:w="0" w:type="auto"/>
                  <w:noWrap w:val="0"/>
                  <w:vAlign w:val="center"/>
                </w:tcPr>
                <w:p w14:paraId="7D723CE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w:t>
                  </w:r>
                </w:p>
              </w:tc>
              <w:tc>
                <w:tcPr>
                  <w:tcW w:w="0" w:type="auto"/>
                  <w:noWrap w:val="0"/>
                  <w:vAlign w:val="center"/>
                </w:tcPr>
                <w:p w14:paraId="651A869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7E067A13">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20</w:t>
                  </w:r>
                </w:p>
              </w:tc>
              <w:tc>
                <w:tcPr>
                  <w:tcW w:w="0" w:type="auto"/>
                  <w:noWrap w:val="0"/>
                  <w:vAlign w:val="center"/>
                </w:tcPr>
                <w:p w14:paraId="08EA4971">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w:t>
                  </w:r>
                </w:p>
              </w:tc>
              <w:tc>
                <w:tcPr>
                  <w:tcW w:w="0" w:type="auto"/>
                  <w:noWrap w:val="0"/>
                  <w:vAlign w:val="center"/>
                </w:tcPr>
                <w:p w14:paraId="1195355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190</w:t>
                  </w:r>
                </w:p>
              </w:tc>
              <w:tc>
                <w:tcPr>
                  <w:tcW w:w="0" w:type="auto"/>
                  <w:noWrap w:val="0"/>
                  <w:vAlign w:val="center"/>
                </w:tcPr>
                <w:p w14:paraId="7AC7A00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43</w:t>
                  </w:r>
                </w:p>
              </w:tc>
              <w:tc>
                <w:tcPr>
                  <w:tcW w:w="537" w:type="dxa"/>
                  <w:noWrap w:val="0"/>
                  <w:vAlign w:val="center"/>
                </w:tcPr>
                <w:p w14:paraId="7169472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73.95 </w:t>
                  </w:r>
                </w:p>
              </w:tc>
              <w:tc>
                <w:tcPr>
                  <w:tcW w:w="536" w:type="dxa"/>
                  <w:noWrap w:val="0"/>
                  <w:vAlign w:val="center"/>
                </w:tcPr>
                <w:p w14:paraId="4C69831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74.00 </w:t>
                  </w:r>
                </w:p>
              </w:tc>
              <w:tc>
                <w:tcPr>
                  <w:tcW w:w="537" w:type="dxa"/>
                  <w:noWrap w:val="0"/>
                  <w:vAlign w:val="center"/>
                </w:tcPr>
                <w:p w14:paraId="3AB5536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22756E5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976" w:type="dxa"/>
                  <w:vMerge w:val="continue"/>
                  <w:noWrap w:val="0"/>
                  <w:vAlign w:val="center"/>
                </w:tcPr>
                <w:p w14:paraId="58F7E443">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730321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1D0E07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54.89 </w:t>
                  </w:r>
                </w:p>
              </w:tc>
              <w:tc>
                <w:tcPr>
                  <w:tcW w:w="483" w:type="dxa"/>
                  <w:noWrap w:val="0"/>
                  <w:vAlign w:val="center"/>
                </w:tcPr>
                <w:p w14:paraId="48E5E73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55.00 </w:t>
                  </w:r>
                </w:p>
              </w:tc>
              <w:tc>
                <w:tcPr>
                  <w:tcW w:w="483" w:type="dxa"/>
                  <w:noWrap w:val="0"/>
                  <w:vAlign w:val="center"/>
                </w:tcPr>
                <w:p w14:paraId="6B5BD6B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5DC209D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54.53 </w:t>
                  </w:r>
                </w:p>
              </w:tc>
              <w:tc>
                <w:tcPr>
                  <w:tcW w:w="779" w:type="dxa"/>
                  <w:noWrap w:val="0"/>
                  <w:vAlign w:val="center"/>
                </w:tcPr>
                <w:p w14:paraId="02B984C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45BF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B1EACD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29</w:t>
                  </w:r>
                </w:p>
              </w:tc>
              <w:tc>
                <w:tcPr>
                  <w:tcW w:w="707" w:type="dxa"/>
                  <w:vMerge w:val="continue"/>
                  <w:noWrap w:val="0"/>
                  <w:vAlign w:val="center"/>
                </w:tcPr>
                <w:p w14:paraId="433DF3E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23A169ED">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53C5793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159BD880">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DBD268D">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187</w:t>
                  </w:r>
                </w:p>
              </w:tc>
              <w:tc>
                <w:tcPr>
                  <w:tcW w:w="0" w:type="auto"/>
                  <w:noWrap w:val="0"/>
                  <w:vAlign w:val="center"/>
                </w:tcPr>
                <w:p w14:paraId="1A87230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w:t>
                  </w:r>
                </w:p>
              </w:tc>
              <w:tc>
                <w:tcPr>
                  <w:tcW w:w="0" w:type="auto"/>
                  <w:noWrap w:val="0"/>
                  <w:vAlign w:val="center"/>
                </w:tcPr>
                <w:p w14:paraId="26E3388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5DF8932F">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5DFBE8A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w:t>
                  </w:r>
                </w:p>
              </w:tc>
              <w:tc>
                <w:tcPr>
                  <w:tcW w:w="0" w:type="auto"/>
                  <w:noWrap w:val="0"/>
                  <w:vAlign w:val="center"/>
                </w:tcPr>
                <w:p w14:paraId="3C9A524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187</w:t>
                  </w:r>
                </w:p>
              </w:tc>
              <w:tc>
                <w:tcPr>
                  <w:tcW w:w="0" w:type="auto"/>
                  <w:noWrap w:val="0"/>
                  <w:vAlign w:val="center"/>
                </w:tcPr>
                <w:p w14:paraId="3E3EDD7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43</w:t>
                  </w:r>
                </w:p>
              </w:tc>
              <w:tc>
                <w:tcPr>
                  <w:tcW w:w="537" w:type="dxa"/>
                  <w:noWrap w:val="0"/>
                  <w:vAlign w:val="center"/>
                </w:tcPr>
                <w:p w14:paraId="50AA28D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73.90 </w:t>
                  </w:r>
                </w:p>
              </w:tc>
              <w:tc>
                <w:tcPr>
                  <w:tcW w:w="536" w:type="dxa"/>
                  <w:noWrap w:val="0"/>
                  <w:vAlign w:val="center"/>
                </w:tcPr>
                <w:p w14:paraId="1034472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74.00 </w:t>
                  </w:r>
                </w:p>
              </w:tc>
              <w:tc>
                <w:tcPr>
                  <w:tcW w:w="537" w:type="dxa"/>
                  <w:noWrap w:val="0"/>
                  <w:vAlign w:val="center"/>
                </w:tcPr>
                <w:p w14:paraId="70C39AE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1DF26B5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976" w:type="dxa"/>
                  <w:vMerge w:val="continue"/>
                  <w:noWrap w:val="0"/>
                  <w:vAlign w:val="center"/>
                </w:tcPr>
                <w:p w14:paraId="7CC643AD">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2BE8638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5D748DB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54.78 </w:t>
                  </w:r>
                </w:p>
              </w:tc>
              <w:tc>
                <w:tcPr>
                  <w:tcW w:w="483" w:type="dxa"/>
                  <w:noWrap w:val="0"/>
                  <w:vAlign w:val="center"/>
                </w:tcPr>
                <w:p w14:paraId="541E757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55.00 </w:t>
                  </w:r>
                </w:p>
              </w:tc>
              <w:tc>
                <w:tcPr>
                  <w:tcW w:w="483" w:type="dxa"/>
                  <w:noWrap w:val="0"/>
                  <w:vAlign w:val="center"/>
                </w:tcPr>
                <w:p w14:paraId="4AC3292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3D6F352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54.53 </w:t>
                  </w:r>
                </w:p>
              </w:tc>
              <w:tc>
                <w:tcPr>
                  <w:tcW w:w="779" w:type="dxa"/>
                  <w:noWrap w:val="0"/>
                  <w:vAlign w:val="center"/>
                </w:tcPr>
                <w:p w14:paraId="509A8A6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4745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001CC5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30</w:t>
                  </w:r>
                </w:p>
              </w:tc>
              <w:tc>
                <w:tcPr>
                  <w:tcW w:w="707" w:type="dxa"/>
                  <w:vMerge w:val="continue"/>
                  <w:noWrap w:val="0"/>
                  <w:vAlign w:val="center"/>
                </w:tcPr>
                <w:p w14:paraId="73B1595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489D4A42">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276377A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11817B23">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57713EC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184</w:t>
                  </w:r>
                </w:p>
              </w:tc>
              <w:tc>
                <w:tcPr>
                  <w:tcW w:w="0" w:type="auto"/>
                  <w:noWrap w:val="0"/>
                  <w:vAlign w:val="center"/>
                </w:tcPr>
                <w:p w14:paraId="51B8B5A5">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w:t>
                  </w:r>
                </w:p>
              </w:tc>
              <w:tc>
                <w:tcPr>
                  <w:tcW w:w="0" w:type="auto"/>
                  <w:noWrap w:val="0"/>
                  <w:vAlign w:val="center"/>
                </w:tcPr>
                <w:p w14:paraId="0472EC9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07688B21">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26</w:t>
                  </w:r>
                </w:p>
              </w:tc>
              <w:tc>
                <w:tcPr>
                  <w:tcW w:w="0" w:type="auto"/>
                  <w:noWrap w:val="0"/>
                  <w:vAlign w:val="center"/>
                </w:tcPr>
                <w:p w14:paraId="44CB259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w:t>
                  </w:r>
                </w:p>
              </w:tc>
              <w:tc>
                <w:tcPr>
                  <w:tcW w:w="0" w:type="auto"/>
                  <w:noWrap w:val="0"/>
                  <w:vAlign w:val="center"/>
                </w:tcPr>
                <w:p w14:paraId="6041130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184</w:t>
                  </w:r>
                </w:p>
              </w:tc>
              <w:tc>
                <w:tcPr>
                  <w:tcW w:w="0" w:type="auto"/>
                  <w:noWrap w:val="0"/>
                  <w:vAlign w:val="center"/>
                </w:tcPr>
                <w:p w14:paraId="312AA7C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43</w:t>
                  </w:r>
                </w:p>
              </w:tc>
              <w:tc>
                <w:tcPr>
                  <w:tcW w:w="537" w:type="dxa"/>
                  <w:noWrap w:val="0"/>
                  <w:vAlign w:val="center"/>
                </w:tcPr>
                <w:p w14:paraId="0B5980D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73.86 </w:t>
                  </w:r>
                </w:p>
              </w:tc>
              <w:tc>
                <w:tcPr>
                  <w:tcW w:w="536" w:type="dxa"/>
                  <w:noWrap w:val="0"/>
                  <w:vAlign w:val="center"/>
                </w:tcPr>
                <w:p w14:paraId="55D778C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74.00 </w:t>
                  </w:r>
                </w:p>
              </w:tc>
              <w:tc>
                <w:tcPr>
                  <w:tcW w:w="537" w:type="dxa"/>
                  <w:noWrap w:val="0"/>
                  <w:vAlign w:val="center"/>
                </w:tcPr>
                <w:p w14:paraId="27E036F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4370E0C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976" w:type="dxa"/>
                  <w:vMerge w:val="continue"/>
                  <w:noWrap w:val="0"/>
                  <w:vAlign w:val="center"/>
                </w:tcPr>
                <w:p w14:paraId="5BA355D8">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46CDFF7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7E20030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54.71 </w:t>
                  </w:r>
                </w:p>
              </w:tc>
              <w:tc>
                <w:tcPr>
                  <w:tcW w:w="483" w:type="dxa"/>
                  <w:noWrap w:val="0"/>
                  <w:vAlign w:val="center"/>
                </w:tcPr>
                <w:p w14:paraId="64C94AB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55.00 </w:t>
                  </w:r>
                </w:p>
              </w:tc>
              <w:tc>
                <w:tcPr>
                  <w:tcW w:w="483" w:type="dxa"/>
                  <w:noWrap w:val="0"/>
                  <w:vAlign w:val="center"/>
                </w:tcPr>
                <w:p w14:paraId="755BD2B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45A72D1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54.53 </w:t>
                  </w:r>
                </w:p>
              </w:tc>
              <w:tc>
                <w:tcPr>
                  <w:tcW w:w="779" w:type="dxa"/>
                  <w:noWrap w:val="0"/>
                  <w:vAlign w:val="center"/>
                </w:tcPr>
                <w:p w14:paraId="4B364C4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4EF3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1BF3C1E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31</w:t>
                  </w:r>
                </w:p>
              </w:tc>
              <w:tc>
                <w:tcPr>
                  <w:tcW w:w="707" w:type="dxa"/>
                  <w:vMerge w:val="continue"/>
                  <w:noWrap w:val="0"/>
                  <w:vAlign w:val="center"/>
                </w:tcPr>
                <w:p w14:paraId="0BE1095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5BD76982">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51108DB8">
                  <w:pPr>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21D73831">
                  <w:pPr>
                    <w:pStyle w:val="45"/>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
                    </w:rPr>
                  </w:pPr>
                </w:p>
              </w:tc>
              <w:tc>
                <w:tcPr>
                  <w:tcW w:w="0" w:type="auto"/>
                  <w:noWrap w:val="0"/>
                  <w:vAlign w:val="center"/>
                </w:tcPr>
                <w:p w14:paraId="55CBF2AD">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181</w:t>
                  </w:r>
                </w:p>
              </w:tc>
              <w:tc>
                <w:tcPr>
                  <w:tcW w:w="0" w:type="auto"/>
                  <w:noWrap w:val="0"/>
                  <w:vAlign w:val="center"/>
                </w:tcPr>
                <w:p w14:paraId="4EF36BD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w:t>
                  </w:r>
                </w:p>
              </w:tc>
              <w:tc>
                <w:tcPr>
                  <w:tcW w:w="0" w:type="auto"/>
                  <w:noWrap w:val="0"/>
                  <w:vAlign w:val="center"/>
                </w:tcPr>
                <w:p w14:paraId="74BA620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46D922C6">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29</w:t>
                  </w:r>
                </w:p>
              </w:tc>
              <w:tc>
                <w:tcPr>
                  <w:tcW w:w="0" w:type="auto"/>
                  <w:noWrap w:val="0"/>
                  <w:vAlign w:val="center"/>
                </w:tcPr>
                <w:p w14:paraId="7E8FF4E9">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w:t>
                  </w:r>
                </w:p>
              </w:tc>
              <w:tc>
                <w:tcPr>
                  <w:tcW w:w="0" w:type="auto"/>
                  <w:noWrap w:val="0"/>
                  <w:vAlign w:val="center"/>
                </w:tcPr>
                <w:p w14:paraId="6CF420D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181</w:t>
                  </w:r>
                </w:p>
              </w:tc>
              <w:tc>
                <w:tcPr>
                  <w:tcW w:w="0" w:type="auto"/>
                  <w:noWrap w:val="0"/>
                  <w:vAlign w:val="center"/>
                </w:tcPr>
                <w:p w14:paraId="2A798E26">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43</w:t>
                  </w:r>
                </w:p>
              </w:tc>
              <w:tc>
                <w:tcPr>
                  <w:tcW w:w="537" w:type="dxa"/>
                  <w:noWrap w:val="0"/>
                  <w:vAlign w:val="center"/>
                </w:tcPr>
                <w:p w14:paraId="011FE08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73.83 </w:t>
                  </w:r>
                </w:p>
              </w:tc>
              <w:tc>
                <w:tcPr>
                  <w:tcW w:w="536" w:type="dxa"/>
                  <w:noWrap w:val="0"/>
                  <w:vAlign w:val="center"/>
                </w:tcPr>
                <w:p w14:paraId="5D4914F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74.00 </w:t>
                  </w:r>
                </w:p>
              </w:tc>
              <w:tc>
                <w:tcPr>
                  <w:tcW w:w="537" w:type="dxa"/>
                  <w:noWrap w:val="0"/>
                  <w:vAlign w:val="center"/>
                </w:tcPr>
                <w:p w14:paraId="524B534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14D7850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976" w:type="dxa"/>
                  <w:vMerge w:val="continue"/>
                  <w:noWrap w:val="0"/>
                  <w:vAlign w:val="center"/>
                </w:tcPr>
                <w:p w14:paraId="07A2839F">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7A61A50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7DBA889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54.65 </w:t>
                  </w:r>
                </w:p>
              </w:tc>
              <w:tc>
                <w:tcPr>
                  <w:tcW w:w="483" w:type="dxa"/>
                  <w:noWrap w:val="0"/>
                  <w:vAlign w:val="center"/>
                </w:tcPr>
                <w:p w14:paraId="485C8FA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55.00 </w:t>
                  </w:r>
                </w:p>
              </w:tc>
              <w:tc>
                <w:tcPr>
                  <w:tcW w:w="483" w:type="dxa"/>
                  <w:noWrap w:val="0"/>
                  <w:vAlign w:val="center"/>
                </w:tcPr>
                <w:p w14:paraId="27470BD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4" w:type="dxa"/>
                  <w:noWrap w:val="0"/>
                  <w:vAlign w:val="center"/>
                </w:tcPr>
                <w:p w14:paraId="2C34334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54.53 </w:t>
                  </w:r>
                </w:p>
              </w:tc>
              <w:tc>
                <w:tcPr>
                  <w:tcW w:w="779" w:type="dxa"/>
                  <w:noWrap w:val="0"/>
                  <w:vAlign w:val="center"/>
                </w:tcPr>
                <w:p w14:paraId="653DE89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21F8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83CA7B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32</w:t>
                  </w:r>
                </w:p>
              </w:tc>
              <w:tc>
                <w:tcPr>
                  <w:tcW w:w="707" w:type="dxa"/>
                  <w:vMerge w:val="continue"/>
                  <w:noWrap w:val="0"/>
                  <w:vAlign w:val="center"/>
                </w:tcPr>
                <w:p w14:paraId="46225CF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16B8FAE">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4BA8B1F7">
                  <w:pPr>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13D7E3B4">
                  <w:pPr>
                    <w:pStyle w:val="45"/>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
                    </w:rPr>
                  </w:pPr>
                </w:p>
              </w:tc>
              <w:tc>
                <w:tcPr>
                  <w:tcW w:w="0" w:type="auto"/>
                  <w:noWrap w:val="0"/>
                  <w:vAlign w:val="center"/>
                </w:tcPr>
                <w:p w14:paraId="1626DF26">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121</w:t>
                  </w:r>
                </w:p>
              </w:tc>
              <w:tc>
                <w:tcPr>
                  <w:tcW w:w="0" w:type="auto"/>
                  <w:noWrap w:val="0"/>
                  <w:vAlign w:val="center"/>
                </w:tcPr>
                <w:p w14:paraId="384D522B">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53</w:t>
                  </w:r>
                </w:p>
              </w:tc>
              <w:tc>
                <w:tcPr>
                  <w:tcW w:w="0" w:type="auto"/>
                  <w:noWrap w:val="0"/>
                  <w:vAlign w:val="center"/>
                </w:tcPr>
                <w:p w14:paraId="1253CE5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1186B4B0">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89</w:t>
                  </w:r>
                </w:p>
              </w:tc>
              <w:tc>
                <w:tcPr>
                  <w:tcW w:w="0" w:type="auto"/>
                  <w:noWrap w:val="0"/>
                  <w:vAlign w:val="center"/>
                </w:tcPr>
                <w:p w14:paraId="2EF19FF4">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53</w:t>
                  </w:r>
                </w:p>
              </w:tc>
              <w:tc>
                <w:tcPr>
                  <w:tcW w:w="0" w:type="auto"/>
                  <w:noWrap w:val="0"/>
                  <w:vAlign w:val="center"/>
                </w:tcPr>
                <w:p w14:paraId="69DFAD7C">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121</w:t>
                  </w:r>
                </w:p>
              </w:tc>
              <w:tc>
                <w:tcPr>
                  <w:tcW w:w="0" w:type="auto"/>
                  <w:noWrap w:val="0"/>
                  <w:vAlign w:val="center"/>
                </w:tcPr>
                <w:p w14:paraId="26CFA1E0">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8</w:t>
                  </w:r>
                </w:p>
              </w:tc>
              <w:tc>
                <w:tcPr>
                  <w:tcW w:w="537" w:type="dxa"/>
                  <w:noWrap w:val="0"/>
                  <w:vAlign w:val="center"/>
                </w:tcPr>
                <w:p w14:paraId="2783524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73.74 </w:t>
                  </w:r>
                </w:p>
              </w:tc>
              <w:tc>
                <w:tcPr>
                  <w:tcW w:w="536" w:type="dxa"/>
                  <w:noWrap w:val="0"/>
                  <w:vAlign w:val="center"/>
                </w:tcPr>
                <w:p w14:paraId="743CAB8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73.76 </w:t>
                  </w:r>
                </w:p>
              </w:tc>
              <w:tc>
                <w:tcPr>
                  <w:tcW w:w="537" w:type="dxa"/>
                  <w:noWrap w:val="0"/>
                  <w:vAlign w:val="center"/>
                </w:tcPr>
                <w:p w14:paraId="148A0DF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310B8F0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74.97 </w:t>
                  </w:r>
                </w:p>
              </w:tc>
              <w:tc>
                <w:tcPr>
                  <w:tcW w:w="976" w:type="dxa"/>
                  <w:vMerge w:val="continue"/>
                  <w:noWrap w:val="0"/>
                  <w:vAlign w:val="center"/>
                </w:tcPr>
                <w:p w14:paraId="7D74176B">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0743334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54C0BE7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54.45 </w:t>
                  </w:r>
                </w:p>
              </w:tc>
              <w:tc>
                <w:tcPr>
                  <w:tcW w:w="483" w:type="dxa"/>
                  <w:noWrap w:val="0"/>
                  <w:vAlign w:val="center"/>
                </w:tcPr>
                <w:p w14:paraId="41956B3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54.50 </w:t>
                  </w:r>
                </w:p>
              </w:tc>
              <w:tc>
                <w:tcPr>
                  <w:tcW w:w="483" w:type="dxa"/>
                  <w:noWrap w:val="0"/>
                  <w:vAlign w:val="center"/>
                </w:tcPr>
                <w:p w14:paraId="47F48F0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538E68D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56.76 </w:t>
                  </w:r>
                </w:p>
              </w:tc>
              <w:tc>
                <w:tcPr>
                  <w:tcW w:w="779" w:type="dxa"/>
                  <w:noWrap w:val="0"/>
                  <w:vAlign w:val="center"/>
                </w:tcPr>
                <w:p w14:paraId="02C7EEE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6BCE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71466DF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33</w:t>
                  </w:r>
                </w:p>
              </w:tc>
              <w:tc>
                <w:tcPr>
                  <w:tcW w:w="707" w:type="dxa"/>
                  <w:vMerge w:val="continue"/>
                  <w:noWrap w:val="0"/>
                  <w:vAlign w:val="center"/>
                </w:tcPr>
                <w:p w14:paraId="0655441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4BEFB1F2">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783BF32B">
                  <w:pPr>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68AC8F67">
                  <w:pPr>
                    <w:pStyle w:val="45"/>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
                    </w:rPr>
                  </w:pPr>
                </w:p>
              </w:tc>
              <w:tc>
                <w:tcPr>
                  <w:tcW w:w="0" w:type="auto"/>
                  <w:noWrap w:val="0"/>
                  <w:vAlign w:val="center"/>
                </w:tcPr>
                <w:p w14:paraId="0EE26D1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118</w:t>
                  </w:r>
                </w:p>
              </w:tc>
              <w:tc>
                <w:tcPr>
                  <w:tcW w:w="0" w:type="auto"/>
                  <w:noWrap w:val="0"/>
                  <w:vAlign w:val="center"/>
                </w:tcPr>
                <w:p w14:paraId="00D80200">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53</w:t>
                  </w:r>
                </w:p>
              </w:tc>
              <w:tc>
                <w:tcPr>
                  <w:tcW w:w="0" w:type="auto"/>
                  <w:noWrap w:val="0"/>
                  <w:vAlign w:val="center"/>
                </w:tcPr>
                <w:p w14:paraId="50EB676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7A7A96E8">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92</w:t>
                  </w:r>
                </w:p>
              </w:tc>
              <w:tc>
                <w:tcPr>
                  <w:tcW w:w="0" w:type="auto"/>
                  <w:noWrap w:val="0"/>
                  <w:vAlign w:val="center"/>
                </w:tcPr>
                <w:p w14:paraId="06D471E1">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53</w:t>
                  </w:r>
                </w:p>
              </w:tc>
              <w:tc>
                <w:tcPr>
                  <w:tcW w:w="0" w:type="auto"/>
                  <w:noWrap w:val="0"/>
                  <w:vAlign w:val="center"/>
                </w:tcPr>
                <w:p w14:paraId="01357C2E">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118</w:t>
                  </w:r>
                </w:p>
              </w:tc>
              <w:tc>
                <w:tcPr>
                  <w:tcW w:w="0" w:type="auto"/>
                  <w:noWrap w:val="0"/>
                  <w:vAlign w:val="center"/>
                </w:tcPr>
                <w:p w14:paraId="65A39BED">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8</w:t>
                  </w:r>
                </w:p>
              </w:tc>
              <w:tc>
                <w:tcPr>
                  <w:tcW w:w="537" w:type="dxa"/>
                  <w:noWrap w:val="0"/>
                  <w:vAlign w:val="center"/>
                </w:tcPr>
                <w:p w14:paraId="5B27730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73.74 </w:t>
                  </w:r>
                </w:p>
              </w:tc>
              <w:tc>
                <w:tcPr>
                  <w:tcW w:w="536" w:type="dxa"/>
                  <w:noWrap w:val="0"/>
                  <w:vAlign w:val="center"/>
                </w:tcPr>
                <w:p w14:paraId="00CF947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73.76 </w:t>
                  </w:r>
                </w:p>
              </w:tc>
              <w:tc>
                <w:tcPr>
                  <w:tcW w:w="537" w:type="dxa"/>
                  <w:noWrap w:val="0"/>
                  <w:vAlign w:val="center"/>
                </w:tcPr>
                <w:p w14:paraId="5BC08A2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1BD19EA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74.97 </w:t>
                  </w:r>
                </w:p>
              </w:tc>
              <w:tc>
                <w:tcPr>
                  <w:tcW w:w="976" w:type="dxa"/>
                  <w:vMerge w:val="continue"/>
                  <w:noWrap w:val="0"/>
                  <w:vAlign w:val="center"/>
                </w:tcPr>
                <w:p w14:paraId="5F625857">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D75128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A1C3FC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54.45 </w:t>
                  </w:r>
                </w:p>
              </w:tc>
              <w:tc>
                <w:tcPr>
                  <w:tcW w:w="483" w:type="dxa"/>
                  <w:noWrap w:val="0"/>
                  <w:vAlign w:val="center"/>
                </w:tcPr>
                <w:p w14:paraId="6453B41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54.50 </w:t>
                  </w:r>
                </w:p>
              </w:tc>
              <w:tc>
                <w:tcPr>
                  <w:tcW w:w="483" w:type="dxa"/>
                  <w:noWrap w:val="0"/>
                  <w:vAlign w:val="center"/>
                </w:tcPr>
                <w:p w14:paraId="42EC82E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08185A4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56.76 </w:t>
                  </w:r>
                </w:p>
              </w:tc>
              <w:tc>
                <w:tcPr>
                  <w:tcW w:w="779" w:type="dxa"/>
                  <w:noWrap w:val="0"/>
                  <w:vAlign w:val="center"/>
                </w:tcPr>
                <w:p w14:paraId="761BB35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6B66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7D99ADB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34</w:t>
                  </w:r>
                </w:p>
              </w:tc>
              <w:tc>
                <w:tcPr>
                  <w:tcW w:w="707" w:type="dxa"/>
                  <w:vMerge w:val="continue"/>
                  <w:noWrap w:val="0"/>
                  <w:vAlign w:val="center"/>
                </w:tcPr>
                <w:p w14:paraId="340BBC9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5C015FE">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1F4C6F5C">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264E49F3">
                  <w:pPr>
                    <w:pStyle w:val="45"/>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
                    </w:rPr>
                  </w:pPr>
                </w:p>
              </w:tc>
              <w:tc>
                <w:tcPr>
                  <w:tcW w:w="0" w:type="auto"/>
                  <w:noWrap w:val="0"/>
                  <w:vAlign w:val="center"/>
                </w:tcPr>
                <w:p w14:paraId="141D7650">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115</w:t>
                  </w:r>
                </w:p>
              </w:tc>
              <w:tc>
                <w:tcPr>
                  <w:tcW w:w="0" w:type="auto"/>
                  <w:noWrap w:val="0"/>
                  <w:vAlign w:val="center"/>
                </w:tcPr>
                <w:p w14:paraId="574A5C63">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53</w:t>
                  </w:r>
                </w:p>
              </w:tc>
              <w:tc>
                <w:tcPr>
                  <w:tcW w:w="0" w:type="auto"/>
                  <w:noWrap w:val="0"/>
                  <w:vAlign w:val="center"/>
                </w:tcPr>
                <w:p w14:paraId="6AB1443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65E8BA7C">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95</w:t>
                  </w:r>
                </w:p>
              </w:tc>
              <w:tc>
                <w:tcPr>
                  <w:tcW w:w="0" w:type="auto"/>
                  <w:noWrap w:val="0"/>
                  <w:vAlign w:val="center"/>
                </w:tcPr>
                <w:p w14:paraId="02FDDE37">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53</w:t>
                  </w:r>
                </w:p>
              </w:tc>
              <w:tc>
                <w:tcPr>
                  <w:tcW w:w="0" w:type="auto"/>
                  <w:noWrap w:val="0"/>
                  <w:vAlign w:val="center"/>
                </w:tcPr>
                <w:p w14:paraId="1EAF71A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115</w:t>
                  </w:r>
                </w:p>
              </w:tc>
              <w:tc>
                <w:tcPr>
                  <w:tcW w:w="0" w:type="auto"/>
                  <w:noWrap w:val="0"/>
                  <w:vAlign w:val="center"/>
                </w:tcPr>
                <w:p w14:paraId="7FD1575A">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8</w:t>
                  </w:r>
                </w:p>
              </w:tc>
              <w:tc>
                <w:tcPr>
                  <w:tcW w:w="537" w:type="dxa"/>
                  <w:noWrap w:val="0"/>
                  <w:vAlign w:val="center"/>
                </w:tcPr>
                <w:p w14:paraId="2A4310F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0AEB4AA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73.76 </w:t>
                  </w:r>
                </w:p>
              </w:tc>
              <w:tc>
                <w:tcPr>
                  <w:tcW w:w="537" w:type="dxa"/>
                  <w:noWrap w:val="0"/>
                  <w:vAlign w:val="center"/>
                </w:tcPr>
                <w:p w14:paraId="0E20022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3B36DCA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74.97 </w:t>
                  </w:r>
                </w:p>
              </w:tc>
              <w:tc>
                <w:tcPr>
                  <w:tcW w:w="976" w:type="dxa"/>
                  <w:vMerge w:val="continue"/>
                  <w:noWrap w:val="0"/>
                  <w:vAlign w:val="center"/>
                </w:tcPr>
                <w:p w14:paraId="1491C855">
                  <w:pPr>
                    <w:pStyle w:val="32"/>
                    <w:bidi w:val="0"/>
                    <w:jc w:val="center"/>
                    <w:rPr>
                      <w:rFonts w:hint="default" w:ascii="Times New Roman" w:hAnsi="Times New Roman" w:cs="Times New Roman" w:eastAsiaTheme="minorEastAsia"/>
                      <w:bCs/>
                      <w:color w:val="auto"/>
                      <w:kern w:val="2"/>
                      <w:sz w:val="21"/>
                      <w:szCs w:val="21"/>
                      <w:lang w:val="en-US" w:eastAsia="zh-CN" w:bidi="ar-SA"/>
                    </w:rPr>
                  </w:pPr>
                </w:p>
              </w:tc>
              <w:tc>
                <w:tcPr>
                  <w:tcW w:w="1506" w:type="dxa"/>
                  <w:noWrap w:val="0"/>
                  <w:vAlign w:val="center"/>
                </w:tcPr>
                <w:p w14:paraId="6AF7E51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5C0335E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54.45 </w:t>
                  </w:r>
                </w:p>
              </w:tc>
              <w:tc>
                <w:tcPr>
                  <w:tcW w:w="483" w:type="dxa"/>
                  <w:noWrap w:val="0"/>
                  <w:vAlign w:val="center"/>
                </w:tcPr>
                <w:p w14:paraId="18DC9BF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54.50 </w:t>
                  </w:r>
                </w:p>
              </w:tc>
              <w:tc>
                <w:tcPr>
                  <w:tcW w:w="483" w:type="dxa"/>
                  <w:noWrap w:val="0"/>
                  <w:vAlign w:val="center"/>
                </w:tcPr>
                <w:p w14:paraId="362EB99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179A53A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56.76 </w:t>
                  </w:r>
                </w:p>
              </w:tc>
              <w:tc>
                <w:tcPr>
                  <w:tcW w:w="779" w:type="dxa"/>
                  <w:noWrap w:val="0"/>
                  <w:vAlign w:val="center"/>
                </w:tcPr>
                <w:p w14:paraId="1E93EFB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1345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171D436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35</w:t>
                  </w:r>
                </w:p>
              </w:tc>
              <w:tc>
                <w:tcPr>
                  <w:tcW w:w="707" w:type="dxa"/>
                  <w:vMerge w:val="continue"/>
                  <w:noWrap w:val="0"/>
                  <w:vAlign w:val="center"/>
                </w:tcPr>
                <w:p w14:paraId="3CFA665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5ACDF5DA">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4A1DBC24">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7EEFC715">
                  <w:pPr>
                    <w:pStyle w:val="45"/>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
                    </w:rPr>
                  </w:pPr>
                </w:p>
              </w:tc>
              <w:tc>
                <w:tcPr>
                  <w:tcW w:w="0" w:type="auto"/>
                  <w:noWrap w:val="0"/>
                  <w:vAlign w:val="center"/>
                </w:tcPr>
                <w:p w14:paraId="1AA24A2B">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112</w:t>
                  </w:r>
                </w:p>
              </w:tc>
              <w:tc>
                <w:tcPr>
                  <w:tcW w:w="0" w:type="auto"/>
                  <w:noWrap w:val="0"/>
                  <w:vAlign w:val="center"/>
                </w:tcPr>
                <w:p w14:paraId="0813AA90">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53</w:t>
                  </w:r>
                </w:p>
              </w:tc>
              <w:tc>
                <w:tcPr>
                  <w:tcW w:w="0" w:type="auto"/>
                  <w:noWrap w:val="0"/>
                  <w:vAlign w:val="center"/>
                </w:tcPr>
                <w:p w14:paraId="03661D1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539DCFD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98</w:t>
                  </w:r>
                </w:p>
              </w:tc>
              <w:tc>
                <w:tcPr>
                  <w:tcW w:w="0" w:type="auto"/>
                  <w:noWrap w:val="0"/>
                  <w:vAlign w:val="center"/>
                </w:tcPr>
                <w:p w14:paraId="6FC6D416">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53</w:t>
                  </w:r>
                </w:p>
              </w:tc>
              <w:tc>
                <w:tcPr>
                  <w:tcW w:w="0" w:type="auto"/>
                  <w:noWrap w:val="0"/>
                  <w:vAlign w:val="center"/>
                </w:tcPr>
                <w:p w14:paraId="0F8FDF26">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112</w:t>
                  </w:r>
                </w:p>
              </w:tc>
              <w:tc>
                <w:tcPr>
                  <w:tcW w:w="0" w:type="auto"/>
                  <w:noWrap w:val="0"/>
                  <w:vAlign w:val="center"/>
                </w:tcPr>
                <w:p w14:paraId="5B66D002">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8</w:t>
                  </w:r>
                </w:p>
              </w:tc>
              <w:tc>
                <w:tcPr>
                  <w:tcW w:w="537" w:type="dxa"/>
                  <w:noWrap w:val="0"/>
                  <w:vAlign w:val="center"/>
                </w:tcPr>
                <w:p w14:paraId="6A8A24F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3AAE2CC5">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73.76 </w:t>
                  </w:r>
                </w:p>
              </w:tc>
              <w:tc>
                <w:tcPr>
                  <w:tcW w:w="537" w:type="dxa"/>
                  <w:noWrap w:val="0"/>
                  <w:vAlign w:val="center"/>
                </w:tcPr>
                <w:p w14:paraId="6B0D705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14F92E9F">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74.97 </w:t>
                  </w:r>
                </w:p>
              </w:tc>
              <w:tc>
                <w:tcPr>
                  <w:tcW w:w="976" w:type="dxa"/>
                  <w:vMerge w:val="continue"/>
                  <w:noWrap w:val="0"/>
                  <w:vAlign w:val="center"/>
                </w:tcPr>
                <w:p w14:paraId="144AB958">
                  <w:pPr>
                    <w:pStyle w:val="32"/>
                    <w:bidi w:val="0"/>
                    <w:jc w:val="center"/>
                    <w:rPr>
                      <w:rFonts w:hint="default" w:ascii="Times New Roman" w:hAnsi="Times New Roman" w:cs="Times New Roman" w:eastAsiaTheme="minorEastAsia"/>
                      <w:bCs/>
                      <w:color w:val="auto"/>
                      <w:kern w:val="2"/>
                      <w:sz w:val="21"/>
                      <w:szCs w:val="21"/>
                      <w:lang w:val="en-US" w:eastAsia="zh-CN" w:bidi="ar-SA"/>
                    </w:rPr>
                  </w:pPr>
                </w:p>
              </w:tc>
              <w:tc>
                <w:tcPr>
                  <w:tcW w:w="1506" w:type="dxa"/>
                  <w:noWrap w:val="0"/>
                  <w:vAlign w:val="center"/>
                </w:tcPr>
                <w:p w14:paraId="0331BD1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796933B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54.45 </w:t>
                  </w:r>
                </w:p>
              </w:tc>
              <w:tc>
                <w:tcPr>
                  <w:tcW w:w="483" w:type="dxa"/>
                  <w:noWrap w:val="0"/>
                  <w:vAlign w:val="center"/>
                </w:tcPr>
                <w:p w14:paraId="5FB7FEC3">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54.50 </w:t>
                  </w:r>
                </w:p>
              </w:tc>
              <w:tc>
                <w:tcPr>
                  <w:tcW w:w="483" w:type="dxa"/>
                  <w:noWrap w:val="0"/>
                  <w:vAlign w:val="center"/>
                </w:tcPr>
                <w:p w14:paraId="29E4E39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221333D6">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56.76 </w:t>
                  </w:r>
                </w:p>
              </w:tc>
              <w:tc>
                <w:tcPr>
                  <w:tcW w:w="779" w:type="dxa"/>
                  <w:noWrap w:val="0"/>
                  <w:vAlign w:val="center"/>
                </w:tcPr>
                <w:p w14:paraId="1BE8BA27">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r>
            <w:tr w14:paraId="0042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6B24E6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36</w:t>
                  </w:r>
                </w:p>
              </w:tc>
              <w:tc>
                <w:tcPr>
                  <w:tcW w:w="707" w:type="dxa"/>
                  <w:vMerge w:val="continue"/>
                  <w:noWrap w:val="0"/>
                  <w:vAlign w:val="center"/>
                </w:tcPr>
                <w:p w14:paraId="4CB7717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0E53BE4">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07007856">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3810879D">
                  <w:pPr>
                    <w:pStyle w:val="45"/>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
                    </w:rPr>
                  </w:pPr>
                </w:p>
              </w:tc>
              <w:tc>
                <w:tcPr>
                  <w:tcW w:w="0" w:type="auto"/>
                  <w:noWrap w:val="0"/>
                  <w:vAlign w:val="center"/>
                </w:tcPr>
                <w:p w14:paraId="65AB1F6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109</w:t>
                  </w:r>
                </w:p>
              </w:tc>
              <w:tc>
                <w:tcPr>
                  <w:tcW w:w="0" w:type="auto"/>
                  <w:noWrap w:val="0"/>
                  <w:vAlign w:val="center"/>
                </w:tcPr>
                <w:p w14:paraId="6781187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bCs/>
                      <w:color w:val="auto"/>
                      <w:kern w:val="2"/>
                      <w:sz w:val="21"/>
                      <w:szCs w:val="21"/>
                      <w:lang w:val="en-US" w:eastAsia="zh-CN" w:bidi="ar-SA"/>
                    </w:rPr>
                    <w:t>53</w:t>
                  </w:r>
                </w:p>
              </w:tc>
              <w:tc>
                <w:tcPr>
                  <w:tcW w:w="0" w:type="auto"/>
                  <w:noWrap w:val="0"/>
                  <w:vAlign w:val="center"/>
                </w:tcPr>
                <w:p w14:paraId="0A24D1A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0CE04F9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101</w:t>
                  </w:r>
                </w:p>
              </w:tc>
              <w:tc>
                <w:tcPr>
                  <w:tcW w:w="0" w:type="auto"/>
                  <w:noWrap w:val="0"/>
                  <w:vAlign w:val="center"/>
                </w:tcPr>
                <w:p w14:paraId="5C0A600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bCs/>
                      <w:color w:val="auto"/>
                      <w:kern w:val="2"/>
                      <w:sz w:val="21"/>
                      <w:szCs w:val="21"/>
                      <w:lang w:val="en-US" w:eastAsia="zh-CN" w:bidi="ar-SA"/>
                    </w:rPr>
                    <w:t>53</w:t>
                  </w:r>
                </w:p>
              </w:tc>
              <w:tc>
                <w:tcPr>
                  <w:tcW w:w="0" w:type="auto"/>
                  <w:noWrap w:val="0"/>
                  <w:vAlign w:val="center"/>
                </w:tcPr>
                <w:p w14:paraId="506486A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109</w:t>
                  </w:r>
                </w:p>
              </w:tc>
              <w:tc>
                <w:tcPr>
                  <w:tcW w:w="0" w:type="auto"/>
                  <w:noWrap w:val="0"/>
                  <w:vAlign w:val="center"/>
                </w:tcPr>
                <w:p w14:paraId="0750B07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bCs/>
                      <w:color w:val="auto"/>
                      <w:kern w:val="2"/>
                      <w:sz w:val="21"/>
                      <w:szCs w:val="21"/>
                      <w:lang w:val="en-US" w:eastAsia="zh-CN" w:bidi="ar-SA"/>
                    </w:rPr>
                    <w:t>8</w:t>
                  </w:r>
                </w:p>
              </w:tc>
              <w:tc>
                <w:tcPr>
                  <w:tcW w:w="537" w:type="dxa"/>
                  <w:noWrap w:val="0"/>
                  <w:vAlign w:val="center"/>
                </w:tcPr>
                <w:p w14:paraId="52B3903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4F0D31F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73.76 </w:t>
                  </w:r>
                </w:p>
              </w:tc>
              <w:tc>
                <w:tcPr>
                  <w:tcW w:w="537" w:type="dxa"/>
                  <w:noWrap w:val="0"/>
                  <w:vAlign w:val="center"/>
                </w:tcPr>
                <w:p w14:paraId="73BA4AE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2B66D00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74.97 </w:t>
                  </w:r>
                </w:p>
              </w:tc>
              <w:tc>
                <w:tcPr>
                  <w:tcW w:w="976" w:type="dxa"/>
                  <w:vMerge w:val="continue"/>
                  <w:noWrap w:val="0"/>
                  <w:vAlign w:val="center"/>
                </w:tcPr>
                <w:p w14:paraId="4E7C5DCA">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B33CBE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174FBEB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3" w:type="dxa"/>
                  <w:noWrap w:val="0"/>
                  <w:vAlign w:val="center"/>
                </w:tcPr>
                <w:p w14:paraId="361BBA0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54.50 </w:t>
                  </w:r>
                </w:p>
              </w:tc>
              <w:tc>
                <w:tcPr>
                  <w:tcW w:w="483" w:type="dxa"/>
                  <w:noWrap w:val="0"/>
                  <w:vAlign w:val="center"/>
                </w:tcPr>
                <w:p w14:paraId="761F395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4D7E7B4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56.76 </w:t>
                  </w:r>
                </w:p>
              </w:tc>
              <w:tc>
                <w:tcPr>
                  <w:tcW w:w="779" w:type="dxa"/>
                  <w:noWrap w:val="0"/>
                  <w:vAlign w:val="center"/>
                </w:tcPr>
                <w:p w14:paraId="5CEB844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1EA2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3C60CE5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37</w:t>
                  </w:r>
                </w:p>
              </w:tc>
              <w:tc>
                <w:tcPr>
                  <w:tcW w:w="707" w:type="dxa"/>
                  <w:vMerge w:val="continue"/>
                  <w:noWrap w:val="0"/>
                  <w:vAlign w:val="center"/>
                </w:tcPr>
                <w:p w14:paraId="0723218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2873371F">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1D942F85">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484C6EDA">
                  <w:pPr>
                    <w:pStyle w:val="45"/>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
                    </w:rPr>
                  </w:pPr>
                </w:p>
              </w:tc>
              <w:tc>
                <w:tcPr>
                  <w:tcW w:w="0" w:type="auto"/>
                  <w:noWrap w:val="0"/>
                  <w:vAlign w:val="center"/>
                </w:tcPr>
                <w:p w14:paraId="543886D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121</w:t>
                  </w:r>
                </w:p>
              </w:tc>
              <w:tc>
                <w:tcPr>
                  <w:tcW w:w="0" w:type="auto"/>
                  <w:noWrap w:val="0"/>
                  <w:vAlign w:val="center"/>
                </w:tcPr>
                <w:p w14:paraId="104A502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45</w:t>
                  </w:r>
                </w:p>
              </w:tc>
              <w:tc>
                <w:tcPr>
                  <w:tcW w:w="0" w:type="auto"/>
                  <w:noWrap w:val="0"/>
                  <w:vAlign w:val="center"/>
                </w:tcPr>
                <w:p w14:paraId="7F35295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1EB602F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89</w:t>
                  </w:r>
                </w:p>
              </w:tc>
              <w:tc>
                <w:tcPr>
                  <w:tcW w:w="0" w:type="auto"/>
                  <w:noWrap w:val="0"/>
                  <w:vAlign w:val="center"/>
                </w:tcPr>
                <w:p w14:paraId="4D14EE4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45</w:t>
                  </w:r>
                </w:p>
              </w:tc>
              <w:tc>
                <w:tcPr>
                  <w:tcW w:w="0" w:type="auto"/>
                  <w:noWrap w:val="0"/>
                  <w:vAlign w:val="center"/>
                </w:tcPr>
                <w:p w14:paraId="31BD540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121</w:t>
                  </w:r>
                </w:p>
              </w:tc>
              <w:tc>
                <w:tcPr>
                  <w:tcW w:w="0" w:type="auto"/>
                  <w:noWrap w:val="0"/>
                  <w:vAlign w:val="center"/>
                </w:tcPr>
                <w:p w14:paraId="0526576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16</w:t>
                  </w:r>
                </w:p>
              </w:tc>
              <w:tc>
                <w:tcPr>
                  <w:tcW w:w="537" w:type="dxa"/>
                  <w:noWrap w:val="0"/>
                  <w:vAlign w:val="center"/>
                </w:tcPr>
                <w:p w14:paraId="3FAB165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73.74 </w:t>
                  </w:r>
                </w:p>
              </w:tc>
              <w:tc>
                <w:tcPr>
                  <w:tcW w:w="536" w:type="dxa"/>
                  <w:noWrap w:val="0"/>
                  <w:vAlign w:val="center"/>
                </w:tcPr>
                <w:p w14:paraId="2701CBA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537" w:type="dxa"/>
                  <w:noWrap w:val="0"/>
                  <w:vAlign w:val="center"/>
                </w:tcPr>
                <w:p w14:paraId="59A1724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16B5CC7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74.07 </w:t>
                  </w:r>
                </w:p>
              </w:tc>
              <w:tc>
                <w:tcPr>
                  <w:tcW w:w="976" w:type="dxa"/>
                  <w:vMerge w:val="continue"/>
                  <w:noWrap w:val="0"/>
                  <w:vAlign w:val="center"/>
                </w:tcPr>
                <w:p w14:paraId="1C592EC3">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9379BD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3DF20A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54.45 </w:t>
                  </w:r>
                </w:p>
              </w:tc>
              <w:tc>
                <w:tcPr>
                  <w:tcW w:w="483" w:type="dxa"/>
                  <w:noWrap w:val="0"/>
                  <w:vAlign w:val="center"/>
                </w:tcPr>
                <w:p w14:paraId="5AC8326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54.52 </w:t>
                  </w:r>
                </w:p>
              </w:tc>
              <w:tc>
                <w:tcPr>
                  <w:tcW w:w="483" w:type="dxa"/>
                  <w:noWrap w:val="0"/>
                  <w:vAlign w:val="center"/>
                </w:tcPr>
                <w:p w14:paraId="4716D13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6AC7BB6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55.14 </w:t>
                  </w:r>
                </w:p>
              </w:tc>
              <w:tc>
                <w:tcPr>
                  <w:tcW w:w="779" w:type="dxa"/>
                  <w:noWrap w:val="0"/>
                  <w:vAlign w:val="center"/>
                </w:tcPr>
                <w:p w14:paraId="05E659C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51D7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600BB0F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bookmarkStart w:id="203" w:name="OLE_LINK46" w:colFirst="17" w:colLast="17"/>
                  <w:r>
                    <w:rPr>
                      <w:rFonts w:hint="default" w:ascii="Times New Roman" w:hAnsi="Times New Roman" w:cs="Times New Roman" w:eastAsiaTheme="minorEastAsia"/>
                      <w:bCs/>
                      <w:color w:val="auto"/>
                      <w:kern w:val="2"/>
                      <w:sz w:val="21"/>
                      <w:szCs w:val="21"/>
                      <w:lang w:val="en-US" w:eastAsia="zh-CN" w:bidi="ar-SA"/>
                    </w:rPr>
                    <w:t>38</w:t>
                  </w:r>
                </w:p>
              </w:tc>
              <w:tc>
                <w:tcPr>
                  <w:tcW w:w="707" w:type="dxa"/>
                  <w:vMerge w:val="continue"/>
                  <w:noWrap w:val="0"/>
                  <w:vAlign w:val="center"/>
                </w:tcPr>
                <w:p w14:paraId="23E23EC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0232112">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2F676B92">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335CF3F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513CE3E">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118</w:t>
                  </w:r>
                </w:p>
              </w:tc>
              <w:tc>
                <w:tcPr>
                  <w:tcW w:w="0" w:type="auto"/>
                  <w:noWrap w:val="0"/>
                  <w:vAlign w:val="center"/>
                </w:tcPr>
                <w:p w14:paraId="1BA028F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i w:val="0"/>
                      <w:iCs w:val="0"/>
                      <w:color w:val="auto"/>
                      <w:kern w:val="0"/>
                      <w:sz w:val="21"/>
                      <w:szCs w:val="21"/>
                      <w:u w:val="none"/>
                      <w:lang w:val="en-US" w:eastAsia="zh-CN" w:bidi="ar"/>
                    </w:rPr>
                    <w:t>45</w:t>
                  </w:r>
                </w:p>
              </w:tc>
              <w:tc>
                <w:tcPr>
                  <w:tcW w:w="0" w:type="auto"/>
                  <w:noWrap w:val="0"/>
                  <w:vAlign w:val="center"/>
                </w:tcPr>
                <w:p w14:paraId="6FC561C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40474A0B">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92</w:t>
                  </w:r>
                </w:p>
              </w:tc>
              <w:tc>
                <w:tcPr>
                  <w:tcW w:w="0" w:type="auto"/>
                  <w:noWrap w:val="0"/>
                  <w:vAlign w:val="center"/>
                </w:tcPr>
                <w:p w14:paraId="151CD0C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i w:val="0"/>
                      <w:iCs w:val="0"/>
                      <w:color w:val="auto"/>
                      <w:kern w:val="0"/>
                      <w:sz w:val="21"/>
                      <w:szCs w:val="21"/>
                      <w:u w:val="none"/>
                      <w:lang w:val="en-US" w:eastAsia="zh-CN" w:bidi="ar"/>
                    </w:rPr>
                    <w:t>45</w:t>
                  </w:r>
                </w:p>
              </w:tc>
              <w:tc>
                <w:tcPr>
                  <w:tcW w:w="0" w:type="auto"/>
                  <w:noWrap w:val="0"/>
                  <w:vAlign w:val="center"/>
                </w:tcPr>
                <w:p w14:paraId="5AD1AC8A">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118</w:t>
                  </w:r>
                </w:p>
              </w:tc>
              <w:tc>
                <w:tcPr>
                  <w:tcW w:w="0" w:type="auto"/>
                  <w:noWrap w:val="0"/>
                  <w:vAlign w:val="center"/>
                </w:tcPr>
                <w:p w14:paraId="1DF0C8F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i w:val="0"/>
                      <w:iCs w:val="0"/>
                      <w:color w:val="auto"/>
                      <w:kern w:val="0"/>
                      <w:sz w:val="21"/>
                      <w:szCs w:val="21"/>
                      <w:u w:val="none"/>
                      <w:lang w:val="en-US" w:eastAsia="zh-CN" w:bidi="ar"/>
                    </w:rPr>
                    <w:t>16</w:t>
                  </w:r>
                </w:p>
              </w:tc>
              <w:tc>
                <w:tcPr>
                  <w:tcW w:w="537" w:type="dxa"/>
                  <w:noWrap w:val="0"/>
                  <w:vAlign w:val="center"/>
                </w:tcPr>
                <w:p w14:paraId="7392E72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73.74 </w:t>
                  </w:r>
                </w:p>
              </w:tc>
              <w:tc>
                <w:tcPr>
                  <w:tcW w:w="536" w:type="dxa"/>
                  <w:noWrap w:val="0"/>
                  <w:vAlign w:val="center"/>
                </w:tcPr>
                <w:p w14:paraId="6899BEF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537" w:type="dxa"/>
                  <w:noWrap w:val="0"/>
                  <w:vAlign w:val="center"/>
                </w:tcPr>
                <w:p w14:paraId="60F2819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5B359DD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74.07 </w:t>
                  </w:r>
                </w:p>
              </w:tc>
              <w:tc>
                <w:tcPr>
                  <w:tcW w:w="976" w:type="dxa"/>
                  <w:vMerge w:val="continue"/>
                  <w:noWrap w:val="0"/>
                  <w:vAlign w:val="center"/>
                </w:tcPr>
                <w:p w14:paraId="3A438C7C">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06CAB0D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33683B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54.45 </w:t>
                  </w:r>
                </w:p>
              </w:tc>
              <w:tc>
                <w:tcPr>
                  <w:tcW w:w="483" w:type="dxa"/>
                  <w:noWrap w:val="0"/>
                  <w:vAlign w:val="center"/>
                </w:tcPr>
                <w:p w14:paraId="3605CDF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54.52 </w:t>
                  </w:r>
                </w:p>
              </w:tc>
              <w:tc>
                <w:tcPr>
                  <w:tcW w:w="483" w:type="dxa"/>
                  <w:noWrap w:val="0"/>
                  <w:vAlign w:val="center"/>
                </w:tcPr>
                <w:p w14:paraId="4AF95CB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6F9B250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55.14 </w:t>
                  </w:r>
                </w:p>
              </w:tc>
              <w:tc>
                <w:tcPr>
                  <w:tcW w:w="779" w:type="dxa"/>
                  <w:noWrap w:val="0"/>
                  <w:vAlign w:val="center"/>
                </w:tcPr>
                <w:p w14:paraId="0C6840D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39CD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43E602B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39</w:t>
                  </w:r>
                </w:p>
              </w:tc>
              <w:tc>
                <w:tcPr>
                  <w:tcW w:w="707" w:type="dxa"/>
                  <w:vMerge w:val="continue"/>
                  <w:noWrap w:val="0"/>
                  <w:vAlign w:val="center"/>
                </w:tcPr>
                <w:p w14:paraId="04BAACB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6B70DECE">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rPr>
                    <w:t>冲床</w:t>
                  </w:r>
                </w:p>
              </w:tc>
              <w:tc>
                <w:tcPr>
                  <w:tcW w:w="1061" w:type="dxa"/>
                  <w:noWrap w:val="0"/>
                  <w:vAlign w:val="center"/>
                </w:tcPr>
                <w:p w14:paraId="3385D982">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09702242">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0C8F0B04">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115</w:t>
                  </w:r>
                </w:p>
              </w:tc>
              <w:tc>
                <w:tcPr>
                  <w:tcW w:w="0" w:type="auto"/>
                  <w:noWrap w:val="0"/>
                  <w:vAlign w:val="center"/>
                </w:tcPr>
                <w:p w14:paraId="3C2B4AB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i w:val="0"/>
                      <w:iCs w:val="0"/>
                      <w:color w:val="auto"/>
                      <w:kern w:val="0"/>
                      <w:sz w:val="21"/>
                      <w:szCs w:val="21"/>
                      <w:u w:val="none"/>
                      <w:lang w:val="en-US" w:eastAsia="zh-CN" w:bidi="ar"/>
                    </w:rPr>
                    <w:t>45</w:t>
                  </w:r>
                </w:p>
              </w:tc>
              <w:tc>
                <w:tcPr>
                  <w:tcW w:w="0" w:type="auto"/>
                  <w:noWrap w:val="0"/>
                  <w:vAlign w:val="center"/>
                </w:tcPr>
                <w:p w14:paraId="55BBBD8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651D5709">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95</w:t>
                  </w:r>
                </w:p>
              </w:tc>
              <w:tc>
                <w:tcPr>
                  <w:tcW w:w="0" w:type="auto"/>
                  <w:noWrap w:val="0"/>
                  <w:vAlign w:val="center"/>
                </w:tcPr>
                <w:p w14:paraId="290A4F1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i w:val="0"/>
                      <w:iCs w:val="0"/>
                      <w:color w:val="auto"/>
                      <w:kern w:val="0"/>
                      <w:sz w:val="21"/>
                      <w:szCs w:val="21"/>
                      <w:u w:val="none"/>
                      <w:lang w:val="en-US" w:eastAsia="zh-CN" w:bidi="ar"/>
                    </w:rPr>
                    <w:t>45</w:t>
                  </w:r>
                </w:p>
              </w:tc>
              <w:tc>
                <w:tcPr>
                  <w:tcW w:w="0" w:type="auto"/>
                  <w:noWrap w:val="0"/>
                  <w:vAlign w:val="center"/>
                </w:tcPr>
                <w:p w14:paraId="7EF50E84">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115</w:t>
                  </w:r>
                </w:p>
              </w:tc>
              <w:tc>
                <w:tcPr>
                  <w:tcW w:w="0" w:type="auto"/>
                  <w:noWrap w:val="0"/>
                  <w:vAlign w:val="center"/>
                </w:tcPr>
                <w:p w14:paraId="47F6F49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i w:val="0"/>
                      <w:iCs w:val="0"/>
                      <w:color w:val="auto"/>
                      <w:kern w:val="0"/>
                      <w:sz w:val="21"/>
                      <w:szCs w:val="21"/>
                      <w:u w:val="none"/>
                      <w:lang w:val="en-US" w:eastAsia="zh-CN" w:bidi="ar"/>
                    </w:rPr>
                    <w:t>16</w:t>
                  </w:r>
                </w:p>
              </w:tc>
              <w:tc>
                <w:tcPr>
                  <w:tcW w:w="537" w:type="dxa"/>
                  <w:noWrap w:val="0"/>
                  <w:vAlign w:val="center"/>
                </w:tcPr>
                <w:p w14:paraId="13FD8A3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42B8D6D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537" w:type="dxa"/>
                  <w:noWrap w:val="0"/>
                  <w:vAlign w:val="center"/>
                </w:tcPr>
                <w:p w14:paraId="78963C1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5D90E89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74.07 </w:t>
                  </w:r>
                </w:p>
              </w:tc>
              <w:tc>
                <w:tcPr>
                  <w:tcW w:w="976" w:type="dxa"/>
                  <w:vMerge w:val="continue"/>
                  <w:noWrap w:val="0"/>
                  <w:vAlign w:val="center"/>
                </w:tcPr>
                <w:p w14:paraId="2085FDD2">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121660B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0060323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54.45 </w:t>
                  </w:r>
                </w:p>
              </w:tc>
              <w:tc>
                <w:tcPr>
                  <w:tcW w:w="483" w:type="dxa"/>
                  <w:noWrap w:val="0"/>
                  <w:vAlign w:val="center"/>
                </w:tcPr>
                <w:p w14:paraId="69F906E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54.52 </w:t>
                  </w:r>
                </w:p>
              </w:tc>
              <w:tc>
                <w:tcPr>
                  <w:tcW w:w="483" w:type="dxa"/>
                  <w:noWrap w:val="0"/>
                  <w:vAlign w:val="center"/>
                </w:tcPr>
                <w:p w14:paraId="00A7B8A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2082276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55.14 </w:t>
                  </w:r>
                </w:p>
              </w:tc>
              <w:tc>
                <w:tcPr>
                  <w:tcW w:w="779" w:type="dxa"/>
                  <w:noWrap w:val="0"/>
                  <w:vAlign w:val="center"/>
                </w:tcPr>
                <w:p w14:paraId="434562C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bookmarkEnd w:id="203"/>
            <w:tr w14:paraId="368C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A7BFCB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40</w:t>
                  </w:r>
                </w:p>
              </w:tc>
              <w:tc>
                <w:tcPr>
                  <w:tcW w:w="707" w:type="dxa"/>
                  <w:vMerge w:val="continue"/>
                  <w:noWrap w:val="0"/>
                  <w:vAlign w:val="center"/>
                </w:tcPr>
                <w:p w14:paraId="2791556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1B6CEBCB">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冲床</w:t>
                  </w:r>
                </w:p>
              </w:tc>
              <w:tc>
                <w:tcPr>
                  <w:tcW w:w="1061" w:type="dxa"/>
                  <w:noWrap w:val="0"/>
                  <w:vAlign w:val="center"/>
                </w:tcPr>
                <w:p w14:paraId="71493E5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0AB5555F">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5DF9F293">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112</w:t>
                  </w:r>
                </w:p>
              </w:tc>
              <w:tc>
                <w:tcPr>
                  <w:tcW w:w="0" w:type="auto"/>
                  <w:noWrap w:val="0"/>
                  <w:vAlign w:val="center"/>
                </w:tcPr>
                <w:p w14:paraId="2AAE806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i w:val="0"/>
                      <w:iCs w:val="0"/>
                      <w:color w:val="auto"/>
                      <w:kern w:val="0"/>
                      <w:sz w:val="21"/>
                      <w:szCs w:val="21"/>
                      <w:u w:val="none"/>
                      <w:lang w:val="en-US" w:eastAsia="zh-CN" w:bidi="ar"/>
                    </w:rPr>
                    <w:t>45</w:t>
                  </w:r>
                </w:p>
              </w:tc>
              <w:tc>
                <w:tcPr>
                  <w:tcW w:w="0" w:type="auto"/>
                  <w:noWrap w:val="0"/>
                  <w:vAlign w:val="center"/>
                </w:tcPr>
                <w:p w14:paraId="7C4BCB7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63A90E84">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98</w:t>
                  </w:r>
                </w:p>
              </w:tc>
              <w:tc>
                <w:tcPr>
                  <w:tcW w:w="0" w:type="auto"/>
                  <w:noWrap w:val="0"/>
                  <w:vAlign w:val="center"/>
                </w:tcPr>
                <w:p w14:paraId="762403C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i w:val="0"/>
                      <w:iCs w:val="0"/>
                      <w:color w:val="auto"/>
                      <w:kern w:val="0"/>
                      <w:sz w:val="21"/>
                      <w:szCs w:val="21"/>
                      <w:u w:val="none"/>
                      <w:lang w:val="en-US" w:eastAsia="zh-CN" w:bidi="ar"/>
                    </w:rPr>
                    <w:t>45</w:t>
                  </w:r>
                </w:p>
              </w:tc>
              <w:tc>
                <w:tcPr>
                  <w:tcW w:w="0" w:type="auto"/>
                  <w:noWrap w:val="0"/>
                  <w:vAlign w:val="center"/>
                </w:tcPr>
                <w:p w14:paraId="09E130A6">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112</w:t>
                  </w:r>
                </w:p>
              </w:tc>
              <w:tc>
                <w:tcPr>
                  <w:tcW w:w="0" w:type="auto"/>
                  <w:noWrap w:val="0"/>
                  <w:vAlign w:val="center"/>
                </w:tcPr>
                <w:p w14:paraId="1E80BEF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i w:val="0"/>
                      <w:iCs w:val="0"/>
                      <w:color w:val="auto"/>
                      <w:kern w:val="0"/>
                      <w:sz w:val="21"/>
                      <w:szCs w:val="21"/>
                      <w:u w:val="none"/>
                      <w:lang w:val="en-US" w:eastAsia="zh-CN" w:bidi="ar"/>
                    </w:rPr>
                    <w:t>16</w:t>
                  </w:r>
                </w:p>
              </w:tc>
              <w:tc>
                <w:tcPr>
                  <w:tcW w:w="537" w:type="dxa"/>
                  <w:noWrap w:val="0"/>
                  <w:vAlign w:val="center"/>
                </w:tcPr>
                <w:p w14:paraId="4DAC93B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6EBE0B6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537" w:type="dxa"/>
                  <w:noWrap w:val="0"/>
                  <w:vAlign w:val="center"/>
                </w:tcPr>
                <w:p w14:paraId="4474D9D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4710A5C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74.07 </w:t>
                  </w:r>
                </w:p>
              </w:tc>
              <w:tc>
                <w:tcPr>
                  <w:tcW w:w="976" w:type="dxa"/>
                  <w:vMerge w:val="continue"/>
                  <w:noWrap w:val="0"/>
                  <w:vAlign w:val="center"/>
                </w:tcPr>
                <w:p w14:paraId="5C224447">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BF1D45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655AE6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54.45 </w:t>
                  </w:r>
                </w:p>
              </w:tc>
              <w:tc>
                <w:tcPr>
                  <w:tcW w:w="483" w:type="dxa"/>
                  <w:noWrap w:val="0"/>
                  <w:vAlign w:val="center"/>
                </w:tcPr>
                <w:p w14:paraId="39174DD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54.52 </w:t>
                  </w:r>
                </w:p>
              </w:tc>
              <w:tc>
                <w:tcPr>
                  <w:tcW w:w="483" w:type="dxa"/>
                  <w:noWrap w:val="0"/>
                  <w:vAlign w:val="center"/>
                </w:tcPr>
                <w:p w14:paraId="1E05686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522CAB3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55.14 </w:t>
                  </w:r>
                </w:p>
              </w:tc>
              <w:tc>
                <w:tcPr>
                  <w:tcW w:w="779" w:type="dxa"/>
                  <w:noWrap w:val="0"/>
                  <w:vAlign w:val="center"/>
                </w:tcPr>
                <w:p w14:paraId="2AB8057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33F7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0" w:type="auto"/>
                  <w:noWrap w:val="0"/>
                  <w:vAlign w:val="center"/>
                </w:tcPr>
                <w:p w14:paraId="66A173E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41</w:t>
                  </w:r>
                </w:p>
              </w:tc>
              <w:tc>
                <w:tcPr>
                  <w:tcW w:w="707" w:type="dxa"/>
                  <w:vMerge w:val="continue"/>
                  <w:noWrap w:val="0"/>
                  <w:vAlign w:val="center"/>
                </w:tcPr>
                <w:p w14:paraId="025EACB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241AB169">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冲床</w:t>
                  </w:r>
                </w:p>
              </w:tc>
              <w:tc>
                <w:tcPr>
                  <w:tcW w:w="1061" w:type="dxa"/>
                  <w:noWrap w:val="0"/>
                  <w:vAlign w:val="center"/>
                </w:tcPr>
                <w:p w14:paraId="25F8475B">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779" w:type="dxa"/>
                  <w:vMerge w:val="continue"/>
                  <w:noWrap w:val="0"/>
                  <w:vAlign w:val="center"/>
                </w:tcPr>
                <w:p w14:paraId="413B3A1B">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2FA6A80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109</w:t>
                  </w:r>
                </w:p>
              </w:tc>
              <w:tc>
                <w:tcPr>
                  <w:tcW w:w="0" w:type="auto"/>
                  <w:noWrap w:val="0"/>
                  <w:vAlign w:val="center"/>
                </w:tcPr>
                <w:p w14:paraId="23F3B1D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i w:val="0"/>
                      <w:iCs w:val="0"/>
                      <w:color w:val="auto"/>
                      <w:kern w:val="0"/>
                      <w:sz w:val="21"/>
                      <w:szCs w:val="21"/>
                      <w:u w:val="none"/>
                      <w:lang w:val="en-US" w:eastAsia="zh-CN" w:bidi="ar"/>
                    </w:rPr>
                    <w:t>45</w:t>
                  </w:r>
                </w:p>
              </w:tc>
              <w:tc>
                <w:tcPr>
                  <w:tcW w:w="0" w:type="auto"/>
                  <w:noWrap w:val="0"/>
                  <w:vAlign w:val="center"/>
                </w:tcPr>
                <w:p w14:paraId="0844A8D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06DC7FB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101</w:t>
                  </w:r>
                </w:p>
              </w:tc>
              <w:tc>
                <w:tcPr>
                  <w:tcW w:w="0" w:type="auto"/>
                  <w:noWrap w:val="0"/>
                  <w:vAlign w:val="center"/>
                </w:tcPr>
                <w:p w14:paraId="2008D61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i w:val="0"/>
                      <w:iCs w:val="0"/>
                      <w:color w:val="auto"/>
                      <w:kern w:val="0"/>
                      <w:sz w:val="21"/>
                      <w:szCs w:val="21"/>
                      <w:u w:val="none"/>
                      <w:lang w:val="en-US" w:eastAsia="zh-CN" w:bidi="ar"/>
                    </w:rPr>
                    <w:t>45</w:t>
                  </w:r>
                </w:p>
              </w:tc>
              <w:tc>
                <w:tcPr>
                  <w:tcW w:w="0" w:type="auto"/>
                  <w:noWrap w:val="0"/>
                  <w:vAlign w:val="center"/>
                </w:tcPr>
                <w:p w14:paraId="7DE6116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eastAsiaTheme="minorEastAsia"/>
                      <w:i w:val="0"/>
                      <w:iCs w:val="0"/>
                      <w:color w:val="auto"/>
                      <w:kern w:val="0"/>
                      <w:sz w:val="21"/>
                      <w:szCs w:val="21"/>
                      <w:u w:val="none"/>
                      <w:lang w:val="en-US" w:eastAsia="zh-CN" w:bidi="ar"/>
                    </w:rPr>
                    <w:t>109</w:t>
                  </w:r>
                </w:p>
              </w:tc>
              <w:tc>
                <w:tcPr>
                  <w:tcW w:w="0" w:type="auto"/>
                  <w:noWrap w:val="0"/>
                  <w:vAlign w:val="center"/>
                </w:tcPr>
                <w:p w14:paraId="19AE3C6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i w:val="0"/>
                      <w:iCs w:val="0"/>
                      <w:color w:val="auto"/>
                      <w:kern w:val="0"/>
                      <w:sz w:val="21"/>
                      <w:szCs w:val="21"/>
                      <w:u w:val="none"/>
                      <w:lang w:val="en-US" w:eastAsia="zh-CN" w:bidi="ar"/>
                    </w:rPr>
                    <w:t>16</w:t>
                  </w:r>
                </w:p>
              </w:tc>
              <w:tc>
                <w:tcPr>
                  <w:tcW w:w="537" w:type="dxa"/>
                  <w:noWrap w:val="0"/>
                  <w:vAlign w:val="center"/>
                </w:tcPr>
                <w:p w14:paraId="73030E5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2182EF6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73.77 </w:t>
                  </w:r>
                </w:p>
              </w:tc>
              <w:tc>
                <w:tcPr>
                  <w:tcW w:w="537" w:type="dxa"/>
                  <w:noWrap w:val="0"/>
                  <w:vAlign w:val="center"/>
                </w:tcPr>
                <w:p w14:paraId="0DA5B55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73.73 </w:t>
                  </w:r>
                </w:p>
              </w:tc>
              <w:tc>
                <w:tcPr>
                  <w:tcW w:w="536" w:type="dxa"/>
                  <w:noWrap w:val="0"/>
                  <w:vAlign w:val="center"/>
                </w:tcPr>
                <w:p w14:paraId="1F42AC3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74.07 </w:t>
                  </w:r>
                </w:p>
              </w:tc>
              <w:tc>
                <w:tcPr>
                  <w:tcW w:w="976" w:type="dxa"/>
                  <w:vMerge w:val="continue"/>
                  <w:noWrap w:val="0"/>
                  <w:vAlign w:val="center"/>
                </w:tcPr>
                <w:p w14:paraId="0ADD4B83">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274830F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0769CE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3" w:type="dxa"/>
                  <w:noWrap w:val="0"/>
                  <w:vAlign w:val="center"/>
                </w:tcPr>
                <w:p w14:paraId="2CB171B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54.52 </w:t>
                  </w:r>
                </w:p>
              </w:tc>
              <w:tc>
                <w:tcPr>
                  <w:tcW w:w="483" w:type="dxa"/>
                  <w:noWrap w:val="0"/>
                  <w:vAlign w:val="center"/>
                </w:tcPr>
                <w:p w14:paraId="4D24A47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54.44 </w:t>
                  </w:r>
                </w:p>
              </w:tc>
              <w:tc>
                <w:tcPr>
                  <w:tcW w:w="484" w:type="dxa"/>
                  <w:noWrap w:val="0"/>
                  <w:vAlign w:val="center"/>
                </w:tcPr>
                <w:p w14:paraId="3E12D82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55.14 </w:t>
                  </w:r>
                </w:p>
              </w:tc>
              <w:tc>
                <w:tcPr>
                  <w:tcW w:w="779" w:type="dxa"/>
                  <w:noWrap w:val="0"/>
                  <w:vAlign w:val="center"/>
                </w:tcPr>
                <w:p w14:paraId="375A76D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45C3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13C0ECE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42</w:t>
                  </w:r>
                </w:p>
              </w:tc>
              <w:tc>
                <w:tcPr>
                  <w:tcW w:w="707" w:type="dxa"/>
                  <w:vMerge w:val="continue"/>
                  <w:noWrap w:val="0"/>
                  <w:vAlign w:val="center"/>
                </w:tcPr>
                <w:p w14:paraId="33FD5AB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05995364">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缝焊机</w:t>
                  </w:r>
                </w:p>
              </w:tc>
              <w:tc>
                <w:tcPr>
                  <w:tcW w:w="1061" w:type="dxa"/>
                  <w:noWrap w:val="0"/>
                  <w:vAlign w:val="center"/>
                </w:tcPr>
                <w:p w14:paraId="7BDA3789">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65</w:t>
                  </w:r>
                </w:p>
              </w:tc>
              <w:tc>
                <w:tcPr>
                  <w:tcW w:w="779" w:type="dxa"/>
                  <w:vMerge w:val="continue"/>
                  <w:noWrap w:val="0"/>
                  <w:vAlign w:val="center"/>
                </w:tcPr>
                <w:p w14:paraId="04B91D92">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59F1198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178</w:t>
                  </w:r>
                </w:p>
              </w:tc>
              <w:tc>
                <w:tcPr>
                  <w:tcW w:w="0" w:type="auto"/>
                  <w:noWrap w:val="0"/>
                  <w:vAlign w:val="center"/>
                </w:tcPr>
                <w:p w14:paraId="7E2C12F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22</w:t>
                  </w:r>
                </w:p>
              </w:tc>
              <w:tc>
                <w:tcPr>
                  <w:tcW w:w="0" w:type="auto"/>
                  <w:noWrap w:val="0"/>
                  <w:vAlign w:val="center"/>
                </w:tcPr>
                <w:p w14:paraId="206E952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bookmarkStart w:id="204" w:name="OLE_LINK41"/>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.5</w:t>
                  </w:r>
                  <w:bookmarkEnd w:id="204"/>
                </w:p>
              </w:tc>
              <w:tc>
                <w:tcPr>
                  <w:tcW w:w="0" w:type="auto"/>
                  <w:noWrap w:val="0"/>
                  <w:vAlign w:val="center"/>
                </w:tcPr>
                <w:p w14:paraId="459F9BA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32</w:t>
                  </w:r>
                </w:p>
              </w:tc>
              <w:tc>
                <w:tcPr>
                  <w:tcW w:w="0" w:type="auto"/>
                  <w:noWrap w:val="0"/>
                  <w:vAlign w:val="center"/>
                </w:tcPr>
                <w:p w14:paraId="4E2A8E1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22</w:t>
                  </w:r>
                </w:p>
              </w:tc>
              <w:tc>
                <w:tcPr>
                  <w:tcW w:w="0" w:type="auto"/>
                  <w:noWrap w:val="0"/>
                  <w:vAlign w:val="center"/>
                </w:tcPr>
                <w:p w14:paraId="34D9A67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178</w:t>
                  </w:r>
                </w:p>
              </w:tc>
              <w:tc>
                <w:tcPr>
                  <w:tcW w:w="0" w:type="auto"/>
                  <w:noWrap w:val="0"/>
                  <w:vAlign w:val="center"/>
                </w:tcPr>
                <w:p w14:paraId="4D37EF6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39</w:t>
                  </w:r>
                </w:p>
              </w:tc>
              <w:tc>
                <w:tcPr>
                  <w:tcW w:w="537" w:type="dxa"/>
                  <w:noWrap w:val="0"/>
                  <w:vAlign w:val="center"/>
                </w:tcPr>
                <w:p w14:paraId="6EC9160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48.81 </w:t>
                  </w:r>
                </w:p>
              </w:tc>
              <w:tc>
                <w:tcPr>
                  <w:tcW w:w="536" w:type="dxa"/>
                  <w:noWrap w:val="0"/>
                  <w:vAlign w:val="center"/>
                </w:tcPr>
                <w:p w14:paraId="21949BE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48.91 </w:t>
                  </w:r>
                </w:p>
              </w:tc>
              <w:tc>
                <w:tcPr>
                  <w:tcW w:w="537" w:type="dxa"/>
                  <w:noWrap w:val="0"/>
                  <w:vAlign w:val="center"/>
                </w:tcPr>
                <w:p w14:paraId="05B0ED9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48.73 </w:t>
                  </w:r>
                </w:p>
              </w:tc>
              <w:tc>
                <w:tcPr>
                  <w:tcW w:w="536" w:type="dxa"/>
                  <w:noWrap w:val="0"/>
                  <w:vAlign w:val="center"/>
                </w:tcPr>
                <w:p w14:paraId="254F5A1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48.78 </w:t>
                  </w:r>
                </w:p>
              </w:tc>
              <w:tc>
                <w:tcPr>
                  <w:tcW w:w="976" w:type="dxa"/>
                  <w:vMerge w:val="continue"/>
                  <w:noWrap w:val="0"/>
                  <w:vAlign w:val="center"/>
                </w:tcPr>
                <w:p w14:paraId="62264502">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8795CD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78FF1AA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29.61 </w:t>
                  </w:r>
                </w:p>
              </w:tc>
              <w:tc>
                <w:tcPr>
                  <w:tcW w:w="483" w:type="dxa"/>
                  <w:noWrap w:val="0"/>
                  <w:vAlign w:val="center"/>
                </w:tcPr>
                <w:p w14:paraId="3658A28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29.82 </w:t>
                  </w:r>
                </w:p>
              </w:tc>
              <w:tc>
                <w:tcPr>
                  <w:tcW w:w="483" w:type="dxa"/>
                  <w:noWrap w:val="0"/>
                  <w:vAlign w:val="center"/>
                </w:tcPr>
                <w:p w14:paraId="6547108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29.43 </w:t>
                  </w:r>
                </w:p>
              </w:tc>
              <w:tc>
                <w:tcPr>
                  <w:tcW w:w="484" w:type="dxa"/>
                  <w:noWrap w:val="0"/>
                  <w:vAlign w:val="center"/>
                </w:tcPr>
                <w:p w14:paraId="3AAC149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29.55 </w:t>
                  </w:r>
                </w:p>
              </w:tc>
              <w:tc>
                <w:tcPr>
                  <w:tcW w:w="779" w:type="dxa"/>
                  <w:noWrap w:val="0"/>
                  <w:vAlign w:val="center"/>
                </w:tcPr>
                <w:p w14:paraId="1CB568D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29DA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0A9AC37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43</w:t>
                  </w:r>
                </w:p>
              </w:tc>
              <w:tc>
                <w:tcPr>
                  <w:tcW w:w="707" w:type="dxa"/>
                  <w:vMerge w:val="continue"/>
                  <w:noWrap w:val="0"/>
                  <w:vAlign w:val="center"/>
                </w:tcPr>
                <w:p w14:paraId="2CC1279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326FC43">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缝焊机</w:t>
                  </w:r>
                </w:p>
              </w:tc>
              <w:tc>
                <w:tcPr>
                  <w:tcW w:w="1061" w:type="dxa"/>
                  <w:noWrap w:val="0"/>
                  <w:vAlign w:val="center"/>
                </w:tcPr>
                <w:p w14:paraId="07E8C19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65</w:t>
                  </w:r>
                </w:p>
              </w:tc>
              <w:tc>
                <w:tcPr>
                  <w:tcW w:w="779" w:type="dxa"/>
                  <w:vMerge w:val="continue"/>
                  <w:noWrap w:val="0"/>
                  <w:vAlign w:val="center"/>
                </w:tcPr>
                <w:p w14:paraId="6B646B1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3E8F11B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178</w:t>
                  </w:r>
                </w:p>
              </w:tc>
              <w:tc>
                <w:tcPr>
                  <w:tcW w:w="0" w:type="auto"/>
                  <w:noWrap w:val="0"/>
                  <w:vAlign w:val="center"/>
                </w:tcPr>
                <w:p w14:paraId="16317C7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7772138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.5</w:t>
                  </w:r>
                </w:p>
              </w:tc>
              <w:tc>
                <w:tcPr>
                  <w:tcW w:w="0" w:type="auto"/>
                  <w:noWrap w:val="0"/>
                  <w:vAlign w:val="center"/>
                </w:tcPr>
                <w:p w14:paraId="6307356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32</w:t>
                  </w:r>
                </w:p>
              </w:tc>
              <w:tc>
                <w:tcPr>
                  <w:tcW w:w="0" w:type="auto"/>
                  <w:noWrap w:val="0"/>
                  <w:vAlign w:val="center"/>
                </w:tcPr>
                <w:p w14:paraId="39C6241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1854352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178</w:t>
                  </w:r>
                </w:p>
              </w:tc>
              <w:tc>
                <w:tcPr>
                  <w:tcW w:w="0" w:type="auto"/>
                  <w:noWrap w:val="0"/>
                  <w:vAlign w:val="center"/>
                </w:tcPr>
                <w:p w14:paraId="11E1E95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38</w:t>
                  </w:r>
                </w:p>
              </w:tc>
              <w:tc>
                <w:tcPr>
                  <w:tcW w:w="537" w:type="dxa"/>
                  <w:noWrap w:val="0"/>
                  <w:vAlign w:val="center"/>
                </w:tcPr>
                <w:p w14:paraId="56EE4DC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48.81 </w:t>
                  </w:r>
                </w:p>
              </w:tc>
              <w:tc>
                <w:tcPr>
                  <w:tcW w:w="536" w:type="dxa"/>
                  <w:noWrap w:val="0"/>
                  <w:vAlign w:val="center"/>
                </w:tcPr>
                <w:p w14:paraId="251E331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48.90 </w:t>
                  </w:r>
                </w:p>
              </w:tc>
              <w:tc>
                <w:tcPr>
                  <w:tcW w:w="537" w:type="dxa"/>
                  <w:noWrap w:val="0"/>
                  <w:vAlign w:val="center"/>
                </w:tcPr>
                <w:p w14:paraId="0EBB01C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48.73 </w:t>
                  </w:r>
                </w:p>
              </w:tc>
              <w:tc>
                <w:tcPr>
                  <w:tcW w:w="536" w:type="dxa"/>
                  <w:noWrap w:val="0"/>
                  <w:vAlign w:val="center"/>
                </w:tcPr>
                <w:p w14:paraId="36F2202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48.79 </w:t>
                  </w:r>
                </w:p>
              </w:tc>
              <w:tc>
                <w:tcPr>
                  <w:tcW w:w="976" w:type="dxa"/>
                  <w:vMerge w:val="continue"/>
                  <w:noWrap w:val="0"/>
                  <w:vAlign w:val="center"/>
                </w:tcPr>
                <w:p w14:paraId="42555183">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76B9D1D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EC608F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29.61 </w:t>
                  </w:r>
                </w:p>
              </w:tc>
              <w:tc>
                <w:tcPr>
                  <w:tcW w:w="483" w:type="dxa"/>
                  <w:noWrap w:val="0"/>
                  <w:vAlign w:val="center"/>
                </w:tcPr>
                <w:p w14:paraId="7823004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29.78 </w:t>
                  </w:r>
                </w:p>
              </w:tc>
              <w:tc>
                <w:tcPr>
                  <w:tcW w:w="483" w:type="dxa"/>
                  <w:noWrap w:val="0"/>
                  <w:vAlign w:val="center"/>
                </w:tcPr>
                <w:p w14:paraId="0FBC89D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29.43 </w:t>
                  </w:r>
                </w:p>
              </w:tc>
              <w:tc>
                <w:tcPr>
                  <w:tcW w:w="484" w:type="dxa"/>
                  <w:noWrap w:val="0"/>
                  <w:vAlign w:val="center"/>
                </w:tcPr>
                <w:p w14:paraId="1FEECA8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29.56 </w:t>
                  </w:r>
                </w:p>
              </w:tc>
              <w:tc>
                <w:tcPr>
                  <w:tcW w:w="779" w:type="dxa"/>
                  <w:noWrap w:val="0"/>
                  <w:vAlign w:val="center"/>
                </w:tcPr>
                <w:p w14:paraId="1B13633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141B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6F86598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44</w:t>
                  </w:r>
                </w:p>
              </w:tc>
              <w:tc>
                <w:tcPr>
                  <w:tcW w:w="707" w:type="dxa"/>
                  <w:vMerge w:val="continue"/>
                  <w:noWrap w:val="0"/>
                  <w:vAlign w:val="center"/>
                </w:tcPr>
                <w:p w14:paraId="3233540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897ADE7">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缝焊机</w:t>
                  </w:r>
                </w:p>
              </w:tc>
              <w:tc>
                <w:tcPr>
                  <w:tcW w:w="1061" w:type="dxa"/>
                  <w:noWrap w:val="0"/>
                  <w:vAlign w:val="center"/>
                </w:tcPr>
                <w:p w14:paraId="17CF4CB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65</w:t>
                  </w:r>
                </w:p>
              </w:tc>
              <w:tc>
                <w:tcPr>
                  <w:tcW w:w="779" w:type="dxa"/>
                  <w:vMerge w:val="continue"/>
                  <w:noWrap w:val="0"/>
                  <w:vAlign w:val="center"/>
                </w:tcPr>
                <w:p w14:paraId="0F213224">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2375BF0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178</w:t>
                  </w:r>
                </w:p>
              </w:tc>
              <w:tc>
                <w:tcPr>
                  <w:tcW w:w="0" w:type="auto"/>
                  <w:noWrap w:val="0"/>
                  <w:vAlign w:val="center"/>
                </w:tcPr>
                <w:p w14:paraId="2CF23CE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21</w:t>
                  </w:r>
                </w:p>
              </w:tc>
              <w:tc>
                <w:tcPr>
                  <w:tcW w:w="0" w:type="auto"/>
                  <w:noWrap w:val="0"/>
                  <w:vAlign w:val="center"/>
                </w:tcPr>
                <w:p w14:paraId="31865CD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.5</w:t>
                  </w:r>
                </w:p>
              </w:tc>
              <w:tc>
                <w:tcPr>
                  <w:tcW w:w="0" w:type="auto"/>
                  <w:noWrap w:val="0"/>
                  <w:vAlign w:val="center"/>
                </w:tcPr>
                <w:p w14:paraId="123E73F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32</w:t>
                  </w:r>
                </w:p>
              </w:tc>
              <w:tc>
                <w:tcPr>
                  <w:tcW w:w="0" w:type="auto"/>
                  <w:noWrap w:val="0"/>
                  <w:vAlign w:val="center"/>
                </w:tcPr>
                <w:p w14:paraId="1971C6A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w:t>
                  </w:r>
                </w:p>
              </w:tc>
              <w:tc>
                <w:tcPr>
                  <w:tcW w:w="0" w:type="auto"/>
                  <w:noWrap w:val="0"/>
                  <w:vAlign w:val="center"/>
                </w:tcPr>
                <w:p w14:paraId="09AB445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178</w:t>
                  </w:r>
                </w:p>
              </w:tc>
              <w:tc>
                <w:tcPr>
                  <w:tcW w:w="0" w:type="auto"/>
                  <w:noWrap w:val="0"/>
                  <w:vAlign w:val="center"/>
                </w:tcPr>
                <w:p w14:paraId="6CDF30D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w:t>
                  </w:r>
                </w:p>
              </w:tc>
              <w:tc>
                <w:tcPr>
                  <w:tcW w:w="537" w:type="dxa"/>
                  <w:noWrap w:val="0"/>
                  <w:vAlign w:val="center"/>
                </w:tcPr>
                <w:p w14:paraId="6CA0964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48.81 </w:t>
                  </w:r>
                </w:p>
              </w:tc>
              <w:tc>
                <w:tcPr>
                  <w:tcW w:w="536" w:type="dxa"/>
                  <w:noWrap w:val="0"/>
                  <w:vAlign w:val="center"/>
                </w:tcPr>
                <w:p w14:paraId="5226B49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48.93 </w:t>
                  </w:r>
                </w:p>
              </w:tc>
              <w:tc>
                <w:tcPr>
                  <w:tcW w:w="537" w:type="dxa"/>
                  <w:noWrap w:val="0"/>
                  <w:vAlign w:val="center"/>
                </w:tcPr>
                <w:p w14:paraId="54AA948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48.73 </w:t>
                  </w:r>
                </w:p>
              </w:tc>
              <w:tc>
                <w:tcPr>
                  <w:tcW w:w="536" w:type="dxa"/>
                  <w:noWrap w:val="0"/>
                  <w:vAlign w:val="center"/>
                </w:tcPr>
                <w:p w14:paraId="3056F66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48.78 </w:t>
                  </w:r>
                </w:p>
              </w:tc>
              <w:tc>
                <w:tcPr>
                  <w:tcW w:w="976" w:type="dxa"/>
                  <w:vMerge w:val="continue"/>
                  <w:noWrap w:val="0"/>
                  <w:vAlign w:val="center"/>
                </w:tcPr>
                <w:p w14:paraId="7D68D368">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BF4D50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8B5E57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29.61 </w:t>
                  </w:r>
                </w:p>
              </w:tc>
              <w:tc>
                <w:tcPr>
                  <w:tcW w:w="483" w:type="dxa"/>
                  <w:noWrap w:val="0"/>
                  <w:vAlign w:val="center"/>
                </w:tcPr>
                <w:p w14:paraId="5BB3763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29.85 </w:t>
                  </w:r>
                </w:p>
              </w:tc>
              <w:tc>
                <w:tcPr>
                  <w:tcW w:w="483" w:type="dxa"/>
                  <w:noWrap w:val="0"/>
                  <w:vAlign w:val="center"/>
                </w:tcPr>
                <w:p w14:paraId="692CB52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29.43 </w:t>
                  </w:r>
                </w:p>
              </w:tc>
              <w:tc>
                <w:tcPr>
                  <w:tcW w:w="484" w:type="dxa"/>
                  <w:noWrap w:val="0"/>
                  <w:vAlign w:val="center"/>
                </w:tcPr>
                <w:p w14:paraId="149DDD0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29.55 </w:t>
                  </w:r>
                </w:p>
              </w:tc>
              <w:tc>
                <w:tcPr>
                  <w:tcW w:w="779" w:type="dxa"/>
                  <w:noWrap w:val="0"/>
                  <w:vAlign w:val="center"/>
                </w:tcPr>
                <w:p w14:paraId="0C5486E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3FE3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02416D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45</w:t>
                  </w:r>
                </w:p>
              </w:tc>
              <w:tc>
                <w:tcPr>
                  <w:tcW w:w="707" w:type="dxa"/>
                  <w:vMerge w:val="continue"/>
                  <w:noWrap w:val="0"/>
                  <w:vAlign w:val="center"/>
                </w:tcPr>
                <w:p w14:paraId="59998C0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2B0A6DB2">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缝焊机</w:t>
                  </w:r>
                </w:p>
              </w:tc>
              <w:tc>
                <w:tcPr>
                  <w:tcW w:w="1061" w:type="dxa"/>
                  <w:noWrap w:val="0"/>
                  <w:vAlign w:val="center"/>
                </w:tcPr>
                <w:p w14:paraId="33DBE92D">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65</w:t>
                  </w:r>
                </w:p>
              </w:tc>
              <w:tc>
                <w:tcPr>
                  <w:tcW w:w="779" w:type="dxa"/>
                  <w:vMerge w:val="continue"/>
                  <w:noWrap w:val="0"/>
                  <w:vAlign w:val="center"/>
                </w:tcPr>
                <w:p w14:paraId="6A963E2D">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20837FD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106</w:t>
                  </w:r>
                </w:p>
              </w:tc>
              <w:tc>
                <w:tcPr>
                  <w:tcW w:w="0" w:type="auto"/>
                  <w:noWrap w:val="0"/>
                  <w:vAlign w:val="center"/>
                </w:tcPr>
                <w:p w14:paraId="1404F3A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462D138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.5</w:t>
                  </w:r>
                </w:p>
              </w:tc>
              <w:tc>
                <w:tcPr>
                  <w:tcW w:w="0" w:type="auto"/>
                  <w:noWrap w:val="0"/>
                  <w:vAlign w:val="center"/>
                </w:tcPr>
                <w:p w14:paraId="2031E48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104</w:t>
                  </w:r>
                </w:p>
              </w:tc>
              <w:tc>
                <w:tcPr>
                  <w:tcW w:w="0" w:type="auto"/>
                  <w:noWrap w:val="0"/>
                  <w:vAlign w:val="center"/>
                </w:tcPr>
                <w:p w14:paraId="275E400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23A2508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106</w:t>
                  </w:r>
                </w:p>
              </w:tc>
              <w:tc>
                <w:tcPr>
                  <w:tcW w:w="0" w:type="auto"/>
                  <w:noWrap w:val="0"/>
                  <w:vAlign w:val="center"/>
                </w:tcPr>
                <w:p w14:paraId="633936E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w:t>
                  </w:r>
                </w:p>
              </w:tc>
              <w:tc>
                <w:tcPr>
                  <w:tcW w:w="537" w:type="dxa"/>
                  <w:noWrap w:val="0"/>
                  <w:vAlign w:val="center"/>
                </w:tcPr>
                <w:p w14:paraId="3A09C12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48.73 </w:t>
                  </w:r>
                </w:p>
              </w:tc>
              <w:tc>
                <w:tcPr>
                  <w:tcW w:w="536" w:type="dxa"/>
                  <w:noWrap w:val="0"/>
                  <w:vAlign w:val="center"/>
                </w:tcPr>
                <w:p w14:paraId="788ABD8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48.76 </w:t>
                  </w:r>
                </w:p>
              </w:tc>
              <w:tc>
                <w:tcPr>
                  <w:tcW w:w="537" w:type="dxa"/>
                  <w:noWrap w:val="0"/>
                  <w:vAlign w:val="center"/>
                </w:tcPr>
                <w:p w14:paraId="0095A9A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48.73 </w:t>
                  </w:r>
                </w:p>
              </w:tc>
              <w:tc>
                <w:tcPr>
                  <w:tcW w:w="536" w:type="dxa"/>
                  <w:noWrap w:val="0"/>
                  <w:vAlign w:val="center"/>
                </w:tcPr>
                <w:p w14:paraId="61CE867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49.56 </w:t>
                  </w:r>
                </w:p>
              </w:tc>
              <w:tc>
                <w:tcPr>
                  <w:tcW w:w="976" w:type="dxa"/>
                  <w:vMerge w:val="continue"/>
                  <w:noWrap w:val="0"/>
                  <w:vAlign w:val="center"/>
                </w:tcPr>
                <w:p w14:paraId="2F4F2661">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1D23967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A955A9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29.44 </w:t>
                  </w:r>
                </w:p>
              </w:tc>
              <w:tc>
                <w:tcPr>
                  <w:tcW w:w="483" w:type="dxa"/>
                  <w:noWrap w:val="0"/>
                  <w:vAlign w:val="center"/>
                </w:tcPr>
                <w:p w14:paraId="2C86F0E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29.50 </w:t>
                  </w:r>
                </w:p>
              </w:tc>
              <w:tc>
                <w:tcPr>
                  <w:tcW w:w="483" w:type="dxa"/>
                  <w:noWrap w:val="0"/>
                  <w:vAlign w:val="center"/>
                </w:tcPr>
                <w:p w14:paraId="6A172A4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29.44 </w:t>
                  </w:r>
                </w:p>
              </w:tc>
              <w:tc>
                <w:tcPr>
                  <w:tcW w:w="484" w:type="dxa"/>
                  <w:noWrap w:val="0"/>
                  <w:vAlign w:val="center"/>
                </w:tcPr>
                <w:p w14:paraId="096F7DD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31.05 </w:t>
                  </w:r>
                </w:p>
              </w:tc>
              <w:tc>
                <w:tcPr>
                  <w:tcW w:w="779" w:type="dxa"/>
                  <w:noWrap w:val="0"/>
                  <w:vAlign w:val="center"/>
                </w:tcPr>
                <w:p w14:paraId="3AEAB9E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3FCE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034FB68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46</w:t>
                  </w:r>
                </w:p>
              </w:tc>
              <w:tc>
                <w:tcPr>
                  <w:tcW w:w="707" w:type="dxa"/>
                  <w:vMerge w:val="continue"/>
                  <w:noWrap w:val="0"/>
                  <w:vAlign w:val="center"/>
                </w:tcPr>
                <w:p w14:paraId="54F71C4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58BA7FD5">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缝焊机</w:t>
                  </w:r>
                </w:p>
              </w:tc>
              <w:tc>
                <w:tcPr>
                  <w:tcW w:w="1061" w:type="dxa"/>
                  <w:noWrap w:val="0"/>
                  <w:vAlign w:val="center"/>
                </w:tcPr>
                <w:p w14:paraId="4C6687E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65</w:t>
                  </w:r>
                </w:p>
              </w:tc>
              <w:tc>
                <w:tcPr>
                  <w:tcW w:w="779" w:type="dxa"/>
                  <w:vMerge w:val="continue"/>
                  <w:noWrap w:val="0"/>
                  <w:vAlign w:val="center"/>
                </w:tcPr>
                <w:p w14:paraId="03E11FCD">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6401A5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106</w:t>
                  </w:r>
                </w:p>
              </w:tc>
              <w:tc>
                <w:tcPr>
                  <w:tcW w:w="0" w:type="auto"/>
                  <w:noWrap w:val="0"/>
                  <w:vAlign w:val="center"/>
                </w:tcPr>
                <w:p w14:paraId="10D6F7E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48460ED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.5</w:t>
                  </w:r>
                </w:p>
              </w:tc>
              <w:tc>
                <w:tcPr>
                  <w:tcW w:w="0" w:type="auto"/>
                  <w:noWrap w:val="0"/>
                  <w:vAlign w:val="center"/>
                </w:tcPr>
                <w:p w14:paraId="28485DB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104</w:t>
                  </w:r>
                </w:p>
              </w:tc>
              <w:tc>
                <w:tcPr>
                  <w:tcW w:w="0" w:type="auto"/>
                  <w:noWrap w:val="0"/>
                  <w:vAlign w:val="center"/>
                </w:tcPr>
                <w:p w14:paraId="3E6B97D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28482CB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106</w:t>
                  </w:r>
                </w:p>
              </w:tc>
              <w:tc>
                <w:tcPr>
                  <w:tcW w:w="0" w:type="auto"/>
                  <w:noWrap w:val="0"/>
                  <w:vAlign w:val="center"/>
                </w:tcPr>
                <w:p w14:paraId="7E5CACD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w:t>
                  </w:r>
                </w:p>
              </w:tc>
              <w:tc>
                <w:tcPr>
                  <w:tcW w:w="537" w:type="dxa"/>
                  <w:noWrap w:val="0"/>
                  <w:vAlign w:val="center"/>
                </w:tcPr>
                <w:p w14:paraId="675009C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48.73 </w:t>
                  </w:r>
                </w:p>
              </w:tc>
              <w:tc>
                <w:tcPr>
                  <w:tcW w:w="536" w:type="dxa"/>
                  <w:noWrap w:val="0"/>
                  <w:vAlign w:val="center"/>
                </w:tcPr>
                <w:p w14:paraId="0B47E1E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48.76 </w:t>
                  </w:r>
                </w:p>
              </w:tc>
              <w:tc>
                <w:tcPr>
                  <w:tcW w:w="537" w:type="dxa"/>
                  <w:noWrap w:val="0"/>
                  <w:vAlign w:val="center"/>
                </w:tcPr>
                <w:p w14:paraId="44647D9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48.73 </w:t>
                  </w:r>
                </w:p>
              </w:tc>
              <w:tc>
                <w:tcPr>
                  <w:tcW w:w="536" w:type="dxa"/>
                  <w:noWrap w:val="0"/>
                  <w:vAlign w:val="center"/>
                </w:tcPr>
                <w:p w14:paraId="087F140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49.43 </w:t>
                  </w:r>
                </w:p>
              </w:tc>
              <w:tc>
                <w:tcPr>
                  <w:tcW w:w="976" w:type="dxa"/>
                  <w:vMerge w:val="continue"/>
                  <w:noWrap w:val="0"/>
                  <w:vAlign w:val="center"/>
                </w:tcPr>
                <w:p w14:paraId="1D95AE73">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37CD496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F02450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29.44 </w:t>
                  </w:r>
                </w:p>
              </w:tc>
              <w:tc>
                <w:tcPr>
                  <w:tcW w:w="483" w:type="dxa"/>
                  <w:noWrap w:val="0"/>
                  <w:vAlign w:val="center"/>
                </w:tcPr>
                <w:p w14:paraId="71DB5C9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29.50 </w:t>
                  </w:r>
                </w:p>
              </w:tc>
              <w:tc>
                <w:tcPr>
                  <w:tcW w:w="483" w:type="dxa"/>
                  <w:noWrap w:val="0"/>
                  <w:vAlign w:val="center"/>
                </w:tcPr>
                <w:p w14:paraId="4189D08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29.44 </w:t>
                  </w:r>
                </w:p>
              </w:tc>
              <w:tc>
                <w:tcPr>
                  <w:tcW w:w="484" w:type="dxa"/>
                  <w:noWrap w:val="0"/>
                  <w:vAlign w:val="center"/>
                </w:tcPr>
                <w:p w14:paraId="48F8C81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30.81 </w:t>
                  </w:r>
                </w:p>
              </w:tc>
              <w:tc>
                <w:tcPr>
                  <w:tcW w:w="779" w:type="dxa"/>
                  <w:noWrap w:val="0"/>
                  <w:vAlign w:val="center"/>
                </w:tcPr>
                <w:p w14:paraId="4B51B68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22A5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110BA9C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47</w:t>
                  </w:r>
                </w:p>
              </w:tc>
              <w:tc>
                <w:tcPr>
                  <w:tcW w:w="707" w:type="dxa"/>
                  <w:vMerge w:val="continue"/>
                  <w:noWrap w:val="0"/>
                  <w:vAlign w:val="center"/>
                </w:tcPr>
                <w:p w14:paraId="370DB34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1CC07BD7">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缝焊机</w:t>
                  </w:r>
                </w:p>
              </w:tc>
              <w:tc>
                <w:tcPr>
                  <w:tcW w:w="1061" w:type="dxa"/>
                  <w:noWrap w:val="0"/>
                  <w:vAlign w:val="center"/>
                </w:tcPr>
                <w:p w14:paraId="1CC769A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65</w:t>
                  </w:r>
                </w:p>
              </w:tc>
              <w:tc>
                <w:tcPr>
                  <w:tcW w:w="779" w:type="dxa"/>
                  <w:vMerge w:val="continue"/>
                  <w:noWrap w:val="0"/>
                  <w:vAlign w:val="center"/>
                </w:tcPr>
                <w:p w14:paraId="4CD06F33">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05E7EAC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106</w:t>
                  </w:r>
                </w:p>
              </w:tc>
              <w:tc>
                <w:tcPr>
                  <w:tcW w:w="0" w:type="auto"/>
                  <w:noWrap w:val="0"/>
                  <w:vAlign w:val="center"/>
                </w:tcPr>
                <w:p w14:paraId="4A611AB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w:t>
                  </w:r>
                </w:p>
              </w:tc>
              <w:tc>
                <w:tcPr>
                  <w:tcW w:w="0" w:type="auto"/>
                  <w:noWrap w:val="0"/>
                  <w:vAlign w:val="center"/>
                </w:tcPr>
                <w:p w14:paraId="78246AE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bookmarkStart w:id="205" w:name="OLE_LINK42"/>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bookmarkEnd w:id="205"/>
                </w:p>
              </w:tc>
              <w:tc>
                <w:tcPr>
                  <w:tcW w:w="0" w:type="auto"/>
                  <w:noWrap w:val="0"/>
                  <w:vAlign w:val="center"/>
                </w:tcPr>
                <w:p w14:paraId="72BAB1E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104</w:t>
                  </w:r>
                </w:p>
              </w:tc>
              <w:tc>
                <w:tcPr>
                  <w:tcW w:w="0" w:type="auto"/>
                  <w:noWrap w:val="0"/>
                  <w:vAlign w:val="center"/>
                </w:tcPr>
                <w:p w14:paraId="1A835D2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w:t>
                  </w:r>
                </w:p>
              </w:tc>
              <w:tc>
                <w:tcPr>
                  <w:tcW w:w="0" w:type="auto"/>
                  <w:noWrap w:val="0"/>
                  <w:vAlign w:val="center"/>
                </w:tcPr>
                <w:p w14:paraId="6DA1691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106</w:t>
                  </w:r>
                </w:p>
              </w:tc>
              <w:tc>
                <w:tcPr>
                  <w:tcW w:w="0" w:type="auto"/>
                  <w:noWrap w:val="0"/>
                  <w:vAlign w:val="center"/>
                </w:tcPr>
                <w:p w14:paraId="261C777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w:t>
                  </w:r>
                </w:p>
              </w:tc>
              <w:tc>
                <w:tcPr>
                  <w:tcW w:w="537" w:type="dxa"/>
                  <w:noWrap w:val="0"/>
                  <w:vAlign w:val="center"/>
                </w:tcPr>
                <w:p w14:paraId="44CA3E6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48.73 </w:t>
                  </w:r>
                </w:p>
              </w:tc>
              <w:tc>
                <w:tcPr>
                  <w:tcW w:w="536" w:type="dxa"/>
                  <w:noWrap w:val="0"/>
                  <w:vAlign w:val="center"/>
                </w:tcPr>
                <w:p w14:paraId="69DA510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48.97 </w:t>
                  </w:r>
                </w:p>
              </w:tc>
              <w:tc>
                <w:tcPr>
                  <w:tcW w:w="537" w:type="dxa"/>
                  <w:noWrap w:val="0"/>
                  <w:vAlign w:val="center"/>
                </w:tcPr>
                <w:p w14:paraId="4426277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48.73 </w:t>
                  </w:r>
                </w:p>
              </w:tc>
              <w:tc>
                <w:tcPr>
                  <w:tcW w:w="536" w:type="dxa"/>
                  <w:noWrap w:val="0"/>
                  <w:vAlign w:val="center"/>
                </w:tcPr>
                <w:p w14:paraId="4913316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49.32 </w:t>
                  </w:r>
                </w:p>
              </w:tc>
              <w:tc>
                <w:tcPr>
                  <w:tcW w:w="976" w:type="dxa"/>
                  <w:vMerge w:val="continue"/>
                  <w:noWrap w:val="0"/>
                  <w:vAlign w:val="center"/>
                </w:tcPr>
                <w:p w14:paraId="7D66F35A">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2119407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064D974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29.44 </w:t>
                  </w:r>
                </w:p>
              </w:tc>
              <w:tc>
                <w:tcPr>
                  <w:tcW w:w="483" w:type="dxa"/>
                  <w:noWrap w:val="0"/>
                  <w:vAlign w:val="center"/>
                </w:tcPr>
                <w:p w14:paraId="1DC2F32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29.94 </w:t>
                  </w:r>
                </w:p>
              </w:tc>
              <w:tc>
                <w:tcPr>
                  <w:tcW w:w="483" w:type="dxa"/>
                  <w:noWrap w:val="0"/>
                  <w:vAlign w:val="center"/>
                </w:tcPr>
                <w:p w14:paraId="2A17A93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29.44 </w:t>
                  </w:r>
                </w:p>
              </w:tc>
              <w:tc>
                <w:tcPr>
                  <w:tcW w:w="484" w:type="dxa"/>
                  <w:noWrap w:val="0"/>
                  <w:vAlign w:val="center"/>
                </w:tcPr>
                <w:p w14:paraId="504BD9B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30.62 </w:t>
                  </w:r>
                </w:p>
              </w:tc>
              <w:tc>
                <w:tcPr>
                  <w:tcW w:w="779" w:type="dxa"/>
                  <w:noWrap w:val="0"/>
                  <w:vAlign w:val="center"/>
                </w:tcPr>
                <w:p w14:paraId="2C80994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1680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7E1A242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48</w:t>
                  </w:r>
                </w:p>
              </w:tc>
              <w:tc>
                <w:tcPr>
                  <w:tcW w:w="707" w:type="dxa"/>
                  <w:vMerge w:val="continue"/>
                  <w:noWrap w:val="0"/>
                  <w:vAlign w:val="center"/>
                </w:tcPr>
                <w:p w14:paraId="73557A3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023E2FB6">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翻边机</w:t>
                  </w:r>
                </w:p>
              </w:tc>
              <w:tc>
                <w:tcPr>
                  <w:tcW w:w="1061" w:type="dxa"/>
                  <w:noWrap w:val="0"/>
                  <w:vAlign w:val="center"/>
                </w:tcPr>
                <w:p w14:paraId="0D95F3A5">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1E5E4E8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04BCB60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170</w:t>
                  </w:r>
                </w:p>
              </w:tc>
              <w:tc>
                <w:tcPr>
                  <w:tcW w:w="0" w:type="auto"/>
                  <w:noWrap w:val="0"/>
                  <w:vAlign w:val="center"/>
                </w:tcPr>
                <w:p w14:paraId="4D8D617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1093A62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3114F31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w:t>
                  </w:r>
                </w:p>
              </w:tc>
              <w:tc>
                <w:tcPr>
                  <w:tcW w:w="0" w:type="auto"/>
                  <w:noWrap w:val="0"/>
                  <w:vAlign w:val="center"/>
                </w:tcPr>
                <w:p w14:paraId="02FB9A0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353C8B9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170</w:t>
                  </w:r>
                </w:p>
              </w:tc>
              <w:tc>
                <w:tcPr>
                  <w:tcW w:w="0" w:type="auto"/>
                  <w:noWrap w:val="0"/>
                  <w:vAlign w:val="center"/>
                </w:tcPr>
                <w:p w14:paraId="30B1589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36</w:t>
                  </w:r>
                </w:p>
              </w:tc>
              <w:tc>
                <w:tcPr>
                  <w:tcW w:w="537" w:type="dxa"/>
                  <w:noWrap w:val="0"/>
                  <w:vAlign w:val="center"/>
                </w:tcPr>
                <w:p w14:paraId="0F93790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63.78 </w:t>
                  </w:r>
                </w:p>
              </w:tc>
              <w:tc>
                <w:tcPr>
                  <w:tcW w:w="536" w:type="dxa"/>
                  <w:noWrap w:val="0"/>
                  <w:vAlign w:val="center"/>
                </w:tcPr>
                <w:p w14:paraId="04B3FAA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63.87 </w:t>
                  </w:r>
                </w:p>
              </w:tc>
              <w:tc>
                <w:tcPr>
                  <w:tcW w:w="537" w:type="dxa"/>
                  <w:noWrap w:val="0"/>
                  <w:vAlign w:val="center"/>
                </w:tcPr>
                <w:p w14:paraId="41617B0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27117BA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63.79 </w:t>
                  </w:r>
                </w:p>
              </w:tc>
              <w:tc>
                <w:tcPr>
                  <w:tcW w:w="976" w:type="dxa"/>
                  <w:vMerge w:val="continue"/>
                  <w:noWrap w:val="0"/>
                  <w:vAlign w:val="center"/>
                </w:tcPr>
                <w:p w14:paraId="0A791230">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87F696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33B129E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44.55 </w:t>
                  </w:r>
                </w:p>
              </w:tc>
              <w:tc>
                <w:tcPr>
                  <w:tcW w:w="483" w:type="dxa"/>
                  <w:noWrap w:val="0"/>
                  <w:vAlign w:val="center"/>
                </w:tcPr>
                <w:p w14:paraId="0A4E0AB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44.73 </w:t>
                  </w:r>
                </w:p>
              </w:tc>
              <w:tc>
                <w:tcPr>
                  <w:tcW w:w="483" w:type="dxa"/>
                  <w:noWrap w:val="0"/>
                  <w:vAlign w:val="center"/>
                </w:tcPr>
                <w:p w14:paraId="44539BD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44.43 </w:t>
                  </w:r>
                </w:p>
              </w:tc>
              <w:tc>
                <w:tcPr>
                  <w:tcW w:w="484" w:type="dxa"/>
                  <w:noWrap w:val="0"/>
                  <w:vAlign w:val="center"/>
                </w:tcPr>
                <w:p w14:paraId="7266B37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44.58 </w:t>
                  </w:r>
                </w:p>
              </w:tc>
              <w:tc>
                <w:tcPr>
                  <w:tcW w:w="779" w:type="dxa"/>
                  <w:noWrap w:val="0"/>
                  <w:vAlign w:val="center"/>
                </w:tcPr>
                <w:p w14:paraId="530A567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6AF4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476A16D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49</w:t>
                  </w:r>
                </w:p>
              </w:tc>
              <w:tc>
                <w:tcPr>
                  <w:tcW w:w="707" w:type="dxa"/>
                  <w:vMerge w:val="continue"/>
                  <w:noWrap w:val="0"/>
                  <w:vAlign w:val="center"/>
                </w:tcPr>
                <w:p w14:paraId="560A03D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C9A0FC4">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翻边机</w:t>
                  </w:r>
                </w:p>
              </w:tc>
              <w:tc>
                <w:tcPr>
                  <w:tcW w:w="1061" w:type="dxa"/>
                  <w:noWrap w:val="0"/>
                  <w:vAlign w:val="center"/>
                </w:tcPr>
                <w:p w14:paraId="050804D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525DCB61">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691232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170</w:t>
                  </w:r>
                </w:p>
              </w:tc>
              <w:tc>
                <w:tcPr>
                  <w:tcW w:w="0" w:type="auto"/>
                  <w:noWrap w:val="0"/>
                  <w:vAlign w:val="center"/>
                </w:tcPr>
                <w:p w14:paraId="507795A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24</w:t>
                  </w:r>
                </w:p>
              </w:tc>
              <w:tc>
                <w:tcPr>
                  <w:tcW w:w="0" w:type="auto"/>
                  <w:noWrap w:val="0"/>
                  <w:vAlign w:val="center"/>
                </w:tcPr>
                <w:p w14:paraId="19634D4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5FC9D63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w:t>
                  </w:r>
                </w:p>
              </w:tc>
              <w:tc>
                <w:tcPr>
                  <w:tcW w:w="0" w:type="auto"/>
                  <w:noWrap w:val="0"/>
                  <w:vAlign w:val="center"/>
                </w:tcPr>
                <w:p w14:paraId="5375DE0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w:t>
                  </w:r>
                </w:p>
              </w:tc>
              <w:tc>
                <w:tcPr>
                  <w:tcW w:w="0" w:type="auto"/>
                  <w:noWrap w:val="0"/>
                  <w:vAlign w:val="center"/>
                </w:tcPr>
                <w:p w14:paraId="7767464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170</w:t>
                  </w:r>
                </w:p>
              </w:tc>
              <w:tc>
                <w:tcPr>
                  <w:tcW w:w="0" w:type="auto"/>
                  <w:noWrap w:val="0"/>
                  <w:vAlign w:val="center"/>
                </w:tcPr>
                <w:p w14:paraId="29985F3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37</w:t>
                  </w:r>
                </w:p>
              </w:tc>
              <w:tc>
                <w:tcPr>
                  <w:tcW w:w="537" w:type="dxa"/>
                  <w:noWrap w:val="0"/>
                  <w:vAlign w:val="center"/>
                </w:tcPr>
                <w:p w14:paraId="127326F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63.78 </w:t>
                  </w:r>
                </w:p>
              </w:tc>
              <w:tc>
                <w:tcPr>
                  <w:tcW w:w="536" w:type="dxa"/>
                  <w:noWrap w:val="0"/>
                  <w:vAlign w:val="center"/>
                </w:tcPr>
                <w:p w14:paraId="62ABF54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63.88 </w:t>
                  </w:r>
                </w:p>
              </w:tc>
              <w:tc>
                <w:tcPr>
                  <w:tcW w:w="537" w:type="dxa"/>
                  <w:noWrap w:val="0"/>
                  <w:vAlign w:val="center"/>
                </w:tcPr>
                <w:p w14:paraId="32C0F7E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7F17B23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63.79 </w:t>
                  </w:r>
                </w:p>
              </w:tc>
              <w:tc>
                <w:tcPr>
                  <w:tcW w:w="976" w:type="dxa"/>
                  <w:vMerge w:val="continue"/>
                  <w:noWrap w:val="0"/>
                  <w:vAlign w:val="center"/>
                </w:tcPr>
                <w:p w14:paraId="3369FE56">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5DC214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5F41D32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44.55 </w:t>
                  </w:r>
                </w:p>
              </w:tc>
              <w:tc>
                <w:tcPr>
                  <w:tcW w:w="483" w:type="dxa"/>
                  <w:noWrap w:val="0"/>
                  <w:vAlign w:val="center"/>
                </w:tcPr>
                <w:p w14:paraId="45FEC3A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44.76 </w:t>
                  </w:r>
                </w:p>
              </w:tc>
              <w:tc>
                <w:tcPr>
                  <w:tcW w:w="483" w:type="dxa"/>
                  <w:noWrap w:val="0"/>
                  <w:vAlign w:val="center"/>
                </w:tcPr>
                <w:p w14:paraId="70E8CC6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44.43 </w:t>
                  </w:r>
                </w:p>
              </w:tc>
              <w:tc>
                <w:tcPr>
                  <w:tcW w:w="484" w:type="dxa"/>
                  <w:noWrap w:val="0"/>
                  <w:vAlign w:val="center"/>
                </w:tcPr>
                <w:p w14:paraId="15CEEAB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44.57 </w:t>
                  </w:r>
                </w:p>
              </w:tc>
              <w:tc>
                <w:tcPr>
                  <w:tcW w:w="779" w:type="dxa"/>
                  <w:noWrap w:val="0"/>
                  <w:vAlign w:val="center"/>
                </w:tcPr>
                <w:p w14:paraId="477D65B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48B6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7087A2A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50</w:t>
                  </w:r>
                </w:p>
              </w:tc>
              <w:tc>
                <w:tcPr>
                  <w:tcW w:w="707" w:type="dxa"/>
                  <w:vMerge w:val="continue"/>
                  <w:noWrap w:val="0"/>
                  <w:vAlign w:val="center"/>
                </w:tcPr>
                <w:p w14:paraId="579120A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BF22ECB">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翻边机</w:t>
                  </w:r>
                </w:p>
              </w:tc>
              <w:tc>
                <w:tcPr>
                  <w:tcW w:w="1061" w:type="dxa"/>
                  <w:noWrap w:val="0"/>
                  <w:vAlign w:val="center"/>
                </w:tcPr>
                <w:p w14:paraId="764637C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7EE1025D">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77DCCEC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170</w:t>
                  </w:r>
                </w:p>
              </w:tc>
              <w:tc>
                <w:tcPr>
                  <w:tcW w:w="0" w:type="auto"/>
                  <w:noWrap w:val="0"/>
                  <w:vAlign w:val="center"/>
                </w:tcPr>
                <w:p w14:paraId="3919ABA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518A2F5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5A97410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w:t>
                  </w:r>
                </w:p>
              </w:tc>
              <w:tc>
                <w:tcPr>
                  <w:tcW w:w="0" w:type="auto"/>
                  <w:noWrap w:val="0"/>
                  <w:vAlign w:val="center"/>
                </w:tcPr>
                <w:p w14:paraId="292F104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2FFA5D2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170</w:t>
                  </w:r>
                </w:p>
              </w:tc>
              <w:tc>
                <w:tcPr>
                  <w:tcW w:w="0" w:type="auto"/>
                  <w:noWrap w:val="0"/>
                  <w:vAlign w:val="center"/>
                </w:tcPr>
                <w:p w14:paraId="57BE53A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38</w:t>
                  </w:r>
                </w:p>
              </w:tc>
              <w:tc>
                <w:tcPr>
                  <w:tcW w:w="537" w:type="dxa"/>
                  <w:noWrap w:val="0"/>
                  <w:vAlign w:val="center"/>
                </w:tcPr>
                <w:p w14:paraId="57FB60E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63.78 </w:t>
                  </w:r>
                </w:p>
              </w:tc>
              <w:tc>
                <w:tcPr>
                  <w:tcW w:w="536" w:type="dxa"/>
                  <w:noWrap w:val="0"/>
                  <w:vAlign w:val="center"/>
                </w:tcPr>
                <w:p w14:paraId="4F21B0B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63.90 </w:t>
                  </w:r>
                </w:p>
              </w:tc>
              <w:tc>
                <w:tcPr>
                  <w:tcW w:w="537" w:type="dxa"/>
                  <w:noWrap w:val="0"/>
                  <w:vAlign w:val="center"/>
                </w:tcPr>
                <w:p w14:paraId="6C043B8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35F696B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63.79 </w:t>
                  </w:r>
                </w:p>
              </w:tc>
              <w:tc>
                <w:tcPr>
                  <w:tcW w:w="976" w:type="dxa"/>
                  <w:vMerge w:val="continue"/>
                  <w:noWrap w:val="0"/>
                  <w:vAlign w:val="center"/>
                </w:tcPr>
                <w:p w14:paraId="2E622862">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71B5CB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16F86E2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44.55 </w:t>
                  </w:r>
                </w:p>
              </w:tc>
              <w:tc>
                <w:tcPr>
                  <w:tcW w:w="483" w:type="dxa"/>
                  <w:noWrap w:val="0"/>
                  <w:vAlign w:val="center"/>
                </w:tcPr>
                <w:p w14:paraId="79DD724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44.78 </w:t>
                  </w:r>
                </w:p>
              </w:tc>
              <w:tc>
                <w:tcPr>
                  <w:tcW w:w="483" w:type="dxa"/>
                  <w:noWrap w:val="0"/>
                  <w:vAlign w:val="center"/>
                </w:tcPr>
                <w:p w14:paraId="2CA1E34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44.43 </w:t>
                  </w:r>
                </w:p>
              </w:tc>
              <w:tc>
                <w:tcPr>
                  <w:tcW w:w="484" w:type="dxa"/>
                  <w:noWrap w:val="0"/>
                  <w:vAlign w:val="center"/>
                </w:tcPr>
                <w:p w14:paraId="15309B6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44.56 </w:t>
                  </w:r>
                </w:p>
              </w:tc>
              <w:tc>
                <w:tcPr>
                  <w:tcW w:w="779" w:type="dxa"/>
                  <w:noWrap w:val="0"/>
                  <w:vAlign w:val="center"/>
                </w:tcPr>
                <w:p w14:paraId="53A842E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3E7A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1ABBDD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51</w:t>
                  </w:r>
                </w:p>
              </w:tc>
              <w:tc>
                <w:tcPr>
                  <w:tcW w:w="707" w:type="dxa"/>
                  <w:vMerge w:val="continue"/>
                  <w:noWrap w:val="0"/>
                  <w:vAlign w:val="center"/>
                </w:tcPr>
                <w:p w14:paraId="369526E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B7729EB">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翻边机</w:t>
                  </w:r>
                </w:p>
              </w:tc>
              <w:tc>
                <w:tcPr>
                  <w:tcW w:w="1061" w:type="dxa"/>
                  <w:noWrap w:val="0"/>
                  <w:vAlign w:val="center"/>
                </w:tcPr>
                <w:p w14:paraId="2B5993D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5E354078">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19F1CFE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100</w:t>
                  </w:r>
                </w:p>
              </w:tc>
              <w:tc>
                <w:tcPr>
                  <w:tcW w:w="0" w:type="auto"/>
                  <w:noWrap w:val="0"/>
                  <w:vAlign w:val="center"/>
                </w:tcPr>
                <w:p w14:paraId="7A7564B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32DA886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4BAB7F1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110</w:t>
                  </w:r>
                </w:p>
              </w:tc>
              <w:tc>
                <w:tcPr>
                  <w:tcW w:w="0" w:type="auto"/>
                  <w:noWrap w:val="0"/>
                  <w:vAlign w:val="center"/>
                </w:tcPr>
                <w:p w14:paraId="4944BCE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3081198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100</w:t>
                  </w:r>
                </w:p>
              </w:tc>
              <w:tc>
                <w:tcPr>
                  <w:tcW w:w="0" w:type="auto"/>
                  <w:noWrap w:val="0"/>
                  <w:vAlign w:val="center"/>
                </w:tcPr>
                <w:p w14:paraId="4FE12E2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w:t>
                  </w:r>
                </w:p>
              </w:tc>
              <w:tc>
                <w:tcPr>
                  <w:tcW w:w="537" w:type="dxa"/>
                  <w:noWrap w:val="0"/>
                  <w:vAlign w:val="center"/>
                </w:tcPr>
                <w:p w14:paraId="04A4A50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30BF503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63.76 </w:t>
                  </w:r>
                </w:p>
              </w:tc>
              <w:tc>
                <w:tcPr>
                  <w:tcW w:w="537" w:type="dxa"/>
                  <w:noWrap w:val="0"/>
                  <w:vAlign w:val="center"/>
                </w:tcPr>
                <w:p w14:paraId="46CA1BB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4FC58AA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64.56 </w:t>
                  </w:r>
                </w:p>
              </w:tc>
              <w:tc>
                <w:tcPr>
                  <w:tcW w:w="976" w:type="dxa"/>
                  <w:vMerge w:val="continue"/>
                  <w:noWrap w:val="0"/>
                  <w:vAlign w:val="center"/>
                </w:tcPr>
                <w:p w14:paraId="4C19AE1F">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065054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020118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44.44 </w:t>
                  </w:r>
                </w:p>
              </w:tc>
              <w:tc>
                <w:tcPr>
                  <w:tcW w:w="483" w:type="dxa"/>
                  <w:noWrap w:val="0"/>
                  <w:vAlign w:val="center"/>
                </w:tcPr>
                <w:p w14:paraId="5899ABE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44.50 </w:t>
                  </w:r>
                </w:p>
              </w:tc>
              <w:tc>
                <w:tcPr>
                  <w:tcW w:w="483" w:type="dxa"/>
                  <w:noWrap w:val="0"/>
                  <w:vAlign w:val="center"/>
                </w:tcPr>
                <w:p w14:paraId="17F07C7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44.45 </w:t>
                  </w:r>
                </w:p>
              </w:tc>
              <w:tc>
                <w:tcPr>
                  <w:tcW w:w="484" w:type="dxa"/>
                  <w:noWrap w:val="0"/>
                  <w:vAlign w:val="center"/>
                </w:tcPr>
                <w:p w14:paraId="08156B2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46.05 </w:t>
                  </w:r>
                </w:p>
              </w:tc>
              <w:tc>
                <w:tcPr>
                  <w:tcW w:w="779" w:type="dxa"/>
                  <w:noWrap w:val="0"/>
                  <w:vAlign w:val="center"/>
                </w:tcPr>
                <w:p w14:paraId="5DE4C6C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053A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3097787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52</w:t>
                  </w:r>
                </w:p>
              </w:tc>
              <w:tc>
                <w:tcPr>
                  <w:tcW w:w="707" w:type="dxa"/>
                  <w:vMerge w:val="continue"/>
                  <w:noWrap w:val="0"/>
                  <w:vAlign w:val="center"/>
                </w:tcPr>
                <w:p w14:paraId="0394074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6C48B737">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翻边机</w:t>
                  </w:r>
                </w:p>
              </w:tc>
              <w:tc>
                <w:tcPr>
                  <w:tcW w:w="1061" w:type="dxa"/>
                  <w:noWrap w:val="0"/>
                  <w:vAlign w:val="center"/>
                </w:tcPr>
                <w:p w14:paraId="221C3A1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75E777D9">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891684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100</w:t>
                  </w:r>
                </w:p>
              </w:tc>
              <w:tc>
                <w:tcPr>
                  <w:tcW w:w="0" w:type="auto"/>
                  <w:noWrap w:val="0"/>
                  <w:vAlign w:val="center"/>
                </w:tcPr>
                <w:p w14:paraId="7BEA965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2419D47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547C0D9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110</w:t>
                  </w:r>
                </w:p>
              </w:tc>
              <w:tc>
                <w:tcPr>
                  <w:tcW w:w="0" w:type="auto"/>
                  <w:noWrap w:val="0"/>
                  <w:vAlign w:val="center"/>
                </w:tcPr>
                <w:p w14:paraId="61CA094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4E4D56D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100</w:t>
                  </w:r>
                </w:p>
              </w:tc>
              <w:tc>
                <w:tcPr>
                  <w:tcW w:w="0" w:type="auto"/>
                  <w:noWrap w:val="0"/>
                  <w:vAlign w:val="center"/>
                </w:tcPr>
                <w:p w14:paraId="016DAEF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w:t>
                  </w:r>
                </w:p>
              </w:tc>
              <w:tc>
                <w:tcPr>
                  <w:tcW w:w="537" w:type="dxa"/>
                  <w:noWrap w:val="0"/>
                  <w:vAlign w:val="center"/>
                </w:tcPr>
                <w:p w14:paraId="53EBC73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7778FCE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63.76 </w:t>
                  </w:r>
                </w:p>
              </w:tc>
              <w:tc>
                <w:tcPr>
                  <w:tcW w:w="537" w:type="dxa"/>
                  <w:noWrap w:val="0"/>
                  <w:vAlign w:val="center"/>
                </w:tcPr>
                <w:p w14:paraId="1EAE3D3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0E6E41A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64.43 </w:t>
                  </w:r>
                </w:p>
              </w:tc>
              <w:tc>
                <w:tcPr>
                  <w:tcW w:w="976" w:type="dxa"/>
                  <w:vMerge w:val="continue"/>
                  <w:noWrap w:val="0"/>
                  <w:vAlign w:val="center"/>
                </w:tcPr>
                <w:p w14:paraId="736BB100">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2ED8BD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A434B7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44.44 </w:t>
                  </w:r>
                </w:p>
              </w:tc>
              <w:tc>
                <w:tcPr>
                  <w:tcW w:w="483" w:type="dxa"/>
                  <w:noWrap w:val="0"/>
                  <w:vAlign w:val="center"/>
                </w:tcPr>
                <w:p w14:paraId="12D76DE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44.50 </w:t>
                  </w:r>
                </w:p>
              </w:tc>
              <w:tc>
                <w:tcPr>
                  <w:tcW w:w="483" w:type="dxa"/>
                  <w:noWrap w:val="0"/>
                  <w:vAlign w:val="center"/>
                </w:tcPr>
                <w:p w14:paraId="43C9422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44.45 </w:t>
                  </w:r>
                </w:p>
              </w:tc>
              <w:tc>
                <w:tcPr>
                  <w:tcW w:w="484" w:type="dxa"/>
                  <w:noWrap w:val="0"/>
                  <w:vAlign w:val="center"/>
                </w:tcPr>
                <w:p w14:paraId="3EB6227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45.81 </w:t>
                  </w:r>
                </w:p>
              </w:tc>
              <w:tc>
                <w:tcPr>
                  <w:tcW w:w="779" w:type="dxa"/>
                  <w:noWrap w:val="0"/>
                  <w:vAlign w:val="center"/>
                </w:tcPr>
                <w:p w14:paraId="2B9027F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6850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35C289F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53</w:t>
                  </w:r>
                </w:p>
              </w:tc>
              <w:tc>
                <w:tcPr>
                  <w:tcW w:w="707" w:type="dxa"/>
                  <w:vMerge w:val="continue"/>
                  <w:noWrap w:val="0"/>
                  <w:vAlign w:val="center"/>
                </w:tcPr>
                <w:p w14:paraId="12ADE36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549EA022">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翻边机</w:t>
                  </w:r>
                </w:p>
              </w:tc>
              <w:tc>
                <w:tcPr>
                  <w:tcW w:w="1061" w:type="dxa"/>
                  <w:noWrap w:val="0"/>
                  <w:vAlign w:val="center"/>
                </w:tcPr>
                <w:p w14:paraId="5A8A8B67">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2FEFF84B">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19150CB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100</w:t>
                  </w:r>
                </w:p>
              </w:tc>
              <w:tc>
                <w:tcPr>
                  <w:tcW w:w="0" w:type="auto"/>
                  <w:noWrap w:val="0"/>
                  <w:vAlign w:val="center"/>
                </w:tcPr>
                <w:p w14:paraId="75C5EB9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49</w:t>
                  </w:r>
                </w:p>
              </w:tc>
              <w:tc>
                <w:tcPr>
                  <w:tcW w:w="0" w:type="auto"/>
                  <w:noWrap w:val="0"/>
                  <w:vAlign w:val="center"/>
                </w:tcPr>
                <w:p w14:paraId="083B737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64C7FFA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110</w:t>
                  </w:r>
                </w:p>
              </w:tc>
              <w:tc>
                <w:tcPr>
                  <w:tcW w:w="0" w:type="auto"/>
                  <w:noWrap w:val="0"/>
                  <w:vAlign w:val="center"/>
                </w:tcPr>
                <w:p w14:paraId="5F73B17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49</w:t>
                  </w:r>
                </w:p>
              </w:tc>
              <w:tc>
                <w:tcPr>
                  <w:tcW w:w="0" w:type="auto"/>
                  <w:noWrap w:val="0"/>
                  <w:vAlign w:val="center"/>
                </w:tcPr>
                <w:p w14:paraId="4E31F63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100</w:t>
                  </w:r>
                </w:p>
              </w:tc>
              <w:tc>
                <w:tcPr>
                  <w:tcW w:w="0" w:type="auto"/>
                  <w:noWrap w:val="0"/>
                  <w:vAlign w:val="center"/>
                </w:tcPr>
                <w:p w14:paraId="06347A9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w:t>
                  </w:r>
                </w:p>
              </w:tc>
              <w:tc>
                <w:tcPr>
                  <w:tcW w:w="537" w:type="dxa"/>
                  <w:noWrap w:val="0"/>
                  <w:vAlign w:val="center"/>
                </w:tcPr>
                <w:p w14:paraId="0B64E4E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128FF7C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63.76 </w:t>
                  </w:r>
                </w:p>
              </w:tc>
              <w:tc>
                <w:tcPr>
                  <w:tcW w:w="537" w:type="dxa"/>
                  <w:noWrap w:val="0"/>
                  <w:vAlign w:val="center"/>
                </w:tcPr>
                <w:p w14:paraId="14C84FB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0A53580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64.32 </w:t>
                  </w:r>
                </w:p>
              </w:tc>
              <w:tc>
                <w:tcPr>
                  <w:tcW w:w="976" w:type="dxa"/>
                  <w:vMerge w:val="continue"/>
                  <w:noWrap w:val="0"/>
                  <w:vAlign w:val="center"/>
                </w:tcPr>
                <w:p w14:paraId="608B9038">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49E0060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E2A678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44.44 </w:t>
                  </w:r>
                </w:p>
              </w:tc>
              <w:tc>
                <w:tcPr>
                  <w:tcW w:w="483" w:type="dxa"/>
                  <w:noWrap w:val="0"/>
                  <w:vAlign w:val="center"/>
                </w:tcPr>
                <w:p w14:paraId="1A27419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44.51 </w:t>
                  </w:r>
                </w:p>
              </w:tc>
              <w:tc>
                <w:tcPr>
                  <w:tcW w:w="483" w:type="dxa"/>
                  <w:noWrap w:val="0"/>
                  <w:vAlign w:val="center"/>
                </w:tcPr>
                <w:p w14:paraId="6866D08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44.45 </w:t>
                  </w:r>
                </w:p>
              </w:tc>
              <w:tc>
                <w:tcPr>
                  <w:tcW w:w="484" w:type="dxa"/>
                  <w:noWrap w:val="0"/>
                  <w:vAlign w:val="center"/>
                </w:tcPr>
                <w:p w14:paraId="12F5489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45.62 </w:t>
                  </w:r>
                </w:p>
              </w:tc>
              <w:tc>
                <w:tcPr>
                  <w:tcW w:w="779" w:type="dxa"/>
                  <w:noWrap w:val="0"/>
                  <w:vAlign w:val="center"/>
                </w:tcPr>
                <w:p w14:paraId="31DB667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670A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0" w:type="auto"/>
                  <w:noWrap w:val="0"/>
                  <w:vAlign w:val="center"/>
                </w:tcPr>
                <w:p w14:paraId="261A2C8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54</w:t>
                  </w:r>
                </w:p>
              </w:tc>
              <w:tc>
                <w:tcPr>
                  <w:tcW w:w="707" w:type="dxa"/>
                  <w:vMerge w:val="continue"/>
                  <w:noWrap w:val="0"/>
                  <w:vAlign w:val="center"/>
                </w:tcPr>
                <w:p w14:paraId="73B7636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0ED8B18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胀筋机</w:t>
                  </w:r>
                </w:p>
              </w:tc>
              <w:tc>
                <w:tcPr>
                  <w:tcW w:w="1061" w:type="dxa"/>
                  <w:noWrap w:val="0"/>
                  <w:vAlign w:val="center"/>
                </w:tcPr>
                <w:p w14:paraId="5F8BBE8D">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29927BFB">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394437A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168</w:t>
                  </w:r>
                </w:p>
              </w:tc>
              <w:tc>
                <w:tcPr>
                  <w:tcW w:w="0" w:type="auto"/>
                  <w:noWrap w:val="0"/>
                  <w:vAlign w:val="center"/>
                </w:tcPr>
                <w:p w14:paraId="5F3D6BB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0267BCF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2098343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42</w:t>
                  </w:r>
                </w:p>
              </w:tc>
              <w:tc>
                <w:tcPr>
                  <w:tcW w:w="0" w:type="auto"/>
                  <w:noWrap w:val="0"/>
                  <w:vAlign w:val="center"/>
                </w:tcPr>
                <w:p w14:paraId="24D81D4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145D3CD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168</w:t>
                  </w:r>
                </w:p>
              </w:tc>
              <w:tc>
                <w:tcPr>
                  <w:tcW w:w="0" w:type="auto"/>
                  <w:noWrap w:val="0"/>
                  <w:vAlign w:val="center"/>
                </w:tcPr>
                <w:p w14:paraId="24DEBA9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36</w:t>
                  </w:r>
                </w:p>
              </w:tc>
              <w:tc>
                <w:tcPr>
                  <w:tcW w:w="537" w:type="dxa"/>
                  <w:noWrap w:val="0"/>
                  <w:vAlign w:val="center"/>
                </w:tcPr>
                <w:p w14:paraId="20814AC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58.78 </w:t>
                  </w:r>
                </w:p>
              </w:tc>
              <w:tc>
                <w:tcPr>
                  <w:tcW w:w="536" w:type="dxa"/>
                  <w:noWrap w:val="0"/>
                  <w:vAlign w:val="center"/>
                </w:tcPr>
                <w:p w14:paraId="4867BEB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58.87 </w:t>
                  </w:r>
                </w:p>
              </w:tc>
              <w:tc>
                <w:tcPr>
                  <w:tcW w:w="537" w:type="dxa"/>
                  <w:noWrap w:val="0"/>
                  <w:vAlign w:val="center"/>
                </w:tcPr>
                <w:p w14:paraId="6274587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79F5B4B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58.79 </w:t>
                  </w:r>
                </w:p>
              </w:tc>
              <w:tc>
                <w:tcPr>
                  <w:tcW w:w="976" w:type="dxa"/>
                  <w:vMerge w:val="continue"/>
                  <w:noWrap w:val="0"/>
                  <w:vAlign w:val="center"/>
                </w:tcPr>
                <w:p w14:paraId="0E05BCB7">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097AC3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1B042BF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39.54 </w:t>
                  </w:r>
                </w:p>
              </w:tc>
              <w:tc>
                <w:tcPr>
                  <w:tcW w:w="483" w:type="dxa"/>
                  <w:noWrap w:val="0"/>
                  <w:vAlign w:val="center"/>
                </w:tcPr>
                <w:p w14:paraId="57E9280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39.73 </w:t>
                  </w:r>
                </w:p>
              </w:tc>
              <w:tc>
                <w:tcPr>
                  <w:tcW w:w="483" w:type="dxa"/>
                  <w:noWrap w:val="0"/>
                  <w:vAlign w:val="center"/>
                </w:tcPr>
                <w:p w14:paraId="7C49A30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39.43 </w:t>
                  </w:r>
                </w:p>
              </w:tc>
              <w:tc>
                <w:tcPr>
                  <w:tcW w:w="484" w:type="dxa"/>
                  <w:noWrap w:val="0"/>
                  <w:vAlign w:val="center"/>
                </w:tcPr>
                <w:p w14:paraId="395789C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39.58 </w:t>
                  </w:r>
                </w:p>
              </w:tc>
              <w:tc>
                <w:tcPr>
                  <w:tcW w:w="779" w:type="dxa"/>
                  <w:noWrap w:val="0"/>
                  <w:vAlign w:val="center"/>
                </w:tcPr>
                <w:p w14:paraId="28589C0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0BAE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0B84A54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55</w:t>
                  </w:r>
                </w:p>
              </w:tc>
              <w:tc>
                <w:tcPr>
                  <w:tcW w:w="707" w:type="dxa"/>
                  <w:vMerge w:val="continue"/>
                  <w:noWrap w:val="0"/>
                  <w:vAlign w:val="center"/>
                </w:tcPr>
                <w:p w14:paraId="7BEF56F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45D71B19">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胀筋机</w:t>
                  </w:r>
                </w:p>
              </w:tc>
              <w:tc>
                <w:tcPr>
                  <w:tcW w:w="1061" w:type="dxa"/>
                  <w:noWrap w:val="0"/>
                  <w:vAlign w:val="center"/>
                </w:tcPr>
                <w:p w14:paraId="41CFE05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4E8075DB">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524EFE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168</w:t>
                  </w:r>
                </w:p>
              </w:tc>
              <w:tc>
                <w:tcPr>
                  <w:tcW w:w="0" w:type="auto"/>
                  <w:noWrap w:val="0"/>
                  <w:vAlign w:val="center"/>
                </w:tcPr>
                <w:p w14:paraId="735F928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24</w:t>
                  </w:r>
                </w:p>
              </w:tc>
              <w:tc>
                <w:tcPr>
                  <w:tcW w:w="0" w:type="auto"/>
                  <w:noWrap w:val="0"/>
                  <w:vAlign w:val="center"/>
                </w:tcPr>
                <w:p w14:paraId="3829053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1F44154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42</w:t>
                  </w:r>
                </w:p>
              </w:tc>
              <w:tc>
                <w:tcPr>
                  <w:tcW w:w="0" w:type="auto"/>
                  <w:noWrap w:val="0"/>
                  <w:vAlign w:val="center"/>
                </w:tcPr>
                <w:p w14:paraId="6BC0693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24</w:t>
                  </w:r>
                </w:p>
              </w:tc>
              <w:tc>
                <w:tcPr>
                  <w:tcW w:w="0" w:type="auto"/>
                  <w:noWrap w:val="0"/>
                  <w:vAlign w:val="center"/>
                </w:tcPr>
                <w:p w14:paraId="4879021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168</w:t>
                  </w:r>
                </w:p>
              </w:tc>
              <w:tc>
                <w:tcPr>
                  <w:tcW w:w="0" w:type="auto"/>
                  <w:noWrap w:val="0"/>
                  <w:vAlign w:val="center"/>
                </w:tcPr>
                <w:p w14:paraId="10C643A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37</w:t>
                  </w:r>
                </w:p>
              </w:tc>
              <w:tc>
                <w:tcPr>
                  <w:tcW w:w="537" w:type="dxa"/>
                  <w:noWrap w:val="0"/>
                  <w:vAlign w:val="center"/>
                </w:tcPr>
                <w:p w14:paraId="659B127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58.78 </w:t>
                  </w:r>
                </w:p>
              </w:tc>
              <w:tc>
                <w:tcPr>
                  <w:tcW w:w="536" w:type="dxa"/>
                  <w:noWrap w:val="0"/>
                  <w:vAlign w:val="center"/>
                </w:tcPr>
                <w:p w14:paraId="647DF16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58.88 </w:t>
                  </w:r>
                </w:p>
              </w:tc>
              <w:tc>
                <w:tcPr>
                  <w:tcW w:w="537" w:type="dxa"/>
                  <w:noWrap w:val="0"/>
                  <w:vAlign w:val="center"/>
                </w:tcPr>
                <w:p w14:paraId="78C4BB2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6EB0766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58.79 </w:t>
                  </w:r>
                </w:p>
              </w:tc>
              <w:tc>
                <w:tcPr>
                  <w:tcW w:w="976" w:type="dxa"/>
                  <w:vMerge w:val="continue"/>
                  <w:noWrap w:val="0"/>
                  <w:vAlign w:val="center"/>
                </w:tcPr>
                <w:p w14:paraId="55039508">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13C51A9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9077D2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39.54 </w:t>
                  </w:r>
                </w:p>
              </w:tc>
              <w:tc>
                <w:tcPr>
                  <w:tcW w:w="483" w:type="dxa"/>
                  <w:noWrap w:val="0"/>
                  <w:vAlign w:val="center"/>
                </w:tcPr>
                <w:p w14:paraId="35FBD53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39.76 </w:t>
                  </w:r>
                </w:p>
              </w:tc>
              <w:tc>
                <w:tcPr>
                  <w:tcW w:w="483" w:type="dxa"/>
                  <w:noWrap w:val="0"/>
                  <w:vAlign w:val="center"/>
                </w:tcPr>
                <w:p w14:paraId="370876D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39.43 </w:t>
                  </w:r>
                </w:p>
              </w:tc>
              <w:tc>
                <w:tcPr>
                  <w:tcW w:w="484" w:type="dxa"/>
                  <w:noWrap w:val="0"/>
                  <w:vAlign w:val="center"/>
                </w:tcPr>
                <w:p w14:paraId="68B97DE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39.57 </w:t>
                  </w:r>
                </w:p>
              </w:tc>
              <w:tc>
                <w:tcPr>
                  <w:tcW w:w="779" w:type="dxa"/>
                  <w:noWrap w:val="0"/>
                  <w:vAlign w:val="center"/>
                </w:tcPr>
                <w:p w14:paraId="489F5EF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6398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CFE16F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56</w:t>
                  </w:r>
                </w:p>
              </w:tc>
              <w:tc>
                <w:tcPr>
                  <w:tcW w:w="707" w:type="dxa"/>
                  <w:vMerge w:val="continue"/>
                  <w:noWrap w:val="0"/>
                  <w:vAlign w:val="center"/>
                </w:tcPr>
                <w:p w14:paraId="1137586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22D35593">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胀筋机</w:t>
                  </w:r>
                </w:p>
              </w:tc>
              <w:tc>
                <w:tcPr>
                  <w:tcW w:w="1061" w:type="dxa"/>
                  <w:noWrap w:val="0"/>
                  <w:vAlign w:val="center"/>
                </w:tcPr>
                <w:p w14:paraId="0E0BF62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753D80C3">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DDC3BD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168</w:t>
                  </w:r>
                </w:p>
              </w:tc>
              <w:tc>
                <w:tcPr>
                  <w:tcW w:w="0" w:type="auto"/>
                  <w:noWrap w:val="0"/>
                  <w:vAlign w:val="center"/>
                </w:tcPr>
                <w:p w14:paraId="2AE21B6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7E90106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39EF783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42</w:t>
                  </w:r>
                </w:p>
              </w:tc>
              <w:tc>
                <w:tcPr>
                  <w:tcW w:w="0" w:type="auto"/>
                  <w:noWrap w:val="0"/>
                  <w:vAlign w:val="center"/>
                </w:tcPr>
                <w:p w14:paraId="3DB87AA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5D27988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168</w:t>
                  </w:r>
                </w:p>
              </w:tc>
              <w:tc>
                <w:tcPr>
                  <w:tcW w:w="0" w:type="auto"/>
                  <w:noWrap w:val="0"/>
                  <w:vAlign w:val="center"/>
                </w:tcPr>
                <w:p w14:paraId="6FCB83B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38</w:t>
                  </w:r>
                </w:p>
              </w:tc>
              <w:tc>
                <w:tcPr>
                  <w:tcW w:w="537" w:type="dxa"/>
                  <w:noWrap w:val="0"/>
                  <w:vAlign w:val="center"/>
                </w:tcPr>
                <w:p w14:paraId="1E26C37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58.78 </w:t>
                  </w:r>
                </w:p>
              </w:tc>
              <w:tc>
                <w:tcPr>
                  <w:tcW w:w="536" w:type="dxa"/>
                  <w:noWrap w:val="0"/>
                  <w:vAlign w:val="center"/>
                </w:tcPr>
                <w:p w14:paraId="1A14EAC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58.90 </w:t>
                  </w:r>
                </w:p>
              </w:tc>
              <w:tc>
                <w:tcPr>
                  <w:tcW w:w="537" w:type="dxa"/>
                  <w:noWrap w:val="0"/>
                  <w:vAlign w:val="center"/>
                </w:tcPr>
                <w:p w14:paraId="5606F47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5627608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58.79 </w:t>
                  </w:r>
                </w:p>
              </w:tc>
              <w:tc>
                <w:tcPr>
                  <w:tcW w:w="976" w:type="dxa"/>
                  <w:vMerge w:val="continue"/>
                  <w:noWrap w:val="0"/>
                  <w:vAlign w:val="center"/>
                </w:tcPr>
                <w:p w14:paraId="0D3A4606">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1940DC1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7DCB6AE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39.54 </w:t>
                  </w:r>
                </w:p>
              </w:tc>
              <w:tc>
                <w:tcPr>
                  <w:tcW w:w="483" w:type="dxa"/>
                  <w:noWrap w:val="0"/>
                  <w:vAlign w:val="center"/>
                </w:tcPr>
                <w:p w14:paraId="3A9A47B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39.78 </w:t>
                  </w:r>
                </w:p>
              </w:tc>
              <w:tc>
                <w:tcPr>
                  <w:tcW w:w="483" w:type="dxa"/>
                  <w:noWrap w:val="0"/>
                  <w:vAlign w:val="center"/>
                </w:tcPr>
                <w:p w14:paraId="4DF38EA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39.43 </w:t>
                  </w:r>
                </w:p>
              </w:tc>
              <w:tc>
                <w:tcPr>
                  <w:tcW w:w="484" w:type="dxa"/>
                  <w:noWrap w:val="0"/>
                  <w:vAlign w:val="center"/>
                </w:tcPr>
                <w:p w14:paraId="5B2F679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39.56 </w:t>
                  </w:r>
                </w:p>
              </w:tc>
              <w:tc>
                <w:tcPr>
                  <w:tcW w:w="779" w:type="dxa"/>
                  <w:noWrap w:val="0"/>
                  <w:vAlign w:val="center"/>
                </w:tcPr>
                <w:p w14:paraId="67F452E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2FB7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76D5232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57</w:t>
                  </w:r>
                </w:p>
              </w:tc>
              <w:tc>
                <w:tcPr>
                  <w:tcW w:w="707" w:type="dxa"/>
                  <w:vMerge w:val="continue"/>
                  <w:noWrap w:val="0"/>
                  <w:vAlign w:val="center"/>
                </w:tcPr>
                <w:p w14:paraId="5A42AE9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0ABD3FC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胀筋机</w:t>
                  </w:r>
                </w:p>
              </w:tc>
              <w:tc>
                <w:tcPr>
                  <w:tcW w:w="1061" w:type="dxa"/>
                  <w:noWrap w:val="0"/>
                  <w:vAlign w:val="center"/>
                </w:tcPr>
                <w:p w14:paraId="73712CB9">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2B4086B8">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492120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97</w:t>
                  </w:r>
                </w:p>
              </w:tc>
              <w:tc>
                <w:tcPr>
                  <w:tcW w:w="0" w:type="auto"/>
                  <w:noWrap w:val="0"/>
                  <w:vAlign w:val="center"/>
                </w:tcPr>
                <w:p w14:paraId="6A6E3D2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70F0479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66AE7C0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113</w:t>
                  </w:r>
                </w:p>
              </w:tc>
              <w:tc>
                <w:tcPr>
                  <w:tcW w:w="0" w:type="auto"/>
                  <w:noWrap w:val="0"/>
                  <w:vAlign w:val="center"/>
                </w:tcPr>
                <w:p w14:paraId="5B3324A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7CFABB9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97</w:t>
                  </w:r>
                </w:p>
              </w:tc>
              <w:tc>
                <w:tcPr>
                  <w:tcW w:w="0" w:type="auto"/>
                  <w:noWrap w:val="0"/>
                  <w:vAlign w:val="center"/>
                </w:tcPr>
                <w:p w14:paraId="0DD768E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10</w:t>
                  </w:r>
                </w:p>
              </w:tc>
              <w:tc>
                <w:tcPr>
                  <w:tcW w:w="537" w:type="dxa"/>
                  <w:noWrap w:val="0"/>
                  <w:vAlign w:val="center"/>
                </w:tcPr>
                <w:p w14:paraId="4EE681D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3AF7BCD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7" w:type="dxa"/>
                  <w:noWrap w:val="0"/>
                  <w:vAlign w:val="center"/>
                </w:tcPr>
                <w:p w14:paraId="6D6968A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40AB601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59.56 </w:t>
                  </w:r>
                </w:p>
              </w:tc>
              <w:tc>
                <w:tcPr>
                  <w:tcW w:w="976" w:type="dxa"/>
                  <w:vMerge w:val="continue"/>
                  <w:noWrap w:val="0"/>
                  <w:vAlign w:val="center"/>
                </w:tcPr>
                <w:p w14:paraId="67E98B5D">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4C565E1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68FF57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39.44 </w:t>
                  </w:r>
                </w:p>
              </w:tc>
              <w:tc>
                <w:tcPr>
                  <w:tcW w:w="483" w:type="dxa"/>
                  <w:noWrap w:val="0"/>
                  <w:vAlign w:val="center"/>
                </w:tcPr>
                <w:p w14:paraId="36B1AC0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39.50 </w:t>
                  </w:r>
                </w:p>
              </w:tc>
              <w:tc>
                <w:tcPr>
                  <w:tcW w:w="483" w:type="dxa"/>
                  <w:noWrap w:val="0"/>
                  <w:vAlign w:val="center"/>
                </w:tcPr>
                <w:p w14:paraId="2E59173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39.45 </w:t>
                  </w:r>
                </w:p>
              </w:tc>
              <w:tc>
                <w:tcPr>
                  <w:tcW w:w="484" w:type="dxa"/>
                  <w:noWrap w:val="0"/>
                  <w:vAlign w:val="center"/>
                </w:tcPr>
                <w:p w14:paraId="752038E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41.05 </w:t>
                  </w:r>
                </w:p>
              </w:tc>
              <w:tc>
                <w:tcPr>
                  <w:tcW w:w="779" w:type="dxa"/>
                  <w:noWrap w:val="0"/>
                  <w:vAlign w:val="center"/>
                </w:tcPr>
                <w:p w14:paraId="3902438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7A76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185CBB7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58</w:t>
                  </w:r>
                </w:p>
              </w:tc>
              <w:tc>
                <w:tcPr>
                  <w:tcW w:w="707" w:type="dxa"/>
                  <w:vMerge w:val="continue"/>
                  <w:noWrap w:val="0"/>
                  <w:vAlign w:val="center"/>
                </w:tcPr>
                <w:p w14:paraId="05DEB76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3BC97E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胀筋机</w:t>
                  </w:r>
                </w:p>
              </w:tc>
              <w:tc>
                <w:tcPr>
                  <w:tcW w:w="1061" w:type="dxa"/>
                  <w:noWrap w:val="0"/>
                  <w:vAlign w:val="center"/>
                </w:tcPr>
                <w:p w14:paraId="65DDCF9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011D609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E5DAB7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97</w:t>
                  </w:r>
                </w:p>
              </w:tc>
              <w:tc>
                <w:tcPr>
                  <w:tcW w:w="0" w:type="auto"/>
                  <w:noWrap w:val="0"/>
                  <w:vAlign w:val="center"/>
                </w:tcPr>
                <w:p w14:paraId="182B09F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07E746C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543E732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113</w:t>
                  </w:r>
                </w:p>
              </w:tc>
              <w:tc>
                <w:tcPr>
                  <w:tcW w:w="0" w:type="auto"/>
                  <w:noWrap w:val="0"/>
                  <w:vAlign w:val="center"/>
                </w:tcPr>
                <w:p w14:paraId="4BE0BE5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250B585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97</w:t>
                  </w:r>
                </w:p>
              </w:tc>
              <w:tc>
                <w:tcPr>
                  <w:tcW w:w="0" w:type="auto"/>
                  <w:noWrap w:val="0"/>
                  <w:vAlign w:val="center"/>
                </w:tcPr>
                <w:p w14:paraId="5CBF0D6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11</w:t>
                  </w:r>
                </w:p>
              </w:tc>
              <w:tc>
                <w:tcPr>
                  <w:tcW w:w="537" w:type="dxa"/>
                  <w:noWrap w:val="0"/>
                  <w:vAlign w:val="center"/>
                </w:tcPr>
                <w:p w14:paraId="4769018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0A325CC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7" w:type="dxa"/>
                  <w:noWrap w:val="0"/>
                  <w:vAlign w:val="center"/>
                </w:tcPr>
                <w:p w14:paraId="3046581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5FCBCA3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59.43 </w:t>
                  </w:r>
                </w:p>
              </w:tc>
              <w:tc>
                <w:tcPr>
                  <w:tcW w:w="976" w:type="dxa"/>
                  <w:vMerge w:val="continue"/>
                  <w:noWrap w:val="0"/>
                  <w:vAlign w:val="center"/>
                </w:tcPr>
                <w:p w14:paraId="7A7859EA">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375208B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243D2D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39.44 </w:t>
                  </w:r>
                </w:p>
              </w:tc>
              <w:tc>
                <w:tcPr>
                  <w:tcW w:w="483" w:type="dxa"/>
                  <w:noWrap w:val="0"/>
                  <w:vAlign w:val="center"/>
                </w:tcPr>
                <w:p w14:paraId="4AE5962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39.50 </w:t>
                  </w:r>
                </w:p>
              </w:tc>
              <w:tc>
                <w:tcPr>
                  <w:tcW w:w="483" w:type="dxa"/>
                  <w:noWrap w:val="0"/>
                  <w:vAlign w:val="center"/>
                </w:tcPr>
                <w:p w14:paraId="03A30AF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39.45 </w:t>
                  </w:r>
                </w:p>
              </w:tc>
              <w:tc>
                <w:tcPr>
                  <w:tcW w:w="484" w:type="dxa"/>
                  <w:noWrap w:val="0"/>
                  <w:vAlign w:val="center"/>
                </w:tcPr>
                <w:p w14:paraId="3156847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40.81 </w:t>
                  </w:r>
                </w:p>
              </w:tc>
              <w:tc>
                <w:tcPr>
                  <w:tcW w:w="779" w:type="dxa"/>
                  <w:noWrap w:val="0"/>
                  <w:vAlign w:val="center"/>
                </w:tcPr>
                <w:p w14:paraId="180C99F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52DB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4CBBEF3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59</w:t>
                  </w:r>
                </w:p>
              </w:tc>
              <w:tc>
                <w:tcPr>
                  <w:tcW w:w="707" w:type="dxa"/>
                  <w:vMerge w:val="continue"/>
                  <w:noWrap w:val="0"/>
                  <w:vAlign w:val="center"/>
                </w:tcPr>
                <w:p w14:paraId="6D99121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49A1FFCE">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胀筋机</w:t>
                  </w:r>
                </w:p>
              </w:tc>
              <w:tc>
                <w:tcPr>
                  <w:tcW w:w="1061" w:type="dxa"/>
                  <w:noWrap w:val="0"/>
                  <w:vAlign w:val="center"/>
                </w:tcPr>
                <w:p w14:paraId="1C062519">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0CB94123">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573A21C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97</w:t>
                  </w:r>
                </w:p>
              </w:tc>
              <w:tc>
                <w:tcPr>
                  <w:tcW w:w="0" w:type="auto"/>
                  <w:noWrap w:val="0"/>
                  <w:vAlign w:val="center"/>
                </w:tcPr>
                <w:p w14:paraId="5D0B330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49</w:t>
                  </w:r>
                </w:p>
              </w:tc>
              <w:tc>
                <w:tcPr>
                  <w:tcW w:w="0" w:type="auto"/>
                  <w:noWrap w:val="0"/>
                  <w:vAlign w:val="center"/>
                </w:tcPr>
                <w:p w14:paraId="2BB4E32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135DBE5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113</w:t>
                  </w:r>
                </w:p>
              </w:tc>
              <w:tc>
                <w:tcPr>
                  <w:tcW w:w="0" w:type="auto"/>
                  <w:noWrap w:val="0"/>
                  <w:vAlign w:val="center"/>
                </w:tcPr>
                <w:p w14:paraId="5ECE3BF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49</w:t>
                  </w:r>
                </w:p>
              </w:tc>
              <w:tc>
                <w:tcPr>
                  <w:tcW w:w="0" w:type="auto"/>
                  <w:noWrap w:val="0"/>
                  <w:vAlign w:val="center"/>
                </w:tcPr>
                <w:p w14:paraId="00C059E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97</w:t>
                  </w:r>
                </w:p>
              </w:tc>
              <w:tc>
                <w:tcPr>
                  <w:tcW w:w="0" w:type="auto"/>
                  <w:noWrap w:val="0"/>
                  <w:vAlign w:val="center"/>
                </w:tcPr>
                <w:p w14:paraId="4CF7278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12</w:t>
                  </w:r>
                </w:p>
              </w:tc>
              <w:tc>
                <w:tcPr>
                  <w:tcW w:w="537" w:type="dxa"/>
                  <w:noWrap w:val="0"/>
                  <w:vAlign w:val="center"/>
                </w:tcPr>
                <w:p w14:paraId="307F17A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579AEE6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7" w:type="dxa"/>
                  <w:noWrap w:val="0"/>
                  <w:vAlign w:val="center"/>
                </w:tcPr>
                <w:p w14:paraId="68FF3F6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05D83AB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59.32 </w:t>
                  </w:r>
                </w:p>
              </w:tc>
              <w:tc>
                <w:tcPr>
                  <w:tcW w:w="976" w:type="dxa"/>
                  <w:vMerge w:val="continue"/>
                  <w:noWrap w:val="0"/>
                  <w:vAlign w:val="center"/>
                </w:tcPr>
                <w:p w14:paraId="4AC98C3E">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0B3EFFB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752130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39.44 </w:t>
                  </w:r>
                </w:p>
              </w:tc>
              <w:tc>
                <w:tcPr>
                  <w:tcW w:w="483" w:type="dxa"/>
                  <w:noWrap w:val="0"/>
                  <w:vAlign w:val="center"/>
                </w:tcPr>
                <w:p w14:paraId="34398AF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39.51 </w:t>
                  </w:r>
                </w:p>
              </w:tc>
              <w:tc>
                <w:tcPr>
                  <w:tcW w:w="483" w:type="dxa"/>
                  <w:noWrap w:val="0"/>
                  <w:vAlign w:val="center"/>
                </w:tcPr>
                <w:p w14:paraId="5E6C217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39.45 </w:t>
                  </w:r>
                </w:p>
              </w:tc>
              <w:tc>
                <w:tcPr>
                  <w:tcW w:w="484" w:type="dxa"/>
                  <w:noWrap w:val="0"/>
                  <w:vAlign w:val="center"/>
                </w:tcPr>
                <w:p w14:paraId="6E84760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40.62 </w:t>
                  </w:r>
                </w:p>
              </w:tc>
              <w:tc>
                <w:tcPr>
                  <w:tcW w:w="779" w:type="dxa"/>
                  <w:noWrap w:val="0"/>
                  <w:vAlign w:val="center"/>
                </w:tcPr>
                <w:p w14:paraId="0D93929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6C74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1683D16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60</w:t>
                  </w:r>
                </w:p>
              </w:tc>
              <w:tc>
                <w:tcPr>
                  <w:tcW w:w="707" w:type="dxa"/>
                  <w:vMerge w:val="continue"/>
                  <w:noWrap w:val="0"/>
                  <w:vAlign w:val="center"/>
                </w:tcPr>
                <w:p w14:paraId="5B5DC05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496C8F65">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波纹机</w:t>
                  </w:r>
                </w:p>
              </w:tc>
              <w:tc>
                <w:tcPr>
                  <w:tcW w:w="1061" w:type="dxa"/>
                  <w:noWrap w:val="0"/>
                  <w:vAlign w:val="center"/>
                </w:tcPr>
                <w:p w14:paraId="126B25E7">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03130408">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662CE4B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166</w:t>
                  </w:r>
                </w:p>
              </w:tc>
              <w:tc>
                <w:tcPr>
                  <w:tcW w:w="0" w:type="auto"/>
                  <w:noWrap w:val="0"/>
                  <w:vAlign w:val="center"/>
                </w:tcPr>
                <w:p w14:paraId="2E900D6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7E16710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4BA5BB4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44</w:t>
                  </w:r>
                </w:p>
              </w:tc>
              <w:tc>
                <w:tcPr>
                  <w:tcW w:w="0" w:type="auto"/>
                  <w:noWrap w:val="0"/>
                  <w:vAlign w:val="center"/>
                </w:tcPr>
                <w:p w14:paraId="05DEC0E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747929A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166</w:t>
                  </w:r>
                </w:p>
              </w:tc>
              <w:tc>
                <w:tcPr>
                  <w:tcW w:w="0" w:type="auto"/>
                  <w:noWrap w:val="0"/>
                  <w:vAlign w:val="center"/>
                </w:tcPr>
                <w:p w14:paraId="74E949A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36</w:t>
                  </w:r>
                </w:p>
              </w:tc>
              <w:tc>
                <w:tcPr>
                  <w:tcW w:w="537" w:type="dxa"/>
                  <w:noWrap w:val="0"/>
                  <w:vAlign w:val="center"/>
                </w:tcPr>
                <w:p w14:paraId="2415389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58.77 </w:t>
                  </w:r>
                </w:p>
              </w:tc>
              <w:tc>
                <w:tcPr>
                  <w:tcW w:w="536" w:type="dxa"/>
                  <w:noWrap w:val="0"/>
                  <w:vAlign w:val="center"/>
                </w:tcPr>
                <w:p w14:paraId="678F4CC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58.87 </w:t>
                  </w:r>
                </w:p>
              </w:tc>
              <w:tc>
                <w:tcPr>
                  <w:tcW w:w="537" w:type="dxa"/>
                  <w:noWrap w:val="0"/>
                  <w:vAlign w:val="center"/>
                </w:tcPr>
                <w:p w14:paraId="3042E69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21272F1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58.79 </w:t>
                  </w:r>
                </w:p>
              </w:tc>
              <w:tc>
                <w:tcPr>
                  <w:tcW w:w="976" w:type="dxa"/>
                  <w:vMerge w:val="continue"/>
                  <w:noWrap w:val="0"/>
                  <w:vAlign w:val="center"/>
                </w:tcPr>
                <w:p w14:paraId="5AA5EF3F">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1F3AF2C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09C3F1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39.53 </w:t>
                  </w:r>
                </w:p>
              </w:tc>
              <w:tc>
                <w:tcPr>
                  <w:tcW w:w="483" w:type="dxa"/>
                  <w:noWrap w:val="0"/>
                  <w:vAlign w:val="center"/>
                </w:tcPr>
                <w:p w14:paraId="6E1CC4E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39.73 </w:t>
                  </w:r>
                </w:p>
              </w:tc>
              <w:tc>
                <w:tcPr>
                  <w:tcW w:w="483" w:type="dxa"/>
                  <w:noWrap w:val="0"/>
                  <w:vAlign w:val="center"/>
                </w:tcPr>
                <w:p w14:paraId="2B1BA14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39.43 </w:t>
                  </w:r>
                </w:p>
              </w:tc>
              <w:tc>
                <w:tcPr>
                  <w:tcW w:w="484" w:type="dxa"/>
                  <w:noWrap w:val="0"/>
                  <w:vAlign w:val="center"/>
                </w:tcPr>
                <w:p w14:paraId="2586996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39.58 </w:t>
                  </w:r>
                </w:p>
              </w:tc>
              <w:tc>
                <w:tcPr>
                  <w:tcW w:w="779" w:type="dxa"/>
                  <w:noWrap w:val="0"/>
                  <w:vAlign w:val="center"/>
                </w:tcPr>
                <w:p w14:paraId="652D63D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0303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4A533C9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61</w:t>
                  </w:r>
                </w:p>
              </w:tc>
              <w:tc>
                <w:tcPr>
                  <w:tcW w:w="707" w:type="dxa"/>
                  <w:vMerge w:val="continue"/>
                  <w:noWrap w:val="0"/>
                  <w:vAlign w:val="center"/>
                </w:tcPr>
                <w:p w14:paraId="00844D3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55345A1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波纹机</w:t>
                  </w:r>
                </w:p>
              </w:tc>
              <w:tc>
                <w:tcPr>
                  <w:tcW w:w="1061" w:type="dxa"/>
                  <w:noWrap w:val="0"/>
                  <w:vAlign w:val="center"/>
                </w:tcPr>
                <w:p w14:paraId="6E906E82">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06E16CC1">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5DCFDE9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166</w:t>
                  </w:r>
                </w:p>
              </w:tc>
              <w:tc>
                <w:tcPr>
                  <w:tcW w:w="0" w:type="auto"/>
                  <w:noWrap w:val="0"/>
                  <w:vAlign w:val="center"/>
                </w:tcPr>
                <w:p w14:paraId="0334736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24</w:t>
                  </w:r>
                </w:p>
              </w:tc>
              <w:tc>
                <w:tcPr>
                  <w:tcW w:w="0" w:type="auto"/>
                  <w:noWrap w:val="0"/>
                  <w:vAlign w:val="center"/>
                </w:tcPr>
                <w:p w14:paraId="713638C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6FB3287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44</w:t>
                  </w:r>
                </w:p>
              </w:tc>
              <w:tc>
                <w:tcPr>
                  <w:tcW w:w="0" w:type="auto"/>
                  <w:noWrap w:val="0"/>
                  <w:vAlign w:val="center"/>
                </w:tcPr>
                <w:p w14:paraId="383650C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24</w:t>
                  </w:r>
                </w:p>
              </w:tc>
              <w:tc>
                <w:tcPr>
                  <w:tcW w:w="0" w:type="auto"/>
                  <w:noWrap w:val="0"/>
                  <w:vAlign w:val="center"/>
                </w:tcPr>
                <w:p w14:paraId="4154B9A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166</w:t>
                  </w:r>
                </w:p>
              </w:tc>
              <w:tc>
                <w:tcPr>
                  <w:tcW w:w="0" w:type="auto"/>
                  <w:noWrap w:val="0"/>
                  <w:vAlign w:val="center"/>
                </w:tcPr>
                <w:p w14:paraId="438E686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37</w:t>
                  </w:r>
                </w:p>
              </w:tc>
              <w:tc>
                <w:tcPr>
                  <w:tcW w:w="537" w:type="dxa"/>
                  <w:noWrap w:val="0"/>
                  <w:vAlign w:val="center"/>
                </w:tcPr>
                <w:p w14:paraId="5F8EE29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58.77 </w:t>
                  </w:r>
                </w:p>
              </w:tc>
              <w:tc>
                <w:tcPr>
                  <w:tcW w:w="536" w:type="dxa"/>
                  <w:noWrap w:val="0"/>
                  <w:vAlign w:val="center"/>
                </w:tcPr>
                <w:p w14:paraId="42F85E6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58.88 </w:t>
                  </w:r>
                </w:p>
              </w:tc>
              <w:tc>
                <w:tcPr>
                  <w:tcW w:w="537" w:type="dxa"/>
                  <w:noWrap w:val="0"/>
                  <w:vAlign w:val="center"/>
                </w:tcPr>
                <w:p w14:paraId="4E44A35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3EEE172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58.79 </w:t>
                  </w:r>
                </w:p>
              </w:tc>
              <w:tc>
                <w:tcPr>
                  <w:tcW w:w="976" w:type="dxa"/>
                  <w:vMerge w:val="continue"/>
                  <w:noWrap w:val="0"/>
                  <w:vAlign w:val="center"/>
                </w:tcPr>
                <w:p w14:paraId="17F741CB">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FE614D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3AE1B5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39.53 </w:t>
                  </w:r>
                </w:p>
              </w:tc>
              <w:tc>
                <w:tcPr>
                  <w:tcW w:w="483" w:type="dxa"/>
                  <w:noWrap w:val="0"/>
                  <w:vAlign w:val="center"/>
                </w:tcPr>
                <w:p w14:paraId="36288A4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39.76 </w:t>
                  </w:r>
                </w:p>
              </w:tc>
              <w:tc>
                <w:tcPr>
                  <w:tcW w:w="483" w:type="dxa"/>
                  <w:noWrap w:val="0"/>
                  <w:vAlign w:val="center"/>
                </w:tcPr>
                <w:p w14:paraId="03640A0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39.43 </w:t>
                  </w:r>
                </w:p>
              </w:tc>
              <w:tc>
                <w:tcPr>
                  <w:tcW w:w="484" w:type="dxa"/>
                  <w:noWrap w:val="0"/>
                  <w:vAlign w:val="center"/>
                </w:tcPr>
                <w:p w14:paraId="45AF823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39.57 </w:t>
                  </w:r>
                </w:p>
              </w:tc>
              <w:tc>
                <w:tcPr>
                  <w:tcW w:w="779" w:type="dxa"/>
                  <w:noWrap w:val="0"/>
                  <w:vAlign w:val="center"/>
                </w:tcPr>
                <w:p w14:paraId="08CA649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5FD4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E8EF96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62</w:t>
                  </w:r>
                </w:p>
              </w:tc>
              <w:tc>
                <w:tcPr>
                  <w:tcW w:w="707" w:type="dxa"/>
                  <w:vMerge w:val="continue"/>
                  <w:noWrap w:val="0"/>
                  <w:vAlign w:val="center"/>
                </w:tcPr>
                <w:p w14:paraId="0EB1A72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81432A3">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波纹机</w:t>
                  </w:r>
                </w:p>
              </w:tc>
              <w:tc>
                <w:tcPr>
                  <w:tcW w:w="1061" w:type="dxa"/>
                  <w:noWrap w:val="0"/>
                  <w:vAlign w:val="center"/>
                </w:tcPr>
                <w:p w14:paraId="340D8BD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43EDDB9F">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19C19F1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166</w:t>
                  </w:r>
                </w:p>
              </w:tc>
              <w:tc>
                <w:tcPr>
                  <w:tcW w:w="0" w:type="auto"/>
                  <w:noWrap w:val="0"/>
                  <w:vAlign w:val="center"/>
                </w:tcPr>
                <w:p w14:paraId="6D9A222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4897499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1033AB7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44</w:t>
                  </w:r>
                </w:p>
              </w:tc>
              <w:tc>
                <w:tcPr>
                  <w:tcW w:w="0" w:type="auto"/>
                  <w:noWrap w:val="0"/>
                  <w:vAlign w:val="center"/>
                </w:tcPr>
                <w:p w14:paraId="552C5CF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75C2993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166</w:t>
                  </w:r>
                </w:p>
              </w:tc>
              <w:tc>
                <w:tcPr>
                  <w:tcW w:w="0" w:type="auto"/>
                  <w:noWrap w:val="0"/>
                  <w:vAlign w:val="center"/>
                </w:tcPr>
                <w:p w14:paraId="6E87D20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38</w:t>
                  </w:r>
                </w:p>
              </w:tc>
              <w:tc>
                <w:tcPr>
                  <w:tcW w:w="537" w:type="dxa"/>
                  <w:noWrap w:val="0"/>
                  <w:vAlign w:val="center"/>
                </w:tcPr>
                <w:p w14:paraId="2EEA6C8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58.77 </w:t>
                  </w:r>
                </w:p>
              </w:tc>
              <w:tc>
                <w:tcPr>
                  <w:tcW w:w="536" w:type="dxa"/>
                  <w:noWrap w:val="0"/>
                  <w:vAlign w:val="center"/>
                </w:tcPr>
                <w:p w14:paraId="275E9B3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58.90 </w:t>
                  </w:r>
                </w:p>
              </w:tc>
              <w:tc>
                <w:tcPr>
                  <w:tcW w:w="537" w:type="dxa"/>
                  <w:noWrap w:val="0"/>
                  <w:vAlign w:val="center"/>
                </w:tcPr>
                <w:p w14:paraId="21BC0BC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25E8544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58.79 </w:t>
                  </w:r>
                </w:p>
              </w:tc>
              <w:tc>
                <w:tcPr>
                  <w:tcW w:w="976" w:type="dxa"/>
                  <w:vMerge w:val="continue"/>
                  <w:noWrap w:val="0"/>
                  <w:vAlign w:val="center"/>
                </w:tcPr>
                <w:p w14:paraId="1B17523C">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7701687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1F5F88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39.53 </w:t>
                  </w:r>
                </w:p>
              </w:tc>
              <w:tc>
                <w:tcPr>
                  <w:tcW w:w="483" w:type="dxa"/>
                  <w:noWrap w:val="0"/>
                  <w:vAlign w:val="center"/>
                </w:tcPr>
                <w:p w14:paraId="702A695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39.78 </w:t>
                  </w:r>
                </w:p>
              </w:tc>
              <w:tc>
                <w:tcPr>
                  <w:tcW w:w="483" w:type="dxa"/>
                  <w:noWrap w:val="0"/>
                  <w:vAlign w:val="center"/>
                </w:tcPr>
                <w:p w14:paraId="246BBDA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39.43 </w:t>
                  </w:r>
                </w:p>
              </w:tc>
              <w:tc>
                <w:tcPr>
                  <w:tcW w:w="484" w:type="dxa"/>
                  <w:noWrap w:val="0"/>
                  <w:vAlign w:val="center"/>
                </w:tcPr>
                <w:p w14:paraId="531518A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39.56 </w:t>
                  </w:r>
                </w:p>
              </w:tc>
              <w:tc>
                <w:tcPr>
                  <w:tcW w:w="779" w:type="dxa"/>
                  <w:noWrap w:val="0"/>
                  <w:vAlign w:val="center"/>
                </w:tcPr>
                <w:p w14:paraId="54AC2BE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001D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85C3C3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63</w:t>
                  </w:r>
                </w:p>
              </w:tc>
              <w:tc>
                <w:tcPr>
                  <w:tcW w:w="707" w:type="dxa"/>
                  <w:vMerge w:val="continue"/>
                  <w:noWrap w:val="0"/>
                  <w:vAlign w:val="center"/>
                </w:tcPr>
                <w:p w14:paraId="50DE4FF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91CA8C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波纹机</w:t>
                  </w:r>
                </w:p>
              </w:tc>
              <w:tc>
                <w:tcPr>
                  <w:tcW w:w="1061" w:type="dxa"/>
                  <w:noWrap w:val="0"/>
                  <w:vAlign w:val="center"/>
                </w:tcPr>
                <w:p w14:paraId="4FFD140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28461D92">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173D02A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95</w:t>
                  </w:r>
                </w:p>
              </w:tc>
              <w:tc>
                <w:tcPr>
                  <w:tcW w:w="0" w:type="auto"/>
                  <w:noWrap w:val="0"/>
                  <w:vAlign w:val="center"/>
                </w:tcPr>
                <w:p w14:paraId="3B7D9B8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1946CF0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67BBD6A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115</w:t>
                  </w:r>
                </w:p>
              </w:tc>
              <w:tc>
                <w:tcPr>
                  <w:tcW w:w="0" w:type="auto"/>
                  <w:noWrap w:val="0"/>
                  <w:vAlign w:val="center"/>
                </w:tcPr>
                <w:p w14:paraId="38376AA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775D291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95</w:t>
                  </w:r>
                </w:p>
              </w:tc>
              <w:tc>
                <w:tcPr>
                  <w:tcW w:w="0" w:type="auto"/>
                  <w:noWrap w:val="0"/>
                  <w:vAlign w:val="center"/>
                </w:tcPr>
                <w:p w14:paraId="7FC3115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10</w:t>
                  </w:r>
                </w:p>
              </w:tc>
              <w:tc>
                <w:tcPr>
                  <w:tcW w:w="537" w:type="dxa"/>
                  <w:noWrap w:val="0"/>
                  <w:vAlign w:val="center"/>
                </w:tcPr>
                <w:p w14:paraId="24D21C1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1CC88D7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7" w:type="dxa"/>
                  <w:noWrap w:val="0"/>
                  <w:vAlign w:val="center"/>
                </w:tcPr>
                <w:p w14:paraId="2DF3D5A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2D5292E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59.56 </w:t>
                  </w:r>
                </w:p>
              </w:tc>
              <w:tc>
                <w:tcPr>
                  <w:tcW w:w="976" w:type="dxa"/>
                  <w:vMerge w:val="continue"/>
                  <w:noWrap w:val="0"/>
                  <w:vAlign w:val="center"/>
                </w:tcPr>
                <w:p w14:paraId="0BAA6848">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6D1466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672767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39.44 </w:t>
                  </w:r>
                </w:p>
              </w:tc>
              <w:tc>
                <w:tcPr>
                  <w:tcW w:w="483" w:type="dxa"/>
                  <w:noWrap w:val="0"/>
                  <w:vAlign w:val="center"/>
                </w:tcPr>
                <w:p w14:paraId="1904F26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39.50 </w:t>
                  </w:r>
                </w:p>
              </w:tc>
              <w:tc>
                <w:tcPr>
                  <w:tcW w:w="483" w:type="dxa"/>
                  <w:noWrap w:val="0"/>
                  <w:vAlign w:val="center"/>
                </w:tcPr>
                <w:p w14:paraId="06CD32D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39.45 </w:t>
                  </w:r>
                </w:p>
              </w:tc>
              <w:tc>
                <w:tcPr>
                  <w:tcW w:w="484" w:type="dxa"/>
                  <w:noWrap w:val="0"/>
                  <w:vAlign w:val="center"/>
                </w:tcPr>
                <w:p w14:paraId="1B76109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41.05 </w:t>
                  </w:r>
                </w:p>
              </w:tc>
              <w:tc>
                <w:tcPr>
                  <w:tcW w:w="779" w:type="dxa"/>
                  <w:noWrap w:val="0"/>
                  <w:vAlign w:val="center"/>
                </w:tcPr>
                <w:p w14:paraId="30ABA29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37CF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7715AF4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64</w:t>
                  </w:r>
                </w:p>
              </w:tc>
              <w:tc>
                <w:tcPr>
                  <w:tcW w:w="707" w:type="dxa"/>
                  <w:vMerge w:val="continue"/>
                  <w:noWrap w:val="0"/>
                  <w:vAlign w:val="center"/>
                </w:tcPr>
                <w:p w14:paraId="064927C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270737E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波纹机</w:t>
                  </w:r>
                </w:p>
              </w:tc>
              <w:tc>
                <w:tcPr>
                  <w:tcW w:w="1061" w:type="dxa"/>
                  <w:noWrap w:val="0"/>
                  <w:vAlign w:val="center"/>
                </w:tcPr>
                <w:p w14:paraId="79D8100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5B7FB00E">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7831BD9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95</w:t>
                  </w:r>
                </w:p>
              </w:tc>
              <w:tc>
                <w:tcPr>
                  <w:tcW w:w="0" w:type="auto"/>
                  <w:noWrap w:val="0"/>
                  <w:vAlign w:val="center"/>
                </w:tcPr>
                <w:p w14:paraId="7BD36CF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20A5178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03EFD98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115</w:t>
                  </w:r>
                </w:p>
              </w:tc>
              <w:tc>
                <w:tcPr>
                  <w:tcW w:w="0" w:type="auto"/>
                  <w:noWrap w:val="0"/>
                  <w:vAlign w:val="center"/>
                </w:tcPr>
                <w:p w14:paraId="13A4F3F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11C1BD1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95</w:t>
                  </w:r>
                </w:p>
              </w:tc>
              <w:tc>
                <w:tcPr>
                  <w:tcW w:w="0" w:type="auto"/>
                  <w:noWrap w:val="0"/>
                  <w:vAlign w:val="center"/>
                </w:tcPr>
                <w:p w14:paraId="59CA78D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11</w:t>
                  </w:r>
                </w:p>
              </w:tc>
              <w:tc>
                <w:tcPr>
                  <w:tcW w:w="537" w:type="dxa"/>
                  <w:noWrap w:val="0"/>
                  <w:vAlign w:val="center"/>
                </w:tcPr>
                <w:p w14:paraId="0D49A18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2D9AFF1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7" w:type="dxa"/>
                  <w:noWrap w:val="0"/>
                  <w:vAlign w:val="center"/>
                </w:tcPr>
                <w:p w14:paraId="6BE40DC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68D6967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59.43 </w:t>
                  </w:r>
                </w:p>
              </w:tc>
              <w:tc>
                <w:tcPr>
                  <w:tcW w:w="976" w:type="dxa"/>
                  <w:vMerge w:val="continue"/>
                  <w:noWrap w:val="0"/>
                  <w:vAlign w:val="center"/>
                </w:tcPr>
                <w:p w14:paraId="788D73D7">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8024AE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C2FE06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39.44 </w:t>
                  </w:r>
                </w:p>
              </w:tc>
              <w:tc>
                <w:tcPr>
                  <w:tcW w:w="483" w:type="dxa"/>
                  <w:noWrap w:val="0"/>
                  <w:vAlign w:val="center"/>
                </w:tcPr>
                <w:p w14:paraId="31883A2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39.50 </w:t>
                  </w:r>
                </w:p>
              </w:tc>
              <w:tc>
                <w:tcPr>
                  <w:tcW w:w="483" w:type="dxa"/>
                  <w:noWrap w:val="0"/>
                  <w:vAlign w:val="center"/>
                </w:tcPr>
                <w:p w14:paraId="681F9E0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39.45 </w:t>
                  </w:r>
                </w:p>
              </w:tc>
              <w:tc>
                <w:tcPr>
                  <w:tcW w:w="484" w:type="dxa"/>
                  <w:noWrap w:val="0"/>
                  <w:vAlign w:val="center"/>
                </w:tcPr>
                <w:p w14:paraId="7ACC72F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40.81 </w:t>
                  </w:r>
                </w:p>
              </w:tc>
              <w:tc>
                <w:tcPr>
                  <w:tcW w:w="779" w:type="dxa"/>
                  <w:noWrap w:val="0"/>
                  <w:vAlign w:val="center"/>
                </w:tcPr>
                <w:p w14:paraId="3BAF002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2F75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07A6BE8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65</w:t>
                  </w:r>
                </w:p>
              </w:tc>
              <w:tc>
                <w:tcPr>
                  <w:tcW w:w="707" w:type="dxa"/>
                  <w:vMerge w:val="continue"/>
                  <w:noWrap w:val="0"/>
                  <w:vAlign w:val="center"/>
                </w:tcPr>
                <w:p w14:paraId="61649E1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4E37DFD6">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波纹机</w:t>
                  </w:r>
                </w:p>
              </w:tc>
              <w:tc>
                <w:tcPr>
                  <w:tcW w:w="1061" w:type="dxa"/>
                  <w:noWrap w:val="0"/>
                  <w:vAlign w:val="center"/>
                </w:tcPr>
                <w:p w14:paraId="2028A189">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326F041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0657AEC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95</w:t>
                  </w:r>
                </w:p>
              </w:tc>
              <w:tc>
                <w:tcPr>
                  <w:tcW w:w="0" w:type="auto"/>
                  <w:noWrap w:val="0"/>
                  <w:vAlign w:val="center"/>
                </w:tcPr>
                <w:p w14:paraId="466BCF0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49</w:t>
                  </w:r>
                </w:p>
              </w:tc>
              <w:tc>
                <w:tcPr>
                  <w:tcW w:w="0" w:type="auto"/>
                  <w:noWrap w:val="0"/>
                  <w:vAlign w:val="center"/>
                </w:tcPr>
                <w:p w14:paraId="30831FA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6C84F93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115</w:t>
                  </w:r>
                </w:p>
              </w:tc>
              <w:tc>
                <w:tcPr>
                  <w:tcW w:w="0" w:type="auto"/>
                  <w:noWrap w:val="0"/>
                  <w:vAlign w:val="center"/>
                </w:tcPr>
                <w:p w14:paraId="4C7BAC0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49</w:t>
                  </w:r>
                </w:p>
              </w:tc>
              <w:tc>
                <w:tcPr>
                  <w:tcW w:w="0" w:type="auto"/>
                  <w:noWrap w:val="0"/>
                  <w:vAlign w:val="center"/>
                </w:tcPr>
                <w:p w14:paraId="53882DD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95</w:t>
                  </w:r>
                </w:p>
              </w:tc>
              <w:tc>
                <w:tcPr>
                  <w:tcW w:w="0" w:type="auto"/>
                  <w:noWrap w:val="0"/>
                  <w:vAlign w:val="center"/>
                </w:tcPr>
                <w:p w14:paraId="178FCAE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12</w:t>
                  </w:r>
                </w:p>
              </w:tc>
              <w:tc>
                <w:tcPr>
                  <w:tcW w:w="537" w:type="dxa"/>
                  <w:noWrap w:val="0"/>
                  <w:vAlign w:val="center"/>
                </w:tcPr>
                <w:p w14:paraId="1981508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28AE01F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7" w:type="dxa"/>
                  <w:noWrap w:val="0"/>
                  <w:vAlign w:val="center"/>
                </w:tcPr>
                <w:p w14:paraId="7230282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4B8E6AD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59.32 </w:t>
                  </w:r>
                </w:p>
              </w:tc>
              <w:tc>
                <w:tcPr>
                  <w:tcW w:w="976" w:type="dxa"/>
                  <w:vMerge w:val="continue"/>
                  <w:noWrap w:val="0"/>
                  <w:vAlign w:val="center"/>
                </w:tcPr>
                <w:p w14:paraId="1CE45CA4">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BBF90E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0581BC5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39.44 </w:t>
                  </w:r>
                </w:p>
              </w:tc>
              <w:tc>
                <w:tcPr>
                  <w:tcW w:w="483" w:type="dxa"/>
                  <w:noWrap w:val="0"/>
                  <w:vAlign w:val="center"/>
                </w:tcPr>
                <w:p w14:paraId="3724C99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39.51 </w:t>
                  </w:r>
                </w:p>
              </w:tc>
              <w:tc>
                <w:tcPr>
                  <w:tcW w:w="483" w:type="dxa"/>
                  <w:noWrap w:val="0"/>
                  <w:vAlign w:val="center"/>
                </w:tcPr>
                <w:p w14:paraId="5EC71DB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39.45 </w:t>
                  </w:r>
                </w:p>
              </w:tc>
              <w:tc>
                <w:tcPr>
                  <w:tcW w:w="484" w:type="dxa"/>
                  <w:noWrap w:val="0"/>
                  <w:vAlign w:val="center"/>
                </w:tcPr>
                <w:p w14:paraId="65EFDC5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40.62 </w:t>
                  </w:r>
                </w:p>
              </w:tc>
              <w:tc>
                <w:tcPr>
                  <w:tcW w:w="779" w:type="dxa"/>
                  <w:noWrap w:val="0"/>
                  <w:vAlign w:val="center"/>
                </w:tcPr>
                <w:p w14:paraId="4B0C38D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2414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007A3B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66</w:t>
                  </w:r>
                </w:p>
              </w:tc>
              <w:tc>
                <w:tcPr>
                  <w:tcW w:w="707" w:type="dxa"/>
                  <w:vMerge w:val="continue"/>
                  <w:noWrap w:val="0"/>
                  <w:vAlign w:val="center"/>
                </w:tcPr>
                <w:p w14:paraId="5D54300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A892F1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组合机</w:t>
                  </w:r>
                </w:p>
              </w:tc>
              <w:tc>
                <w:tcPr>
                  <w:tcW w:w="1061" w:type="dxa"/>
                  <w:noWrap w:val="0"/>
                  <w:vAlign w:val="center"/>
                </w:tcPr>
                <w:p w14:paraId="7412C09F">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3C508EF7">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613235D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160</w:t>
                  </w:r>
                </w:p>
              </w:tc>
              <w:tc>
                <w:tcPr>
                  <w:tcW w:w="0" w:type="auto"/>
                  <w:noWrap w:val="0"/>
                  <w:vAlign w:val="center"/>
                </w:tcPr>
                <w:p w14:paraId="137E05D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4864250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15F9F49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397B1BC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25</w:t>
                  </w:r>
                </w:p>
              </w:tc>
              <w:tc>
                <w:tcPr>
                  <w:tcW w:w="0" w:type="auto"/>
                  <w:noWrap w:val="0"/>
                  <w:vAlign w:val="center"/>
                </w:tcPr>
                <w:p w14:paraId="248CA84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160</w:t>
                  </w:r>
                </w:p>
              </w:tc>
              <w:tc>
                <w:tcPr>
                  <w:tcW w:w="0" w:type="auto"/>
                  <w:noWrap w:val="0"/>
                  <w:vAlign w:val="center"/>
                </w:tcPr>
                <w:p w14:paraId="7BB5974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36</w:t>
                  </w:r>
                </w:p>
              </w:tc>
              <w:tc>
                <w:tcPr>
                  <w:tcW w:w="537" w:type="dxa"/>
                  <w:noWrap w:val="0"/>
                  <w:vAlign w:val="center"/>
                </w:tcPr>
                <w:p w14:paraId="1D36E3A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6" w:type="dxa"/>
                  <w:noWrap w:val="0"/>
                  <w:vAlign w:val="center"/>
                </w:tcPr>
                <w:p w14:paraId="0E2A229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58.87 </w:t>
                  </w:r>
                </w:p>
              </w:tc>
              <w:tc>
                <w:tcPr>
                  <w:tcW w:w="537" w:type="dxa"/>
                  <w:noWrap w:val="0"/>
                  <w:vAlign w:val="center"/>
                </w:tcPr>
                <w:p w14:paraId="37F7D70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17C81A1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58.79 </w:t>
                  </w:r>
                </w:p>
              </w:tc>
              <w:tc>
                <w:tcPr>
                  <w:tcW w:w="976" w:type="dxa"/>
                  <w:vMerge w:val="continue"/>
                  <w:noWrap w:val="0"/>
                  <w:vAlign w:val="center"/>
                </w:tcPr>
                <w:p w14:paraId="22BCB7B3">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3F4D4E9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6DD4D5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39.50 </w:t>
                  </w:r>
                </w:p>
              </w:tc>
              <w:tc>
                <w:tcPr>
                  <w:tcW w:w="483" w:type="dxa"/>
                  <w:noWrap w:val="0"/>
                  <w:vAlign w:val="center"/>
                </w:tcPr>
                <w:p w14:paraId="097BFD3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39.73 </w:t>
                  </w:r>
                </w:p>
              </w:tc>
              <w:tc>
                <w:tcPr>
                  <w:tcW w:w="483" w:type="dxa"/>
                  <w:noWrap w:val="0"/>
                  <w:vAlign w:val="center"/>
                </w:tcPr>
                <w:p w14:paraId="06F7F7C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39.43 </w:t>
                  </w:r>
                </w:p>
              </w:tc>
              <w:tc>
                <w:tcPr>
                  <w:tcW w:w="484" w:type="dxa"/>
                  <w:noWrap w:val="0"/>
                  <w:vAlign w:val="center"/>
                </w:tcPr>
                <w:p w14:paraId="1F38804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39.58 </w:t>
                  </w:r>
                </w:p>
              </w:tc>
              <w:tc>
                <w:tcPr>
                  <w:tcW w:w="779" w:type="dxa"/>
                  <w:noWrap w:val="0"/>
                  <w:vAlign w:val="center"/>
                </w:tcPr>
                <w:p w14:paraId="002B2DC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7905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6E4C22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67</w:t>
                  </w:r>
                </w:p>
              </w:tc>
              <w:tc>
                <w:tcPr>
                  <w:tcW w:w="707" w:type="dxa"/>
                  <w:vMerge w:val="continue"/>
                  <w:noWrap w:val="0"/>
                  <w:vAlign w:val="center"/>
                </w:tcPr>
                <w:p w14:paraId="789125F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6554A470">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组合机</w:t>
                  </w:r>
                </w:p>
              </w:tc>
              <w:tc>
                <w:tcPr>
                  <w:tcW w:w="1061" w:type="dxa"/>
                  <w:noWrap w:val="0"/>
                  <w:vAlign w:val="center"/>
                </w:tcPr>
                <w:p w14:paraId="304DB57C">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7EEF415C">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57006FE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160</w:t>
                  </w:r>
                </w:p>
              </w:tc>
              <w:tc>
                <w:tcPr>
                  <w:tcW w:w="0" w:type="auto"/>
                  <w:noWrap w:val="0"/>
                  <w:vAlign w:val="center"/>
                </w:tcPr>
                <w:p w14:paraId="057FA73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24</w:t>
                  </w:r>
                </w:p>
              </w:tc>
              <w:tc>
                <w:tcPr>
                  <w:tcW w:w="0" w:type="auto"/>
                  <w:noWrap w:val="0"/>
                  <w:vAlign w:val="center"/>
                </w:tcPr>
                <w:p w14:paraId="5C67DEE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0256AE1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6979304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24</w:t>
                  </w:r>
                </w:p>
              </w:tc>
              <w:tc>
                <w:tcPr>
                  <w:tcW w:w="0" w:type="auto"/>
                  <w:noWrap w:val="0"/>
                  <w:vAlign w:val="center"/>
                </w:tcPr>
                <w:p w14:paraId="67C2BA9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160</w:t>
                  </w:r>
                </w:p>
              </w:tc>
              <w:tc>
                <w:tcPr>
                  <w:tcW w:w="0" w:type="auto"/>
                  <w:noWrap w:val="0"/>
                  <w:vAlign w:val="center"/>
                </w:tcPr>
                <w:p w14:paraId="04DB90C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37</w:t>
                  </w:r>
                </w:p>
              </w:tc>
              <w:tc>
                <w:tcPr>
                  <w:tcW w:w="537" w:type="dxa"/>
                  <w:noWrap w:val="0"/>
                  <w:vAlign w:val="center"/>
                </w:tcPr>
                <w:p w14:paraId="6B93368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6" w:type="dxa"/>
                  <w:noWrap w:val="0"/>
                  <w:vAlign w:val="center"/>
                </w:tcPr>
                <w:p w14:paraId="7305D22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58.88 </w:t>
                  </w:r>
                </w:p>
              </w:tc>
              <w:tc>
                <w:tcPr>
                  <w:tcW w:w="537" w:type="dxa"/>
                  <w:noWrap w:val="0"/>
                  <w:vAlign w:val="center"/>
                </w:tcPr>
                <w:p w14:paraId="7F7212D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578F5A4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58.79 </w:t>
                  </w:r>
                </w:p>
              </w:tc>
              <w:tc>
                <w:tcPr>
                  <w:tcW w:w="976" w:type="dxa"/>
                  <w:vMerge w:val="continue"/>
                  <w:noWrap w:val="0"/>
                  <w:vAlign w:val="center"/>
                </w:tcPr>
                <w:p w14:paraId="086B2F04">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B3C8AB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131E8F9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39.50 </w:t>
                  </w:r>
                </w:p>
              </w:tc>
              <w:tc>
                <w:tcPr>
                  <w:tcW w:w="483" w:type="dxa"/>
                  <w:noWrap w:val="0"/>
                  <w:vAlign w:val="center"/>
                </w:tcPr>
                <w:p w14:paraId="5F56B10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39.76 </w:t>
                  </w:r>
                </w:p>
              </w:tc>
              <w:tc>
                <w:tcPr>
                  <w:tcW w:w="483" w:type="dxa"/>
                  <w:noWrap w:val="0"/>
                  <w:vAlign w:val="center"/>
                </w:tcPr>
                <w:p w14:paraId="75FDDA5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39.43 </w:t>
                  </w:r>
                </w:p>
              </w:tc>
              <w:tc>
                <w:tcPr>
                  <w:tcW w:w="484" w:type="dxa"/>
                  <w:noWrap w:val="0"/>
                  <w:vAlign w:val="center"/>
                </w:tcPr>
                <w:p w14:paraId="555DD4E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39.57 </w:t>
                  </w:r>
                </w:p>
              </w:tc>
              <w:tc>
                <w:tcPr>
                  <w:tcW w:w="779" w:type="dxa"/>
                  <w:noWrap w:val="0"/>
                  <w:vAlign w:val="center"/>
                </w:tcPr>
                <w:p w14:paraId="10BF210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5ECF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3462C6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68</w:t>
                  </w:r>
                </w:p>
              </w:tc>
              <w:tc>
                <w:tcPr>
                  <w:tcW w:w="707" w:type="dxa"/>
                  <w:vMerge w:val="continue"/>
                  <w:noWrap w:val="0"/>
                  <w:vAlign w:val="center"/>
                </w:tcPr>
                <w:p w14:paraId="1BDD870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5C462D2A">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组合机</w:t>
                  </w:r>
                </w:p>
              </w:tc>
              <w:tc>
                <w:tcPr>
                  <w:tcW w:w="1061" w:type="dxa"/>
                  <w:noWrap w:val="0"/>
                  <w:vAlign w:val="center"/>
                </w:tcPr>
                <w:p w14:paraId="6F95FE1D">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4760F262">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3928A81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160</w:t>
                  </w:r>
                </w:p>
              </w:tc>
              <w:tc>
                <w:tcPr>
                  <w:tcW w:w="0" w:type="auto"/>
                  <w:noWrap w:val="0"/>
                  <w:vAlign w:val="center"/>
                </w:tcPr>
                <w:p w14:paraId="379A1C8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0F87062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729482A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5F327BE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23</w:t>
                  </w:r>
                </w:p>
              </w:tc>
              <w:tc>
                <w:tcPr>
                  <w:tcW w:w="0" w:type="auto"/>
                  <w:noWrap w:val="0"/>
                  <w:vAlign w:val="center"/>
                </w:tcPr>
                <w:p w14:paraId="396B1C2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160</w:t>
                  </w:r>
                </w:p>
              </w:tc>
              <w:tc>
                <w:tcPr>
                  <w:tcW w:w="0" w:type="auto"/>
                  <w:noWrap w:val="0"/>
                  <w:vAlign w:val="center"/>
                </w:tcPr>
                <w:p w14:paraId="1779064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38</w:t>
                  </w:r>
                </w:p>
              </w:tc>
              <w:tc>
                <w:tcPr>
                  <w:tcW w:w="537" w:type="dxa"/>
                  <w:noWrap w:val="0"/>
                  <w:vAlign w:val="center"/>
                </w:tcPr>
                <w:p w14:paraId="3E8B40F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6" w:type="dxa"/>
                  <w:noWrap w:val="0"/>
                  <w:vAlign w:val="center"/>
                </w:tcPr>
                <w:p w14:paraId="7E1C838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58.90 </w:t>
                  </w:r>
                </w:p>
              </w:tc>
              <w:tc>
                <w:tcPr>
                  <w:tcW w:w="537" w:type="dxa"/>
                  <w:noWrap w:val="0"/>
                  <w:vAlign w:val="center"/>
                </w:tcPr>
                <w:p w14:paraId="71E126F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619D4C5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58.79 </w:t>
                  </w:r>
                </w:p>
              </w:tc>
              <w:tc>
                <w:tcPr>
                  <w:tcW w:w="976" w:type="dxa"/>
                  <w:vMerge w:val="continue"/>
                  <w:noWrap w:val="0"/>
                  <w:vAlign w:val="center"/>
                </w:tcPr>
                <w:p w14:paraId="295EE665">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987A11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77431B7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39.50 </w:t>
                  </w:r>
                </w:p>
              </w:tc>
              <w:tc>
                <w:tcPr>
                  <w:tcW w:w="483" w:type="dxa"/>
                  <w:noWrap w:val="0"/>
                  <w:vAlign w:val="center"/>
                </w:tcPr>
                <w:p w14:paraId="7F354B7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39.78 </w:t>
                  </w:r>
                </w:p>
              </w:tc>
              <w:tc>
                <w:tcPr>
                  <w:tcW w:w="483" w:type="dxa"/>
                  <w:noWrap w:val="0"/>
                  <w:vAlign w:val="center"/>
                </w:tcPr>
                <w:p w14:paraId="42705B3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39.43 </w:t>
                  </w:r>
                </w:p>
              </w:tc>
              <w:tc>
                <w:tcPr>
                  <w:tcW w:w="484" w:type="dxa"/>
                  <w:noWrap w:val="0"/>
                  <w:vAlign w:val="center"/>
                </w:tcPr>
                <w:p w14:paraId="1960D58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39.56 </w:t>
                  </w:r>
                </w:p>
              </w:tc>
              <w:tc>
                <w:tcPr>
                  <w:tcW w:w="779" w:type="dxa"/>
                  <w:noWrap w:val="0"/>
                  <w:vAlign w:val="center"/>
                </w:tcPr>
                <w:p w14:paraId="38FF4E1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1523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3E2366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69</w:t>
                  </w:r>
                </w:p>
              </w:tc>
              <w:tc>
                <w:tcPr>
                  <w:tcW w:w="707" w:type="dxa"/>
                  <w:vMerge w:val="continue"/>
                  <w:noWrap w:val="0"/>
                  <w:vAlign w:val="center"/>
                </w:tcPr>
                <w:p w14:paraId="5DEBAD6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69BF3251">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组合机</w:t>
                  </w:r>
                </w:p>
              </w:tc>
              <w:tc>
                <w:tcPr>
                  <w:tcW w:w="1061" w:type="dxa"/>
                  <w:noWrap w:val="0"/>
                  <w:vAlign w:val="center"/>
                </w:tcPr>
                <w:p w14:paraId="43830632">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7A67CBD7">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656EFE6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89</w:t>
                  </w:r>
                </w:p>
              </w:tc>
              <w:tc>
                <w:tcPr>
                  <w:tcW w:w="0" w:type="auto"/>
                  <w:noWrap w:val="0"/>
                  <w:vAlign w:val="center"/>
                </w:tcPr>
                <w:p w14:paraId="25085F9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10791FC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588B8A7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121</w:t>
                  </w:r>
                </w:p>
              </w:tc>
              <w:tc>
                <w:tcPr>
                  <w:tcW w:w="0" w:type="auto"/>
                  <w:noWrap w:val="0"/>
                  <w:vAlign w:val="center"/>
                </w:tcPr>
                <w:p w14:paraId="622091A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1AC195B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89</w:t>
                  </w:r>
                </w:p>
              </w:tc>
              <w:tc>
                <w:tcPr>
                  <w:tcW w:w="0" w:type="auto"/>
                  <w:noWrap w:val="0"/>
                  <w:vAlign w:val="center"/>
                </w:tcPr>
                <w:p w14:paraId="574D783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10</w:t>
                  </w:r>
                </w:p>
              </w:tc>
              <w:tc>
                <w:tcPr>
                  <w:tcW w:w="537" w:type="dxa"/>
                  <w:noWrap w:val="0"/>
                  <w:vAlign w:val="center"/>
                </w:tcPr>
                <w:p w14:paraId="5572D86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62CD44E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7" w:type="dxa"/>
                  <w:noWrap w:val="0"/>
                  <w:vAlign w:val="center"/>
                </w:tcPr>
                <w:p w14:paraId="5929F7A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58.74 </w:t>
                  </w:r>
                </w:p>
              </w:tc>
              <w:tc>
                <w:tcPr>
                  <w:tcW w:w="536" w:type="dxa"/>
                  <w:noWrap w:val="0"/>
                  <w:vAlign w:val="center"/>
                </w:tcPr>
                <w:p w14:paraId="15AA402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59.56 </w:t>
                  </w:r>
                </w:p>
              </w:tc>
              <w:tc>
                <w:tcPr>
                  <w:tcW w:w="976" w:type="dxa"/>
                  <w:vMerge w:val="continue"/>
                  <w:noWrap w:val="0"/>
                  <w:vAlign w:val="center"/>
                </w:tcPr>
                <w:p w14:paraId="4013A4FA">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4369C22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81AF72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39.44 </w:t>
                  </w:r>
                </w:p>
              </w:tc>
              <w:tc>
                <w:tcPr>
                  <w:tcW w:w="483" w:type="dxa"/>
                  <w:noWrap w:val="0"/>
                  <w:vAlign w:val="center"/>
                </w:tcPr>
                <w:p w14:paraId="477165C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39.50 </w:t>
                  </w:r>
                </w:p>
              </w:tc>
              <w:tc>
                <w:tcPr>
                  <w:tcW w:w="483" w:type="dxa"/>
                  <w:noWrap w:val="0"/>
                  <w:vAlign w:val="center"/>
                </w:tcPr>
                <w:p w14:paraId="3286BCF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39.45 </w:t>
                  </w:r>
                </w:p>
              </w:tc>
              <w:tc>
                <w:tcPr>
                  <w:tcW w:w="484" w:type="dxa"/>
                  <w:noWrap w:val="0"/>
                  <w:vAlign w:val="center"/>
                </w:tcPr>
                <w:p w14:paraId="7178354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41.05 </w:t>
                  </w:r>
                </w:p>
              </w:tc>
              <w:tc>
                <w:tcPr>
                  <w:tcW w:w="779" w:type="dxa"/>
                  <w:noWrap w:val="0"/>
                  <w:vAlign w:val="center"/>
                </w:tcPr>
                <w:p w14:paraId="3976E576">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4EC1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F8A6DE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70</w:t>
                  </w:r>
                </w:p>
              </w:tc>
              <w:tc>
                <w:tcPr>
                  <w:tcW w:w="707" w:type="dxa"/>
                  <w:vMerge w:val="continue"/>
                  <w:noWrap w:val="0"/>
                  <w:vAlign w:val="center"/>
                </w:tcPr>
                <w:p w14:paraId="76C9EFE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226C9653">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组合机</w:t>
                  </w:r>
                </w:p>
              </w:tc>
              <w:tc>
                <w:tcPr>
                  <w:tcW w:w="1061" w:type="dxa"/>
                  <w:noWrap w:val="0"/>
                  <w:vAlign w:val="center"/>
                </w:tcPr>
                <w:p w14:paraId="0C848EAA">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0B2EDCA1">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6EB1CB2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89</w:t>
                  </w:r>
                </w:p>
              </w:tc>
              <w:tc>
                <w:tcPr>
                  <w:tcW w:w="0" w:type="auto"/>
                  <w:noWrap w:val="0"/>
                  <w:vAlign w:val="center"/>
                </w:tcPr>
                <w:p w14:paraId="2118F93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077DC33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1D37692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121</w:t>
                  </w:r>
                </w:p>
              </w:tc>
              <w:tc>
                <w:tcPr>
                  <w:tcW w:w="0" w:type="auto"/>
                  <w:noWrap w:val="0"/>
                  <w:vAlign w:val="center"/>
                </w:tcPr>
                <w:p w14:paraId="606690D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50</w:t>
                  </w:r>
                </w:p>
              </w:tc>
              <w:tc>
                <w:tcPr>
                  <w:tcW w:w="0" w:type="auto"/>
                  <w:noWrap w:val="0"/>
                  <w:vAlign w:val="center"/>
                </w:tcPr>
                <w:p w14:paraId="1CBE065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89</w:t>
                  </w:r>
                </w:p>
              </w:tc>
              <w:tc>
                <w:tcPr>
                  <w:tcW w:w="0" w:type="auto"/>
                  <w:noWrap w:val="0"/>
                  <w:vAlign w:val="center"/>
                </w:tcPr>
                <w:p w14:paraId="3CE8D54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11</w:t>
                  </w:r>
                </w:p>
              </w:tc>
              <w:tc>
                <w:tcPr>
                  <w:tcW w:w="537" w:type="dxa"/>
                  <w:noWrap w:val="0"/>
                  <w:vAlign w:val="center"/>
                </w:tcPr>
                <w:p w14:paraId="1293D0F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08EFB58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7" w:type="dxa"/>
                  <w:noWrap w:val="0"/>
                  <w:vAlign w:val="center"/>
                </w:tcPr>
                <w:p w14:paraId="3A9217C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58.74 </w:t>
                  </w:r>
                </w:p>
              </w:tc>
              <w:tc>
                <w:tcPr>
                  <w:tcW w:w="536" w:type="dxa"/>
                  <w:noWrap w:val="0"/>
                  <w:vAlign w:val="center"/>
                </w:tcPr>
                <w:p w14:paraId="337268A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59.43 </w:t>
                  </w:r>
                </w:p>
              </w:tc>
              <w:tc>
                <w:tcPr>
                  <w:tcW w:w="976" w:type="dxa"/>
                  <w:vMerge w:val="continue"/>
                  <w:noWrap w:val="0"/>
                  <w:vAlign w:val="center"/>
                </w:tcPr>
                <w:p w14:paraId="20B6B692">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1EC29E8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0CCCF53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39.44 </w:t>
                  </w:r>
                </w:p>
              </w:tc>
              <w:tc>
                <w:tcPr>
                  <w:tcW w:w="483" w:type="dxa"/>
                  <w:noWrap w:val="0"/>
                  <w:vAlign w:val="center"/>
                </w:tcPr>
                <w:p w14:paraId="33BDC39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39.50 </w:t>
                  </w:r>
                </w:p>
              </w:tc>
              <w:tc>
                <w:tcPr>
                  <w:tcW w:w="483" w:type="dxa"/>
                  <w:noWrap w:val="0"/>
                  <w:vAlign w:val="center"/>
                </w:tcPr>
                <w:p w14:paraId="36E71E0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39.45 </w:t>
                  </w:r>
                </w:p>
              </w:tc>
              <w:tc>
                <w:tcPr>
                  <w:tcW w:w="484" w:type="dxa"/>
                  <w:noWrap w:val="0"/>
                  <w:vAlign w:val="center"/>
                </w:tcPr>
                <w:p w14:paraId="646559D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40.81 </w:t>
                  </w:r>
                </w:p>
              </w:tc>
              <w:tc>
                <w:tcPr>
                  <w:tcW w:w="779" w:type="dxa"/>
                  <w:noWrap w:val="0"/>
                  <w:vAlign w:val="center"/>
                </w:tcPr>
                <w:p w14:paraId="0DFE3A8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3593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47FB60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71</w:t>
                  </w:r>
                </w:p>
              </w:tc>
              <w:tc>
                <w:tcPr>
                  <w:tcW w:w="707" w:type="dxa"/>
                  <w:vMerge w:val="continue"/>
                  <w:noWrap w:val="0"/>
                  <w:vAlign w:val="center"/>
                </w:tcPr>
                <w:p w14:paraId="475B195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2C40E48A">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组合机</w:t>
                  </w:r>
                </w:p>
              </w:tc>
              <w:tc>
                <w:tcPr>
                  <w:tcW w:w="1061" w:type="dxa"/>
                  <w:noWrap w:val="0"/>
                  <w:vAlign w:val="center"/>
                </w:tcPr>
                <w:p w14:paraId="1EB5BEC5">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w:t>
                  </w:r>
                </w:p>
              </w:tc>
              <w:tc>
                <w:tcPr>
                  <w:tcW w:w="779" w:type="dxa"/>
                  <w:vMerge w:val="continue"/>
                  <w:noWrap w:val="0"/>
                  <w:vAlign w:val="center"/>
                </w:tcPr>
                <w:p w14:paraId="05DA23B8">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3D7114B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89</w:t>
                  </w:r>
                </w:p>
              </w:tc>
              <w:tc>
                <w:tcPr>
                  <w:tcW w:w="0" w:type="auto"/>
                  <w:noWrap w:val="0"/>
                  <w:vAlign w:val="center"/>
                </w:tcPr>
                <w:p w14:paraId="0134B03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49</w:t>
                  </w:r>
                </w:p>
              </w:tc>
              <w:tc>
                <w:tcPr>
                  <w:tcW w:w="0" w:type="auto"/>
                  <w:noWrap w:val="0"/>
                  <w:vAlign w:val="center"/>
                </w:tcPr>
                <w:p w14:paraId="6BEDC5B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p>
              </w:tc>
              <w:tc>
                <w:tcPr>
                  <w:tcW w:w="0" w:type="auto"/>
                  <w:noWrap w:val="0"/>
                  <w:vAlign w:val="center"/>
                </w:tcPr>
                <w:p w14:paraId="7B2AA39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121</w:t>
                  </w:r>
                </w:p>
              </w:tc>
              <w:tc>
                <w:tcPr>
                  <w:tcW w:w="0" w:type="auto"/>
                  <w:noWrap w:val="0"/>
                  <w:vAlign w:val="center"/>
                </w:tcPr>
                <w:p w14:paraId="7490BAE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49</w:t>
                  </w:r>
                </w:p>
              </w:tc>
              <w:tc>
                <w:tcPr>
                  <w:tcW w:w="0" w:type="auto"/>
                  <w:noWrap w:val="0"/>
                  <w:vAlign w:val="center"/>
                </w:tcPr>
                <w:p w14:paraId="2A706A9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89</w:t>
                  </w:r>
                </w:p>
              </w:tc>
              <w:tc>
                <w:tcPr>
                  <w:tcW w:w="0" w:type="auto"/>
                  <w:noWrap w:val="0"/>
                  <w:vAlign w:val="center"/>
                </w:tcPr>
                <w:p w14:paraId="7E94D83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12</w:t>
                  </w:r>
                </w:p>
              </w:tc>
              <w:tc>
                <w:tcPr>
                  <w:tcW w:w="537" w:type="dxa"/>
                  <w:noWrap w:val="0"/>
                  <w:vAlign w:val="center"/>
                </w:tcPr>
                <w:p w14:paraId="4C176D3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58.73 </w:t>
                  </w:r>
                </w:p>
              </w:tc>
              <w:tc>
                <w:tcPr>
                  <w:tcW w:w="536" w:type="dxa"/>
                  <w:noWrap w:val="0"/>
                  <w:vAlign w:val="center"/>
                </w:tcPr>
                <w:p w14:paraId="3E7D56E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58.76 </w:t>
                  </w:r>
                </w:p>
              </w:tc>
              <w:tc>
                <w:tcPr>
                  <w:tcW w:w="537" w:type="dxa"/>
                  <w:noWrap w:val="0"/>
                  <w:vAlign w:val="center"/>
                </w:tcPr>
                <w:p w14:paraId="09B4E25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58.74 </w:t>
                  </w:r>
                </w:p>
              </w:tc>
              <w:tc>
                <w:tcPr>
                  <w:tcW w:w="536" w:type="dxa"/>
                  <w:noWrap w:val="0"/>
                  <w:vAlign w:val="center"/>
                </w:tcPr>
                <w:p w14:paraId="4891F33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59.32 </w:t>
                  </w:r>
                </w:p>
              </w:tc>
              <w:tc>
                <w:tcPr>
                  <w:tcW w:w="976" w:type="dxa"/>
                  <w:vMerge w:val="continue"/>
                  <w:noWrap w:val="0"/>
                  <w:vAlign w:val="center"/>
                </w:tcPr>
                <w:p w14:paraId="358C2E2C">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D21157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2642B4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39.44 </w:t>
                  </w:r>
                </w:p>
              </w:tc>
              <w:tc>
                <w:tcPr>
                  <w:tcW w:w="483" w:type="dxa"/>
                  <w:noWrap w:val="0"/>
                  <w:vAlign w:val="center"/>
                </w:tcPr>
                <w:p w14:paraId="567F659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39.51 </w:t>
                  </w:r>
                </w:p>
              </w:tc>
              <w:tc>
                <w:tcPr>
                  <w:tcW w:w="483" w:type="dxa"/>
                  <w:noWrap w:val="0"/>
                  <w:vAlign w:val="center"/>
                </w:tcPr>
                <w:p w14:paraId="2F4FF6E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39.45 </w:t>
                  </w:r>
                </w:p>
              </w:tc>
              <w:tc>
                <w:tcPr>
                  <w:tcW w:w="484" w:type="dxa"/>
                  <w:noWrap w:val="0"/>
                  <w:vAlign w:val="center"/>
                </w:tcPr>
                <w:p w14:paraId="2346293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40.62 </w:t>
                  </w:r>
                </w:p>
              </w:tc>
              <w:tc>
                <w:tcPr>
                  <w:tcW w:w="779" w:type="dxa"/>
                  <w:noWrap w:val="0"/>
                  <w:vAlign w:val="center"/>
                </w:tcPr>
                <w:p w14:paraId="640C851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3CCC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31C42EF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bookmarkStart w:id="206" w:name="OLE_LINK166" w:colFirst="3" w:colLast="3"/>
                  <w:r>
                    <w:rPr>
                      <w:rFonts w:hint="default" w:ascii="Times New Roman" w:hAnsi="Times New Roman" w:cs="Times New Roman" w:eastAsiaTheme="minorEastAsia"/>
                      <w:bCs/>
                      <w:color w:val="auto"/>
                      <w:kern w:val="2"/>
                      <w:sz w:val="21"/>
                      <w:szCs w:val="21"/>
                      <w:lang w:val="en-US" w:eastAsia="zh-CN" w:bidi="ar-SA"/>
                    </w:rPr>
                    <w:t>72</w:t>
                  </w:r>
                </w:p>
              </w:tc>
              <w:tc>
                <w:tcPr>
                  <w:tcW w:w="707" w:type="dxa"/>
                  <w:vMerge w:val="continue"/>
                  <w:noWrap w:val="0"/>
                  <w:vAlign w:val="center"/>
                </w:tcPr>
                <w:p w14:paraId="23E7BAB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1A3AEBEF">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喷漆线</w:t>
                  </w:r>
                </w:p>
              </w:tc>
              <w:tc>
                <w:tcPr>
                  <w:tcW w:w="1061" w:type="dxa"/>
                  <w:noWrap w:val="0"/>
                  <w:vAlign w:val="center"/>
                </w:tcPr>
                <w:p w14:paraId="51EACB3A">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w:t>
                  </w:r>
                </w:p>
              </w:tc>
              <w:tc>
                <w:tcPr>
                  <w:tcW w:w="779" w:type="dxa"/>
                  <w:vMerge w:val="continue"/>
                  <w:noWrap w:val="0"/>
                  <w:vAlign w:val="center"/>
                </w:tcPr>
                <w:p w14:paraId="3E90F7A5">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738592E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103</w:t>
                  </w:r>
                </w:p>
              </w:tc>
              <w:tc>
                <w:tcPr>
                  <w:tcW w:w="0" w:type="auto"/>
                  <w:noWrap w:val="0"/>
                  <w:vAlign w:val="center"/>
                </w:tcPr>
                <w:p w14:paraId="2583AE4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21</w:t>
                  </w:r>
                </w:p>
              </w:tc>
              <w:tc>
                <w:tcPr>
                  <w:tcW w:w="0" w:type="auto"/>
                  <w:noWrap w:val="0"/>
                  <w:vAlign w:val="center"/>
                </w:tcPr>
                <w:p w14:paraId="4CB8CFE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w:t>
                  </w:r>
                </w:p>
              </w:tc>
              <w:tc>
                <w:tcPr>
                  <w:tcW w:w="0" w:type="auto"/>
                  <w:noWrap w:val="0"/>
                  <w:vAlign w:val="center"/>
                </w:tcPr>
                <w:p w14:paraId="4A9FC2E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107</w:t>
                  </w:r>
                </w:p>
              </w:tc>
              <w:tc>
                <w:tcPr>
                  <w:tcW w:w="0" w:type="auto"/>
                  <w:noWrap w:val="0"/>
                  <w:vAlign w:val="center"/>
                </w:tcPr>
                <w:p w14:paraId="3FF1A8F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w:t>
                  </w:r>
                </w:p>
              </w:tc>
              <w:tc>
                <w:tcPr>
                  <w:tcW w:w="0" w:type="auto"/>
                  <w:noWrap w:val="0"/>
                  <w:vAlign w:val="center"/>
                </w:tcPr>
                <w:p w14:paraId="3637359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103</w:t>
                  </w:r>
                </w:p>
              </w:tc>
              <w:tc>
                <w:tcPr>
                  <w:tcW w:w="0" w:type="auto"/>
                  <w:noWrap w:val="0"/>
                  <w:vAlign w:val="center"/>
                </w:tcPr>
                <w:p w14:paraId="383BFA5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w:t>
                  </w:r>
                </w:p>
              </w:tc>
              <w:tc>
                <w:tcPr>
                  <w:tcW w:w="537" w:type="dxa"/>
                  <w:noWrap w:val="0"/>
                  <w:vAlign w:val="center"/>
                </w:tcPr>
                <w:p w14:paraId="3AC640E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50.44 </w:t>
                  </w:r>
                </w:p>
              </w:tc>
              <w:tc>
                <w:tcPr>
                  <w:tcW w:w="536" w:type="dxa"/>
                  <w:noWrap w:val="0"/>
                  <w:vAlign w:val="center"/>
                </w:tcPr>
                <w:p w14:paraId="7340256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50.85 </w:t>
                  </w:r>
                </w:p>
              </w:tc>
              <w:tc>
                <w:tcPr>
                  <w:tcW w:w="537" w:type="dxa"/>
                  <w:noWrap w:val="0"/>
                  <w:vAlign w:val="center"/>
                </w:tcPr>
                <w:p w14:paraId="075DB65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50.44 </w:t>
                  </w:r>
                </w:p>
              </w:tc>
              <w:tc>
                <w:tcPr>
                  <w:tcW w:w="536" w:type="dxa"/>
                  <w:noWrap w:val="0"/>
                  <w:vAlign w:val="center"/>
                </w:tcPr>
                <w:p w14:paraId="6D1EB7B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50.55 </w:t>
                  </w:r>
                </w:p>
              </w:tc>
              <w:tc>
                <w:tcPr>
                  <w:tcW w:w="976" w:type="dxa"/>
                  <w:vMerge w:val="continue"/>
                  <w:noWrap w:val="0"/>
                  <w:vAlign w:val="center"/>
                </w:tcPr>
                <w:p w14:paraId="4FDFF964">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22A569D9">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40DE65F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34.44 </w:t>
                  </w:r>
                </w:p>
              </w:tc>
              <w:tc>
                <w:tcPr>
                  <w:tcW w:w="483" w:type="dxa"/>
                  <w:noWrap w:val="0"/>
                  <w:vAlign w:val="center"/>
                </w:tcPr>
                <w:p w14:paraId="242AF49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34.85 </w:t>
                  </w:r>
                </w:p>
              </w:tc>
              <w:tc>
                <w:tcPr>
                  <w:tcW w:w="483" w:type="dxa"/>
                  <w:noWrap w:val="0"/>
                  <w:vAlign w:val="center"/>
                </w:tcPr>
                <w:p w14:paraId="1B40A50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34.44 </w:t>
                  </w:r>
                </w:p>
              </w:tc>
              <w:tc>
                <w:tcPr>
                  <w:tcW w:w="484" w:type="dxa"/>
                  <w:noWrap w:val="0"/>
                  <w:vAlign w:val="center"/>
                </w:tcPr>
                <w:p w14:paraId="7949BCF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34.55 </w:t>
                  </w:r>
                </w:p>
              </w:tc>
              <w:tc>
                <w:tcPr>
                  <w:tcW w:w="779" w:type="dxa"/>
                  <w:noWrap w:val="0"/>
                  <w:vAlign w:val="center"/>
                </w:tcPr>
                <w:p w14:paraId="1C83821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048E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7094644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73</w:t>
                  </w:r>
                </w:p>
              </w:tc>
              <w:tc>
                <w:tcPr>
                  <w:tcW w:w="707" w:type="dxa"/>
                  <w:vMerge w:val="continue"/>
                  <w:noWrap w:val="0"/>
                  <w:vAlign w:val="center"/>
                </w:tcPr>
                <w:p w14:paraId="68810E9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2A76925">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喷漆线</w:t>
                  </w:r>
                </w:p>
              </w:tc>
              <w:tc>
                <w:tcPr>
                  <w:tcW w:w="1061" w:type="dxa"/>
                  <w:noWrap w:val="0"/>
                  <w:vAlign w:val="center"/>
                </w:tcPr>
                <w:p w14:paraId="68064DAA">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w:t>
                  </w:r>
                </w:p>
              </w:tc>
              <w:tc>
                <w:tcPr>
                  <w:tcW w:w="779" w:type="dxa"/>
                  <w:vMerge w:val="continue"/>
                  <w:noWrap w:val="0"/>
                  <w:vAlign w:val="center"/>
                </w:tcPr>
                <w:p w14:paraId="7B2766B1">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3B66EBF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1D2B145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19</w:t>
                  </w:r>
                </w:p>
              </w:tc>
              <w:tc>
                <w:tcPr>
                  <w:tcW w:w="0" w:type="auto"/>
                  <w:noWrap w:val="0"/>
                  <w:vAlign w:val="center"/>
                </w:tcPr>
                <w:p w14:paraId="5B2C2A8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w:t>
                  </w:r>
                </w:p>
              </w:tc>
              <w:tc>
                <w:tcPr>
                  <w:tcW w:w="0" w:type="auto"/>
                  <w:noWrap w:val="0"/>
                  <w:vAlign w:val="center"/>
                </w:tcPr>
                <w:p w14:paraId="5E839DA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159</w:t>
                  </w:r>
                </w:p>
              </w:tc>
              <w:tc>
                <w:tcPr>
                  <w:tcW w:w="0" w:type="auto"/>
                  <w:noWrap w:val="0"/>
                  <w:vAlign w:val="center"/>
                </w:tcPr>
                <w:p w14:paraId="17A2489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w:t>
                  </w:r>
                </w:p>
              </w:tc>
              <w:tc>
                <w:tcPr>
                  <w:tcW w:w="0" w:type="auto"/>
                  <w:noWrap w:val="0"/>
                  <w:vAlign w:val="center"/>
                </w:tcPr>
                <w:p w14:paraId="04CF9E2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04BF5F6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42</w:t>
                  </w:r>
                </w:p>
              </w:tc>
              <w:tc>
                <w:tcPr>
                  <w:tcW w:w="537" w:type="dxa"/>
                  <w:noWrap w:val="0"/>
                  <w:vAlign w:val="center"/>
                </w:tcPr>
                <w:p w14:paraId="240D44C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50.43 </w:t>
                  </w:r>
                </w:p>
              </w:tc>
              <w:tc>
                <w:tcPr>
                  <w:tcW w:w="536" w:type="dxa"/>
                  <w:noWrap w:val="0"/>
                  <w:vAlign w:val="center"/>
                </w:tcPr>
                <w:p w14:paraId="02A6588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50.94 </w:t>
                  </w:r>
                </w:p>
              </w:tc>
              <w:tc>
                <w:tcPr>
                  <w:tcW w:w="537" w:type="dxa"/>
                  <w:noWrap w:val="0"/>
                  <w:vAlign w:val="center"/>
                </w:tcPr>
                <w:p w14:paraId="7D5AFD7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50.50 </w:t>
                  </w:r>
                </w:p>
              </w:tc>
              <w:tc>
                <w:tcPr>
                  <w:tcW w:w="536" w:type="dxa"/>
                  <w:noWrap w:val="0"/>
                  <w:vAlign w:val="center"/>
                </w:tcPr>
                <w:p w14:paraId="2E8A02F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50.54 </w:t>
                  </w:r>
                </w:p>
              </w:tc>
              <w:tc>
                <w:tcPr>
                  <w:tcW w:w="976" w:type="dxa"/>
                  <w:vMerge w:val="continue"/>
                  <w:noWrap w:val="0"/>
                  <w:vAlign w:val="center"/>
                </w:tcPr>
                <w:p w14:paraId="239852B1">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29BA81C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54341BE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34.43 </w:t>
                  </w:r>
                </w:p>
              </w:tc>
              <w:tc>
                <w:tcPr>
                  <w:tcW w:w="483" w:type="dxa"/>
                  <w:noWrap w:val="0"/>
                  <w:vAlign w:val="center"/>
                </w:tcPr>
                <w:p w14:paraId="07B0038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34.94 </w:t>
                  </w:r>
                </w:p>
              </w:tc>
              <w:tc>
                <w:tcPr>
                  <w:tcW w:w="483" w:type="dxa"/>
                  <w:noWrap w:val="0"/>
                  <w:vAlign w:val="center"/>
                </w:tcPr>
                <w:p w14:paraId="29D50F1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34.50 </w:t>
                  </w:r>
                </w:p>
              </w:tc>
              <w:tc>
                <w:tcPr>
                  <w:tcW w:w="484" w:type="dxa"/>
                  <w:noWrap w:val="0"/>
                  <w:vAlign w:val="center"/>
                </w:tcPr>
                <w:p w14:paraId="1340100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34.54 </w:t>
                  </w:r>
                </w:p>
              </w:tc>
              <w:tc>
                <w:tcPr>
                  <w:tcW w:w="779" w:type="dxa"/>
                  <w:noWrap w:val="0"/>
                  <w:vAlign w:val="center"/>
                </w:tcPr>
                <w:p w14:paraId="4D114ADC">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0243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599A8F5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74</w:t>
                  </w:r>
                </w:p>
              </w:tc>
              <w:tc>
                <w:tcPr>
                  <w:tcW w:w="707" w:type="dxa"/>
                  <w:vMerge w:val="continue"/>
                  <w:noWrap w:val="0"/>
                  <w:vAlign w:val="center"/>
                </w:tcPr>
                <w:p w14:paraId="7C2BA02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49BC695B">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喷漆线</w:t>
                  </w:r>
                </w:p>
              </w:tc>
              <w:tc>
                <w:tcPr>
                  <w:tcW w:w="1061" w:type="dxa"/>
                  <w:noWrap w:val="0"/>
                  <w:vAlign w:val="center"/>
                </w:tcPr>
                <w:p w14:paraId="6245CB66">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w:t>
                  </w:r>
                </w:p>
              </w:tc>
              <w:tc>
                <w:tcPr>
                  <w:tcW w:w="779" w:type="dxa"/>
                  <w:vMerge w:val="continue"/>
                  <w:noWrap w:val="0"/>
                  <w:vAlign w:val="center"/>
                </w:tcPr>
                <w:p w14:paraId="1AAB7154">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628A875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72ADD6E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24</w:t>
                  </w:r>
                </w:p>
              </w:tc>
              <w:tc>
                <w:tcPr>
                  <w:tcW w:w="0" w:type="auto"/>
                  <w:noWrap w:val="0"/>
                  <w:vAlign w:val="center"/>
                </w:tcPr>
                <w:p w14:paraId="3260C9C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w:t>
                  </w:r>
                </w:p>
              </w:tc>
              <w:tc>
                <w:tcPr>
                  <w:tcW w:w="0" w:type="auto"/>
                  <w:noWrap w:val="0"/>
                  <w:vAlign w:val="center"/>
                </w:tcPr>
                <w:p w14:paraId="761B96E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159</w:t>
                  </w:r>
                </w:p>
              </w:tc>
              <w:tc>
                <w:tcPr>
                  <w:tcW w:w="0" w:type="auto"/>
                  <w:noWrap w:val="0"/>
                  <w:vAlign w:val="center"/>
                </w:tcPr>
                <w:p w14:paraId="2B73F60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w:t>
                  </w:r>
                </w:p>
              </w:tc>
              <w:tc>
                <w:tcPr>
                  <w:tcW w:w="0" w:type="auto"/>
                  <w:noWrap w:val="0"/>
                  <w:vAlign w:val="center"/>
                </w:tcPr>
                <w:p w14:paraId="7FA3BD9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51</w:t>
                  </w:r>
                </w:p>
              </w:tc>
              <w:tc>
                <w:tcPr>
                  <w:tcW w:w="0" w:type="auto"/>
                  <w:noWrap w:val="0"/>
                  <w:vAlign w:val="center"/>
                </w:tcPr>
                <w:p w14:paraId="1305BBED">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37</w:t>
                  </w:r>
                </w:p>
              </w:tc>
              <w:tc>
                <w:tcPr>
                  <w:tcW w:w="537" w:type="dxa"/>
                  <w:noWrap w:val="0"/>
                  <w:vAlign w:val="center"/>
                </w:tcPr>
                <w:p w14:paraId="4270A74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50.43 </w:t>
                  </w:r>
                </w:p>
              </w:tc>
              <w:tc>
                <w:tcPr>
                  <w:tcW w:w="536" w:type="dxa"/>
                  <w:noWrap w:val="0"/>
                  <w:vAlign w:val="center"/>
                </w:tcPr>
                <w:p w14:paraId="5343B37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50.76 </w:t>
                  </w:r>
                </w:p>
              </w:tc>
              <w:tc>
                <w:tcPr>
                  <w:tcW w:w="537" w:type="dxa"/>
                  <w:noWrap w:val="0"/>
                  <w:vAlign w:val="center"/>
                </w:tcPr>
                <w:p w14:paraId="1526723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50.50 </w:t>
                  </w:r>
                </w:p>
              </w:tc>
              <w:tc>
                <w:tcPr>
                  <w:tcW w:w="536" w:type="dxa"/>
                  <w:noWrap w:val="0"/>
                  <w:vAlign w:val="center"/>
                </w:tcPr>
                <w:p w14:paraId="2159640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50.57 </w:t>
                  </w:r>
                </w:p>
              </w:tc>
              <w:tc>
                <w:tcPr>
                  <w:tcW w:w="976" w:type="dxa"/>
                  <w:vMerge w:val="continue"/>
                  <w:noWrap w:val="0"/>
                  <w:vAlign w:val="center"/>
                </w:tcPr>
                <w:p w14:paraId="02DB0AF3">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1C17C12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3E8E750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34.43 </w:t>
                  </w:r>
                </w:p>
              </w:tc>
              <w:tc>
                <w:tcPr>
                  <w:tcW w:w="483" w:type="dxa"/>
                  <w:noWrap w:val="0"/>
                  <w:vAlign w:val="center"/>
                </w:tcPr>
                <w:p w14:paraId="3ED185D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34.76 </w:t>
                  </w:r>
                </w:p>
              </w:tc>
              <w:tc>
                <w:tcPr>
                  <w:tcW w:w="483" w:type="dxa"/>
                  <w:noWrap w:val="0"/>
                  <w:vAlign w:val="center"/>
                </w:tcPr>
                <w:p w14:paraId="55BB2DC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34.50 </w:t>
                  </w:r>
                </w:p>
              </w:tc>
              <w:tc>
                <w:tcPr>
                  <w:tcW w:w="484" w:type="dxa"/>
                  <w:noWrap w:val="0"/>
                  <w:vAlign w:val="center"/>
                </w:tcPr>
                <w:p w14:paraId="1F8A2E1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34.57 </w:t>
                  </w:r>
                </w:p>
              </w:tc>
              <w:tc>
                <w:tcPr>
                  <w:tcW w:w="779" w:type="dxa"/>
                  <w:noWrap w:val="0"/>
                  <w:vAlign w:val="center"/>
                </w:tcPr>
                <w:p w14:paraId="4093CB3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6909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6F8FB32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75</w:t>
                  </w:r>
                </w:p>
              </w:tc>
              <w:tc>
                <w:tcPr>
                  <w:tcW w:w="707" w:type="dxa"/>
                  <w:vMerge w:val="continue"/>
                  <w:noWrap w:val="0"/>
                  <w:vAlign w:val="center"/>
                </w:tcPr>
                <w:p w14:paraId="6EDF8FA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54BABA5A">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喷漆线</w:t>
                  </w:r>
                </w:p>
              </w:tc>
              <w:tc>
                <w:tcPr>
                  <w:tcW w:w="1061" w:type="dxa"/>
                  <w:noWrap w:val="0"/>
                  <w:vAlign w:val="center"/>
                </w:tcPr>
                <w:p w14:paraId="2163A144">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w:t>
                  </w:r>
                </w:p>
              </w:tc>
              <w:tc>
                <w:tcPr>
                  <w:tcW w:w="779" w:type="dxa"/>
                  <w:vMerge w:val="continue"/>
                  <w:noWrap w:val="0"/>
                  <w:vAlign w:val="center"/>
                </w:tcPr>
                <w:p w14:paraId="57E8B04C">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1E7F01C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61</w:t>
                  </w:r>
                </w:p>
              </w:tc>
              <w:tc>
                <w:tcPr>
                  <w:tcW w:w="0" w:type="auto"/>
                  <w:noWrap w:val="0"/>
                  <w:vAlign w:val="center"/>
                </w:tcPr>
                <w:p w14:paraId="1E47685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57</w:t>
                  </w:r>
                </w:p>
              </w:tc>
              <w:tc>
                <w:tcPr>
                  <w:tcW w:w="0" w:type="auto"/>
                  <w:noWrap w:val="0"/>
                  <w:vAlign w:val="center"/>
                </w:tcPr>
                <w:p w14:paraId="059DB0E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w:t>
                  </w:r>
                </w:p>
              </w:tc>
              <w:tc>
                <w:tcPr>
                  <w:tcW w:w="0" w:type="auto"/>
                  <w:noWrap w:val="0"/>
                  <w:vAlign w:val="center"/>
                </w:tcPr>
                <w:p w14:paraId="43E2479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149</w:t>
                  </w:r>
                </w:p>
              </w:tc>
              <w:tc>
                <w:tcPr>
                  <w:tcW w:w="0" w:type="auto"/>
                  <w:noWrap w:val="0"/>
                  <w:vAlign w:val="center"/>
                </w:tcPr>
                <w:p w14:paraId="6D42F03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57</w:t>
                  </w:r>
                </w:p>
              </w:tc>
              <w:tc>
                <w:tcPr>
                  <w:tcW w:w="0" w:type="auto"/>
                  <w:noWrap w:val="0"/>
                  <w:vAlign w:val="center"/>
                </w:tcPr>
                <w:p w14:paraId="3F9823E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61</w:t>
                  </w:r>
                </w:p>
              </w:tc>
              <w:tc>
                <w:tcPr>
                  <w:tcW w:w="0" w:type="auto"/>
                  <w:noWrap w:val="0"/>
                  <w:vAlign w:val="center"/>
                </w:tcPr>
                <w:p w14:paraId="769EB51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w:t>
                  </w:r>
                </w:p>
              </w:tc>
              <w:tc>
                <w:tcPr>
                  <w:tcW w:w="537" w:type="dxa"/>
                  <w:noWrap w:val="0"/>
                  <w:vAlign w:val="center"/>
                </w:tcPr>
                <w:p w14:paraId="435D3F3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50.43 </w:t>
                  </w:r>
                </w:p>
              </w:tc>
              <w:tc>
                <w:tcPr>
                  <w:tcW w:w="536" w:type="dxa"/>
                  <w:noWrap w:val="0"/>
                  <w:vAlign w:val="center"/>
                </w:tcPr>
                <w:p w14:paraId="6864782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50.49 </w:t>
                  </w:r>
                </w:p>
              </w:tc>
              <w:tc>
                <w:tcPr>
                  <w:tcW w:w="537" w:type="dxa"/>
                  <w:noWrap w:val="0"/>
                  <w:vAlign w:val="center"/>
                </w:tcPr>
                <w:p w14:paraId="77E3CDC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50.48 </w:t>
                  </w:r>
                </w:p>
              </w:tc>
              <w:tc>
                <w:tcPr>
                  <w:tcW w:w="536" w:type="dxa"/>
                  <w:noWrap w:val="0"/>
                  <w:vAlign w:val="center"/>
                </w:tcPr>
                <w:p w14:paraId="02CBCDF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56.27 </w:t>
                  </w:r>
                </w:p>
              </w:tc>
              <w:tc>
                <w:tcPr>
                  <w:tcW w:w="976" w:type="dxa"/>
                  <w:vMerge w:val="continue"/>
                  <w:noWrap w:val="0"/>
                  <w:vAlign w:val="center"/>
                </w:tcPr>
                <w:p w14:paraId="7B2FDB41">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DFDBAA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56976BD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34.43 </w:t>
                  </w:r>
                </w:p>
              </w:tc>
              <w:tc>
                <w:tcPr>
                  <w:tcW w:w="483" w:type="dxa"/>
                  <w:noWrap w:val="0"/>
                  <w:vAlign w:val="center"/>
                </w:tcPr>
                <w:p w14:paraId="1FE6B4B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34.49 </w:t>
                  </w:r>
                </w:p>
              </w:tc>
              <w:tc>
                <w:tcPr>
                  <w:tcW w:w="483" w:type="dxa"/>
                  <w:noWrap w:val="0"/>
                  <w:vAlign w:val="center"/>
                </w:tcPr>
                <w:p w14:paraId="1E300A5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34.48 </w:t>
                  </w:r>
                </w:p>
              </w:tc>
              <w:tc>
                <w:tcPr>
                  <w:tcW w:w="484" w:type="dxa"/>
                  <w:noWrap w:val="0"/>
                  <w:vAlign w:val="center"/>
                </w:tcPr>
                <w:p w14:paraId="1E52F79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40.27 </w:t>
                  </w:r>
                </w:p>
              </w:tc>
              <w:tc>
                <w:tcPr>
                  <w:tcW w:w="779" w:type="dxa"/>
                  <w:noWrap w:val="0"/>
                  <w:vAlign w:val="center"/>
                </w:tcPr>
                <w:p w14:paraId="7D36ACC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256B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2262024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76</w:t>
                  </w:r>
                </w:p>
              </w:tc>
              <w:tc>
                <w:tcPr>
                  <w:tcW w:w="707" w:type="dxa"/>
                  <w:vMerge w:val="continue"/>
                  <w:noWrap w:val="0"/>
                  <w:vAlign w:val="center"/>
                </w:tcPr>
                <w:p w14:paraId="30E00B9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061E0F2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喷粉线</w:t>
                  </w:r>
                </w:p>
              </w:tc>
              <w:tc>
                <w:tcPr>
                  <w:tcW w:w="1061" w:type="dxa"/>
                  <w:noWrap w:val="0"/>
                  <w:vAlign w:val="center"/>
                </w:tcPr>
                <w:p w14:paraId="0A519CE5">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w:t>
                  </w:r>
                </w:p>
              </w:tc>
              <w:tc>
                <w:tcPr>
                  <w:tcW w:w="779" w:type="dxa"/>
                  <w:vMerge w:val="continue"/>
                  <w:noWrap w:val="0"/>
                  <w:vAlign w:val="center"/>
                </w:tcPr>
                <w:p w14:paraId="74C2897C">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5D52694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64</w:t>
                  </w:r>
                </w:p>
              </w:tc>
              <w:tc>
                <w:tcPr>
                  <w:tcW w:w="0" w:type="auto"/>
                  <w:noWrap w:val="0"/>
                  <w:vAlign w:val="center"/>
                </w:tcPr>
                <w:p w14:paraId="32850A5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33</w:t>
                  </w:r>
                </w:p>
              </w:tc>
              <w:tc>
                <w:tcPr>
                  <w:tcW w:w="0" w:type="auto"/>
                  <w:noWrap w:val="0"/>
                  <w:vAlign w:val="center"/>
                </w:tcPr>
                <w:p w14:paraId="65D1496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w:t>
                  </w:r>
                </w:p>
              </w:tc>
              <w:tc>
                <w:tcPr>
                  <w:tcW w:w="0" w:type="auto"/>
                  <w:noWrap w:val="0"/>
                  <w:vAlign w:val="center"/>
                </w:tcPr>
                <w:p w14:paraId="5B176AD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146</w:t>
                  </w:r>
                </w:p>
              </w:tc>
              <w:tc>
                <w:tcPr>
                  <w:tcW w:w="0" w:type="auto"/>
                  <w:noWrap w:val="0"/>
                  <w:vAlign w:val="center"/>
                </w:tcPr>
                <w:p w14:paraId="5DE4C56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33</w:t>
                  </w:r>
                </w:p>
              </w:tc>
              <w:tc>
                <w:tcPr>
                  <w:tcW w:w="0" w:type="auto"/>
                  <w:noWrap w:val="0"/>
                  <w:vAlign w:val="center"/>
                </w:tcPr>
                <w:p w14:paraId="5CEFED2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64</w:t>
                  </w:r>
                </w:p>
              </w:tc>
              <w:tc>
                <w:tcPr>
                  <w:tcW w:w="0" w:type="auto"/>
                  <w:noWrap w:val="0"/>
                  <w:vAlign w:val="center"/>
                </w:tcPr>
                <w:p w14:paraId="799ABB2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28</w:t>
                  </w:r>
                </w:p>
              </w:tc>
              <w:tc>
                <w:tcPr>
                  <w:tcW w:w="537" w:type="dxa"/>
                  <w:noWrap w:val="0"/>
                  <w:vAlign w:val="center"/>
                </w:tcPr>
                <w:p w14:paraId="66F22E1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50.43 </w:t>
                  </w:r>
                </w:p>
              </w:tc>
              <w:tc>
                <w:tcPr>
                  <w:tcW w:w="536" w:type="dxa"/>
                  <w:noWrap w:val="0"/>
                  <w:vAlign w:val="center"/>
                </w:tcPr>
                <w:p w14:paraId="5246F7C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50.60 </w:t>
                  </w:r>
                </w:p>
              </w:tc>
              <w:tc>
                <w:tcPr>
                  <w:tcW w:w="537" w:type="dxa"/>
                  <w:noWrap w:val="0"/>
                  <w:vAlign w:val="center"/>
                </w:tcPr>
                <w:p w14:paraId="2A8AB91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50.47 </w:t>
                  </w:r>
                </w:p>
              </w:tc>
              <w:tc>
                <w:tcPr>
                  <w:tcW w:w="536" w:type="dxa"/>
                  <w:noWrap w:val="0"/>
                  <w:vAlign w:val="center"/>
                </w:tcPr>
                <w:p w14:paraId="3BC14A7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50.67 </w:t>
                  </w:r>
                </w:p>
              </w:tc>
              <w:tc>
                <w:tcPr>
                  <w:tcW w:w="976" w:type="dxa"/>
                  <w:vMerge w:val="continue"/>
                  <w:noWrap w:val="0"/>
                  <w:vAlign w:val="center"/>
                </w:tcPr>
                <w:p w14:paraId="6980C5C2">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7A17F38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5590BF1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34.43 </w:t>
                  </w:r>
                </w:p>
              </w:tc>
              <w:tc>
                <w:tcPr>
                  <w:tcW w:w="483" w:type="dxa"/>
                  <w:noWrap w:val="0"/>
                  <w:vAlign w:val="center"/>
                </w:tcPr>
                <w:p w14:paraId="545C69D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34.60 </w:t>
                  </w:r>
                </w:p>
              </w:tc>
              <w:tc>
                <w:tcPr>
                  <w:tcW w:w="483" w:type="dxa"/>
                  <w:noWrap w:val="0"/>
                  <w:vAlign w:val="center"/>
                </w:tcPr>
                <w:p w14:paraId="39A4274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34.47 </w:t>
                  </w:r>
                </w:p>
              </w:tc>
              <w:tc>
                <w:tcPr>
                  <w:tcW w:w="484" w:type="dxa"/>
                  <w:noWrap w:val="0"/>
                  <w:vAlign w:val="center"/>
                </w:tcPr>
                <w:p w14:paraId="66D6987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34.67 </w:t>
                  </w:r>
                </w:p>
              </w:tc>
              <w:tc>
                <w:tcPr>
                  <w:tcW w:w="779" w:type="dxa"/>
                  <w:noWrap w:val="0"/>
                  <w:vAlign w:val="center"/>
                </w:tcPr>
                <w:p w14:paraId="28EF52A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bookmarkEnd w:id="206"/>
            <w:tr w14:paraId="6EDD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31807DF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77</w:t>
                  </w:r>
                </w:p>
              </w:tc>
              <w:tc>
                <w:tcPr>
                  <w:tcW w:w="707" w:type="dxa"/>
                  <w:vMerge w:val="continue"/>
                  <w:noWrap w:val="0"/>
                  <w:vAlign w:val="center"/>
                </w:tcPr>
                <w:p w14:paraId="7C9B986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7931EB60">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空压机</w:t>
                  </w:r>
                </w:p>
              </w:tc>
              <w:tc>
                <w:tcPr>
                  <w:tcW w:w="1061" w:type="dxa"/>
                  <w:noWrap w:val="0"/>
                  <w:vAlign w:val="center"/>
                </w:tcPr>
                <w:p w14:paraId="5840501A">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85</w:t>
                  </w:r>
                </w:p>
              </w:tc>
              <w:tc>
                <w:tcPr>
                  <w:tcW w:w="779" w:type="dxa"/>
                  <w:vMerge w:val="continue"/>
                  <w:noWrap w:val="0"/>
                  <w:vAlign w:val="center"/>
                </w:tcPr>
                <w:p w14:paraId="52D0C7F7">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181F431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w:t>
                  </w:r>
                </w:p>
              </w:tc>
              <w:tc>
                <w:tcPr>
                  <w:tcW w:w="0" w:type="auto"/>
                  <w:noWrap w:val="0"/>
                  <w:vAlign w:val="center"/>
                </w:tcPr>
                <w:p w14:paraId="2356767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37</w:t>
                  </w:r>
                </w:p>
              </w:tc>
              <w:tc>
                <w:tcPr>
                  <w:tcW w:w="0" w:type="auto"/>
                  <w:noWrap w:val="0"/>
                  <w:vAlign w:val="center"/>
                </w:tcPr>
                <w:p w14:paraId="7F51490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0.5</w:t>
                  </w:r>
                </w:p>
              </w:tc>
              <w:tc>
                <w:tcPr>
                  <w:tcW w:w="0" w:type="auto"/>
                  <w:noWrap w:val="0"/>
                  <w:vAlign w:val="center"/>
                </w:tcPr>
                <w:p w14:paraId="43A1052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210</w:t>
                  </w:r>
                </w:p>
              </w:tc>
              <w:tc>
                <w:tcPr>
                  <w:tcW w:w="0" w:type="auto"/>
                  <w:noWrap w:val="0"/>
                  <w:vAlign w:val="center"/>
                </w:tcPr>
                <w:p w14:paraId="562C268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37</w:t>
                  </w:r>
                </w:p>
              </w:tc>
              <w:tc>
                <w:tcPr>
                  <w:tcW w:w="0" w:type="auto"/>
                  <w:noWrap w:val="0"/>
                  <w:vAlign w:val="center"/>
                </w:tcPr>
                <w:p w14:paraId="229E737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64</w:t>
                  </w:r>
                </w:p>
              </w:tc>
              <w:tc>
                <w:tcPr>
                  <w:tcW w:w="0" w:type="auto"/>
                  <w:noWrap w:val="0"/>
                  <w:vAlign w:val="center"/>
                </w:tcPr>
                <w:p w14:paraId="6786A72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w:t>
                  </w:r>
                </w:p>
              </w:tc>
              <w:tc>
                <w:tcPr>
                  <w:tcW w:w="537" w:type="dxa"/>
                  <w:noWrap w:val="0"/>
                  <w:vAlign w:val="center"/>
                </w:tcPr>
                <w:p w14:paraId="5E131AE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68.73 </w:t>
                  </w:r>
                </w:p>
              </w:tc>
              <w:tc>
                <w:tcPr>
                  <w:tcW w:w="536" w:type="dxa"/>
                  <w:noWrap w:val="0"/>
                  <w:vAlign w:val="center"/>
                </w:tcPr>
                <w:p w14:paraId="0F62847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68.79 </w:t>
                  </w:r>
                </w:p>
              </w:tc>
              <w:tc>
                <w:tcPr>
                  <w:tcW w:w="537" w:type="dxa"/>
                  <w:noWrap w:val="0"/>
                  <w:vAlign w:val="center"/>
                </w:tcPr>
                <w:p w14:paraId="7B1E579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68.75 </w:t>
                  </w:r>
                </w:p>
              </w:tc>
              <w:tc>
                <w:tcPr>
                  <w:tcW w:w="536" w:type="dxa"/>
                  <w:noWrap w:val="0"/>
                  <w:vAlign w:val="center"/>
                </w:tcPr>
                <w:p w14:paraId="0C1D297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68.88 </w:t>
                  </w:r>
                </w:p>
              </w:tc>
              <w:tc>
                <w:tcPr>
                  <w:tcW w:w="976" w:type="dxa"/>
                  <w:vMerge w:val="continue"/>
                  <w:noWrap w:val="0"/>
                  <w:vAlign w:val="center"/>
                </w:tcPr>
                <w:p w14:paraId="3D79D6AB">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0D5157D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F04A2F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49.43 </w:t>
                  </w:r>
                </w:p>
              </w:tc>
              <w:tc>
                <w:tcPr>
                  <w:tcW w:w="483" w:type="dxa"/>
                  <w:noWrap w:val="0"/>
                  <w:vAlign w:val="center"/>
                </w:tcPr>
                <w:p w14:paraId="0577B79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49.57 </w:t>
                  </w:r>
                </w:p>
              </w:tc>
              <w:tc>
                <w:tcPr>
                  <w:tcW w:w="483" w:type="dxa"/>
                  <w:noWrap w:val="0"/>
                  <w:vAlign w:val="center"/>
                </w:tcPr>
                <w:p w14:paraId="6CF934D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49.47 </w:t>
                  </w:r>
                </w:p>
              </w:tc>
              <w:tc>
                <w:tcPr>
                  <w:tcW w:w="484" w:type="dxa"/>
                  <w:noWrap w:val="0"/>
                  <w:vAlign w:val="center"/>
                </w:tcPr>
                <w:p w14:paraId="0F82978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49.76 </w:t>
                  </w:r>
                </w:p>
              </w:tc>
              <w:tc>
                <w:tcPr>
                  <w:tcW w:w="779" w:type="dxa"/>
                  <w:noWrap w:val="0"/>
                  <w:vAlign w:val="center"/>
                </w:tcPr>
                <w:p w14:paraId="423BA39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59E5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63006A4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78</w:t>
                  </w:r>
                </w:p>
              </w:tc>
              <w:tc>
                <w:tcPr>
                  <w:tcW w:w="707" w:type="dxa"/>
                  <w:vMerge w:val="continue"/>
                  <w:noWrap w:val="0"/>
                  <w:vAlign w:val="center"/>
                </w:tcPr>
                <w:p w14:paraId="56A7C59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5FD1B129">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空压机</w:t>
                  </w:r>
                </w:p>
              </w:tc>
              <w:tc>
                <w:tcPr>
                  <w:tcW w:w="1061" w:type="dxa"/>
                  <w:noWrap w:val="0"/>
                  <w:vAlign w:val="center"/>
                </w:tcPr>
                <w:p w14:paraId="574538A2">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85</w:t>
                  </w:r>
                </w:p>
              </w:tc>
              <w:tc>
                <w:tcPr>
                  <w:tcW w:w="779" w:type="dxa"/>
                  <w:vMerge w:val="continue"/>
                  <w:noWrap w:val="0"/>
                  <w:vAlign w:val="center"/>
                </w:tcPr>
                <w:p w14:paraId="2F392523">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2770ADC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w:t>
                  </w:r>
                </w:p>
              </w:tc>
              <w:tc>
                <w:tcPr>
                  <w:tcW w:w="0" w:type="auto"/>
                  <w:noWrap w:val="0"/>
                  <w:vAlign w:val="center"/>
                </w:tcPr>
                <w:p w14:paraId="4887838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34</w:t>
                  </w:r>
                </w:p>
              </w:tc>
              <w:tc>
                <w:tcPr>
                  <w:tcW w:w="0" w:type="auto"/>
                  <w:noWrap w:val="0"/>
                  <w:vAlign w:val="center"/>
                </w:tcPr>
                <w:p w14:paraId="013396F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0.5</w:t>
                  </w:r>
                </w:p>
              </w:tc>
              <w:tc>
                <w:tcPr>
                  <w:tcW w:w="0" w:type="auto"/>
                  <w:noWrap w:val="0"/>
                  <w:vAlign w:val="center"/>
                </w:tcPr>
                <w:p w14:paraId="61BC736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210</w:t>
                  </w:r>
                </w:p>
              </w:tc>
              <w:tc>
                <w:tcPr>
                  <w:tcW w:w="0" w:type="auto"/>
                  <w:noWrap w:val="0"/>
                  <w:vAlign w:val="center"/>
                </w:tcPr>
                <w:p w14:paraId="16948D6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34</w:t>
                  </w:r>
                </w:p>
              </w:tc>
              <w:tc>
                <w:tcPr>
                  <w:tcW w:w="0" w:type="auto"/>
                  <w:noWrap w:val="0"/>
                  <w:vAlign w:val="center"/>
                </w:tcPr>
                <w:p w14:paraId="06846BD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64</w:t>
                  </w:r>
                </w:p>
              </w:tc>
              <w:tc>
                <w:tcPr>
                  <w:tcW w:w="0" w:type="auto"/>
                  <w:noWrap w:val="0"/>
                  <w:vAlign w:val="center"/>
                </w:tcPr>
                <w:p w14:paraId="7C30291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27</w:t>
                  </w:r>
                </w:p>
              </w:tc>
              <w:tc>
                <w:tcPr>
                  <w:tcW w:w="537" w:type="dxa"/>
                  <w:noWrap w:val="0"/>
                  <w:vAlign w:val="center"/>
                </w:tcPr>
                <w:p w14:paraId="2B2E3C2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68.73 </w:t>
                  </w:r>
                </w:p>
              </w:tc>
              <w:tc>
                <w:tcPr>
                  <w:tcW w:w="536" w:type="dxa"/>
                  <w:noWrap w:val="0"/>
                  <w:vAlign w:val="center"/>
                </w:tcPr>
                <w:p w14:paraId="5A2D560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68.80 </w:t>
                  </w:r>
                </w:p>
              </w:tc>
              <w:tc>
                <w:tcPr>
                  <w:tcW w:w="537" w:type="dxa"/>
                  <w:noWrap w:val="0"/>
                  <w:vAlign w:val="center"/>
                </w:tcPr>
                <w:p w14:paraId="5CC4995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68.75 </w:t>
                  </w:r>
                </w:p>
              </w:tc>
              <w:tc>
                <w:tcPr>
                  <w:tcW w:w="536" w:type="dxa"/>
                  <w:noWrap w:val="0"/>
                  <w:vAlign w:val="center"/>
                </w:tcPr>
                <w:p w14:paraId="3B16350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68.85 </w:t>
                  </w:r>
                </w:p>
              </w:tc>
              <w:tc>
                <w:tcPr>
                  <w:tcW w:w="976" w:type="dxa"/>
                  <w:vMerge w:val="continue"/>
                  <w:noWrap w:val="0"/>
                  <w:vAlign w:val="center"/>
                </w:tcPr>
                <w:p w14:paraId="32617EC0">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77308E0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D63697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49.43 </w:t>
                  </w:r>
                </w:p>
              </w:tc>
              <w:tc>
                <w:tcPr>
                  <w:tcW w:w="483" w:type="dxa"/>
                  <w:noWrap w:val="0"/>
                  <w:vAlign w:val="center"/>
                </w:tcPr>
                <w:p w14:paraId="59A5A43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49.59 </w:t>
                  </w:r>
                </w:p>
              </w:tc>
              <w:tc>
                <w:tcPr>
                  <w:tcW w:w="483" w:type="dxa"/>
                  <w:noWrap w:val="0"/>
                  <w:vAlign w:val="center"/>
                </w:tcPr>
                <w:p w14:paraId="1BB7448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49.47 </w:t>
                  </w:r>
                </w:p>
              </w:tc>
              <w:tc>
                <w:tcPr>
                  <w:tcW w:w="484" w:type="dxa"/>
                  <w:noWrap w:val="0"/>
                  <w:vAlign w:val="center"/>
                </w:tcPr>
                <w:p w14:paraId="7102086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49.69 </w:t>
                  </w:r>
                </w:p>
              </w:tc>
              <w:tc>
                <w:tcPr>
                  <w:tcW w:w="779" w:type="dxa"/>
                  <w:noWrap w:val="0"/>
                  <w:vAlign w:val="center"/>
                </w:tcPr>
                <w:p w14:paraId="6FE31DC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068F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3E70F54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79</w:t>
                  </w:r>
                </w:p>
              </w:tc>
              <w:tc>
                <w:tcPr>
                  <w:tcW w:w="707" w:type="dxa"/>
                  <w:vMerge w:val="continue"/>
                  <w:noWrap w:val="0"/>
                  <w:vAlign w:val="center"/>
                </w:tcPr>
                <w:p w14:paraId="11787E3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5FF28819">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空压机</w:t>
                  </w:r>
                </w:p>
              </w:tc>
              <w:tc>
                <w:tcPr>
                  <w:tcW w:w="1061" w:type="dxa"/>
                  <w:noWrap w:val="0"/>
                  <w:vAlign w:val="center"/>
                </w:tcPr>
                <w:p w14:paraId="7B7A1588">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85</w:t>
                  </w:r>
                </w:p>
              </w:tc>
              <w:tc>
                <w:tcPr>
                  <w:tcW w:w="779" w:type="dxa"/>
                  <w:vMerge w:val="continue"/>
                  <w:noWrap w:val="0"/>
                  <w:vAlign w:val="center"/>
                </w:tcPr>
                <w:p w14:paraId="4E55183D">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2EB5719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w:t>
                  </w:r>
                </w:p>
              </w:tc>
              <w:tc>
                <w:tcPr>
                  <w:tcW w:w="0" w:type="auto"/>
                  <w:noWrap w:val="0"/>
                  <w:vAlign w:val="center"/>
                </w:tcPr>
                <w:p w14:paraId="7E7A662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37</w:t>
                  </w:r>
                </w:p>
              </w:tc>
              <w:tc>
                <w:tcPr>
                  <w:tcW w:w="0" w:type="auto"/>
                  <w:noWrap w:val="0"/>
                  <w:vAlign w:val="center"/>
                </w:tcPr>
                <w:p w14:paraId="76DF45A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0.5</w:t>
                  </w:r>
                </w:p>
              </w:tc>
              <w:tc>
                <w:tcPr>
                  <w:tcW w:w="0" w:type="auto"/>
                  <w:noWrap w:val="0"/>
                  <w:vAlign w:val="center"/>
                </w:tcPr>
                <w:p w14:paraId="0719A56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214</w:t>
                  </w:r>
                </w:p>
              </w:tc>
              <w:tc>
                <w:tcPr>
                  <w:tcW w:w="0" w:type="auto"/>
                  <w:noWrap w:val="0"/>
                  <w:vAlign w:val="center"/>
                </w:tcPr>
                <w:p w14:paraId="6819DEF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37</w:t>
                  </w:r>
                </w:p>
              </w:tc>
              <w:tc>
                <w:tcPr>
                  <w:tcW w:w="0" w:type="auto"/>
                  <w:noWrap w:val="0"/>
                  <w:vAlign w:val="center"/>
                </w:tcPr>
                <w:p w14:paraId="0A1B512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60</w:t>
                  </w:r>
                </w:p>
              </w:tc>
              <w:tc>
                <w:tcPr>
                  <w:tcW w:w="0" w:type="auto"/>
                  <w:noWrap w:val="0"/>
                  <w:vAlign w:val="center"/>
                </w:tcPr>
                <w:p w14:paraId="6C3F8344">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24</w:t>
                  </w:r>
                </w:p>
              </w:tc>
              <w:tc>
                <w:tcPr>
                  <w:tcW w:w="537" w:type="dxa"/>
                  <w:noWrap w:val="0"/>
                  <w:vAlign w:val="center"/>
                </w:tcPr>
                <w:p w14:paraId="7A7E9B6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68.73 </w:t>
                  </w:r>
                </w:p>
              </w:tc>
              <w:tc>
                <w:tcPr>
                  <w:tcW w:w="536" w:type="dxa"/>
                  <w:noWrap w:val="0"/>
                  <w:vAlign w:val="center"/>
                </w:tcPr>
                <w:p w14:paraId="514E0E0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68.79 </w:t>
                  </w:r>
                </w:p>
              </w:tc>
              <w:tc>
                <w:tcPr>
                  <w:tcW w:w="537" w:type="dxa"/>
                  <w:noWrap w:val="0"/>
                  <w:vAlign w:val="center"/>
                </w:tcPr>
                <w:p w14:paraId="4943AA8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68.75 </w:t>
                  </w:r>
                </w:p>
              </w:tc>
              <w:tc>
                <w:tcPr>
                  <w:tcW w:w="536" w:type="dxa"/>
                  <w:noWrap w:val="0"/>
                  <w:vAlign w:val="center"/>
                </w:tcPr>
                <w:p w14:paraId="5E21FD7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68.88 </w:t>
                  </w:r>
                </w:p>
              </w:tc>
              <w:tc>
                <w:tcPr>
                  <w:tcW w:w="976" w:type="dxa"/>
                  <w:vMerge w:val="continue"/>
                  <w:noWrap w:val="0"/>
                  <w:vAlign w:val="center"/>
                </w:tcPr>
                <w:p w14:paraId="2BABFA24">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648DB86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25FD7D3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49.43 </w:t>
                  </w:r>
                </w:p>
              </w:tc>
              <w:tc>
                <w:tcPr>
                  <w:tcW w:w="483" w:type="dxa"/>
                  <w:noWrap w:val="0"/>
                  <w:vAlign w:val="center"/>
                </w:tcPr>
                <w:p w14:paraId="4869EBA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49.57 </w:t>
                  </w:r>
                </w:p>
              </w:tc>
              <w:tc>
                <w:tcPr>
                  <w:tcW w:w="483" w:type="dxa"/>
                  <w:noWrap w:val="0"/>
                  <w:vAlign w:val="center"/>
                </w:tcPr>
                <w:p w14:paraId="7D366F0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49.48 </w:t>
                  </w:r>
                </w:p>
              </w:tc>
              <w:tc>
                <w:tcPr>
                  <w:tcW w:w="484" w:type="dxa"/>
                  <w:noWrap w:val="0"/>
                  <w:vAlign w:val="center"/>
                </w:tcPr>
                <w:p w14:paraId="34A0397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49.76 </w:t>
                  </w:r>
                </w:p>
              </w:tc>
              <w:tc>
                <w:tcPr>
                  <w:tcW w:w="779" w:type="dxa"/>
                  <w:noWrap w:val="0"/>
                  <w:vAlign w:val="center"/>
                </w:tcPr>
                <w:p w14:paraId="6154786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26EE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6716A94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80</w:t>
                  </w:r>
                </w:p>
              </w:tc>
              <w:tc>
                <w:tcPr>
                  <w:tcW w:w="707" w:type="dxa"/>
                  <w:vMerge w:val="continue"/>
                  <w:noWrap w:val="0"/>
                  <w:vAlign w:val="center"/>
                </w:tcPr>
                <w:p w14:paraId="4A7DDE7E">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3290DC2">
                  <w:pPr>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空压机</w:t>
                  </w:r>
                </w:p>
              </w:tc>
              <w:tc>
                <w:tcPr>
                  <w:tcW w:w="1061" w:type="dxa"/>
                  <w:noWrap w:val="0"/>
                  <w:vAlign w:val="center"/>
                </w:tcPr>
                <w:p w14:paraId="4655ADD5">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85</w:t>
                  </w:r>
                </w:p>
              </w:tc>
              <w:tc>
                <w:tcPr>
                  <w:tcW w:w="779" w:type="dxa"/>
                  <w:vMerge w:val="continue"/>
                  <w:noWrap w:val="0"/>
                  <w:vAlign w:val="center"/>
                </w:tcPr>
                <w:p w14:paraId="6553CDD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45A52A3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w:t>
                  </w:r>
                </w:p>
              </w:tc>
              <w:tc>
                <w:tcPr>
                  <w:tcW w:w="0" w:type="auto"/>
                  <w:noWrap w:val="0"/>
                  <w:vAlign w:val="center"/>
                </w:tcPr>
                <w:p w14:paraId="403DABC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34</w:t>
                  </w:r>
                </w:p>
              </w:tc>
              <w:tc>
                <w:tcPr>
                  <w:tcW w:w="0" w:type="auto"/>
                  <w:noWrap w:val="0"/>
                  <w:vAlign w:val="center"/>
                </w:tcPr>
                <w:p w14:paraId="72681B0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0.5</w:t>
                  </w:r>
                </w:p>
              </w:tc>
              <w:tc>
                <w:tcPr>
                  <w:tcW w:w="0" w:type="auto"/>
                  <w:noWrap w:val="0"/>
                  <w:vAlign w:val="center"/>
                </w:tcPr>
                <w:p w14:paraId="41B52193">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214</w:t>
                  </w:r>
                </w:p>
              </w:tc>
              <w:tc>
                <w:tcPr>
                  <w:tcW w:w="0" w:type="auto"/>
                  <w:noWrap w:val="0"/>
                  <w:vAlign w:val="center"/>
                </w:tcPr>
                <w:p w14:paraId="3983777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34</w:t>
                  </w:r>
                </w:p>
              </w:tc>
              <w:tc>
                <w:tcPr>
                  <w:tcW w:w="0" w:type="auto"/>
                  <w:noWrap w:val="0"/>
                  <w:vAlign w:val="center"/>
                </w:tcPr>
                <w:p w14:paraId="76AC2F3C">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60</w:t>
                  </w:r>
                </w:p>
              </w:tc>
              <w:tc>
                <w:tcPr>
                  <w:tcW w:w="0" w:type="auto"/>
                  <w:noWrap w:val="0"/>
                  <w:vAlign w:val="center"/>
                </w:tcPr>
                <w:p w14:paraId="7363452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27</w:t>
                  </w:r>
                </w:p>
              </w:tc>
              <w:tc>
                <w:tcPr>
                  <w:tcW w:w="537" w:type="dxa"/>
                  <w:noWrap w:val="0"/>
                  <w:vAlign w:val="center"/>
                </w:tcPr>
                <w:p w14:paraId="5D99515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68.73 </w:t>
                  </w:r>
                </w:p>
              </w:tc>
              <w:tc>
                <w:tcPr>
                  <w:tcW w:w="536" w:type="dxa"/>
                  <w:noWrap w:val="0"/>
                  <w:vAlign w:val="center"/>
                </w:tcPr>
                <w:p w14:paraId="614515F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68.80 </w:t>
                  </w:r>
                </w:p>
              </w:tc>
              <w:tc>
                <w:tcPr>
                  <w:tcW w:w="537" w:type="dxa"/>
                  <w:noWrap w:val="0"/>
                  <w:vAlign w:val="center"/>
                </w:tcPr>
                <w:p w14:paraId="06B2CDD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68.75 </w:t>
                  </w:r>
                </w:p>
              </w:tc>
              <w:tc>
                <w:tcPr>
                  <w:tcW w:w="536" w:type="dxa"/>
                  <w:noWrap w:val="0"/>
                  <w:vAlign w:val="center"/>
                </w:tcPr>
                <w:p w14:paraId="51EA10B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68.85 </w:t>
                  </w:r>
                </w:p>
              </w:tc>
              <w:tc>
                <w:tcPr>
                  <w:tcW w:w="976" w:type="dxa"/>
                  <w:vMerge w:val="continue"/>
                  <w:noWrap w:val="0"/>
                  <w:vAlign w:val="center"/>
                </w:tcPr>
                <w:p w14:paraId="0A5EDFA4">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4FB5363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76C07C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49.43 </w:t>
                  </w:r>
                </w:p>
              </w:tc>
              <w:tc>
                <w:tcPr>
                  <w:tcW w:w="483" w:type="dxa"/>
                  <w:noWrap w:val="0"/>
                  <w:vAlign w:val="center"/>
                </w:tcPr>
                <w:p w14:paraId="0C5AAB6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49.59 </w:t>
                  </w:r>
                </w:p>
              </w:tc>
              <w:tc>
                <w:tcPr>
                  <w:tcW w:w="483" w:type="dxa"/>
                  <w:noWrap w:val="0"/>
                  <w:vAlign w:val="center"/>
                </w:tcPr>
                <w:p w14:paraId="26BEE0E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49.48 </w:t>
                  </w:r>
                </w:p>
              </w:tc>
              <w:tc>
                <w:tcPr>
                  <w:tcW w:w="484" w:type="dxa"/>
                  <w:noWrap w:val="0"/>
                  <w:vAlign w:val="center"/>
                </w:tcPr>
                <w:p w14:paraId="236888E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49.69 </w:t>
                  </w:r>
                </w:p>
              </w:tc>
              <w:tc>
                <w:tcPr>
                  <w:tcW w:w="779" w:type="dxa"/>
                  <w:noWrap w:val="0"/>
                  <w:vAlign w:val="center"/>
                </w:tcPr>
                <w:p w14:paraId="7A5787A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77AF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7ABA069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81</w:t>
                  </w:r>
                </w:p>
              </w:tc>
              <w:tc>
                <w:tcPr>
                  <w:tcW w:w="707" w:type="dxa"/>
                  <w:vMerge w:val="continue"/>
                  <w:noWrap w:val="0"/>
                  <w:vAlign w:val="center"/>
                </w:tcPr>
                <w:p w14:paraId="2DA5CE9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31BE39EE">
                  <w:pPr>
                    <w:pStyle w:val="32"/>
                    <w:bidi w:val="0"/>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喷粉处理设施风机</w:t>
                  </w:r>
                </w:p>
              </w:tc>
              <w:tc>
                <w:tcPr>
                  <w:tcW w:w="1061" w:type="dxa"/>
                  <w:noWrap w:val="0"/>
                  <w:vAlign w:val="center"/>
                </w:tcPr>
                <w:p w14:paraId="7A1AFE97">
                  <w:pPr>
                    <w:bidi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779" w:type="dxa"/>
                  <w:vMerge w:val="continue"/>
                  <w:noWrap w:val="0"/>
                  <w:vAlign w:val="center"/>
                </w:tcPr>
                <w:p w14:paraId="2A7686FE">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76CE61B2">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61</w:t>
                  </w:r>
                </w:p>
              </w:tc>
              <w:tc>
                <w:tcPr>
                  <w:tcW w:w="0" w:type="auto"/>
                  <w:noWrap w:val="0"/>
                  <w:vAlign w:val="center"/>
                </w:tcPr>
                <w:p w14:paraId="2635324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33</w:t>
                  </w:r>
                </w:p>
              </w:tc>
              <w:tc>
                <w:tcPr>
                  <w:tcW w:w="0" w:type="auto"/>
                  <w:noWrap w:val="0"/>
                  <w:vAlign w:val="center"/>
                </w:tcPr>
                <w:p w14:paraId="192B5211">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0.5</w:t>
                  </w:r>
                </w:p>
              </w:tc>
              <w:tc>
                <w:tcPr>
                  <w:tcW w:w="0" w:type="auto"/>
                  <w:noWrap w:val="0"/>
                  <w:vAlign w:val="center"/>
                </w:tcPr>
                <w:p w14:paraId="37DF0657">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149</w:t>
                  </w:r>
                </w:p>
              </w:tc>
              <w:tc>
                <w:tcPr>
                  <w:tcW w:w="0" w:type="auto"/>
                  <w:noWrap w:val="0"/>
                  <w:vAlign w:val="center"/>
                </w:tcPr>
                <w:p w14:paraId="63B7D6F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33</w:t>
                  </w:r>
                </w:p>
              </w:tc>
              <w:tc>
                <w:tcPr>
                  <w:tcW w:w="0" w:type="auto"/>
                  <w:noWrap w:val="0"/>
                  <w:vAlign w:val="center"/>
                </w:tcPr>
                <w:p w14:paraId="494BBE5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61</w:t>
                  </w:r>
                </w:p>
              </w:tc>
              <w:tc>
                <w:tcPr>
                  <w:tcW w:w="0" w:type="auto"/>
                  <w:noWrap w:val="0"/>
                  <w:vAlign w:val="center"/>
                </w:tcPr>
                <w:p w14:paraId="625A4C00">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28</w:t>
                  </w:r>
                </w:p>
              </w:tc>
              <w:tc>
                <w:tcPr>
                  <w:tcW w:w="537" w:type="dxa"/>
                  <w:noWrap w:val="0"/>
                  <w:vAlign w:val="center"/>
                </w:tcPr>
                <w:p w14:paraId="7250A03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63.73 </w:t>
                  </w:r>
                </w:p>
              </w:tc>
              <w:tc>
                <w:tcPr>
                  <w:tcW w:w="536" w:type="dxa"/>
                  <w:noWrap w:val="0"/>
                  <w:vAlign w:val="center"/>
                </w:tcPr>
                <w:p w14:paraId="478B8CF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63.81 </w:t>
                  </w:r>
                </w:p>
              </w:tc>
              <w:tc>
                <w:tcPr>
                  <w:tcW w:w="537" w:type="dxa"/>
                  <w:noWrap w:val="0"/>
                  <w:vAlign w:val="center"/>
                </w:tcPr>
                <w:p w14:paraId="14159D4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63.75 </w:t>
                  </w:r>
                </w:p>
              </w:tc>
              <w:tc>
                <w:tcPr>
                  <w:tcW w:w="536" w:type="dxa"/>
                  <w:noWrap w:val="0"/>
                  <w:vAlign w:val="center"/>
                </w:tcPr>
                <w:p w14:paraId="19D8F1F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63.84 </w:t>
                  </w:r>
                </w:p>
              </w:tc>
              <w:tc>
                <w:tcPr>
                  <w:tcW w:w="976" w:type="dxa"/>
                  <w:vMerge w:val="continue"/>
                  <w:noWrap w:val="0"/>
                  <w:vAlign w:val="center"/>
                </w:tcPr>
                <w:p w14:paraId="48E226D4">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2C134C4">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629E03B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44.43 </w:t>
                  </w:r>
                </w:p>
              </w:tc>
              <w:tc>
                <w:tcPr>
                  <w:tcW w:w="483" w:type="dxa"/>
                  <w:noWrap w:val="0"/>
                  <w:vAlign w:val="center"/>
                </w:tcPr>
                <w:p w14:paraId="2924A4A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44.60 </w:t>
                  </w:r>
                </w:p>
              </w:tc>
              <w:tc>
                <w:tcPr>
                  <w:tcW w:w="483" w:type="dxa"/>
                  <w:noWrap w:val="0"/>
                  <w:vAlign w:val="center"/>
                </w:tcPr>
                <w:p w14:paraId="6F3EA49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44.48 </w:t>
                  </w:r>
                </w:p>
              </w:tc>
              <w:tc>
                <w:tcPr>
                  <w:tcW w:w="484" w:type="dxa"/>
                  <w:noWrap w:val="0"/>
                  <w:vAlign w:val="center"/>
                </w:tcPr>
                <w:p w14:paraId="33BB718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44.67 </w:t>
                  </w:r>
                </w:p>
              </w:tc>
              <w:tc>
                <w:tcPr>
                  <w:tcW w:w="779" w:type="dxa"/>
                  <w:noWrap w:val="0"/>
                  <w:vAlign w:val="center"/>
                </w:tcPr>
                <w:p w14:paraId="3D7FF89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09F9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noWrap w:val="0"/>
                  <w:vAlign w:val="center"/>
                </w:tcPr>
                <w:p w14:paraId="409106DA">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82</w:t>
                  </w:r>
                </w:p>
              </w:tc>
              <w:tc>
                <w:tcPr>
                  <w:tcW w:w="707" w:type="dxa"/>
                  <w:vMerge w:val="continue"/>
                  <w:noWrap w:val="0"/>
                  <w:vAlign w:val="center"/>
                </w:tcPr>
                <w:p w14:paraId="2DF6314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bCs/>
                      <w:color w:val="auto"/>
                      <w:kern w:val="2"/>
                      <w:sz w:val="21"/>
                      <w:szCs w:val="21"/>
                      <w:lang w:val="en-US" w:eastAsia="zh-CN" w:bidi="ar-SA"/>
                    </w:rPr>
                  </w:pPr>
                </w:p>
              </w:tc>
              <w:tc>
                <w:tcPr>
                  <w:tcW w:w="1271" w:type="dxa"/>
                  <w:noWrap w:val="0"/>
                  <w:vAlign w:val="center"/>
                </w:tcPr>
                <w:p w14:paraId="121936D1">
                  <w:pPr>
                    <w:pStyle w:val="32"/>
                    <w:bidi w:val="0"/>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有机废气处理设施风机</w:t>
                  </w:r>
                </w:p>
              </w:tc>
              <w:tc>
                <w:tcPr>
                  <w:tcW w:w="1061" w:type="dxa"/>
                  <w:noWrap w:val="0"/>
                  <w:vAlign w:val="center"/>
                </w:tcPr>
                <w:p w14:paraId="3CC495E5">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90</w:t>
                  </w:r>
                </w:p>
              </w:tc>
              <w:tc>
                <w:tcPr>
                  <w:tcW w:w="779" w:type="dxa"/>
                  <w:vMerge w:val="continue"/>
                  <w:noWrap w:val="0"/>
                  <w:vAlign w:val="center"/>
                </w:tcPr>
                <w:p w14:paraId="12E7A648">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0" w:type="auto"/>
                  <w:noWrap w:val="0"/>
                  <w:vAlign w:val="center"/>
                </w:tcPr>
                <w:p w14:paraId="034E4AE8">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w:t>
                  </w:r>
                </w:p>
              </w:tc>
              <w:tc>
                <w:tcPr>
                  <w:tcW w:w="0" w:type="auto"/>
                  <w:noWrap w:val="0"/>
                  <w:vAlign w:val="center"/>
                </w:tcPr>
                <w:p w14:paraId="2F386F2F">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31</w:t>
                  </w:r>
                </w:p>
              </w:tc>
              <w:tc>
                <w:tcPr>
                  <w:tcW w:w="0" w:type="auto"/>
                  <w:noWrap w:val="0"/>
                  <w:vAlign w:val="center"/>
                </w:tcPr>
                <w:p w14:paraId="370CD47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0.5</w:t>
                  </w:r>
                </w:p>
              </w:tc>
              <w:tc>
                <w:tcPr>
                  <w:tcW w:w="0" w:type="auto"/>
                  <w:noWrap w:val="0"/>
                  <w:vAlign w:val="center"/>
                </w:tcPr>
                <w:p w14:paraId="75BD8F45">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206</w:t>
                  </w:r>
                </w:p>
              </w:tc>
              <w:tc>
                <w:tcPr>
                  <w:tcW w:w="0" w:type="auto"/>
                  <w:noWrap w:val="0"/>
                  <w:vAlign w:val="center"/>
                </w:tcPr>
                <w:p w14:paraId="0EE68C0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31</w:t>
                  </w:r>
                </w:p>
              </w:tc>
              <w:tc>
                <w:tcPr>
                  <w:tcW w:w="0" w:type="auto"/>
                  <w:noWrap w:val="0"/>
                  <w:vAlign w:val="center"/>
                </w:tcPr>
                <w:p w14:paraId="3AE46789">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68</w:t>
                  </w:r>
                </w:p>
              </w:tc>
              <w:tc>
                <w:tcPr>
                  <w:tcW w:w="0" w:type="auto"/>
                  <w:noWrap w:val="0"/>
                  <w:vAlign w:val="center"/>
                </w:tcPr>
                <w:p w14:paraId="3520B35B">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537" w:type="dxa"/>
                  <w:noWrap w:val="0"/>
                  <w:vAlign w:val="center"/>
                </w:tcPr>
                <w:p w14:paraId="6161EBAE">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70.43 </w:t>
                  </w:r>
                </w:p>
              </w:tc>
              <w:tc>
                <w:tcPr>
                  <w:tcW w:w="536" w:type="dxa"/>
                  <w:noWrap w:val="0"/>
                  <w:vAlign w:val="center"/>
                </w:tcPr>
                <w:p w14:paraId="1F8A350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70.63 </w:t>
                  </w:r>
                </w:p>
              </w:tc>
              <w:tc>
                <w:tcPr>
                  <w:tcW w:w="537" w:type="dxa"/>
                  <w:noWrap w:val="0"/>
                  <w:vAlign w:val="center"/>
                </w:tcPr>
                <w:p w14:paraId="743C9CE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70.47 </w:t>
                  </w:r>
                </w:p>
              </w:tc>
              <w:tc>
                <w:tcPr>
                  <w:tcW w:w="536" w:type="dxa"/>
                  <w:noWrap w:val="0"/>
                  <w:vAlign w:val="center"/>
                </w:tcPr>
                <w:p w14:paraId="637D476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70.50 </w:t>
                  </w:r>
                </w:p>
              </w:tc>
              <w:tc>
                <w:tcPr>
                  <w:tcW w:w="976" w:type="dxa"/>
                  <w:vMerge w:val="continue"/>
                  <w:noWrap w:val="0"/>
                  <w:vAlign w:val="center"/>
                </w:tcPr>
                <w:p w14:paraId="379345AF">
                  <w:pPr>
                    <w:pStyle w:val="32"/>
                    <w:bidi w:val="0"/>
                    <w:jc w:val="center"/>
                    <w:rPr>
                      <w:rFonts w:hint="default" w:ascii="Times New Roman" w:hAnsi="Times New Roman" w:cs="Times New Roman" w:eastAsiaTheme="minorEastAsia"/>
                      <w:color w:val="auto"/>
                      <w:sz w:val="21"/>
                      <w:szCs w:val="21"/>
                      <w:lang w:val="en-US" w:eastAsia="zh-CN"/>
                    </w:rPr>
                  </w:pPr>
                </w:p>
              </w:tc>
              <w:tc>
                <w:tcPr>
                  <w:tcW w:w="1506" w:type="dxa"/>
                  <w:noWrap w:val="0"/>
                  <w:vAlign w:val="center"/>
                </w:tcPr>
                <w:p w14:paraId="596B1C5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3" w:type="dxa"/>
                  <w:noWrap w:val="0"/>
                  <w:vAlign w:val="center"/>
                </w:tcPr>
                <w:p w14:paraId="38891ED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54.43 </w:t>
                  </w:r>
                </w:p>
              </w:tc>
              <w:tc>
                <w:tcPr>
                  <w:tcW w:w="483" w:type="dxa"/>
                  <w:noWrap w:val="0"/>
                  <w:vAlign w:val="center"/>
                </w:tcPr>
                <w:p w14:paraId="1282722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54.63 </w:t>
                  </w:r>
                </w:p>
              </w:tc>
              <w:tc>
                <w:tcPr>
                  <w:tcW w:w="483" w:type="dxa"/>
                  <w:noWrap w:val="0"/>
                  <w:vAlign w:val="center"/>
                </w:tcPr>
                <w:p w14:paraId="228A513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54.47 </w:t>
                  </w:r>
                </w:p>
              </w:tc>
              <w:tc>
                <w:tcPr>
                  <w:tcW w:w="484" w:type="dxa"/>
                  <w:noWrap w:val="0"/>
                  <w:vAlign w:val="center"/>
                </w:tcPr>
                <w:p w14:paraId="7B8B17E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54.50 </w:t>
                  </w:r>
                </w:p>
              </w:tc>
              <w:tc>
                <w:tcPr>
                  <w:tcW w:w="779" w:type="dxa"/>
                  <w:noWrap w:val="0"/>
                  <w:vAlign w:val="center"/>
                </w:tcPr>
                <w:p w14:paraId="1D67250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53A0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gridSpan w:val="23"/>
                  <w:noWrap w:val="0"/>
                  <w:vAlign w:val="center"/>
                </w:tcPr>
                <w:p w14:paraId="7B3C2710">
                  <w:pPr>
                    <w:pStyle w:val="45"/>
                    <w:keepNext w:val="0"/>
                    <w:keepLines w:val="0"/>
                    <w:pageBreakBefore w:val="0"/>
                    <w:kinsoku/>
                    <w:wordWrap/>
                    <w:overflowPunct/>
                    <w:topLinePunct w:val="0"/>
                    <w:autoSpaceDE/>
                    <w:autoSpaceDN/>
                    <w:bidi w:val="0"/>
                    <w:spacing w:line="240" w:lineRule="auto"/>
                    <w:jc w:val="both"/>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注：X、Y、Z以厂</w:t>
                  </w:r>
                  <w:r>
                    <w:rPr>
                      <w:rFonts w:hint="eastAsia" w:cs="Times New Roman" w:eastAsiaTheme="minorEastAsia"/>
                      <w:color w:val="auto"/>
                      <w:sz w:val="21"/>
                      <w:szCs w:val="21"/>
                      <w:lang w:val="en-US" w:eastAsia="zh-CN"/>
                    </w:rPr>
                    <w:t>房</w:t>
                  </w:r>
                  <w:r>
                    <w:rPr>
                      <w:rFonts w:hint="default" w:ascii="Times New Roman" w:hAnsi="Times New Roman" w:cs="Times New Roman" w:eastAsiaTheme="minorEastAsia"/>
                      <w:color w:val="auto"/>
                      <w:sz w:val="21"/>
                      <w:szCs w:val="21"/>
                      <w:lang w:val="en-US" w:eastAsia="zh-CN"/>
                    </w:rPr>
                    <w:t>西</w:t>
                  </w:r>
                  <w:r>
                    <w:rPr>
                      <w:rFonts w:hint="eastAsia" w:ascii="Times New Roman" w:hAnsi="Times New Roman" w:cs="Times New Roman" w:eastAsiaTheme="minorEastAsia"/>
                      <w:color w:val="auto"/>
                      <w:sz w:val="21"/>
                      <w:szCs w:val="21"/>
                      <w:lang w:val="en-US" w:eastAsia="zh-CN"/>
                    </w:rPr>
                    <w:t>南</w:t>
                  </w:r>
                  <w:r>
                    <w:rPr>
                      <w:rFonts w:hint="default" w:ascii="Times New Roman" w:hAnsi="Times New Roman" w:cs="Times New Roman" w:eastAsiaTheme="minorEastAsia"/>
                      <w:color w:val="auto"/>
                      <w:sz w:val="21"/>
                      <w:szCs w:val="21"/>
                      <w:lang w:val="en-US" w:eastAsia="zh-CN"/>
                    </w:rPr>
                    <w:t>角为原点。</w:t>
                  </w:r>
                </w:p>
              </w:tc>
            </w:tr>
          </w:tbl>
          <w:p w14:paraId="11F39D47">
            <w:pPr>
              <w:pStyle w:val="2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textAlignment w:val="auto"/>
              <w:rPr>
                <w:rFonts w:hint="default" w:ascii="Times New Roman" w:hAnsi="Times New Roman" w:eastAsia="宋体" w:cs="Times New Roman"/>
                <w:b/>
                <w:color w:val="auto"/>
                <w:kern w:val="2"/>
                <w:sz w:val="24"/>
                <w:szCs w:val="32"/>
                <w:lang w:val="en-US" w:eastAsia="zh-CN" w:bidi="ar-SA"/>
              </w:rPr>
            </w:pPr>
            <w:r>
              <w:rPr>
                <w:rFonts w:hint="default" w:ascii="Times New Roman" w:hAnsi="Times New Roman" w:eastAsia="宋体" w:cs="Times New Roman"/>
                <w:b/>
                <w:color w:val="auto"/>
                <w:kern w:val="2"/>
                <w:sz w:val="24"/>
                <w:szCs w:val="32"/>
                <w:lang w:val="en-US" w:eastAsia="zh-CN" w:bidi="ar-SA"/>
              </w:rPr>
              <w:t>表</w:t>
            </w:r>
            <w:r>
              <w:rPr>
                <w:rFonts w:hint="eastAsia" w:ascii="Times New Roman" w:hAnsi="Times New Roman" w:eastAsia="宋体" w:cs="Times New Roman"/>
                <w:b/>
                <w:color w:val="auto"/>
                <w:kern w:val="2"/>
                <w:sz w:val="24"/>
                <w:szCs w:val="32"/>
                <w:lang w:val="en-US" w:eastAsia="zh-CN" w:bidi="ar-SA"/>
              </w:rPr>
              <w:t xml:space="preserve">4.3-3 </w:t>
            </w:r>
            <w:r>
              <w:rPr>
                <w:rFonts w:hint="default" w:ascii="Times New Roman" w:hAnsi="Times New Roman" w:eastAsia="宋体" w:cs="Times New Roman"/>
                <w:b/>
                <w:color w:val="auto"/>
                <w:kern w:val="2"/>
                <w:sz w:val="24"/>
                <w:szCs w:val="32"/>
                <w:lang w:val="en-US" w:eastAsia="zh-CN" w:bidi="ar-SA"/>
              </w:rPr>
              <w:t>项目主要噪声污染源相关参数一览表（室外声源）</w:t>
            </w:r>
          </w:p>
          <w:tbl>
            <w:tblPr>
              <w:tblStyle w:val="16"/>
              <w:tblW w:w="13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209"/>
              <w:gridCol w:w="533"/>
              <w:gridCol w:w="604"/>
              <w:gridCol w:w="553"/>
              <w:gridCol w:w="459"/>
              <w:gridCol w:w="459"/>
              <w:gridCol w:w="572"/>
              <w:gridCol w:w="572"/>
              <w:gridCol w:w="1641"/>
              <w:gridCol w:w="1209"/>
              <w:gridCol w:w="1512"/>
              <w:gridCol w:w="1235"/>
              <w:gridCol w:w="703"/>
              <w:gridCol w:w="702"/>
              <w:gridCol w:w="703"/>
              <w:gridCol w:w="702"/>
            </w:tblGrid>
            <w:tr w14:paraId="4704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3" w:type="dxa"/>
                  <w:vMerge w:val="restart"/>
                  <w:vAlign w:val="center"/>
                </w:tcPr>
                <w:p w14:paraId="56205582">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序号</w:t>
                  </w:r>
                </w:p>
              </w:tc>
              <w:tc>
                <w:tcPr>
                  <w:tcW w:w="1209" w:type="dxa"/>
                  <w:vMerge w:val="restart"/>
                  <w:vAlign w:val="center"/>
                </w:tcPr>
                <w:p w14:paraId="2FFB426E">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声源名称</w:t>
                  </w:r>
                </w:p>
              </w:tc>
              <w:tc>
                <w:tcPr>
                  <w:tcW w:w="1690" w:type="dxa"/>
                  <w:gridSpan w:val="3"/>
                  <w:vAlign w:val="center"/>
                </w:tcPr>
                <w:p w14:paraId="209551E9">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空间相对位置m</w:t>
                  </w:r>
                </w:p>
              </w:tc>
              <w:tc>
                <w:tcPr>
                  <w:tcW w:w="2062" w:type="dxa"/>
                  <w:gridSpan w:val="4"/>
                  <w:vAlign w:val="center"/>
                </w:tcPr>
                <w:p w14:paraId="125D3B4E">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与项目各边界距离m</w:t>
                  </w:r>
                </w:p>
              </w:tc>
              <w:tc>
                <w:tcPr>
                  <w:tcW w:w="1641" w:type="dxa"/>
                  <w:vAlign w:val="center"/>
                </w:tcPr>
                <w:p w14:paraId="6ECDEEF5">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声源源强</w:t>
                  </w:r>
                </w:p>
              </w:tc>
              <w:tc>
                <w:tcPr>
                  <w:tcW w:w="1209" w:type="dxa"/>
                  <w:vMerge w:val="restart"/>
                  <w:vAlign w:val="center"/>
                </w:tcPr>
                <w:p w14:paraId="03F1BBCB">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声源控制措施</w:t>
                  </w:r>
                </w:p>
              </w:tc>
              <w:tc>
                <w:tcPr>
                  <w:tcW w:w="1512" w:type="dxa"/>
                  <w:vMerge w:val="restart"/>
                  <w:vAlign w:val="center"/>
                </w:tcPr>
                <w:p w14:paraId="32655587">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降噪数值/dB（A）</w:t>
                  </w:r>
                </w:p>
              </w:tc>
              <w:tc>
                <w:tcPr>
                  <w:tcW w:w="1235" w:type="dxa"/>
                  <w:vMerge w:val="restart"/>
                  <w:vAlign w:val="center"/>
                </w:tcPr>
                <w:p w14:paraId="75392205">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运行时段</w:t>
                  </w:r>
                </w:p>
              </w:tc>
              <w:tc>
                <w:tcPr>
                  <w:tcW w:w="2810" w:type="dxa"/>
                  <w:gridSpan w:val="4"/>
                  <w:vAlign w:val="center"/>
                </w:tcPr>
                <w:p w14:paraId="72A936EC">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项目各边界噪声贡献值dB（A）</w:t>
                  </w:r>
                </w:p>
              </w:tc>
            </w:tr>
            <w:tr w14:paraId="27AC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3" w:type="dxa"/>
                  <w:vMerge w:val="continue"/>
                  <w:vAlign w:val="center"/>
                </w:tcPr>
                <w:p w14:paraId="2FC2628D">
                  <w:pPr>
                    <w:pStyle w:val="45"/>
                    <w:jc w:val="center"/>
                    <w:rPr>
                      <w:rFonts w:hint="default" w:ascii="Times New Roman" w:hAnsi="Times New Roman" w:cs="Times New Roman" w:eastAsiaTheme="minorEastAsia"/>
                      <w:color w:val="auto"/>
                      <w:sz w:val="21"/>
                      <w:szCs w:val="21"/>
                    </w:rPr>
                  </w:pPr>
                </w:p>
              </w:tc>
              <w:tc>
                <w:tcPr>
                  <w:tcW w:w="1209" w:type="dxa"/>
                  <w:vMerge w:val="continue"/>
                  <w:vAlign w:val="center"/>
                </w:tcPr>
                <w:p w14:paraId="11C23D81">
                  <w:pPr>
                    <w:pStyle w:val="45"/>
                    <w:jc w:val="center"/>
                    <w:rPr>
                      <w:rFonts w:hint="default" w:ascii="Times New Roman" w:hAnsi="Times New Roman" w:cs="Times New Roman" w:eastAsiaTheme="minorEastAsia"/>
                      <w:color w:val="auto"/>
                      <w:sz w:val="21"/>
                      <w:szCs w:val="21"/>
                    </w:rPr>
                  </w:pPr>
                </w:p>
              </w:tc>
              <w:tc>
                <w:tcPr>
                  <w:tcW w:w="533" w:type="dxa"/>
                  <w:vAlign w:val="center"/>
                </w:tcPr>
                <w:p w14:paraId="081209B5">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X</w:t>
                  </w:r>
                </w:p>
              </w:tc>
              <w:tc>
                <w:tcPr>
                  <w:tcW w:w="604" w:type="dxa"/>
                  <w:vAlign w:val="center"/>
                </w:tcPr>
                <w:p w14:paraId="21069971">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Y</w:t>
                  </w:r>
                </w:p>
              </w:tc>
              <w:tc>
                <w:tcPr>
                  <w:tcW w:w="553" w:type="dxa"/>
                  <w:vAlign w:val="center"/>
                </w:tcPr>
                <w:p w14:paraId="7DAB48A9">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Z</w:t>
                  </w:r>
                </w:p>
              </w:tc>
              <w:tc>
                <w:tcPr>
                  <w:tcW w:w="459" w:type="dxa"/>
                  <w:vAlign w:val="center"/>
                </w:tcPr>
                <w:p w14:paraId="464F2B6E">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东</w:t>
                  </w:r>
                </w:p>
              </w:tc>
              <w:tc>
                <w:tcPr>
                  <w:tcW w:w="459" w:type="dxa"/>
                  <w:vAlign w:val="center"/>
                </w:tcPr>
                <w:p w14:paraId="50C61D33">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南</w:t>
                  </w:r>
                </w:p>
              </w:tc>
              <w:tc>
                <w:tcPr>
                  <w:tcW w:w="572" w:type="dxa"/>
                  <w:vAlign w:val="center"/>
                </w:tcPr>
                <w:p w14:paraId="3B69547B">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西</w:t>
                  </w:r>
                </w:p>
              </w:tc>
              <w:tc>
                <w:tcPr>
                  <w:tcW w:w="572" w:type="dxa"/>
                  <w:vAlign w:val="center"/>
                </w:tcPr>
                <w:p w14:paraId="4C421FA3">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北</w:t>
                  </w:r>
                </w:p>
              </w:tc>
              <w:tc>
                <w:tcPr>
                  <w:tcW w:w="1641" w:type="dxa"/>
                  <w:vAlign w:val="center"/>
                </w:tcPr>
                <w:p w14:paraId="67C95D5A">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声功率级/dB（A）</w:t>
                  </w:r>
                </w:p>
              </w:tc>
              <w:tc>
                <w:tcPr>
                  <w:tcW w:w="1209" w:type="dxa"/>
                  <w:vMerge w:val="continue"/>
                  <w:vAlign w:val="center"/>
                </w:tcPr>
                <w:p w14:paraId="4322EB67">
                  <w:pPr>
                    <w:pStyle w:val="45"/>
                    <w:jc w:val="center"/>
                    <w:rPr>
                      <w:rFonts w:hint="default" w:ascii="Times New Roman" w:hAnsi="Times New Roman" w:cs="Times New Roman" w:eastAsiaTheme="minorEastAsia"/>
                      <w:color w:val="auto"/>
                      <w:sz w:val="21"/>
                      <w:szCs w:val="21"/>
                    </w:rPr>
                  </w:pPr>
                </w:p>
              </w:tc>
              <w:tc>
                <w:tcPr>
                  <w:tcW w:w="1512" w:type="dxa"/>
                  <w:vMerge w:val="continue"/>
                  <w:vAlign w:val="center"/>
                </w:tcPr>
                <w:p w14:paraId="325A8D27">
                  <w:pPr>
                    <w:pStyle w:val="45"/>
                    <w:jc w:val="center"/>
                    <w:rPr>
                      <w:rFonts w:hint="default" w:ascii="Times New Roman" w:hAnsi="Times New Roman" w:cs="Times New Roman" w:eastAsiaTheme="minorEastAsia"/>
                      <w:color w:val="auto"/>
                      <w:sz w:val="21"/>
                      <w:szCs w:val="21"/>
                    </w:rPr>
                  </w:pPr>
                </w:p>
              </w:tc>
              <w:tc>
                <w:tcPr>
                  <w:tcW w:w="1235" w:type="dxa"/>
                  <w:vMerge w:val="continue"/>
                  <w:vAlign w:val="center"/>
                </w:tcPr>
                <w:p w14:paraId="466BDE19">
                  <w:pPr>
                    <w:pStyle w:val="45"/>
                    <w:jc w:val="center"/>
                    <w:rPr>
                      <w:rFonts w:hint="default" w:ascii="Times New Roman" w:hAnsi="Times New Roman" w:cs="Times New Roman" w:eastAsiaTheme="minorEastAsia"/>
                      <w:color w:val="auto"/>
                      <w:sz w:val="21"/>
                      <w:szCs w:val="21"/>
                    </w:rPr>
                  </w:pPr>
                </w:p>
              </w:tc>
              <w:tc>
                <w:tcPr>
                  <w:tcW w:w="703" w:type="dxa"/>
                  <w:vAlign w:val="center"/>
                </w:tcPr>
                <w:p w14:paraId="52EFB656">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东</w:t>
                  </w:r>
                </w:p>
              </w:tc>
              <w:tc>
                <w:tcPr>
                  <w:tcW w:w="702" w:type="dxa"/>
                  <w:vAlign w:val="center"/>
                </w:tcPr>
                <w:p w14:paraId="7F5F845F">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南</w:t>
                  </w:r>
                </w:p>
              </w:tc>
              <w:tc>
                <w:tcPr>
                  <w:tcW w:w="703" w:type="dxa"/>
                  <w:vAlign w:val="center"/>
                </w:tcPr>
                <w:p w14:paraId="7EF16647">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西</w:t>
                  </w:r>
                </w:p>
              </w:tc>
              <w:tc>
                <w:tcPr>
                  <w:tcW w:w="702" w:type="dxa"/>
                  <w:vAlign w:val="center"/>
                </w:tcPr>
                <w:p w14:paraId="3EC172FD">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北</w:t>
                  </w:r>
                </w:p>
              </w:tc>
            </w:tr>
            <w:tr w14:paraId="29FE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3" w:type="dxa"/>
                  <w:vAlign w:val="center"/>
                </w:tcPr>
                <w:p w14:paraId="7E913F8F">
                  <w:pPr>
                    <w:pStyle w:val="45"/>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1209" w:type="dxa"/>
                  <w:vAlign w:val="center"/>
                </w:tcPr>
                <w:p w14:paraId="15A93828">
                  <w:pPr>
                    <w:pStyle w:val="32"/>
                    <w:bidi w:val="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冷却塔</w:t>
                  </w:r>
                </w:p>
              </w:tc>
              <w:tc>
                <w:tcPr>
                  <w:tcW w:w="533" w:type="dxa"/>
                  <w:vAlign w:val="center"/>
                </w:tcPr>
                <w:p w14:paraId="5324C1BD">
                  <w:pPr>
                    <w:pStyle w:val="45"/>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199</w:t>
                  </w:r>
                </w:p>
              </w:tc>
              <w:tc>
                <w:tcPr>
                  <w:tcW w:w="604" w:type="dxa"/>
                  <w:vAlign w:val="center"/>
                </w:tcPr>
                <w:p w14:paraId="275FA895">
                  <w:pPr>
                    <w:pStyle w:val="45"/>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62</w:t>
                  </w:r>
                </w:p>
              </w:tc>
              <w:tc>
                <w:tcPr>
                  <w:tcW w:w="553" w:type="dxa"/>
                  <w:vAlign w:val="center"/>
                </w:tcPr>
                <w:p w14:paraId="754EA6A0">
                  <w:pPr>
                    <w:pStyle w:val="45"/>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w:t>
                  </w:r>
                </w:p>
              </w:tc>
              <w:tc>
                <w:tcPr>
                  <w:tcW w:w="459" w:type="dxa"/>
                  <w:vAlign w:val="center"/>
                </w:tcPr>
                <w:p w14:paraId="45493E2F">
                  <w:pPr>
                    <w:pStyle w:val="45"/>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44</w:t>
                  </w:r>
                </w:p>
              </w:tc>
              <w:tc>
                <w:tcPr>
                  <w:tcW w:w="459" w:type="dxa"/>
                  <w:vAlign w:val="center"/>
                </w:tcPr>
                <w:p w14:paraId="6C09B60B">
                  <w:pPr>
                    <w:pStyle w:val="45"/>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62</w:t>
                  </w:r>
                </w:p>
              </w:tc>
              <w:tc>
                <w:tcPr>
                  <w:tcW w:w="572" w:type="dxa"/>
                  <w:vAlign w:val="center"/>
                </w:tcPr>
                <w:p w14:paraId="786EA739">
                  <w:pPr>
                    <w:pStyle w:val="45"/>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42</w:t>
                  </w:r>
                </w:p>
              </w:tc>
              <w:tc>
                <w:tcPr>
                  <w:tcW w:w="572" w:type="dxa"/>
                  <w:vAlign w:val="center"/>
                </w:tcPr>
                <w:p w14:paraId="70AC0062">
                  <w:pPr>
                    <w:pStyle w:val="45"/>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w:t>
                  </w:r>
                </w:p>
              </w:tc>
              <w:tc>
                <w:tcPr>
                  <w:tcW w:w="1641" w:type="dxa"/>
                  <w:vAlign w:val="center"/>
                </w:tcPr>
                <w:p w14:paraId="0BC0AC2F">
                  <w:pPr>
                    <w:pStyle w:val="45"/>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65</w:t>
                  </w:r>
                </w:p>
              </w:tc>
              <w:tc>
                <w:tcPr>
                  <w:tcW w:w="1209" w:type="dxa"/>
                  <w:vAlign w:val="center"/>
                </w:tcPr>
                <w:p w14:paraId="3FC93175">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选用低噪声设备</w:t>
                  </w:r>
                </w:p>
              </w:tc>
              <w:tc>
                <w:tcPr>
                  <w:tcW w:w="1512" w:type="dxa"/>
                  <w:vAlign w:val="center"/>
                </w:tcPr>
                <w:p w14:paraId="15063229">
                  <w:pPr>
                    <w:ind w:left="0" w:leftChars="0" w:right="0" w:rightChars="0" w:firstLine="0" w:firstLineChars="0"/>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w:t>
                  </w:r>
                </w:p>
              </w:tc>
              <w:tc>
                <w:tcPr>
                  <w:tcW w:w="1235" w:type="dxa"/>
                  <w:vAlign w:val="center"/>
                </w:tcPr>
                <w:p w14:paraId="60B7274D">
                  <w:pPr>
                    <w:pStyle w:val="4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8:00~17:30</w:t>
                  </w:r>
                </w:p>
              </w:tc>
              <w:tc>
                <w:tcPr>
                  <w:tcW w:w="703" w:type="dxa"/>
                  <w:vAlign w:val="center"/>
                </w:tcPr>
                <w:p w14:paraId="3701B00B">
                  <w:pPr>
                    <w:pStyle w:val="45"/>
                    <w:jc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 xml:space="preserve">32.2 </w:t>
                  </w:r>
                </w:p>
              </w:tc>
              <w:tc>
                <w:tcPr>
                  <w:tcW w:w="702" w:type="dxa"/>
                  <w:vAlign w:val="center"/>
                </w:tcPr>
                <w:p w14:paraId="30E7B1B7">
                  <w:pPr>
                    <w:pStyle w:val="45"/>
                    <w:jc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 xml:space="preserve">29.3 </w:t>
                  </w:r>
                </w:p>
              </w:tc>
              <w:tc>
                <w:tcPr>
                  <w:tcW w:w="703" w:type="dxa"/>
                  <w:vAlign w:val="center"/>
                </w:tcPr>
                <w:p w14:paraId="0FF8CD96">
                  <w:pPr>
                    <w:pStyle w:val="45"/>
                    <w:jc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 xml:space="preserve">32.6 </w:t>
                  </w:r>
                </w:p>
              </w:tc>
              <w:tc>
                <w:tcPr>
                  <w:tcW w:w="702" w:type="dxa"/>
                  <w:vAlign w:val="center"/>
                </w:tcPr>
                <w:p w14:paraId="5D20A903">
                  <w:pPr>
                    <w:pStyle w:val="45"/>
                    <w:jc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 xml:space="preserve">41.5 </w:t>
                  </w:r>
                </w:p>
              </w:tc>
            </w:tr>
          </w:tbl>
          <w:p w14:paraId="7738E044">
            <w:pPr>
              <w:pStyle w:val="21"/>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textAlignment w:val="auto"/>
              <w:rPr>
                <w:rFonts w:hint="default" w:ascii="Times New Roman" w:hAnsi="Times New Roman" w:eastAsia="宋体" w:cs="Times New Roman"/>
                <w:b/>
                <w:color w:val="auto"/>
                <w:kern w:val="2"/>
                <w:sz w:val="24"/>
                <w:szCs w:val="32"/>
                <w:lang w:val="en-US" w:eastAsia="zh-CN" w:bidi="ar-SA"/>
              </w:rPr>
            </w:pPr>
            <w:r>
              <w:rPr>
                <w:rFonts w:hint="default" w:ascii="Times New Roman" w:hAnsi="Times New Roman" w:eastAsia="宋体" w:cs="Times New Roman"/>
                <w:b/>
                <w:color w:val="auto"/>
                <w:kern w:val="2"/>
                <w:sz w:val="24"/>
                <w:szCs w:val="32"/>
                <w:lang w:val="en-US" w:eastAsia="zh-CN" w:bidi="ar-SA"/>
              </w:rPr>
              <w:t>表4.</w:t>
            </w:r>
            <w:r>
              <w:rPr>
                <w:rFonts w:hint="eastAsia" w:ascii="Times New Roman" w:hAnsi="Times New Roman" w:eastAsia="宋体" w:cs="Times New Roman"/>
                <w:b/>
                <w:color w:val="auto"/>
                <w:kern w:val="2"/>
                <w:sz w:val="24"/>
                <w:szCs w:val="32"/>
                <w:lang w:val="en-US" w:eastAsia="zh-CN" w:bidi="ar-SA"/>
              </w:rPr>
              <w:t xml:space="preserve">3-3 </w:t>
            </w:r>
            <w:r>
              <w:rPr>
                <w:rFonts w:hint="default" w:ascii="Times New Roman" w:hAnsi="Times New Roman" w:eastAsia="宋体" w:cs="Times New Roman"/>
                <w:b/>
                <w:color w:val="auto"/>
                <w:kern w:val="2"/>
                <w:sz w:val="24"/>
                <w:szCs w:val="32"/>
                <w:lang w:val="en-US" w:eastAsia="zh-CN" w:bidi="ar-SA"/>
              </w:rPr>
              <w:t>项目</w:t>
            </w:r>
            <w:r>
              <w:rPr>
                <w:rFonts w:hint="eastAsia" w:eastAsia="宋体" w:cs="Times New Roman"/>
                <w:b/>
                <w:color w:val="auto"/>
                <w:kern w:val="2"/>
                <w:sz w:val="24"/>
                <w:szCs w:val="32"/>
                <w:lang w:val="en-US" w:eastAsia="zh-CN" w:bidi="ar-SA"/>
              </w:rPr>
              <w:t>厂房</w:t>
            </w:r>
            <w:r>
              <w:rPr>
                <w:rFonts w:hint="default" w:ascii="Times New Roman" w:hAnsi="Times New Roman" w:eastAsia="宋体" w:cs="Times New Roman"/>
                <w:b/>
                <w:color w:val="auto"/>
                <w:kern w:val="2"/>
                <w:sz w:val="24"/>
                <w:szCs w:val="32"/>
                <w:lang w:val="en-US" w:eastAsia="zh-CN" w:bidi="ar-SA"/>
              </w:rPr>
              <w:t>距厂界距离</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1805"/>
              <w:gridCol w:w="3558"/>
              <w:gridCol w:w="1805"/>
              <w:gridCol w:w="1805"/>
              <w:gridCol w:w="1806"/>
              <w:gridCol w:w="1812"/>
            </w:tblGrid>
            <w:tr w14:paraId="1238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5" w:type="pct"/>
                  <w:vMerge w:val="restart"/>
                  <w:noWrap w:val="0"/>
                  <w:vAlign w:val="center"/>
                </w:tcPr>
                <w:p w14:paraId="0B2F8C38">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序号</w:t>
                  </w:r>
                </w:p>
              </w:tc>
              <w:tc>
                <w:tcPr>
                  <w:tcW w:w="647" w:type="pct"/>
                  <w:vMerge w:val="restart"/>
                  <w:noWrap w:val="0"/>
                  <w:vAlign w:val="center"/>
                </w:tcPr>
                <w:p w14:paraId="45DD9334">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厂房</w:t>
                  </w:r>
                </w:p>
              </w:tc>
              <w:tc>
                <w:tcPr>
                  <w:tcW w:w="1275" w:type="pct"/>
                  <w:vMerge w:val="restart"/>
                  <w:noWrap w:val="0"/>
                  <w:vAlign w:val="center"/>
                </w:tcPr>
                <w:p w14:paraId="5F32BD8A">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厂房尺寸（长×宽×高）m</w:t>
                  </w:r>
                </w:p>
              </w:tc>
              <w:tc>
                <w:tcPr>
                  <w:tcW w:w="2590" w:type="pct"/>
                  <w:gridSpan w:val="4"/>
                  <w:noWrap w:val="0"/>
                  <w:vAlign w:val="center"/>
                </w:tcPr>
                <w:p w14:paraId="4AD047BD">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距厂界的距离（m）</w:t>
                  </w:r>
                </w:p>
              </w:tc>
            </w:tr>
            <w:tr w14:paraId="6C64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85" w:type="pct"/>
                  <w:vMerge w:val="continue"/>
                  <w:noWrap w:val="0"/>
                  <w:vAlign w:val="center"/>
                </w:tcPr>
                <w:p w14:paraId="7CEA2E32">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647" w:type="pct"/>
                  <w:vMerge w:val="continue"/>
                  <w:noWrap w:val="0"/>
                  <w:vAlign w:val="center"/>
                </w:tcPr>
                <w:p w14:paraId="52098CBA">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1275" w:type="pct"/>
                  <w:vMerge w:val="continue"/>
                  <w:noWrap w:val="0"/>
                  <w:vAlign w:val="center"/>
                </w:tcPr>
                <w:p w14:paraId="4D29407F">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647" w:type="pct"/>
                  <w:noWrap w:val="0"/>
                  <w:vAlign w:val="center"/>
                </w:tcPr>
                <w:p w14:paraId="6428BD26">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东厂界</w:t>
                  </w:r>
                </w:p>
              </w:tc>
              <w:tc>
                <w:tcPr>
                  <w:tcW w:w="647" w:type="pct"/>
                  <w:noWrap w:val="0"/>
                  <w:vAlign w:val="center"/>
                </w:tcPr>
                <w:p w14:paraId="5C49A9AF">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南厂界</w:t>
                  </w:r>
                </w:p>
              </w:tc>
              <w:tc>
                <w:tcPr>
                  <w:tcW w:w="647" w:type="pct"/>
                  <w:noWrap w:val="0"/>
                  <w:vAlign w:val="center"/>
                </w:tcPr>
                <w:p w14:paraId="38D80253">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西厂界</w:t>
                  </w:r>
                </w:p>
              </w:tc>
              <w:tc>
                <w:tcPr>
                  <w:tcW w:w="648" w:type="pct"/>
                  <w:noWrap w:val="0"/>
                  <w:vAlign w:val="center"/>
                </w:tcPr>
                <w:p w14:paraId="3E2CF914">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北厂界</w:t>
                  </w:r>
                </w:p>
              </w:tc>
            </w:tr>
            <w:tr w14:paraId="7595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5" w:type="pct"/>
                  <w:noWrap w:val="0"/>
                  <w:vAlign w:val="center"/>
                </w:tcPr>
                <w:p w14:paraId="14310B92">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647" w:type="pct"/>
                  <w:noWrap w:val="0"/>
                  <w:vAlign w:val="center"/>
                </w:tcPr>
                <w:p w14:paraId="35C6AC1F">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生产厂房</w:t>
                  </w:r>
                </w:p>
              </w:tc>
              <w:tc>
                <w:tcPr>
                  <w:tcW w:w="1275" w:type="pct"/>
                  <w:noWrap w:val="0"/>
                  <w:vAlign w:val="center"/>
                </w:tcPr>
                <w:p w14:paraId="678E989B">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274</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61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15</w:t>
                  </w:r>
                </w:p>
              </w:tc>
              <w:tc>
                <w:tcPr>
                  <w:tcW w:w="647" w:type="pct"/>
                  <w:noWrap w:val="0"/>
                  <w:vAlign w:val="center"/>
                </w:tcPr>
                <w:p w14:paraId="4304EA9C">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32</w:t>
                  </w:r>
                </w:p>
              </w:tc>
              <w:tc>
                <w:tcPr>
                  <w:tcW w:w="647" w:type="pct"/>
                  <w:noWrap w:val="0"/>
                  <w:vAlign w:val="center"/>
                </w:tcPr>
                <w:p w14:paraId="3EDE5019">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w:t>
                  </w:r>
                </w:p>
              </w:tc>
              <w:tc>
                <w:tcPr>
                  <w:tcW w:w="647" w:type="pct"/>
                  <w:noWrap w:val="0"/>
                  <w:vAlign w:val="center"/>
                </w:tcPr>
                <w:p w14:paraId="74DC95D7">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w:t>
                  </w:r>
                </w:p>
              </w:tc>
              <w:tc>
                <w:tcPr>
                  <w:tcW w:w="648" w:type="pct"/>
                  <w:noWrap w:val="0"/>
                  <w:vAlign w:val="center"/>
                </w:tcPr>
                <w:p w14:paraId="2F7FD078">
                  <w:pPr>
                    <w:pStyle w:val="4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w:t>
                  </w:r>
                </w:p>
              </w:tc>
            </w:tr>
          </w:tbl>
          <w:p w14:paraId="08A75A3A">
            <w:pPr>
              <w:pStyle w:val="36"/>
              <w:bidi w:val="0"/>
              <w:rPr>
                <w:rFonts w:hint="default"/>
                <w:color w:val="auto"/>
                <w:sz w:val="24"/>
                <w:szCs w:val="32"/>
                <w:lang w:val="en-US" w:eastAsia="zh-CN"/>
              </w:rPr>
            </w:pPr>
            <w:r>
              <w:rPr>
                <w:rFonts w:hint="default"/>
                <w:color w:val="auto"/>
                <w:sz w:val="24"/>
                <w:szCs w:val="32"/>
                <w:lang w:val="en-US" w:eastAsia="zh-CN"/>
              </w:rPr>
              <w:t>表4</w:t>
            </w:r>
            <w:r>
              <w:rPr>
                <w:rFonts w:hint="eastAsia"/>
                <w:color w:val="auto"/>
                <w:sz w:val="24"/>
                <w:szCs w:val="32"/>
                <w:lang w:val="en-US" w:eastAsia="zh-CN"/>
              </w:rPr>
              <w:t xml:space="preserve">.3-4 </w:t>
            </w:r>
            <w:r>
              <w:rPr>
                <w:rFonts w:hint="default"/>
                <w:color w:val="auto"/>
                <w:sz w:val="24"/>
                <w:szCs w:val="32"/>
                <w:lang w:val="en-US" w:eastAsia="zh-CN"/>
              </w:rPr>
              <w:t>项目</w:t>
            </w:r>
            <w:r>
              <w:rPr>
                <w:rFonts w:hint="eastAsia"/>
                <w:color w:val="auto"/>
                <w:sz w:val="24"/>
                <w:szCs w:val="32"/>
                <w:lang w:val="en-US" w:eastAsia="zh-CN"/>
              </w:rPr>
              <w:t>厂房</w:t>
            </w:r>
            <w:r>
              <w:rPr>
                <w:rFonts w:hint="default"/>
                <w:color w:val="auto"/>
                <w:sz w:val="24"/>
                <w:szCs w:val="32"/>
                <w:lang w:val="en-US" w:eastAsia="zh-CN"/>
              </w:rPr>
              <w:t>门</w:t>
            </w:r>
            <w:r>
              <w:rPr>
                <w:rFonts w:hint="eastAsia"/>
                <w:color w:val="auto"/>
                <w:sz w:val="24"/>
                <w:szCs w:val="32"/>
                <w:lang w:val="en-US" w:eastAsia="zh-CN"/>
              </w:rPr>
              <w:t>窗</w:t>
            </w:r>
            <w:r>
              <w:rPr>
                <w:rFonts w:hint="default"/>
                <w:color w:val="auto"/>
                <w:sz w:val="24"/>
                <w:szCs w:val="32"/>
                <w:lang w:val="en-US" w:eastAsia="zh-CN"/>
              </w:rPr>
              <w:t>开口面积</w:t>
            </w:r>
            <w:r>
              <w:rPr>
                <w:rFonts w:hint="eastAsia"/>
                <w:color w:val="auto"/>
                <w:sz w:val="24"/>
                <w:szCs w:val="32"/>
                <w:lang w:val="en-US" w:eastAsia="zh-CN"/>
              </w:rPr>
              <w:t xml:space="preserve"> m</w:t>
            </w:r>
            <w:r>
              <w:rPr>
                <w:rFonts w:hint="eastAsia"/>
                <w:color w:val="auto"/>
                <w:sz w:val="24"/>
                <w:szCs w:val="32"/>
                <w:vertAlign w:val="superscript"/>
                <w:lang w:val="en-US" w:eastAsia="zh-CN"/>
              </w:rPr>
              <w:t>2</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2083"/>
              <w:gridCol w:w="2621"/>
              <w:gridCol w:w="2621"/>
              <w:gridCol w:w="2621"/>
              <w:gridCol w:w="2634"/>
            </w:tblGrid>
            <w:tr w14:paraId="290C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noWrap w:val="0"/>
                  <w:vAlign w:val="center"/>
                </w:tcPr>
                <w:p w14:paraId="0F10DC0B">
                  <w:pPr>
                    <w:pStyle w:val="32"/>
                    <w:bidi w:val="0"/>
                    <w:rPr>
                      <w:rFonts w:hint="default"/>
                      <w:color w:val="auto"/>
                      <w:lang w:val="en-US" w:eastAsia="zh-CN"/>
                    </w:rPr>
                  </w:pPr>
                  <w:r>
                    <w:rPr>
                      <w:rFonts w:hint="default"/>
                      <w:color w:val="auto"/>
                    </w:rPr>
                    <w:t>序号</w:t>
                  </w:r>
                </w:p>
              </w:tc>
              <w:tc>
                <w:tcPr>
                  <w:tcW w:w="747" w:type="pct"/>
                  <w:noWrap w:val="0"/>
                  <w:vAlign w:val="center"/>
                </w:tcPr>
                <w:p w14:paraId="35901A52">
                  <w:pPr>
                    <w:pStyle w:val="32"/>
                    <w:bidi w:val="0"/>
                    <w:rPr>
                      <w:rFonts w:hint="default"/>
                      <w:color w:val="auto"/>
                      <w:lang w:val="en-US" w:eastAsia="zh-CN"/>
                    </w:rPr>
                  </w:pPr>
                  <w:r>
                    <w:rPr>
                      <w:rFonts w:hint="eastAsia"/>
                      <w:color w:val="auto"/>
                      <w:lang w:val="en-US" w:eastAsia="zh-CN"/>
                    </w:rPr>
                    <w:t>厂房</w:t>
                  </w:r>
                </w:p>
              </w:tc>
              <w:tc>
                <w:tcPr>
                  <w:tcW w:w="940" w:type="pct"/>
                  <w:noWrap w:val="0"/>
                  <w:vAlign w:val="center"/>
                </w:tcPr>
                <w:p w14:paraId="7DB2A99B">
                  <w:pPr>
                    <w:pStyle w:val="32"/>
                    <w:bidi w:val="0"/>
                    <w:rPr>
                      <w:rFonts w:hint="default"/>
                      <w:color w:val="auto"/>
                    </w:rPr>
                  </w:pPr>
                  <w:r>
                    <w:rPr>
                      <w:rFonts w:hint="default"/>
                      <w:color w:val="auto"/>
                    </w:rPr>
                    <w:t>东</w:t>
                  </w:r>
                </w:p>
              </w:tc>
              <w:tc>
                <w:tcPr>
                  <w:tcW w:w="940" w:type="pct"/>
                  <w:noWrap w:val="0"/>
                  <w:vAlign w:val="center"/>
                </w:tcPr>
                <w:p w14:paraId="15DF5B89">
                  <w:pPr>
                    <w:pStyle w:val="32"/>
                    <w:bidi w:val="0"/>
                    <w:rPr>
                      <w:rFonts w:hint="default"/>
                      <w:color w:val="auto"/>
                    </w:rPr>
                  </w:pPr>
                  <w:r>
                    <w:rPr>
                      <w:rFonts w:hint="default"/>
                      <w:color w:val="auto"/>
                    </w:rPr>
                    <w:t>南</w:t>
                  </w:r>
                </w:p>
              </w:tc>
              <w:tc>
                <w:tcPr>
                  <w:tcW w:w="940" w:type="pct"/>
                  <w:noWrap w:val="0"/>
                  <w:vAlign w:val="center"/>
                </w:tcPr>
                <w:p w14:paraId="76B6D48C">
                  <w:pPr>
                    <w:pStyle w:val="32"/>
                    <w:bidi w:val="0"/>
                    <w:rPr>
                      <w:rFonts w:hint="default"/>
                      <w:color w:val="auto"/>
                    </w:rPr>
                  </w:pPr>
                  <w:r>
                    <w:rPr>
                      <w:rFonts w:hint="default"/>
                      <w:color w:val="auto"/>
                    </w:rPr>
                    <w:t>西</w:t>
                  </w:r>
                </w:p>
              </w:tc>
              <w:tc>
                <w:tcPr>
                  <w:tcW w:w="940" w:type="pct"/>
                  <w:noWrap w:val="0"/>
                  <w:vAlign w:val="center"/>
                </w:tcPr>
                <w:p w14:paraId="3A37B58D">
                  <w:pPr>
                    <w:pStyle w:val="32"/>
                    <w:bidi w:val="0"/>
                    <w:rPr>
                      <w:rFonts w:hint="default"/>
                      <w:color w:val="auto"/>
                    </w:rPr>
                  </w:pPr>
                  <w:r>
                    <w:rPr>
                      <w:rFonts w:hint="default"/>
                      <w:color w:val="auto"/>
                    </w:rPr>
                    <w:t>北</w:t>
                  </w:r>
                </w:p>
              </w:tc>
            </w:tr>
            <w:tr w14:paraId="4671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noWrap w:val="0"/>
                  <w:vAlign w:val="center"/>
                </w:tcPr>
                <w:p w14:paraId="410010B9">
                  <w:pPr>
                    <w:pStyle w:val="32"/>
                    <w:bidi w:val="0"/>
                    <w:rPr>
                      <w:rFonts w:hint="default"/>
                      <w:color w:val="auto"/>
                      <w:lang w:val="en-US" w:eastAsia="zh-CN"/>
                    </w:rPr>
                  </w:pPr>
                  <w:r>
                    <w:rPr>
                      <w:rFonts w:hint="default"/>
                      <w:color w:val="auto"/>
                      <w:lang w:val="en-US" w:eastAsia="zh-CN"/>
                    </w:rPr>
                    <w:t>1</w:t>
                  </w:r>
                </w:p>
              </w:tc>
              <w:tc>
                <w:tcPr>
                  <w:tcW w:w="747" w:type="pct"/>
                  <w:noWrap w:val="0"/>
                  <w:vAlign w:val="center"/>
                </w:tcPr>
                <w:p w14:paraId="436DB722">
                  <w:pPr>
                    <w:pStyle w:val="32"/>
                    <w:bidi w:val="0"/>
                    <w:rPr>
                      <w:rFonts w:hint="default"/>
                      <w:color w:val="auto"/>
                      <w:lang w:val="en-US" w:eastAsia="zh-CN"/>
                    </w:rPr>
                  </w:pPr>
                  <w:r>
                    <w:rPr>
                      <w:rFonts w:hint="eastAsia"/>
                      <w:color w:val="auto"/>
                      <w:lang w:val="en-US" w:eastAsia="zh-CN"/>
                    </w:rPr>
                    <w:t>一车间</w:t>
                  </w:r>
                </w:p>
              </w:tc>
              <w:tc>
                <w:tcPr>
                  <w:tcW w:w="940" w:type="pct"/>
                  <w:noWrap w:val="0"/>
                  <w:vAlign w:val="center"/>
                </w:tcPr>
                <w:p w14:paraId="6D7C10A2">
                  <w:pPr>
                    <w:pStyle w:val="32"/>
                    <w:bidi w:val="0"/>
                    <w:rPr>
                      <w:rFonts w:hint="default"/>
                      <w:color w:val="auto"/>
                      <w:lang w:val="en-US" w:eastAsia="zh-CN"/>
                    </w:rPr>
                  </w:pPr>
                  <w:r>
                    <w:rPr>
                      <w:rFonts w:hint="eastAsia"/>
                      <w:color w:val="auto"/>
                      <w:lang w:val="en-US" w:eastAsia="zh-CN"/>
                    </w:rPr>
                    <w:t>16</w:t>
                  </w:r>
                </w:p>
              </w:tc>
              <w:tc>
                <w:tcPr>
                  <w:tcW w:w="940" w:type="pct"/>
                  <w:noWrap w:val="0"/>
                  <w:vAlign w:val="center"/>
                </w:tcPr>
                <w:p w14:paraId="4D77A16F">
                  <w:pPr>
                    <w:pStyle w:val="32"/>
                    <w:bidi w:val="0"/>
                    <w:rPr>
                      <w:rFonts w:hint="default"/>
                      <w:color w:val="auto"/>
                      <w:lang w:val="en-US" w:eastAsia="zh-CN"/>
                    </w:rPr>
                  </w:pPr>
                  <w:r>
                    <w:rPr>
                      <w:rFonts w:hint="eastAsia"/>
                      <w:color w:val="auto"/>
                      <w:lang w:val="en-US" w:eastAsia="zh-CN"/>
                    </w:rPr>
                    <w:t>0</w:t>
                  </w:r>
                </w:p>
              </w:tc>
              <w:tc>
                <w:tcPr>
                  <w:tcW w:w="940" w:type="pct"/>
                  <w:noWrap w:val="0"/>
                  <w:vAlign w:val="center"/>
                </w:tcPr>
                <w:p w14:paraId="0B4A0E0B">
                  <w:pPr>
                    <w:pStyle w:val="32"/>
                    <w:bidi w:val="0"/>
                    <w:rPr>
                      <w:rFonts w:hint="default"/>
                      <w:color w:val="auto"/>
                      <w:lang w:val="en-US" w:eastAsia="zh-CN"/>
                    </w:rPr>
                  </w:pPr>
                  <w:r>
                    <w:rPr>
                      <w:rFonts w:hint="eastAsia"/>
                      <w:color w:val="auto"/>
                      <w:lang w:val="en-US" w:eastAsia="zh-CN"/>
                    </w:rPr>
                    <w:t>0</w:t>
                  </w:r>
                </w:p>
              </w:tc>
              <w:tc>
                <w:tcPr>
                  <w:tcW w:w="940" w:type="pct"/>
                  <w:noWrap w:val="0"/>
                  <w:vAlign w:val="center"/>
                </w:tcPr>
                <w:p w14:paraId="4780BE6E">
                  <w:pPr>
                    <w:pStyle w:val="32"/>
                    <w:bidi w:val="0"/>
                    <w:rPr>
                      <w:rFonts w:hint="default"/>
                      <w:color w:val="auto"/>
                      <w:lang w:val="en-US" w:eastAsia="zh-CN"/>
                    </w:rPr>
                  </w:pPr>
                  <w:r>
                    <w:rPr>
                      <w:rFonts w:hint="eastAsia"/>
                      <w:color w:val="auto"/>
                      <w:lang w:val="en-US" w:eastAsia="zh-CN"/>
                    </w:rPr>
                    <w:t>0</w:t>
                  </w:r>
                </w:p>
              </w:tc>
            </w:tr>
            <w:tr w14:paraId="6EAB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6"/>
                  <w:noWrap w:val="0"/>
                  <w:vAlign w:val="center"/>
                </w:tcPr>
                <w:p w14:paraId="15A20338">
                  <w:pPr>
                    <w:pStyle w:val="32"/>
                    <w:bidi w:val="0"/>
                    <w:jc w:val="both"/>
                    <w:rPr>
                      <w:rFonts w:hint="default"/>
                      <w:color w:val="auto"/>
                      <w:lang w:val="en-US" w:eastAsia="zh-CN"/>
                    </w:rPr>
                  </w:pPr>
                  <w:r>
                    <w:rPr>
                      <w:rFonts w:hint="eastAsia"/>
                      <w:color w:val="auto"/>
                      <w:lang w:val="en-US" w:eastAsia="zh-CN"/>
                    </w:rPr>
                    <w:t>注：项目南、西、北侧无门窗。</w:t>
                  </w:r>
                </w:p>
              </w:tc>
            </w:tr>
          </w:tbl>
          <w:p w14:paraId="37508885">
            <w:pPr>
              <w:rPr>
                <w:color w:val="auto"/>
              </w:rPr>
            </w:pPr>
          </w:p>
        </w:tc>
      </w:tr>
    </w:tbl>
    <w:p w14:paraId="40284F50">
      <w:pPr>
        <w:rPr>
          <w:color w:val="auto"/>
        </w:rPr>
      </w:pPr>
      <w:r>
        <w:rPr>
          <w:color w:val="auto"/>
        </w:rPr>
        <w:br w:type="page"/>
      </w:r>
    </w:p>
    <w:p w14:paraId="18CB36DF">
      <w:pPr>
        <w:jc w:val="center"/>
        <w:rPr>
          <w:rFonts w:hint="eastAsia" w:ascii="宋体" w:hAnsi="宋体" w:eastAsia="宋体" w:cs="宋体"/>
          <w:b/>
          <w:bCs/>
          <w:color w:val="auto"/>
          <w:kern w:val="0"/>
          <w:sz w:val="24"/>
        </w:rPr>
        <w:sectPr>
          <w:pgSz w:w="16840" w:h="11907" w:orient="landscape"/>
          <w:pgMar w:top="1080" w:right="1440" w:bottom="1080" w:left="1440" w:header="851" w:footer="992" w:gutter="0"/>
          <w:cols w:space="720" w:num="1"/>
          <w:docGrid w:linePitch="312" w:charSpace="0"/>
        </w:sectPr>
      </w:pP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8928"/>
      </w:tblGrid>
      <w:tr w14:paraId="0F3C1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89" w:hRule="atLeast"/>
          <w:jc w:val="center"/>
        </w:trPr>
        <w:tc>
          <w:tcPr>
            <w:tcW w:w="710" w:type="dxa"/>
            <w:noWrap w:val="0"/>
            <w:tcMar>
              <w:left w:w="28" w:type="dxa"/>
              <w:right w:w="28" w:type="dxa"/>
            </w:tcMar>
            <w:vAlign w:val="center"/>
          </w:tcPr>
          <w:p w14:paraId="67919958">
            <w:pPr>
              <w:pStyle w:val="4"/>
              <w:ind w:left="0" w:leftChars="0" w:firstLine="0" w:firstLineChars="0"/>
              <w:jc w:val="center"/>
              <w:rPr>
                <w:rFonts w:hint="eastAsia"/>
                <w:color w:val="auto"/>
              </w:rPr>
            </w:pPr>
            <w:r>
              <w:rPr>
                <w:rFonts w:hint="eastAsia" w:ascii="宋体" w:hAnsi="宋体" w:eastAsia="宋体" w:cs="宋体"/>
                <w:b/>
                <w:bCs/>
                <w:color w:val="auto"/>
                <w:kern w:val="0"/>
                <w:sz w:val="24"/>
              </w:rPr>
              <w:t>运营期环境影响和保护措施</w:t>
            </w:r>
          </w:p>
        </w:tc>
        <w:tc>
          <w:tcPr>
            <w:tcW w:w="8928" w:type="dxa"/>
            <w:noWrap w:val="0"/>
            <w:vAlign w:val="center"/>
          </w:tcPr>
          <w:p w14:paraId="1E6C4BA0">
            <w:pPr>
              <w:pStyle w:val="28"/>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b/>
                <w:bCs/>
                <w:color w:val="auto"/>
                <w:lang w:val="en-US" w:eastAsia="zh-CN"/>
              </w:rPr>
            </w:pPr>
            <w:r>
              <w:rPr>
                <w:rFonts w:hint="eastAsia"/>
                <w:b/>
                <w:bCs/>
                <w:color w:val="auto"/>
                <w:lang w:val="en-US" w:eastAsia="zh-CN"/>
              </w:rPr>
              <w:t>（2）预测模型</w:t>
            </w:r>
          </w:p>
          <w:p w14:paraId="74AF91E5">
            <w:pPr>
              <w:pStyle w:val="28"/>
              <w:bidi w:val="0"/>
              <w:rPr>
                <w:rFonts w:hint="default"/>
                <w:color w:val="auto"/>
                <w:lang w:val="en-US" w:eastAsia="zh-CN"/>
              </w:rPr>
            </w:pPr>
            <w:r>
              <w:rPr>
                <w:rFonts w:hint="default"/>
                <w:color w:val="auto"/>
                <w:lang w:val="en-US" w:eastAsia="zh-CN"/>
              </w:rPr>
              <w:t>采用</w:t>
            </w:r>
            <w:r>
              <w:rPr>
                <w:rFonts w:hint="default"/>
                <w:color w:val="auto"/>
                <w:lang w:eastAsia="zh-CN"/>
              </w:rPr>
              <w:t>《环境影响评价技术导则 声环境》（HJ 2.4</w:t>
            </w:r>
            <w:r>
              <w:rPr>
                <w:rFonts w:hint="default"/>
                <w:color w:val="auto"/>
                <w:lang w:val="en-US" w:eastAsia="zh-CN"/>
              </w:rPr>
              <w:t>-</w:t>
            </w:r>
            <w:r>
              <w:rPr>
                <w:rFonts w:hint="default"/>
                <w:color w:val="auto"/>
                <w:lang w:eastAsia="zh-CN"/>
              </w:rPr>
              <w:t>20</w:t>
            </w:r>
            <w:r>
              <w:rPr>
                <w:rFonts w:hint="eastAsia"/>
                <w:color w:val="auto"/>
                <w:lang w:val="en-US" w:eastAsia="zh-CN"/>
              </w:rPr>
              <w:t>21</w:t>
            </w:r>
            <w:r>
              <w:rPr>
                <w:rFonts w:hint="default"/>
                <w:color w:val="auto"/>
                <w:lang w:eastAsia="zh-CN"/>
              </w:rPr>
              <w:t>）</w:t>
            </w:r>
            <w:r>
              <w:rPr>
                <w:rFonts w:hint="eastAsia"/>
                <w:color w:val="auto"/>
                <w:lang w:eastAsia="zh-CN"/>
              </w:rPr>
              <w:t>附录</w:t>
            </w:r>
            <w:r>
              <w:rPr>
                <w:rFonts w:hint="eastAsia"/>
                <w:color w:val="auto"/>
                <w:lang w:val="en-US" w:eastAsia="zh-CN"/>
              </w:rPr>
              <w:t>B工业噪声预测计算模型</w:t>
            </w:r>
            <w:r>
              <w:rPr>
                <w:rFonts w:hint="default"/>
                <w:color w:val="auto"/>
                <w:lang w:val="en-US" w:eastAsia="zh-CN"/>
              </w:rPr>
              <w:t>进行计算</w:t>
            </w:r>
            <w:r>
              <w:rPr>
                <w:rFonts w:hint="eastAsia"/>
                <w:color w:val="auto"/>
                <w:lang w:val="en-US" w:eastAsia="zh-CN"/>
              </w:rPr>
              <w:t>；</w:t>
            </w:r>
          </w:p>
          <w:p w14:paraId="52B24E51">
            <w:pPr>
              <w:pStyle w:val="28"/>
              <w:bidi w:val="0"/>
              <w:ind w:left="0" w:leftChars="0" w:firstLine="0" w:firstLineChars="0"/>
              <w:jc w:val="center"/>
              <w:rPr>
                <w:rFonts w:hint="default"/>
                <w:color w:val="auto"/>
              </w:rPr>
            </w:pPr>
            <w:r>
              <w:rPr>
                <w:rFonts w:hint="default"/>
                <w:color w:val="auto"/>
              </w:rPr>
              <w:drawing>
                <wp:inline distT="0" distB="0" distL="114300" distR="114300">
                  <wp:extent cx="2905125" cy="1421765"/>
                  <wp:effectExtent l="0" t="0" r="9525" b="698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2"/>
                          <a:stretch>
                            <a:fillRect/>
                          </a:stretch>
                        </pic:blipFill>
                        <pic:spPr>
                          <a:xfrm>
                            <a:off x="0" y="0"/>
                            <a:ext cx="2905125" cy="1421765"/>
                          </a:xfrm>
                          <a:prstGeom prst="rect">
                            <a:avLst/>
                          </a:prstGeom>
                          <a:noFill/>
                          <a:ln>
                            <a:noFill/>
                          </a:ln>
                        </pic:spPr>
                      </pic:pic>
                    </a:graphicData>
                  </a:graphic>
                </wp:inline>
              </w:drawing>
            </w:r>
          </w:p>
          <w:p w14:paraId="4A29373B">
            <w:pPr>
              <w:pStyle w:val="36"/>
              <w:bidi w:val="0"/>
              <w:jc w:val="center"/>
              <w:rPr>
                <w:rFonts w:hint="default"/>
                <w:color w:val="auto"/>
                <w:sz w:val="24"/>
                <w:szCs w:val="32"/>
                <w:lang w:val="en-US" w:eastAsia="zh-CN"/>
              </w:rPr>
            </w:pPr>
            <w:r>
              <w:rPr>
                <w:rFonts w:hint="default"/>
                <w:color w:val="auto"/>
                <w:sz w:val="24"/>
                <w:szCs w:val="32"/>
                <w:lang w:val="en-US" w:eastAsia="zh-CN"/>
              </w:rPr>
              <w:t>图</w:t>
            </w:r>
            <w:r>
              <w:rPr>
                <w:rFonts w:hint="eastAsia"/>
                <w:color w:val="auto"/>
                <w:sz w:val="24"/>
                <w:szCs w:val="32"/>
                <w:lang w:val="en-US" w:eastAsia="zh-CN"/>
              </w:rPr>
              <w:t>4.3</w:t>
            </w:r>
            <w:r>
              <w:rPr>
                <w:rFonts w:hint="default"/>
                <w:color w:val="auto"/>
                <w:sz w:val="24"/>
                <w:szCs w:val="32"/>
                <w:lang w:val="en-US" w:eastAsia="zh-CN"/>
              </w:rPr>
              <w:t>-</w:t>
            </w:r>
            <w:r>
              <w:rPr>
                <w:rFonts w:hint="eastAsia"/>
                <w:color w:val="auto"/>
                <w:sz w:val="24"/>
                <w:szCs w:val="32"/>
                <w:lang w:val="en-US" w:eastAsia="zh-CN"/>
              </w:rPr>
              <w:t xml:space="preserve">1 </w:t>
            </w:r>
            <w:r>
              <w:rPr>
                <w:rFonts w:hint="default"/>
                <w:color w:val="auto"/>
                <w:sz w:val="24"/>
                <w:szCs w:val="32"/>
                <w:lang w:val="en-US" w:eastAsia="zh-CN"/>
              </w:rPr>
              <w:t>室内声源等效为室外声源图例</w:t>
            </w:r>
          </w:p>
          <w:p w14:paraId="41BFE16B">
            <w:pPr>
              <w:pStyle w:val="28"/>
              <w:bidi w:val="0"/>
              <w:rPr>
                <w:rFonts w:hint="default"/>
                <w:color w:val="auto"/>
                <w:lang w:val="en-US" w:eastAsia="zh-CN"/>
              </w:rPr>
            </w:pPr>
            <w:r>
              <w:rPr>
                <w:rFonts w:hint="default"/>
                <w:color w:val="auto"/>
                <w:lang w:val="en-US" w:eastAsia="zh-CN"/>
              </w:rPr>
              <w:t>如</w:t>
            </w:r>
            <w:r>
              <w:rPr>
                <w:rFonts w:hint="eastAsia"/>
                <w:color w:val="auto"/>
                <w:lang w:val="en-US" w:eastAsia="zh-CN"/>
              </w:rPr>
              <w:t>上</w:t>
            </w:r>
            <w:r>
              <w:rPr>
                <w:rFonts w:hint="default"/>
                <w:color w:val="auto"/>
                <w:lang w:val="en-US" w:eastAsia="zh-CN"/>
              </w:rPr>
              <w:t>图所示，声源位于室内，室内声源可采用等效室外声源声功率级法进行计算。设靠近开口处</w:t>
            </w:r>
            <w:r>
              <w:rPr>
                <w:rFonts w:hint="eastAsia"/>
                <w:color w:val="auto"/>
                <w:lang w:val="en-US" w:eastAsia="zh-CN"/>
              </w:rPr>
              <w:t>（</w:t>
            </w:r>
            <w:r>
              <w:rPr>
                <w:rFonts w:hint="default"/>
                <w:color w:val="auto"/>
                <w:lang w:val="en-US" w:eastAsia="zh-CN"/>
              </w:rPr>
              <w:t>或窗户</w:t>
            </w:r>
            <w:r>
              <w:rPr>
                <w:rFonts w:hint="eastAsia"/>
                <w:color w:val="auto"/>
                <w:lang w:val="en-US" w:eastAsia="zh-CN"/>
              </w:rPr>
              <w:t>）</w:t>
            </w:r>
            <w:r>
              <w:rPr>
                <w:rFonts w:hint="default"/>
                <w:color w:val="auto"/>
                <w:lang w:val="en-US" w:eastAsia="zh-CN"/>
              </w:rPr>
              <w:t>室内、室外某倍频带的声压级或A声级分别为Lp</w:t>
            </w:r>
            <w:r>
              <w:rPr>
                <w:rFonts w:hint="default"/>
                <w:color w:val="auto"/>
                <w:vertAlign w:val="subscript"/>
                <w:lang w:val="en-US" w:eastAsia="zh-CN"/>
              </w:rPr>
              <w:t>1</w:t>
            </w:r>
            <w:r>
              <w:rPr>
                <w:rFonts w:hint="default"/>
                <w:color w:val="auto"/>
                <w:lang w:val="en-US" w:eastAsia="zh-CN"/>
              </w:rPr>
              <w:t>和</w:t>
            </w:r>
            <w:r>
              <w:rPr>
                <w:rFonts w:hint="eastAsia"/>
                <w:color w:val="auto"/>
                <w:lang w:val="en-US" w:eastAsia="zh-CN"/>
              </w:rPr>
              <w:t>L</w:t>
            </w:r>
            <w:r>
              <w:rPr>
                <w:rFonts w:hint="default"/>
                <w:color w:val="auto"/>
                <w:lang w:val="en-US" w:eastAsia="zh-CN"/>
              </w:rPr>
              <w:t>p</w:t>
            </w:r>
            <w:r>
              <w:rPr>
                <w:rFonts w:hint="default"/>
                <w:color w:val="auto"/>
                <w:vertAlign w:val="subscript"/>
                <w:lang w:val="en-US" w:eastAsia="zh-CN"/>
              </w:rPr>
              <w:t>2</w:t>
            </w:r>
            <w:r>
              <w:rPr>
                <w:rFonts w:hint="default"/>
                <w:color w:val="auto"/>
                <w:lang w:val="en-US" w:eastAsia="zh-CN"/>
              </w:rPr>
              <w:t>。若声源所在室内声场为近似扩散声场，则室外的倍频带声压级可按</w:t>
            </w:r>
            <w:r>
              <w:rPr>
                <w:rFonts w:hint="eastAsia"/>
                <w:color w:val="auto"/>
                <w:lang w:val="en-US" w:eastAsia="zh-CN"/>
              </w:rPr>
              <w:t>下</w:t>
            </w:r>
            <w:r>
              <w:rPr>
                <w:rFonts w:hint="default"/>
                <w:color w:val="auto"/>
                <w:lang w:val="en-US" w:eastAsia="zh-CN"/>
              </w:rPr>
              <w:t>式近似求出</w:t>
            </w:r>
            <w:r>
              <w:rPr>
                <w:rFonts w:hint="eastAsia"/>
                <w:color w:val="auto"/>
                <w:lang w:val="en-US" w:eastAsia="zh-CN"/>
              </w:rPr>
              <w:t>：</w:t>
            </w:r>
          </w:p>
          <w:p w14:paraId="1B76F0D1">
            <w:pPr>
              <w:pStyle w:val="28"/>
              <w:bidi w:val="0"/>
              <w:ind w:left="0" w:leftChars="0" w:firstLine="0" w:firstLineChars="0"/>
              <w:jc w:val="center"/>
              <w:rPr>
                <w:rFonts w:hint="default"/>
                <w:color w:val="auto"/>
                <w:lang w:val="en-US" w:eastAsia="zh-CN"/>
              </w:rPr>
            </w:pPr>
            <w:r>
              <w:rPr>
                <w:rFonts w:hint="default"/>
                <w:color w:val="auto"/>
                <w:position w:val="-10"/>
                <w:lang w:val="en-US" w:eastAsia="zh-CN"/>
              </w:rPr>
              <w:object>
                <v:shape id="_x0000_i1025" o:spt="75" type="#_x0000_t75" style="height:17pt;width:98pt;" o:ole="t" filled="f" o:preferrelative="t" stroked="f" coordsize="21600,21600">
                  <v:path/>
                  <v:fill on="f" focussize="0,0"/>
                  <v:stroke on="f"/>
                  <v:imagedata r:id="rId24" o:title=""/>
                  <o:lock v:ext="edit" aspectratio="t"/>
                  <w10:wrap type="none"/>
                  <w10:anchorlock/>
                </v:shape>
                <o:OLEObject Type="Embed" ProgID="Equation.KSEE3" ShapeID="_x0000_i1025" DrawAspect="Content" ObjectID="_1468075725" r:id="rId23">
                  <o:LockedField>false</o:LockedField>
                </o:OLEObject>
              </w:object>
            </w:r>
          </w:p>
          <w:p w14:paraId="17DE1584">
            <w:pPr>
              <w:pStyle w:val="28"/>
              <w:bidi w:val="0"/>
              <w:rPr>
                <w:rFonts w:hint="default"/>
                <w:color w:val="auto"/>
                <w:lang w:val="en-US" w:eastAsia="zh-CN"/>
              </w:rPr>
            </w:pPr>
            <w:r>
              <w:rPr>
                <w:rFonts w:hint="default"/>
                <w:color w:val="auto"/>
                <w:lang w:val="en-US" w:eastAsia="zh-CN"/>
              </w:rPr>
              <w:t>式中：TL</w:t>
            </w:r>
            <w:r>
              <w:rPr>
                <w:rFonts w:hint="eastAsia"/>
                <w:color w:val="auto"/>
                <w:lang w:val="en-US" w:eastAsia="zh-CN"/>
              </w:rPr>
              <w:t>--</w:t>
            </w:r>
            <w:r>
              <w:rPr>
                <w:rFonts w:hint="default"/>
                <w:color w:val="auto"/>
                <w:lang w:val="en-US" w:eastAsia="zh-CN"/>
              </w:rPr>
              <w:t>隔墙（或窗户）倍频带的隔声量，dB</w:t>
            </w:r>
            <w:r>
              <w:rPr>
                <w:rFonts w:hint="eastAsia"/>
                <w:color w:val="auto"/>
                <w:lang w:val="en-US" w:eastAsia="zh-CN"/>
              </w:rPr>
              <w:t>；</w:t>
            </w:r>
          </w:p>
          <w:p w14:paraId="63D9426F">
            <w:pPr>
              <w:pStyle w:val="28"/>
              <w:bidi w:val="0"/>
              <w:ind w:firstLine="1200" w:firstLineChars="500"/>
              <w:rPr>
                <w:rFonts w:hint="default"/>
                <w:color w:val="auto"/>
                <w:lang w:val="en-US" w:eastAsia="zh-CN"/>
              </w:rPr>
            </w:pPr>
            <w:r>
              <w:rPr>
                <w:rFonts w:hint="default"/>
                <w:color w:val="auto"/>
                <w:lang w:val="en-US" w:eastAsia="zh-CN"/>
              </w:rPr>
              <w:t>Lp</w:t>
            </w:r>
            <w:r>
              <w:rPr>
                <w:rFonts w:hint="default"/>
                <w:color w:val="auto"/>
                <w:vertAlign w:val="subscript"/>
                <w:lang w:val="en-US" w:eastAsia="zh-CN"/>
              </w:rPr>
              <w:t>1</w:t>
            </w:r>
            <w:r>
              <w:rPr>
                <w:rFonts w:hint="eastAsia"/>
                <w:color w:val="auto"/>
                <w:lang w:val="en-US" w:eastAsia="zh-CN"/>
              </w:rPr>
              <w:t>--</w:t>
            </w:r>
            <w:r>
              <w:rPr>
                <w:rFonts w:hint="default"/>
                <w:color w:val="auto"/>
                <w:lang w:val="en-US" w:eastAsia="zh-CN"/>
              </w:rPr>
              <w:t>室内倍频带的声压级，dB</w:t>
            </w:r>
            <w:r>
              <w:rPr>
                <w:rFonts w:hint="eastAsia"/>
                <w:color w:val="auto"/>
                <w:lang w:val="en-US" w:eastAsia="zh-CN"/>
              </w:rPr>
              <w:t>；</w:t>
            </w:r>
          </w:p>
          <w:p w14:paraId="38A1D890">
            <w:pPr>
              <w:pStyle w:val="28"/>
              <w:bidi w:val="0"/>
              <w:ind w:firstLine="1200" w:firstLineChars="500"/>
              <w:rPr>
                <w:rFonts w:hint="default"/>
                <w:color w:val="auto"/>
                <w:lang w:val="en-US" w:eastAsia="zh-CN"/>
              </w:rPr>
            </w:pPr>
            <w:r>
              <w:rPr>
                <w:rFonts w:hint="default"/>
                <w:color w:val="auto"/>
                <w:lang w:val="en-US" w:eastAsia="zh-CN"/>
              </w:rPr>
              <w:t>Lp</w:t>
            </w:r>
            <w:r>
              <w:rPr>
                <w:rFonts w:hint="default"/>
                <w:color w:val="auto"/>
                <w:vertAlign w:val="subscript"/>
                <w:lang w:val="en-US" w:eastAsia="zh-CN"/>
              </w:rPr>
              <w:t>2</w:t>
            </w:r>
            <w:r>
              <w:rPr>
                <w:rFonts w:hint="eastAsia"/>
                <w:color w:val="auto"/>
                <w:lang w:val="en-US" w:eastAsia="zh-CN"/>
              </w:rPr>
              <w:t>--</w:t>
            </w:r>
            <w:r>
              <w:rPr>
                <w:rFonts w:hint="default"/>
                <w:color w:val="auto"/>
                <w:lang w:val="en-US" w:eastAsia="zh-CN"/>
              </w:rPr>
              <w:t>室外倍频带的声压级，dB</w:t>
            </w:r>
            <w:r>
              <w:rPr>
                <w:rFonts w:hint="eastAsia"/>
                <w:color w:val="auto"/>
                <w:lang w:val="en-US" w:eastAsia="zh-CN"/>
              </w:rPr>
              <w:t>。</w:t>
            </w:r>
          </w:p>
          <w:p w14:paraId="41658DBA">
            <w:pPr>
              <w:pStyle w:val="28"/>
              <w:bidi w:val="0"/>
              <w:rPr>
                <w:rFonts w:hint="eastAsia"/>
                <w:color w:val="auto"/>
                <w:lang w:val="en-US" w:eastAsia="zh-CN"/>
              </w:rPr>
            </w:pPr>
            <w:r>
              <w:rPr>
                <w:rFonts w:hint="eastAsia"/>
                <w:color w:val="auto"/>
                <w:lang w:val="en-US" w:eastAsia="zh-CN"/>
              </w:rPr>
              <w:t>其中：</w:t>
            </w:r>
          </w:p>
          <w:p w14:paraId="342CC13D">
            <w:pPr>
              <w:pStyle w:val="28"/>
              <w:bidi w:val="0"/>
              <w:ind w:left="0" w:leftChars="0" w:firstLine="0" w:firstLineChars="0"/>
              <w:jc w:val="center"/>
              <w:rPr>
                <w:rFonts w:hint="default"/>
                <w:color w:val="auto"/>
                <w:lang w:val="en-US" w:eastAsia="zh-CN"/>
              </w:rPr>
            </w:pPr>
            <w:r>
              <w:rPr>
                <w:rFonts w:hint="default"/>
                <w:color w:val="auto"/>
                <w:position w:val="-24"/>
                <w:lang w:val="en-US" w:eastAsia="zh-CN"/>
              </w:rPr>
              <w:object>
                <v:shape id="_x0000_i1026" o:spt="75" type="#_x0000_t75" style="height:31pt;width:141pt;" o:ole="t" filled="f" o:preferrelative="t" stroked="f" coordsize="21600,21600">
                  <v:path/>
                  <v:fill on="f" focussize="0,0"/>
                  <v:stroke on="f"/>
                  <v:imagedata r:id="rId26" o:title=""/>
                  <o:lock v:ext="edit" aspectratio="t"/>
                  <w10:wrap type="none"/>
                  <w10:anchorlock/>
                </v:shape>
                <o:OLEObject Type="Embed" ProgID="Equation.KSEE3" ShapeID="_x0000_i1026" DrawAspect="Content" ObjectID="_1468075726" r:id="rId25">
                  <o:LockedField>false</o:LockedField>
                </o:OLEObject>
              </w:object>
            </w:r>
          </w:p>
          <w:p w14:paraId="01E977EE">
            <w:pPr>
              <w:pStyle w:val="28"/>
              <w:bidi w:val="0"/>
              <w:rPr>
                <w:rFonts w:hint="eastAsia"/>
                <w:color w:val="auto"/>
                <w:lang w:val="en-US" w:eastAsia="zh-CN"/>
              </w:rPr>
            </w:pPr>
            <w:r>
              <w:rPr>
                <w:rFonts w:hint="eastAsia"/>
                <w:color w:val="auto"/>
                <w:lang w:val="en-US" w:eastAsia="zh-CN"/>
              </w:rPr>
              <w:t>式中：Lp1--靠近开口处（或窗户）室内某倍频带的声压级或A声级，dB；</w:t>
            </w:r>
          </w:p>
          <w:p w14:paraId="089F347C">
            <w:pPr>
              <w:pStyle w:val="28"/>
              <w:bidi w:val="0"/>
              <w:ind w:firstLine="1200" w:firstLineChars="500"/>
              <w:rPr>
                <w:rFonts w:hint="eastAsia"/>
                <w:color w:val="auto"/>
                <w:lang w:val="en-US" w:eastAsia="zh-CN"/>
              </w:rPr>
            </w:pPr>
            <w:r>
              <w:rPr>
                <w:rFonts w:hint="eastAsia"/>
                <w:color w:val="auto"/>
                <w:lang w:val="en-US" w:eastAsia="zh-CN"/>
              </w:rPr>
              <w:t>Lw--点声源声功率级（A计权或倍频带），dB；</w:t>
            </w:r>
          </w:p>
          <w:p w14:paraId="71C60B34">
            <w:pPr>
              <w:pStyle w:val="28"/>
              <w:bidi w:val="0"/>
              <w:ind w:firstLine="1200" w:firstLineChars="500"/>
              <w:rPr>
                <w:rFonts w:hint="eastAsia"/>
                <w:color w:val="auto"/>
                <w:lang w:val="en-US" w:eastAsia="zh-CN"/>
              </w:rPr>
            </w:pPr>
            <w:r>
              <w:rPr>
                <w:rFonts w:hint="eastAsia"/>
                <w:color w:val="auto"/>
                <w:lang w:val="en-US" w:eastAsia="zh-CN"/>
              </w:rPr>
              <w:t>Q--指向性因数；通常对无指向性声源，当声源放在房间中心时，Q=1；当放在一面墙的中心时，Q=2；当放在两面墙夹角处时，Q=4；当放在三面墙夹角处时，Q=8；</w:t>
            </w:r>
          </w:p>
          <w:p w14:paraId="721FDF91">
            <w:pPr>
              <w:pStyle w:val="28"/>
              <w:bidi w:val="0"/>
              <w:ind w:firstLine="1200" w:firstLineChars="500"/>
              <w:rPr>
                <w:rFonts w:hint="default"/>
                <w:color w:val="auto"/>
                <w:lang w:val="en-US" w:eastAsia="zh-CN"/>
              </w:rPr>
            </w:pPr>
            <w:r>
              <w:rPr>
                <w:rFonts w:hint="eastAsia"/>
                <w:color w:val="auto"/>
                <w:lang w:val="en-US" w:eastAsia="zh-CN"/>
              </w:rPr>
              <w:t>R--房间常数；R=S</w:t>
            </w:r>
            <w:r>
              <w:rPr>
                <w:rFonts w:hint="default"/>
                <w:color w:val="auto"/>
                <w:lang w:val="en-US" w:eastAsia="zh-CN"/>
              </w:rPr>
              <w:t>α</w:t>
            </w:r>
            <w:r>
              <w:rPr>
                <w:rFonts w:hint="eastAsia"/>
                <w:color w:val="auto"/>
                <w:lang w:val="en-US" w:eastAsia="zh-CN"/>
              </w:rPr>
              <w:t>/(1-</w:t>
            </w:r>
            <w:r>
              <w:rPr>
                <w:rFonts w:hint="default"/>
                <w:color w:val="auto"/>
                <w:lang w:val="en-US" w:eastAsia="zh-CN"/>
              </w:rPr>
              <w:t>α</w:t>
            </w:r>
            <w:r>
              <w:rPr>
                <w:rFonts w:hint="eastAsia"/>
                <w:color w:val="auto"/>
                <w:lang w:val="en-US" w:eastAsia="zh-CN"/>
              </w:rPr>
              <w:t>)，S为房间内表面面积，m</w:t>
            </w:r>
            <w:r>
              <w:rPr>
                <w:rFonts w:hint="eastAsia"/>
                <w:color w:val="auto"/>
                <w:vertAlign w:val="superscript"/>
                <w:lang w:val="en-US" w:eastAsia="zh-CN"/>
              </w:rPr>
              <w:t>2</w:t>
            </w:r>
            <w:r>
              <w:rPr>
                <w:rFonts w:hint="eastAsia"/>
                <w:color w:val="auto"/>
                <w:lang w:val="en-US" w:eastAsia="zh-CN"/>
              </w:rPr>
              <w:t>；</w:t>
            </w:r>
            <w:r>
              <w:rPr>
                <w:rFonts w:hint="default"/>
                <w:color w:val="auto"/>
                <w:lang w:val="en-US" w:eastAsia="zh-CN"/>
              </w:rPr>
              <w:t>α</w:t>
            </w:r>
            <w:r>
              <w:rPr>
                <w:rFonts w:hint="eastAsia"/>
                <w:color w:val="auto"/>
                <w:lang w:val="en-US" w:eastAsia="zh-CN"/>
              </w:rPr>
              <w:t>为平均吸声系数；评价取值0.05；</w:t>
            </w:r>
          </w:p>
          <w:p w14:paraId="6C20DADF">
            <w:pPr>
              <w:pStyle w:val="28"/>
              <w:bidi w:val="0"/>
              <w:ind w:firstLine="1200" w:firstLineChars="500"/>
              <w:rPr>
                <w:rFonts w:hint="eastAsia"/>
                <w:color w:val="auto"/>
                <w:lang w:val="en-US" w:eastAsia="zh-CN"/>
              </w:rPr>
            </w:pPr>
            <w:r>
              <w:rPr>
                <w:rFonts w:hint="eastAsia"/>
                <w:color w:val="auto"/>
                <w:lang w:val="en-US" w:eastAsia="zh-CN"/>
              </w:rPr>
              <w:t>r--声源到靠近围护结构某点处的距离，m。</w:t>
            </w:r>
          </w:p>
          <w:p w14:paraId="5A94D326">
            <w:pPr>
              <w:pStyle w:val="28"/>
              <w:bidi w:val="0"/>
              <w:rPr>
                <w:rFonts w:hint="eastAsia"/>
                <w:color w:val="auto"/>
                <w:lang w:val="en-US" w:eastAsia="zh-CN"/>
              </w:rPr>
            </w:pPr>
            <w:r>
              <w:rPr>
                <w:rFonts w:hint="eastAsia"/>
                <w:color w:val="auto"/>
                <w:lang w:val="en-US" w:eastAsia="zh-CN"/>
              </w:rPr>
              <w:t>然后按下式计算出所有室内声源在围护结构处产生的i倍频带叠加声压级：</w:t>
            </w:r>
          </w:p>
          <w:p w14:paraId="153C8A2E">
            <w:pPr>
              <w:pStyle w:val="28"/>
              <w:bidi w:val="0"/>
              <w:ind w:left="0" w:leftChars="0" w:firstLine="0" w:firstLineChars="0"/>
              <w:jc w:val="center"/>
              <w:rPr>
                <w:rFonts w:hint="default"/>
                <w:color w:val="auto"/>
                <w:lang w:val="en-US" w:eastAsia="zh-CN"/>
              </w:rPr>
            </w:pPr>
            <w:r>
              <w:rPr>
                <w:rFonts w:hint="default"/>
                <w:color w:val="auto"/>
                <w:position w:val="-32"/>
                <w:lang w:val="en-US" w:eastAsia="zh-CN"/>
              </w:rPr>
              <w:object>
                <v:shape id="_x0000_i1027" o:spt="75" type="#_x0000_t75" style="height:38pt;width:132.95pt;" o:ole="t" filled="f" o:preferrelative="t" stroked="f" coordsize="21600,21600">
                  <v:path/>
                  <v:fill on="f" focussize="0,0"/>
                  <v:stroke on="f"/>
                  <v:imagedata r:id="rId28" o:title=""/>
                  <o:lock v:ext="edit" aspectratio="t"/>
                  <w10:wrap type="none"/>
                  <w10:anchorlock/>
                </v:shape>
                <o:OLEObject Type="Embed" ProgID="Equation.KSEE3" ShapeID="_x0000_i1027" DrawAspect="Content" ObjectID="_1468075727" r:id="rId27">
                  <o:LockedField>false</o:LockedField>
                </o:OLEObject>
              </w:object>
            </w:r>
          </w:p>
          <w:p w14:paraId="129850E3">
            <w:pPr>
              <w:pStyle w:val="28"/>
              <w:bidi w:val="0"/>
              <w:rPr>
                <w:rFonts w:hint="eastAsia"/>
                <w:color w:val="auto"/>
                <w:lang w:val="en-US" w:eastAsia="zh-CN"/>
              </w:rPr>
            </w:pPr>
            <w:r>
              <w:rPr>
                <w:rFonts w:hint="eastAsia"/>
                <w:color w:val="auto"/>
                <w:lang w:val="en-US" w:eastAsia="zh-CN"/>
              </w:rPr>
              <w:t>式中：L</w:t>
            </w:r>
            <w:r>
              <w:rPr>
                <w:rFonts w:hint="eastAsia"/>
                <w:color w:val="auto"/>
                <w:vertAlign w:val="subscript"/>
                <w:lang w:val="en-US" w:eastAsia="zh-CN"/>
              </w:rPr>
              <w:t>pli</w:t>
            </w:r>
            <w:r>
              <w:rPr>
                <w:rFonts w:hint="eastAsia"/>
                <w:color w:val="auto"/>
                <w:lang w:val="en-US" w:eastAsia="zh-CN"/>
              </w:rPr>
              <w:t>(T)--靠近围护结构处室内N个声源i倍频带的叠加声压级，dB；</w:t>
            </w:r>
          </w:p>
          <w:p w14:paraId="42026C9C">
            <w:pPr>
              <w:pStyle w:val="28"/>
              <w:bidi w:val="0"/>
              <w:ind w:firstLine="1200" w:firstLineChars="500"/>
              <w:rPr>
                <w:rFonts w:hint="eastAsia"/>
                <w:color w:val="auto"/>
                <w:lang w:val="en-US" w:eastAsia="zh-CN"/>
              </w:rPr>
            </w:pPr>
            <w:r>
              <w:rPr>
                <w:rFonts w:hint="eastAsia"/>
                <w:color w:val="auto"/>
                <w:lang w:val="en-US" w:eastAsia="zh-CN"/>
              </w:rPr>
              <w:t>L</w:t>
            </w:r>
            <w:r>
              <w:rPr>
                <w:rFonts w:hint="eastAsia"/>
                <w:color w:val="auto"/>
                <w:vertAlign w:val="subscript"/>
                <w:lang w:val="en-US" w:eastAsia="zh-CN"/>
              </w:rPr>
              <w:t>p1ij</w:t>
            </w:r>
            <w:r>
              <w:rPr>
                <w:rFonts w:hint="eastAsia"/>
                <w:color w:val="auto"/>
                <w:lang w:val="en-US" w:eastAsia="zh-CN"/>
              </w:rPr>
              <w:t>--室内j声源i倍频带的声压级，dB；</w:t>
            </w:r>
          </w:p>
          <w:p w14:paraId="606ED2DB">
            <w:pPr>
              <w:pStyle w:val="28"/>
              <w:bidi w:val="0"/>
              <w:ind w:firstLine="1200" w:firstLineChars="500"/>
              <w:rPr>
                <w:rFonts w:hint="eastAsia"/>
                <w:color w:val="auto"/>
                <w:lang w:val="en-US" w:eastAsia="zh-CN"/>
              </w:rPr>
            </w:pPr>
            <w:r>
              <w:rPr>
                <w:rFonts w:hint="eastAsia"/>
                <w:color w:val="auto"/>
                <w:lang w:val="en-US" w:eastAsia="zh-CN"/>
              </w:rPr>
              <w:t>N--室内声源总数。</w:t>
            </w:r>
          </w:p>
          <w:p w14:paraId="0871FE24">
            <w:pPr>
              <w:pStyle w:val="28"/>
              <w:bidi w:val="0"/>
              <w:rPr>
                <w:rFonts w:hint="eastAsia"/>
                <w:color w:val="auto"/>
                <w:lang w:val="en-US" w:eastAsia="zh-CN"/>
              </w:rPr>
            </w:pPr>
            <w:r>
              <w:rPr>
                <w:rFonts w:hint="eastAsia"/>
                <w:color w:val="auto"/>
                <w:lang w:val="en-US" w:eastAsia="zh-CN"/>
              </w:rPr>
              <w:t>在室内近似为扩散声场时，按下式计算出靠近室外围护结构处的声压级：</w:t>
            </w:r>
          </w:p>
          <w:p w14:paraId="720E36D0">
            <w:pPr>
              <w:pStyle w:val="28"/>
              <w:bidi w:val="0"/>
              <w:ind w:left="0" w:leftChars="0" w:firstLine="0" w:firstLineChars="0"/>
              <w:jc w:val="center"/>
              <w:rPr>
                <w:rFonts w:hint="eastAsia"/>
                <w:color w:val="auto"/>
                <w:lang w:val="en-US" w:eastAsia="zh-CN"/>
              </w:rPr>
            </w:pPr>
            <w:r>
              <w:rPr>
                <w:rFonts w:hint="default"/>
                <w:color w:val="auto"/>
                <w:position w:val="-12"/>
                <w:lang w:val="en-US" w:eastAsia="zh-CN"/>
              </w:rPr>
              <w:object>
                <v:shape id="_x0000_i1028" o:spt="75" type="#_x0000_t75" style="height:18pt;width:139pt;" o:ole="t" filled="f" o:preferrelative="t" stroked="f" coordsize="21600,21600">
                  <v:path/>
                  <v:fill on="f" focussize="0,0"/>
                  <v:stroke on="f"/>
                  <v:imagedata r:id="rId30" o:title=""/>
                  <o:lock v:ext="edit" aspectratio="t"/>
                  <w10:wrap type="none"/>
                  <w10:anchorlock/>
                </v:shape>
                <o:OLEObject Type="Embed" ProgID="Equation.KSEE3" ShapeID="_x0000_i1028" DrawAspect="Content" ObjectID="_1468075728" r:id="rId29">
                  <o:LockedField>false</o:LockedField>
                </o:OLEObject>
              </w:object>
            </w:r>
          </w:p>
          <w:p w14:paraId="0CFEB144">
            <w:pPr>
              <w:pStyle w:val="28"/>
              <w:bidi w:val="0"/>
              <w:rPr>
                <w:rFonts w:hint="eastAsia"/>
                <w:color w:val="auto"/>
                <w:lang w:val="en-US" w:eastAsia="zh-CN"/>
              </w:rPr>
            </w:pPr>
            <w:r>
              <w:rPr>
                <w:rFonts w:hint="eastAsia"/>
                <w:color w:val="auto"/>
                <w:lang w:val="en-US" w:eastAsia="zh-CN"/>
              </w:rPr>
              <w:t>式中：L</w:t>
            </w:r>
            <w:r>
              <w:rPr>
                <w:rFonts w:hint="eastAsia"/>
                <w:color w:val="auto"/>
                <w:vertAlign w:val="subscript"/>
                <w:lang w:val="en-US" w:eastAsia="zh-CN"/>
              </w:rPr>
              <w:t>p2i</w:t>
            </w:r>
            <w:r>
              <w:rPr>
                <w:rFonts w:hint="eastAsia"/>
                <w:color w:val="auto"/>
                <w:lang w:val="en-US" w:eastAsia="zh-CN"/>
              </w:rPr>
              <w:t>（T）--靠近围护结构处室外N个声源i倍频带的叠加声压级，dB；</w:t>
            </w:r>
          </w:p>
          <w:p w14:paraId="72C44731">
            <w:pPr>
              <w:pStyle w:val="28"/>
              <w:bidi w:val="0"/>
              <w:ind w:firstLine="1200" w:firstLineChars="500"/>
              <w:rPr>
                <w:rFonts w:hint="eastAsia"/>
                <w:color w:val="auto"/>
                <w:lang w:val="en-US" w:eastAsia="zh-CN"/>
              </w:rPr>
            </w:pPr>
            <w:r>
              <w:rPr>
                <w:rFonts w:hint="eastAsia"/>
                <w:color w:val="auto"/>
                <w:lang w:val="en-US" w:eastAsia="zh-CN"/>
              </w:rPr>
              <w:t>L</w:t>
            </w:r>
            <w:r>
              <w:rPr>
                <w:rFonts w:hint="eastAsia"/>
                <w:color w:val="auto"/>
                <w:vertAlign w:val="subscript"/>
                <w:lang w:val="en-US" w:eastAsia="zh-CN"/>
              </w:rPr>
              <w:t>p1i</w:t>
            </w:r>
            <w:r>
              <w:rPr>
                <w:rFonts w:hint="eastAsia"/>
                <w:color w:val="auto"/>
                <w:lang w:val="en-US" w:eastAsia="zh-CN"/>
              </w:rPr>
              <w:t>（T）--靠近围护结构处室内N个声源i倍频带的叠加声压级，dB；</w:t>
            </w:r>
          </w:p>
          <w:p w14:paraId="5153E98D">
            <w:pPr>
              <w:pStyle w:val="28"/>
              <w:bidi w:val="0"/>
              <w:ind w:firstLine="1200" w:firstLineChars="500"/>
              <w:rPr>
                <w:rFonts w:hint="eastAsia"/>
                <w:color w:val="auto"/>
                <w:lang w:val="en-US" w:eastAsia="zh-CN"/>
              </w:rPr>
            </w:pPr>
            <w:r>
              <w:rPr>
                <w:rFonts w:hint="eastAsia"/>
                <w:color w:val="auto"/>
                <w:lang w:val="en-US" w:eastAsia="zh-CN"/>
              </w:rPr>
              <w:t>TL</w:t>
            </w:r>
            <w:r>
              <w:rPr>
                <w:rFonts w:hint="eastAsia"/>
                <w:color w:val="auto"/>
                <w:vertAlign w:val="subscript"/>
                <w:lang w:val="en-US" w:eastAsia="zh-CN"/>
              </w:rPr>
              <w:t>i</w:t>
            </w:r>
            <w:r>
              <w:rPr>
                <w:rFonts w:hint="eastAsia"/>
                <w:color w:val="auto"/>
                <w:lang w:val="en-US" w:eastAsia="zh-CN"/>
              </w:rPr>
              <w:t>--围护结构i倍频带的隔声量，dB。</w:t>
            </w:r>
            <w:r>
              <w:rPr>
                <w:rFonts w:hint="default"/>
                <w:color w:val="auto"/>
                <w:lang w:val="en-US" w:eastAsia="zh-CN"/>
              </w:rPr>
              <w:t>考虑项目采取基础减振</w:t>
            </w:r>
            <w:r>
              <w:rPr>
                <w:rFonts w:hint="default"/>
                <w:color w:val="auto"/>
                <w:lang w:eastAsia="zh-CN"/>
              </w:rPr>
              <w:t>、</w:t>
            </w:r>
            <w:r>
              <w:rPr>
                <w:rFonts w:hint="default"/>
                <w:color w:val="auto"/>
                <w:lang w:val="en-US" w:eastAsia="zh-CN"/>
              </w:rPr>
              <w:t>主体结构</w:t>
            </w:r>
            <w:r>
              <w:rPr>
                <w:rFonts w:hint="default"/>
                <w:color w:val="auto"/>
              </w:rPr>
              <w:t>隔</w:t>
            </w:r>
            <w:r>
              <w:rPr>
                <w:rFonts w:hint="default"/>
                <w:color w:val="auto"/>
                <w:lang w:val="en-US" w:eastAsia="zh-CN"/>
              </w:rPr>
              <w:t>音</w:t>
            </w:r>
            <w:r>
              <w:rPr>
                <w:rFonts w:hint="default"/>
                <w:color w:val="auto"/>
                <w:lang w:eastAsia="zh-CN"/>
              </w:rPr>
              <w:t>、</w:t>
            </w:r>
            <w:r>
              <w:rPr>
                <w:rFonts w:hint="default"/>
                <w:color w:val="auto"/>
                <w:lang w:val="en-US" w:eastAsia="zh-CN"/>
              </w:rPr>
              <w:t>风机采用柔性连接</w:t>
            </w:r>
            <w:r>
              <w:rPr>
                <w:rFonts w:hint="default"/>
                <w:color w:val="auto"/>
              </w:rPr>
              <w:t>等措施降噪隔声</w:t>
            </w:r>
            <w:r>
              <w:rPr>
                <w:rFonts w:hint="eastAsia"/>
                <w:color w:val="auto"/>
                <w:lang w:val="en-US" w:eastAsia="zh-CN"/>
              </w:rPr>
              <w:t>；</w:t>
            </w:r>
          </w:p>
          <w:p w14:paraId="02210086">
            <w:pPr>
              <w:pStyle w:val="28"/>
              <w:bidi w:val="0"/>
              <w:rPr>
                <w:rFonts w:hint="eastAsia"/>
                <w:color w:val="auto"/>
                <w:lang w:val="en-US" w:eastAsia="zh-CN"/>
              </w:rPr>
            </w:pPr>
            <w:r>
              <w:rPr>
                <w:rFonts w:hint="eastAsia"/>
                <w:color w:val="auto"/>
                <w:lang w:val="en-US" w:eastAsia="zh-CN"/>
              </w:rPr>
              <w:t>然后按下式将室外声源的声压级和透过面积换算成等效的室外声源，计算出中心位置位于透声面积（S）处的等效声源的倍频带声功率级。</w:t>
            </w:r>
          </w:p>
          <w:p w14:paraId="0369361E">
            <w:pPr>
              <w:pStyle w:val="28"/>
              <w:bidi w:val="0"/>
              <w:ind w:left="0" w:leftChars="0" w:firstLine="0" w:firstLineChars="0"/>
              <w:jc w:val="center"/>
              <w:rPr>
                <w:rFonts w:hint="eastAsia"/>
                <w:color w:val="auto"/>
                <w:lang w:val="en-US" w:eastAsia="zh-CN"/>
              </w:rPr>
            </w:pPr>
            <w:r>
              <w:rPr>
                <w:rFonts w:hint="default"/>
                <w:color w:val="auto"/>
                <w:position w:val="-12"/>
                <w:lang w:val="en-US" w:eastAsia="zh-CN"/>
              </w:rPr>
              <w:object>
                <v:shape id="_x0000_i1029" o:spt="75" type="#_x0000_t75" style="height:18pt;width:101pt;" o:ole="t" filled="f" o:preferrelative="t" stroked="f" coordsize="21600,21600">
                  <v:path/>
                  <v:fill on="f" focussize="0,0"/>
                  <v:stroke on="f"/>
                  <v:imagedata r:id="rId32" o:title=""/>
                  <o:lock v:ext="edit" aspectratio="t"/>
                  <w10:wrap type="none"/>
                  <w10:anchorlock/>
                </v:shape>
                <o:OLEObject Type="Embed" ProgID="Equation.KSEE3" ShapeID="_x0000_i1029" DrawAspect="Content" ObjectID="_1468075729" r:id="rId31">
                  <o:LockedField>false</o:LockedField>
                </o:OLEObject>
              </w:object>
            </w:r>
          </w:p>
          <w:p w14:paraId="43DEE69F">
            <w:pPr>
              <w:pStyle w:val="28"/>
              <w:bidi w:val="0"/>
              <w:rPr>
                <w:rFonts w:hint="eastAsia"/>
                <w:color w:val="auto"/>
                <w:lang w:val="en-US" w:eastAsia="zh-CN"/>
              </w:rPr>
            </w:pPr>
            <w:r>
              <w:rPr>
                <w:rFonts w:hint="eastAsia"/>
                <w:color w:val="auto"/>
                <w:lang w:val="en-US" w:eastAsia="zh-CN"/>
              </w:rPr>
              <w:t>式中：LW--中心位置位于透声面积（S）处的等效声源的倍频带声功率级，dB；</w:t>
            </w:r>
          </w:p>
          <w:p w14:paraId="2A03C93D">
            <w:pPr>
              <w:pStyle w:val="28"/>
              <w:bidi w:val="0"/>
              <w:ind w:firstLine="1200" w:firstLineChars="500"/>
              <w:rPr>
                <w:rFonts w:hint="eastAsia"/>
                <w:color w:val="auto"/>
                <w:lang w:val="en-US" w:eastAsia="zh-CN"/>
              </w:rPr>
            </w:pPr>
            <w:r>
              <w:rPr>
                <w:rFonts w:hint="eastAsia"/>
                <w:color w:val="auto"/>
                <w:lang w:val="en-US" w:eastAsia="zh-CN"/>
              </w:rPr>
              <w:t>Lp</w:t>
            </w:r>
            <w:r>
              <w:rPr>
                <w:rFonts w:hint="eastAsia"/>
                <w:color w:val="auto"/>
                <w:vertAlign w:val="subscript"/>
                <w:lang w:val="en-US" w:eastAsia="zh-CN"/>
              </w:rPr>
              <w:t>2</w:t>
            </w:r>
            <w:r>
              <w:rPr>
                <w:rFonts w:hint="eastAsia"/>
                <w:color w:val="auto"/>
                <w:lang w:val="en-US" w:eastAsia="zh-CN"/>
              </w:rPr>
              <w:t>（T）--靠近围护结构处室外声源的声压级，dB；</w:t>
            </w:r>
          </w:p>
          <w:p w14:paraId="691EC391">
            <w:pPr>
              <w:pStyle w:val="28"/>
              <w:bidi w:val="0"/>
              <w:ind w:firstLine="1200" w:firstLineChars="500"/>
              <w:rPr>
                <w:rFonts w:hint="default"/>
                <w:color w:val="auto"/>
                <w:lang w:val="en-US" w:eastAsia="zh-CN"/>
              </w:rPr>
            </w:pPr>
            <w:r>
              <w:rPr>
                <w:rFonts w:hint="eastAsia"/>
                <w:color w:val="auto"/>
                <w:lang w:val="en-US" w:eastAsia="zh-CN"/>
              </w:rPr>
              <w:t>S--透声面积，m</w:t>
            </w:r>
            <w:r>
              <w:rPr>
                <w:rFonts w:hint="eastAsia"/>
                <w:color w:val="auto"/>
                <w:vertAlign w:val="superscript"/>
                <w:lang w:val="en-US" w:eastAsia="zh-CN"/>
              </w:rPr>
              <w:t>2</w:t>
            </w:r>
            <w:r>
              <w:rPr>
                <w:rFonts w:hint="eastAsia"/>
                <w:color w:val="auto"/>
                <w:lang w:val="en-US" w:eastAsia="zh-CN"/>
              </w:rPr>
              <w:t>。</w:t>
            </w:r>
          </w:p>
          <w:p w14:paraId="458A4249">
            <w:pPr>
              <w:pStyle w:val="28"/>
              <w:bidi w:val="0"/>
              <w:rPr>
                <w:rFonts w:hint="eastAsia"/>
                <w:color w:val="auto"/>
                <w:lang w:val="en-US" w:eastAsia="zh-CN"/>
              </w:rPr>
            </w:pPr>
            <w:r>
              <w:rPr>
                <w:rFonts w:hint="eastAsia"/>
                <w:color w:val="auto"/>
                <w:lang w:val="en-US" w:eastAsia="zh-CN"/>
              </w:rPr>
              <w:t>然后按室外声源预测方法计算预测点处的A声级。</w:t>
            </w:r>
          </w:p>
          <w:p w14:paraId="792C2076">
            <w:pPr>
              <w:pStyle w:val="28"/>
              <w:bidi w:val="0"/>
              <w:rPr>
                <w:rFonts w:hint="default"/>
                <w:color w:val="auto"/>
                <w:lang w:val="en-US" w:eastAsia="zh-CN"/>
              </w:rPr>
            </w:pPr>
            <w:r>
              <w:rPr>
                <w:rFonts w:hint="eastAsia"/>
                <w:color w:val="auto"/>
                <w:lang w:val="en-US" w:eastAsia="zh-CN"/>
              </w:rPr>
              <w:t>室外声源，在</w:t>
            </w:r>
            <w:r>
              <w:rPr>
                <w:rFonts w:hint="default"/>
                <w:color w:val="auto"/>
                <w:lang w:val="en-US" w:eastAsia="zh-CN"/>
              </w:rPr>
              <w:t>只考虑几何发散衰减时，计算</w:t>
            </w:r>
            <w:r>
              <w:rPr>
                <w:rFonts w:hint="eastAsia"/>
                <w:color w:val="auto"/>
                <w:lang w:val="en-US" w:eastAsia="zh-CN"/>
              </w:rPr>
              <w:t>公式如下：</w:t>
            </w:r>
          </w:p>
          <w:p w14:paraId="18CBF7D3">
            <w:pPr>
              <w:pStyle w:val="28"/>
              <w:bidi w:val="0"/>
              <w:ind w:left="0" w:leftChars="0" w:firstLine="0" w:firstLineChars="0"/>
              <w:jc w:val="center"/>
              <w:rPr>
                <w:rFonts w:hint="default"/>
                <w:color w:val="auto"/>
                <w:lang w:val="en-US" w:eastAsia="zh-CN"/>
              </w:rPr>
            </w:pPr>
            <w:r>
              <w:rPr>
                <w:rFonts w:hint="default"/>
                <w:color w:val="auto"/>
                <w:position w:val="-12"/>
                <w:lang w:val="en-US" w:eastAsia="zh-CN"/>
              </w:rPr>
              <w:object>
                <v:shape id="_x0000_i1030" o:spt="75" type="#_x0000_t75" style="height:18pt;width:141pt;" o:ole="t" filled="f" o:preferrelative="t" stroked="f" coordsize="21600,21600">
                  <v:path/>
                  <v:fill on="f" focussize="0,0"/>
                  <v:stroke on="f"/>
                  <v:imagedata r:id="rId34" o:title=""/>
                  <o:lock v:ext="edit" aspectratio="t"/>
                  <w10:wrap type="none"/>
                  <w10:anchorlock/>
                </v:shape>
                <o:OLEObject Type="Embed" ProgID="Equation.KSEE3" ShapeID="_x0000_i1030" DrawAspect="Content" ObjectID="_1468075730" r:id="rId33">
                  <o:LockedField>false</o:LockedField>
                </o:OLEObject>
              </w:object>
            </w:r>
          </w:p>
          <w:p w14:paraId="6B7DB086">
            <w:pPr>
              <w:pStyle w:val="28"/>
              <w:bidi w:val="0"/>
              <w:rPr>
                <w:rFonts w:hint="default"/>
                <w:color w:val="auto"/>
                <w:lang w:val="en-US" w:eastAsia="zh-CN"/>
              </w:rPr>
            </w:pPr>
            <w:r>
              <w:rPr>
                <w:rFonts w:hint="default"/>
                <w:color w:val="auto"/>
                <w:lang w:val="en-US" w:eastAsia="zh-CN"/>
              </w:rPr>
              <w:t>式中</w:t>
            </w:r>
            <w:r>
              <w:rPr>
                <w:rFonts w:hint="eastAsia"/>
                <w:color w:val="auto"/>
                <w:lang w:val="en-US" w:eastAsia="zh-CN"/>
              </w:rPr>
              <w:t>：</w:t>
            </w:r>
            <w:r>
              <w:rPr>
                <w:rFonts w:hint="default"/>
                <w:color w:val="auto"/>
                <w:lang w:val="en-US" w:eastAsia="zh-CN"/>
              </w:rPr>
              <w:t>Lp</w:t>
            </w:r>
            <w:r>
              <w:rPr>
                <w:rFonts w:hint="eastAsia"/>
                <w:color w:val="auto"/>
                <w:lang w:val="en-US" w:eastAsia="zh-CN"/>
              </w:rPr>
              <w:t>（r）</w:t>
            </w:r>
            <w:r>
              <w:rPr>
                <w:rFonts w:hint="default"/>
                <w:color w:val="auto"/>
                <w:lang w:val="en-US" w:eastAsia="zh-CN"/>
              </w:rPr>
              <w:t>--预测点处声压级，dB</w:t>
            </w:r>
            <w:r>
              <w:rPr>
                <w:rFonts w:hint="eastAsia"/>
                <w:color w:val="auto"/>
                <w:lang w:val="en-US" w:eastAsia="zh-CN"/>
              </w:rPr>
              <w:t>；</w:t>
            </w:r>
          </w:p>
          <w:p w14:paraId="284BE93A">
            <w:pPr>
              <w:pStyle w:val="28"/>
              <w:bidi w:val="0"/>
              <w:ind w:firstLine="1200" w:firstLineChars="500"/>
              <w:rPr>
                <w:rFonts w:hint="default"/>
                <w:color w:val="auto"/>
                <w:lang w:val="en-US" w:eastAsia="zh-CN"/>
              </w:rPr>
            </w:pPr>
            <w:r>
              <w:rPr>
                <w:rFonts w:hint="default"/>
                <w:color w:val="auto"/>
                <w:lang w:val="en-US" w:eastAsia="zh-CN"/>
              </w:rPr>
              <w:t>Lp</w:t>
            </w:r>
            <w:r>
              <w:rPr>
                <w:rFonts w:hint="eastAsia"/>
                <w:color w:val="auto"/>
                <w:lang w:val="en-US" w:eastAsia="zh-CN"/>
              </w:rPr>
              <w:t>（</w:t>
            </w:r>
            <w:r>
              <w:rPr>
                <w:rFonts w:hint="default"/>
                <w:color w:val="auto"/>
                <w:lang w:val="en-US" w:eastAsia="zh-CN"/>
              </w:rPr>
              <w:t>r0</w:t>
            </w:r>
            <w:r>
              <w:rPr>
                <w:rFonts w:hint="eastAsia"/>
                <w:color w:val="auto"/>
                <w:lang w:val="en-US" w:eastAsia="zh-CN"/>
              </w:rPr>
              <w:t>）</w:t>
            </w:r>
            <w:r>
              <w:rPr>
                <w:rFonts w:hint="default"/>
                <w:color w:val="auto"/>
                <w:lang w:val="en-US" w:eastAsia="zh-CN"/>
              </w:rPr>
              <w:t>--参考位置r0处的声压级，dB</w:t>
            </w:r>
            <w:r>
              <w:rPr>
                <w:rFonts w:hint="eastAsia"/>
                <w:color w:val="auto"/>
                <w:lang w:val="en-US" w:eastAsia="zh-CN"/>
              </w:rPr>
              <w:t>；</w:t>
            </w:r>
          </w:p>
          <w:p w14:paraId="7D635509">
            <w:pPr>
              <w:pStyle w:val="28"/>
              <w:bidi w:val="0"/>
              <w:ind w:firstLine="1200" w:firstLineChars="500"/>
              <w:rPr>
                <w:rFonts w:hint="default"/>
                <w:color w:val="auto"/>
                <w:lang w:val="en-US" w:eastAsia="zh-CN"/>
              </w:rPr>
            </w:pPr>
            <w:r>
              <w:rPr>
                <w:rFonts w:hint="default"/>
                <w:color w:val="auto"/>
                <w:lang w:val="en-US" w:eastAsia="zh-CN"/>
              </w:rPr>
              <w:t>r--预测点距声源的距离</w:t>
            </w:r>
            <w:r>
              <w:rPr>
                <w:rFonts w:hint="eastAsia"/>
                <w:color w:val="auto"/>
                <w:lang w:val="en-US" w:eastAsia="zh-CN"/>
              </w:rPr>
              <w:t>；</w:t>
            </w:r>
          </w:p>
          <w:p w14:paraId="688CB1C4">
            <w:pPr>
              <w:pStyle w:val="28"/>
              <w:bidi w:val="0"/>
              <w:ind w:firstLine="1200" w:firstLineChars="500"/>
              <w:rPr>
                <w:rFonts w:hint="default"/>
                <w:color w:val="auto"/>
                <w:lang w:val="en-US" w:eastAsia="zh-CN"/>
              </w:rPr>
            </w:pPr>
            <w:r>
              <w:rPr>
                <w:rFonts w:hint="default"/>
                <w:color w:val="auto"/>
                <w:lang w:val="en-US" w:eastAsia="zh-CN"/>
              </w:rPr>
              <w:t>r</w:t>
            </w:r>
            <w:r>
              <w:rPr>
                <w:rFonts w:hint="default"/>
                <w:color w:val="auto"/>
                <w:vertAlign w:val="subscript"/>
                <w:lang w:val="en-US" w:eastAsia="zh-CN"/>
              </w:rPr>
              <w:t>0</w:t>
            </w:r>
            <w:r>
              <w:rPr>
                <w:rFonts w:hint="default"/>
                <w:color w:val="auto"/>
                <w:lang w:val="en-US" w:eastAsia="zh-CN"/>
              </w:rPr>
              <w:t>--参考位置距声源的距离。</w:t>
            </w:r>
          </w:p>
          <w:p w14:paraId="7A066D37">
            <w:pPr>
              <w:pStyle w:val="28"/>
              <w:bidi w:val="0"/>
              <w:rPr>
                <w:rFonts w:hint="default"/>
                <w:b/>
                <w:bCs/>
                <w:color w:val="auto"/>
                <w:lang w:val="en-US" w:eastAsia="zh-CN"/>
              </w:rPr>
            </w:pPr>
            <w:r>
              <w:rPr>
                <w:rFonts w:hint="eastAsia"/>
                <w:b/>
                <w:bCs/>
                <w:color w:val="auto"/>
                <w:lang w:val="en-US" w:eastAsia="zh-CN"/>
              </w:rPr>
              <w:t>（3）</w:t>
            </w:r>
            <w:r>
              <w:rPr>
                <w:rFonts w:hint="default"/>
                <w:b/>
                <w:bCs/>
                <w:color w:val="auto"/>
                <w:lang w:val="en-US" w:eastAsia="zh-CN"/>
              </w:rPr>
              <w:t>厂界噪声达标预测</w:t>
            </w:r>
            <w:r>
              <w:rPr>
                <w:rFonts w:hint="eastAsia"/>
                <w:b/>
                <w:bCs/>
                <w:color w:val="auto"/>
                <w:lang w:val="en-US" w:eastAsia="zh-CN"/>
              </w:rPr>
              <w:t>结果</w:t>
            </w:r>
          </w:p>
          <w:p w14:paraId="1746A7CD">
            <w:pPr>
              <w:pStyle w:val="28"/>
              <w:bidi w:val="0"/>
              <w:rPr>
                <w:rFonts w:hint="default"/>
                <w:color w:val="auto"/>
                <w:sz w:val="24"/>
                <w:szCs w:val="32"/>
              </w:rPr>
            </w:pPr>
            <w:r>
              <w:rPr>
                <w:rFonts w:hint="default"/>
                <w:color w:val="auto"/>
                <w:lang w:val="en-US" w:eastAsia="zh-CN"/>
              </w:rPr>
              <w:t>本次评价噪声预测按全厂</w:t>
            </w:r>
            <w:r>
              <w:rPr>
                <w:rFonts w:hint="eastAsia"/>
                <w:color w:val="auto"/>
                <w:lang w:val="en-US" w:eastAsia="zh-CN"/>
              </w:rPr>
              <w:t>设备重新</w:t>
            </w:r>
            <w:r>
              <w:rPr>
                <w:rFonts w:hint="default"/>
                <w:color w:val="auto"/>
                <w:lang w:val="en-US" w:eastAsia="zh-CN"/>
              </w:rPr>
              <w:t>进行</w:t>
            </w:r>
            <w:r>
              <w:rPr>
                <w:rFonts w:hint="eastAsia"/>
                <w:color w:val="auto"/>
                <w:lang w:val="en-US" w:eastAsia="zh-CN"/>
              </w:rPr>
              <w:t>预测</w:t>
            </w:r>
            <w:r>
              <w:rPr>
                <w:rFonts w:hint="default"/>
                <w:color w:val="auto"/>
                <w:lang w:val="en-US" w:eastAsia="zh-CN"/>
              </w:rPr>
              <w:t>。根据上述公式预测，项目厂界噪声预测值如下：</w:t>
            </w:r>
          </w:p>
          <w:p w14:paraId="10154DF7">
            <w:pPr>
              <w:pStyle w:val="36"/>
              <w:bidi w:val="0"/>
              <w:rPr>
                <w:rFonts w:hint="default"/>
                <w:color w:val="auto"/>
                <w:sz w:val="24"/>
                <w:szCs w:val="32"/>
                <w:lang w:val="en-US" w:eastAsia="zh-CN"/>
              </w:rPr>
            </w:pPr>
            <w:r>
              <w:rPr>
                <w:rFonts w:hint="default"/>
                <w:color w:val="auto"/>
                <w:sz w:val="24"/>
                <w:szCs w:val="32"/>
              </w:rPr>
              <w:t>表</w:t>
            </w:r>
            <w:r>
              <w:rPr>
                <w:rFonts w:hint="eastAsia"/>
                <w:color w:val="auto"/>
                <w:sz w:val="24"/>
                <w:szCs w:val="32"/>
                <w:lang w:val="en-US" w:eastAsia="zh-CN"/>
              </w:rPr>
              <w:t>4.3</w:t>
            </w:r>
            <w:r>
              <w:rPr>
                <w:rFonts w:hint="default"/>
                <w:color w:val="auto"/>
                <w:sz w:val="24"/>
                <w:szCs w:val="32"/>
                <w:lang w:val="en-US" w:eastAsia="zh-CN"/>
              </w:rPr>
              <w:t>-</w:t>
            </w:r>
            <w:r>
              <w:rPr>
                <w:rFonts w:hint="eastAsia"/>
                <w:color w:val="auto"/>
                <w:sz w:val="24"/>
                <w:szCs w:val="32"/>
                <w:lang w:val="en-US" w:eastAsia="zh-CN"/>
              </w:rPr>
              <w:t>5 项目</w:t>
            </w:r>
            <w:r>
              <w:rPr>
                <w:rFonts w:hint="default"/>
                <w:color w:val="auto"/>
                <w:sz w:val="24"/>
                <w:szCs w:val="32"/>
                <w:lang w:val="en-US" w:eastAsia="zh-CN"/>
              </w:rPr>
              <w:t>厂界噪声预测值</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158"/>
              <w:gridCol w:w="1627"/>
              <w:gridCol w:w="1815"/>
              <w:gridCol w:w="1500"/>
              <w:gridCol w:w="1597"/>
            </w:tblGrid>
            <w:tr w14:paraId="63D6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1241" w:type="pct"/>
                  <w:vMerge w:val="restart"/>
                  <w:noWrap w:val="0"/>
                  <w:vAlign w:val="center"/>
                </w:tcPr>
                <w:p w14:paraId="1471711A">
                  <w:pPr>
                    <w:pStyle w:val="3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项目</w:t>
                  </w:r>
                </w:p>
              </w:tc>
              <w:tc>
                <w:tcPr>
                  <w:tcW w:w="3758" w:type="pct"/>
                  <w:gridSpan w:val="4"/>
                  <w:noWrap w:val="0"/>
                  <w:vAlign w:val="center"/>
                </w:tcPr>
                <w:p w14:paraId="23DDCB88">
                  <w:pPr>
                    <w:pStyle w:val="32"/>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厂界噪声值 dB(A)</w:t>
                  </w:r>
                </w:p>
              </w:tc>
            </w:tr>
            <w:tr w14:paraId="48E0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1241" w:type="pct"/>
                  <w:vMerge w:val="continue"/>
                  <w:noWrap w:val="0"/>
                  <w:vAlign w:val="center"/>
                </w:tcPr>
                <w:p w14:paraId="10D5FB6C">
                  <w:pPr>
                    <w:pStyle w:val="32"/>
                    <w:bidi w:val="0"/>
                    <w:rPr>
                      <w:rFonts w:hint="default" w:ascii="Times New Roman" w:hAnsi="Times New Roman" w:cs="Times New Roman"/>
                      <w:color w:val="auto"/>
                      <w:sz w:val="21"/>
                      <w:szCs w:val="21"/>
                    </w:rPr>
                  </w:pPr>
                </w:p>
              </w:tc>
              <w:tc>
                <w:tcPr>
                  <w:tcW w:w="935" w:type="pct"/>
                  <w:noWrap w:val="0"/>
                  <w:vAlign w:val="center"/>
                </w:tcPr>
                <w:p w14:paraId="00EA2FD9">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东厂界</w:t>
                  </w:r>
                </w:p>
              </w:tc>
              <w:tc>
                <w:tcPr>
                  <w:tcW w:w="1043" w:type="pct"/>
                  <w:noWrap w:val="0"/>
                  <w:vAlign w:val="center"/>
                </w:tcPr>
                <w:p w14:paraId="44C4AD19">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南厂界</w:t>
                  </w:r>
                </w:p>
              </w:tc>
              <w:tc>
                <w:tcPr>
                  <w:tcW w:w="862" w:type="pct"/>
                  <w:noWrap w:val="0"/>
                  <w:vAlign w:val="center"/>
                </w:tcPr>
                <w:p w14:paraId="7A62D2FB">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西厂界</w:t>
                  </w:r>
                </w:p>
              </w:tc>
              <w:tc>
                <w:tcPr>
                  <w:tcW w:w="917" w:type="pct"/>
                  <w:noWrap w:val="0"/>
                  <w:vAlign w:val="center"/>
                </w:tcPr>
                <w:p w14:paraId="3F76A364">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北厂界</w:t>
                  </w:r>
                </w:p>
              </w:tc>
            </w:tr>
            <w:tr w14:paraId="1A31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1241" w:type="pct"/>
                  <w:noWrap w:val="0"/>
                  <w:vAlign w:val="center"/>
                </w:tcPr>
                <w:p w14:paraId="4B92BAAC">
                  <w:pPr>
                    <w:pStyle w:val="32"/>
                    <w:bidi w:val="0"/>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厂界噪声预测值</w:t>
                  </w:r>
                </w:p>
              </w:tc>
              <w:tc>
                <w:tcPr>
                  <w:tcW w:w="1627" w:type="dxa"/>
                  <w:noWrap w:val="0"/>
                  <w:vAlign w:val="center"/>
                </w:tcPr>
                <w:p w14:paraId="0B872C4A">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46.5 </w:t>
                  </w:r>
                </w:p>
              </w:tc>
              <w:tc>
                <w:tcPr>
                  <w:tcW w:w="1815" w:type="dxa"/>
                  <w:noWrap w:val="0"/>
                  <w:vAlign w:val="center"/>
                </w:tcPr>
                <w:p w14:paraId="0482FC7A">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61.8 </w:t>
                  </w:r>
                </w:p>
              </w:tc>
              <w:tc>
                <w:tcPr>
                  <w:tcW w:w="1500" w:type="dxa"/>
                  <w:noWrap w:val="0"/>
                  <w:vAlign w:val="center"/>
                </w:tcPr>
                <w:p w14:paraId="1F65D895">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61.6 </w:t>
                  </w:r>
                </w:p>
              </w:tc>
              <w:tc>
                <w:tcPr>
                  <w:tcW w:w="1597" w:type="dxa"/>
                  <w:noWrap w:val="0"/>
                  <w:vAlign w:val="center"/>
                </w:tcPr>
                <w:p w14:paraId="02936100">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62.5 </w:t>
                  </w:r>
                </w:p>
              </w:tc>
            </w:tr>
            <w:tr w14:paraId="5A77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1241" w:type="pct"/>
                  <w:noWrap w:val="0"/>
                  <w:vAlign w:val="center"/>
                </w:tcPr>
                <w:p w14:paraId="19578C97">
                  <w:pPr>
                    <w:pStyle w:val="32"/>
                    <w:bidi w:val="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标准限值</w:t>
                  </w:r>
                </w:p>
              </w:tc>
              <w:tc>
                <w:tcPr>
                  <w:tcW w:w="935" w:type="pct"/>
                  <w:noWrap w:val="0"/>
                  <w:vAlign w:val="center"/>
                </w:tcPr>
                <w:p w14:paraId="22A5AECF">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昼间≤</w:t>
                  </w:r>
                  <w:r>
                    <w:rPr>
                      <w:rFonts w:hint="eastAsia" w:ascii="Times New Roman" w:hAnsi="Times New Roman" w:cs="Times New Roman"/>
                      <w:color w:val="auto"/>
                      <w:sz w:val="21"/>
                      <w:szCs w:val="21"/>
                      <w:lang w:val="en-US" w:eastAsia="zh-CN"/>
                    </w:rPr>
                    <w:t>70</w:t>
                  </w:r>
                </w:p>
              </w:tc>
              <w:tc>
                <w:tcPr>
                  <w:tcW w:w="2823" w:type="pct"/>
                  <w:gridSpan w:val="3"/>
                  <w:noWrap w:val="0"/>
                  <w:vAlign w:val="center"/>
                </w:tcPr>
                <w:p w14:paraId="39331AE8">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昼间≤65</w:t>
                  </w:r>
                </w:p>
              </w:tc>
            </w:tr>
            <w:tr w14:paraId="19EF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1241" w:type="pct"/>
                  <w:noWrap w:val="0"/>
                  <w:vAlign w:val="center"/>
                </w:tcPr>
                <w:p w14:paraId="09549F87">
                  <w:pPr>
                    <w:pStyle w:val="32"/>
                    <w:bidi w:val="0"/>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达标排放情况</w:t>
                  </w:r>
                </w:p>
              </w:tc>
              <w:tc>
                <w:tcPr>
                  <w:tcW w:w="935" w:type="pct"/>
                  <w:noWrap w:val="0"/>
                  <w:vAlign w:val="center"/>
                </w:tcPr>
                <w:p w14:paraId="452702AB">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c>
                <w:tcPr>
                  <w:tcW w:w="1043" w:type="pct"/>
                  <w:noWrap w:val="0"/>
                  <w:vAlign w:val="center"/>
                </w:tcPr>
                <w:p w14:paraId="15529DF5">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c>
                <w:tcPr>
                  <w:tcW w:w="862" w:type="pct"/>
                  <w:noWrap w:val="0"/>
                  <w:vAlign w:val="center"/>
                </w:tcPr>
                <w:p w14:paraId="1BA51816">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c>
                <w:tcPr>
                  <w:tcW w:w="917" w:type="pct"/>
                  <w:noWrap w:val="0"/>
                  <w:vAlign w:val="center"/>
                </w:tcPr>
                <w:p w14:paraId="324B540B">
                  <w:pPr>
                    <w:pStyle w:val="32"/>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bl>
          <w:p w14:paraId="767280BB">
            <w:pPr>
              <w:pStyle w:val="28"/>
              <w:bidi w:val="0"/>
              <w:rPr>
                <w:rFonts w:hint="default"/>
                <w:color w:val="auto"/>
                <w:lang w:val="en-US" w:eastAsia="zh-CN"/>
              </w:rPr>
            </w:pPr>
            <w:r>
              <w:rPr>
                <w:rFonts w:hint="eastAsia"/>
                <w:color w:val="auto"/>
                <w:lang w:val="en-US" w:eastAsia="zh-CN"/>
              </w:rPr>
              <w:t>由上表可知，本项目东厂界昼间噪声满足《工业企业厂界环境噪声排放标准》（GB 12348-2008）4类标准，其余厂界噪声满足3类标准。</w:t>
            </w:r>
          </w:p>
          <w:p w14:paraId="2DBA971F">
            <w:pPr>
              <w:pStyle w:val="28"/>
              <w:bidi w:val="0"/>
              <w:rPr>
                <w:rFonts w:hint="eastAsia"/>
                <w:b/>
                <w:bCs/>
                <w:color w:val="auto"/>
                <w:lang w:val="en-US" w:eastAsia="zh-CN"/>
              </w:rPr>
            </w:pPr>
            <w:r>
              <w:rPr>
                <w:rFonts w:hint="eastAsia"/>
                <w:b/>
                <w:bCs/>
                <w:color w:val="auto"/>
                <w:lang w:val="en-US" w:eastAsia="zh-CN"/>
              </w:rPr>
              <w:t>（4）噪声污染防治措施可行性分析</w:t>
            </w:r>
          </w:p>
          <w:p w14:paraId="2E6EE5F0">
            <w:pPr>
              <w:pStyle w:val="28"/>
              <w:bidi w:val="0"/>
              <w:rPr>
                <w:rFonts w:hint="eastAsia"/>
                <w:color w:val="auto"/>
                <w:lang w:val="en-US" w:eastAsia="zh-CN"/>
              </w:rPr>
            </w:pPr>
            <w:r>
              <w:rPr>
                <w:rFonts w:hint="eastAsia"/>
                <w:color w:val="auto"/>
                <w:lang w:val="en-US" w:eastAsia="zh-CN"/>
              </w:rPr>
              <w:t>①生产设备噪声源主要布置在生产车间内，采取基础减振，同时考虑到车间门窗基本关闭情况的建筑隔声，该车间的整体降噪能力可达15dB（A）。</w:t>
            </w:r>
          </w:p>
          <w:p w14:paraId="3785DDB5">
            <w:pPr>
              <w:pStyle w:val="28"/>
              <w:bidi w:val="0"/>
              <w:rPr>
                <w:rFonts w:hint="eastAsia"/>
                <w:color w:val="auto"/>
                <w:lang w:val="en-US" w:eastAsia="zh-CN"/>
              </w:rPr>
            </w:pPr>
            <w:r>
              <w:rPr>
                <w:rFonts w:hint="eastAsia"/>
                <w:color w:val="auto"/>
                <w:lang w:val="en-US" w:eastAsia="zh-CN"/>
              </w:rPr>
              <w:t>②冷却塔设置于车间外，项目选用低噪声型冷却塔。</w:t>
            </w:r>
          </w:p>
          <w:p w14:paraId="44575408">
            <w:pPr>
              <w:pStyle w:val="28"/>
              <w:bidi w:val="0"/>
              <w:rPr>
                <w:rFonts w:hint="eastAsia"/>
                <w:color w:val="auto"/>
                <w:lang w:val="en-US" w:eastAsia="zh-CN"/>
              </w:rPr>
            </w:pPr>
            <w:r>
              <w:rPr>
                <w:rFonts w:hint="eastAsia"/>
                <w:color w:val="auto"/>
                <w:lang w:val="en-US" w:eastAsia="zh-CN"/>
              </w:rPr>
              <w:t>以上噪声治理措施容易实施，技术成熟可靠，投资费用较少，在经济上可行。</w:t>
            </w:r>
          </w:p>
          <w:p w14:paraId="2C3BB52B">
            <w:pPr>
              <w:pStyle w:val="28"/>
              <w:bidi w:val="0"/>
              <w:rPr>
                <w:rFonts w:hint="eastAsia"/>
                <w:b/>
                <w:bCs/>
                <w:color w:val="auto"/>
                <w:lang w:val="en-US" w:eastAsia="zh-CN"/>
              </w:rPr>
            </w:pPr>
            <w:r>
              <w:rPr>
                <w:rFonts w:hint="eastAsia"/>
                <w:b/>
                <w:bCs/>
                <w:color w:val="auto"/>
                <w:lang w:val="en-US" w:eastAsia="zh-CN"/>
              </w:rPr>
              <w:t>（5）声环境敏感目标预测</w:t>
            </w:r>
          </w:p>
          <w:p w14:paraId="641AFA81">
            <w:pPr>
              <w:pStyle w:val="28"/>
              <w:bidi w:val="0"/>
              <w:rPr>
                <w:rFonts w:hint="eastAsia"/>
                <w:color w:val="auto"/>
                <w:lang w:val="en-US" w:eastAsia="zh-CN"/>
              </w:rPr>
            </w:pPr>
            <w:r>
              <w:rPr>
                <w:rFonts w:hint="eastAsia"/>
                <w:color w:val="auto"/>
                <w:lang w:val="en-US" w:eastAsia="zh-CN"/>
              </w:rPr>
              <w:t>根据现场调查，项目厂界50m范围内的敏感点主要为散住居民，评价对有代表性的噪声敏感点进行了实测，预测时以监测值为背景进行预测。评价对敏感点昼夜间噪声进行预测。敏感点预测如下。</w:t>
            </w:r>
          </w:p>
          <w:p w14:paraId="0DB5C17E">
            <w:pPr>
              <w:pStyle w:val="71"/>
              <w:spacing w:before="0" w:beforeLines="0" w:after="0" w:afterLines="0"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 xml:space="preserve">.3-5 </w:t>
            </w:r>
            <w:r>
              <w:rPr>
                <w:rFonts w:hint="default" w:ascii="Times New Roman" w:hAnsi="Times New Roman" w:eastAsia="宋体" w:cs="Times New Roman"/>
                <w:color w:val="auto"/>
              </w:rPr>
              <w:t xml:space="preserve"> 敏感度噪声预测值</w:t>
            </w:r>
          </w:p>
          <w:tbl>
            <w:tblPr>
              <w:tblStyle w:val="15"/>
              <w:tblW w:w="4997"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406"/>
              <w:gridCol w:w="1180"/>
              <w:gridCol w:w="1295"/>
              <w:gridCol w:w="1531"/>
              <w:gridCol w:w="1538"/>
              <w:gridCol w:w="1737"/>
            </w:tblGrid>
            <w:tr w14:paraId="6C5103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809" w:type="pct"/>
                  <w:vMerge w:val="restart"/>
                  <w:noWrap w:val="0"/>
                  <w:vAlign w:val="center"/>
                </w:tcPr>
                <w:p w14:paraId="59D15D8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最近敏感点</w:t>
                  </w:r>
                </w:p>
              </w:tc>
              <w:tc>
                <w:tcPr>
                  <w:tcW w:w="679" w:type="pct"/>
                  <w:vMerge w:val="restart"/>
                  <w:noWrap w:val="0"/>
                  <w:vAlign w:val="center"/>
                </w:tcPr>
                <w:p w14:paraId="5AE45789">
                  <w:pPr>
                    <w:pStyle w:val="72"/>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相对项目方位</w:t>
                  </w:r>
                </w:p>
              </w:tc>
              <w:tc>
                <w:tcPr>
                  <w:tcW w:w="745" w:type="pct"/>
                  <w:vMerge w:val="restart"/>
                  <w:noWrap w:val="0"/>
                  <w:vAlign w:val="center"/>
                </w:tcPr>
                <w:p w14:paraId="5A1AA6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距场界最近距离（m）</w:t>
                  </w:r>
                </w:p>
              </w:tc>
              <w:tc>
                <w:tcPr>
                  <w:tcW w:w="881" w:type="pct"/>
                  <w:tcBorders>
                    <w:bottom w:val="single" w:color="auto" w:sz="4" w:space="0"/>
                  </w:tcBorders>
                  <w:noWrap w:val="0"/>
                  <w:vAlign w:val="center"/>
                </w:tcPr>
                <w:p w14:paraId="0A2800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敏感点</w:t>
                  </w:r>
                  <w:r>
                    <w:rPr>
                      <w:rFonts w:hint="default" w:ascii="Times New Roman" w:hAnsi="Times New Roman" w:eastAsia="宋体" w:cs="Times New Roman"/>
                      <w:color w:val="auto"/>
                      <w:sz w:val="21"/>
                      <w:szCs w:val="21"/>
                    </w:rPr>
                    <w:t>贡献值</w:t>
                  </w:r>
                </w:p>
              </w:tc>
              <w:tc>
                <w:tcPr>
                  <w:tcW w:w="885" w:type="pct"/>
                  <w:tcBorders>
                    <w:bottom w:val="single" w:color="auto" w:sz="4" w:space="0"/>
                    <w:right w:val="single" w:color="auto" w:sz="4" w:space="0"/>
                  </w:tcBorders>
                  <w:noWrap w:val="0"/>
                  <w:vAlign w:val="center"/>
                </w:tcPr>
                <w:p w14:paraId="75BFBA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背景值</w:t>
                  </w:r>
                </w:p>
              </w:tc>
              <w:tc>
                <w:tcPr>
                  <w:tcW w:w="999" w:type="pct"/>
                  <w:tcBorders>
                    <w:left w:val="single" w:color="auto" w:sz="4" w:space="0"/>
                  </w:tcBorders>
                  <w:noWrap w:val="0"/>
                  <w:vAlign w:val="center"/>
                </w:tcPr>
                <w:p w14:paraId="3A91AD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预测值</w:t>
                  </w:r>
                </w:p>
              </w:tc>
            </w:tr>
            <w:tr w14:paraId="376917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809" w:type="pct"/>
                  <w:vMerge w:val="continue"/>
                  <w:noWrap w:val="0"/>
                  <w:vAlign w:val="center"/>
                </w:tcPr>
                <w:p w14:paraId="4CAB8392">
                  <w:pPr>
                    <w:jc w:val="center"/>
                    <w:rPr>
                      <w:rFonts w:hint="default" w:ascii="Times New Roman" w:hAnsi="Times New Roman" w:eastAsia="宋体" w:cs="Times New Roman"/>
                      <w:color w:val="auto"/>
                      <w:sz w:val="21"/>
                      <w:szCs w:val="21"/>
                    </w:rPr>
                  </w:pPr>
                </w:p>
              </w:tc>
              <w:tc>
                <w:tcPr>
                  <w:tcW w:w="679" w:type="pct"/>
                  <w:vMerge w:val="continue"/>
                  <w:noWrap w:val="0"/>
                  <w:vAlign w:val="center"/>
                </w:tcPr>
                <w:p w14:paraId="39EC4FAF">
                  <w:pPr>
                    <w:jc w:val="center"/>
                    <w:rPr>
                      <w:rFonts w:hint="default" w:ascii="Times New Roman" w:hAnsi="Times New Roman" w:eastAsia="宋体" w:cs="Times New Roman"/>
                      <w:color w:val="auto"/>
                      <w:sz w:val="21"/>
                      <w:szCs w:val="21"/>
                    </w:rPr>
                  </w:pPr>
                </w:p>
              </w:tc>
              <w:tc>
                <w:tcPr>
                  <w:tcW w:w="745" w:type="pct"/>
                  <w:vMerge w:val="continue"/>
                  <w:noWrap w:val="0"/>
                  <w:vAlign w:val="center"/>
                </w:tcPr>
                <w:p w14:paraId="0D5EB8CD">
                  <w:pPr>
                    <w:jc w:val="center"/>
                    <w:rPr>
                      <w:rFonts w:hint="default" w:ascii="Times New Roman" w:hAnsi="Times New Roman" w:eastAsia="宋体" w:cs="Times New Roman"/>
                      <w:color w:val="auto"/>
                      <w:sz w:val="21"/>
                      <w:szCs w:val="21"/>
                    </w:rPr>
                  </w:pPr>
                </w:p>
              </w:tc>
              <w:tc>
                <w:tcPr>
                  <w:tcW w:w="881" w:type="pct"/>
                  <w:tcBorders>
                    <w:top w:val="single" w:color="auto" w:sz="4" w:space="0"/>
                  </w:tcBorders>
                  <w:noWrap w:val="0"/>
                  <w:vAlign w:val="center"/>
                </w:tcPr>
                <w:p w14:paraId="38AA126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昼间</w:t>
                  </w:r>
                </w:p>
              </w:tc>
              <w:tc>
                <w:tcPr>
                  <w:tcW w:w="885" w:type="pct"/>
                  <w:tcBorders>
                    <w:top w:val="single" w:color="auto" w:sz="4" w:space="0"/>
                    <w:right w:val="single" w:color="auto" w:sz="4" w:space="0"/>
                  </w:tcBorders>
                  <w:noWrap w:val="0"/>
                  <w:vAlign w:val="center"/>
                </w:tcPr>
                <w:p w14:paraId="69F45E8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999" w:type="pct"/>
                  <w:tcBorders>
                    <w:left w:val="single" w:color="auto" w:sz="4" w:space="0"/>
                  </w:tcBorders>
                  <w:noWrap w:val="0"/>
                  <w:vAlign w:val="center"/>
                </w:tcPr>
                <w:p w14:paraId="01875D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r>
            <w:tr w14:paraId="2DCFC1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809" w:type="pct"/>
                  <w:noWrap w:val="0"/>
                  <w:vAlign w:val="center"/>
                </w:tcPr>
                <w:p w14:paraId="2FDA04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石茅石院子</w:t>
                  </w:r>
                </w:p>
              </w:tc>
              <w:tc>
                <w:tcPr>
                  <w:tcW w:w="679" w:type="pct"/>
                  <w:noWrap w:val="0"/>
                  <w:vAlign w:val="center"/>
                </w:tcPr>
                <w:p w14:paraId="4B646E5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w:t>
                  </w:r>
                </w:p>
              </w:tc>
              <w:tc>
                <w:tcPr>
                  <w:tcW w:w="745" w:type="pct"/>
                  <w:noWrap w:val="0"/>
                  <w:vAlign w:val="center"/>
                </w:tcPr>
                <w:p w14:paraId="1C9836E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881" w:type="pct"/>
                  <w:noWrap w:val="0"/>
                  <w:vAlign w:val="center"/>
                </w:tcPr>
                <w:p w14:paraId="7F989AD0">
                  <w:pPr>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46.1</w:t>
                  </w:r>
                </w:p>
              </w:tc>
              <w:tc>
                <w:tcPr>
                  <w:tcW w:w="885" w:type="pct"/>
                  <w:tcBorders>
                    <w:right w:val="single" w:color="auto" w:sz="4" w:space="0"/>
                  </w:tcBorders>
                  <w:noWrap w:val="0"/>
                  <w:vAlign w:val="center"/>
                </w:tcPr>
                <w:p w14:paraId="6450A38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999" w:type="pct"/>
                  <w:tcBorders>
                    <w:left w:val="single" w:color="auto" w:sz="4" w:space="0"/>
                  </w:tcBorders>
                  <w:noWrap w:val="0"/>
                  <w:vAlign w:val="center"/>
                </w:tcPr>
                <w:p w14:paraId="57E28DD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r>
                    <w:rPr>
                      <w:rFonts w:hint="eastAsia" w:eastAsia="宋体" w:cs="Times New Roman"/>
                      <w:color w:val="auto"/>
                      <w:sz w:val="21"/>
                      <w:szCs w:val="21"/>
                      <w:lang w:val="en-US" w:eastAsia="zh-CN"/>
                    </w:rPr>
                    <w:t>.1</w:t>
                  </w:r>
                </w:p>
              </w:tc>
            </w:tr>
          </w:tbl>
          <w:p w14:paraId="7FE74AB8">
            <w:pPr>
              <w:pStyle w:val="28"/>
              <w:bidi w:val="0"/>
              <w:rPr>
                <w:rFonts w:hint="eastAsia"/>
                <w:color w:val="auto"/>
                <w:lang w:val="en-US" w:eastAsia="zh-CN"/>
              </w:rPr>
            </w:pPr>
            <w:r>
              <w:rPr>
                <w:rFonts w:hint="eastAsia"/>
                <w:color w:val="auto"/>
                <w:lang w:val="en-US" w:eastAsia="zh-CN"/>
              </w:rPr>
              <w:t>由上述预测可知，项目厂界噪声达标，在敏感点处声环境满足《声环境质量标准》(GB3096-2008)4a类标准，对周边环境影响较小。</w:t>
            </w:r>
          </w:p>
          <w:p w14:paraId="39ACB028">
            <w:pPr>
              <w:pStyle w:val="28"/>
              <w:bidi w:val="0"/>
              <w:rPr>
                <w:rFonts w:hint="eastAsia"/>
                <w:b/>
                <w:bCs/>
                <w:color w:val="auto"/>
                <w:lang w:val="en-US" w:eastAsia="zh-CN"/>
              </w:rPr>
            </w:pPr>
            <w:r>
              <w:rPr>
                <w:rFonts w:hint="eastAsia"/>
                <w:b/>
                <w:bCs/>
                <w:color w:val="auto"/>
                <w:lang w:val="en-US" w:eastAsia="zh-CN"/>
              </w:rPr>
              <w:t>（6）噪声监测计划</w:t>
            </w:r>
          </w:p>
          <w:p w14:paraId="1DEE2D1C">
            <w:pPr>
              <w:pStyle w:val="28"/>
              <w:bidi w:val="0"/>
              <w:rPr>
                <w:rFonts w:hint="default"/>
                <w:color w:val="auto"/>
                <w:lang w:val="en-US" w:eastAsia="zh-CN"/>
              </w:rPr>
            </w:pPr>
            <w:r>
              <w:rPr>
                <w:rFonts w:hint="eastAsia" w:eastAsia="宋体"/>
                <w:color w:val="auto"/>
                <w:lang w:val="en-US" w:eastAsia="zh-CN"/>
              </w:rPr>
              <w:t>根据《固定污染源排污许可分类管理名录》（2019年版），项目属于登记管理类别。</w:t>
            </w:r>
            <w:r>
              <w:rPr>
                <w:rFonts w:hint="eastAsia"/>
                <w:color w:val="auto"/>
                <w:lang w:val="en-US" w:eastAsia="zh-CN"/>
              </w:rPr>
              <w:t>参照《排污许可证申请与核发技术指南 工业噪声》（HJ1301-2023）及《排污单位自行监测技术指南 总则》（HJ 819-2017），项目运营期噪声监测计划见下表。</w:t>
            </w:r>
          </w:p>
          <w:p w14:paraId="77BBF56D">
            <w:pPr>
              <w:pStyle w:val="36"/>
              <w:bidi w:val="0"/>
              <w:rPr>
                <w:rFonts w:hint="default"/>
                <w:color w:val="auto"/>
                <w:sz w:val="24"/>
                <w:szCs w:val="32"/>
                <w:lang w:eastAsia="zh-CN"/>
              </w:rPr>
            </w:pPr>
            <w:r>
              <w:rPr>
                <w:rFonts w:hint="default"/>
                <w:color w:val="auto"/>
                <w:sz w:val="24"/>
                <w:szCs w:val="32"/>
              </w:rPr>
              <w:t>表</w:t>
            </w:r>
            <w:r>
              <w:rPr>
                <w:rFonts w:hint="default"/>
                <w:color w:val="auto"/>
                <w:sz w:val="24"/>
                <w:szCs w:val="32"/>
                <w:lang w:val="en-US" w:eastAsia="zh-CN"/>
              </w:rPr>
              <w:t>4</w:t>
            </w:r>
            <w:r>
              <w:rPr>
                <w:rFonts w:hint="eastAsia"/>
                <w:color w:val="auto"/>
                <w:sz w:val="24"/>
                <w:szCs w:val="32"/>
                <w:lang w:val="en-US" w:eastAsia="zh-CN"/>
              </w:rPr>
              <w:t xml:space="preserve">.3-7 </w:t>
            </w:r>
            <w:r>
              <w:rPr>
                <w:rFonts w:hint="default"/>
                <w:color w:val="auto"/>
                <w:sz w:val="24"/>
                <w:szCs w:val="32"/>
                <w:lang w:eastAsia="zh-CN"/>
              </w:rPr>
              <w:t>噪声</w:t>
            </w:r>
            <w:r>
              <w:rPr>
                <w:rFonts w:hint="default"/>
                <w:color w:val="auto"/>
                <w:sz w:val="24"/>
                <w:szCs w:val="32"/>
              </w:rPr>
              <w:t>监测计划</w:t>
            </w:r>
          </w:p>
          <w:tbl>
            <w:tblPr>
              <w:tblStyle w:val="1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08"/>
              <w:gridCol w:w="2483"/>
              <w:gridCol w:w="1729"/>
              <w:gridCol w:w="3179"/>
            </w:tblGrid>
            <w:tr w14:paraId="61837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52" w:type="pct"/>
                  <w:noWrap w:val="0"/>
                  <w:vAlign w:val="center"/>
                </w:tcPr>
                <w:p w14:paraId="4E3F7624">
                  <w:pPr>
                    <w:pStyle w:val="32"/>
                    <w:bidi w:val="0"/>
                    <w:rPr>
                      <w:rFonts w:hint="default"/>
                      <w:color w:val="auto"/>
                    </w:rPr>
                  </w:pPr>
                  <w:r>
                    <w:rPr>
                      <w:rFonts w:hint="default"/>
                      <w:color w:val="auto"/>
                    </w:rPr>
                    <w:t>监测点位</w:t>
                  </w:r>
                </w:p>
              </w:tc>
              <w:tc>
                <w:tcPr>
                  <w:tcW w:w="1427" w:type="pct"/>
                  <w:noWrap w:val="0"/>
                  <w:vAlign w:val="center"/>
                </w:tcPr>
                <w:p w14:paraId="77DF0837">
                  <w:pPr>
                    <w:pStyle w:val="32"/>
                    <w:bidi w:val="0"/>
                    <w:rPr>
                      <w:rFonts w:hint="default"/>
                      <w:color w:val="auto"/>
                      <w:lang w:eastAsia="zh-CN"/>
                    </w:rPr>
                  </w:pPr>
                  <w:r>
                    <w:rPr>
                      <w:rFonts w:hint="default"/>
                      <w:color w:val="auto"/>
                    </w:rPr>
                    <w:t>监测</w:t>
                  </w:r>
                  <w:r>
                    <w:rPr>
                      <w:rFonts w:hint="default"/>
                      <w:color w:val="auto"/>
                      <w:lang w:eastAsia="zh-CN"/>
                    </w:rPr>
                    <w:t>项目</w:t>
                  </w:r>
                </w:p>
              </w:tc>
              <w:tc>
                <w:tcPr>
                  <w:tcW w:w="994" w:type="pct"/>
                  <w:noWrap w:val="0"/>
                  <w:vAlign w:val="center"/>
                </w:tcPr>
                <w:p w14:paraId="6533B75B">
                  <w:pPr>
                    <w:pStyle w:val="32"/>
                    <w:bidi w:val="0"/>
                    <w:rPr>
                      <w:rFonts w:hint="default"/>
                      <w:color w:val="auto"/>
                    </w:rPr>
                  </w:pPr>
                  <w:r>
                    <w:rPr>
                      <w:rFonts w:hint="default"/>
                      <w:color w:val="auto"/>
                    </w:rPr>
                    <w:t>监测频次</w:t>
                  </w:r>
                </w:p>
              </w:tc>
              <w:tc>
                <w:tcPr>
                  <w:tcW w:w="1825" w:type="pct"/>
                  <w:noWrap w:val="0"/>
                  <w:vAlign w:val="center"/>
                </w:tcPr>
                <w:p w14:paraId="2967A324">
                  <w:pPr>
                    <w:pStyle w:val="32"/>
                    <w:bidi w:val="0"/>
                    <w:rPr>
                      <w:rFonts w:hint="default"/>
                      <w:color w:val="auto"/>
                    </w:rPr>
                  </w:pPr>
                  <w:r>
                    <w:rPr>
                      <w:rFonts w:hint="default"/>
                      <w:color w:val="auto"/>
                    </w:rPr>
                    <w:t>执行标准</w:t>
                  </w:r>
                </w:p>
              </w:tc>
            </w:tr>
            <w:tr w14:paraId="5B81A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752" w:type="pct"/>
                  <w:noWrap w:val="0"/>
                  <w:vAlign w:val="center"/>
                </w:tcPr>
                <w:p w14:paraId="13CFF16C">
                  <w:pPr>
                    <w:pStyle w:val="32"/>
                    <w:bidi w:val="0"/>
                    <w:rPr>
                      <w:rFonts w:hint="default"/>
                      <w:color w:val="auto"/>
                      <w:lang w:val="en-US" w:eastAsia="zh-CN"/>
                    </w:rPr>
                  </w:pPr>
                  <w:r>
                    <w:rPr>
                      <w:rFonts w:hint="eastAsia"/>
                      <w:color w:val="auto"/>
                      <w:lang w:val="en-US" w:eastAsia="zh-CN"/>
                    </w:rPr>
                    <w:t>东厂界</w:t>
                  </w:r>
                </w:p>
              </w:tc>
              <w:tc>
                <w:tcPr>
                  <w:tcW w:w="1427" w:type="pct"/>
                  <w:noWrap w:val="0"/>
                  <w:vAlign w:val="center"/>
                </w:tcPr>
                <w:p w14:paraId="093CEB3A">
                  <w:pPr>
                    <w:pStyle w:val="32"/>
                    <w:bidi w:val="0"/>
                    <w:rPr>
                      <w:rFonts w:hint="default"/>
                      <w:color w:val="auto"/>
                    </w:rPr>
                  </w:pPr>
                  <w:r>
                    <w:rPr>
                      <w:rFonts w:hint="default"/>
                      <w:color w:val="auto"/>
                    </w:rPr>
                    <w:t>昼间等效连续A声级</w:t>
                  </w:r>
                </w:p>
              </w:tc>
              <w:tc>
                <w:tcPr>
                  <w:tcW w:w="994" w:type="pct"/>
                  <w:noWrap w:val="0"/>
                  <w:vAlign w:val="center"/>
                </w:tcPr>
                <w:p w14:paraId="4C26CBA7">
                  <w:pPr>
                    <w:pStyle w:val="32"/>
                    <w:bidi w:val="0"/>
                    <w:rPr>
                      <w:rFonts w:hint="default"/>
                      <w:color w:val="auto"/>
                      <w:lang w:val="en-US"/>
                    </w:rPr>
                  </w:pPr>
                  <w:r>
                    <w:rPr>
                      <w:rFonts w:hint="default"/>
                      <w:color w:val="auto"/>
                      <w:lang w:eastAsia="zh-CN"/>
                    </w:rPr>
                    <w:t>1次</w:t>
                  </w:r>
                  <w:r>
                    <w:rPr>
                      <w:rFonts w:hint="eastAsia"/>
                      <w:color w:val="auto"/>
                      <w:lang w:val="en-US" w:eastAsia="zh-CN"/>
                    </w:rPr>
                    <w:t>/季度</w:t>
                  </w:r>
                </w:p>
              </w:tc>
              <w:tc>
                <w:tcPr>
                  <w:tcW w:w="1825" w:type="pct"/>
                  <w:noWrap w:val="0"/>
                  <w:vAlign w:val="center"/>
                </w:tcPr>
                <w:p w14:paraId="50988C62">
                  <w:pPr>
                    <w:pStyle w:val="32"/>
                    <w:bidi w:val="0"/>
                    <w:rPr>
                      <w:rFonts w:hint="default" w:eastAsia="宋体"/>
                      <w:color w:val="auto"/>
                      <w:lang w:val="en-US" w:eastAsia="zh-CN"/>
                    </w:rPr>
                  </w:pPr>
                  <w:r>
                    <w:rPr>
                      <w:rFonts w:hint="default"/>
                      <w:color w:val="auto"/>
                    </w:rPr>
                    <w:t>《工业企业厂界环境噪声排放标准》（GB12348－2008）</w:t>
                  </w:r>
                  <w:r>
                    <w:rPr>
                      <w:rFonts w:hint="eastAsia"/>
                      <w:color w:val="auto"/>
                      <w:lang w:val="en-US" w:eastAsia="zh-CN"/>
                    </w:rPr>
                    <w:t>4</w:t>
                  </w:r>
                  <w:r>
                    <w:rPr>
                      <w:rFonts w:hint="default"/>
                      <w:color w:val="auto"/>
                    </w:rPr>
                    <w:t>类</w:t>
                  </w:r>
                </w:p>
              </w:tc>
            </w:tr>
            <w:tr w14:paraId="1BE81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752" w:type="pct"/>
                  <w:noWrap w:val="0"/>
                  <w:vAlign w:val="center"/>
                </w:tcPr>
                <w:p w14:paraId="7D91D726">
                  <w:pPr>
                    <w:pStyle w:val="32"/>
                    <w:bidi w:val="0"/>
                    <w:rPr>
                      <w:rFonts w:hint="eastAsia"/>
                      <w:color w:val="auto"/>
                      <w:lang w:val="en-US" w:eastAsia="zh-CN"/>
                    </w:rPr>
                  </w:pPr>
                  <w:r>
                    <w:rPr>
                      <w:rFonts w:hint="eastAsia"/>
                      <w:color w:val="auto"/>
                      <w:lang w:val="en-US" w:eastAsia="zh-CN"/>
                    </w:rPr>
                    <w:t>西、北厂界</w:t>
                  </w:r>
                </w:p>
              </w:tc>
              <w:tc>
                <w:tcPr>
                  <w:tcW w:w="1427" w:type="pct"/>
                  <w:noWrap w:val="0"/>
                  <w:vAlign w:val="center"/>
                </w:tcPr>
                <w:p w14:paraId="5037FB19">
                  <w:pPr>
                    <w:pStyle w:val="32"/>
                    <w:bidi w:val="0"/>
                    <w:rPr>
                      <w:rFonts w:hint="default" w:ascii="Times New Roman" w:hAnsi="Times New Roman" w:eastAsia="宋体" w:cs="Times New Roman"/>
                      <w:bCs/>
                      <w:color w:val="auto"/>
                      <w:kern w:val="2"/>
                      <w:sz w:val="21"/>
                      <w:szCs w:val="21"/>
                      <w:lang w:val="en-US" w:eastAsia="zh-CN" w:bidi="ar-SA"/>
                    </w:rPr>
                  </w:pPr>
                  <w:r>
                    <w:rPr>
                      <w:rFonts w:hint="default"/>
                      <w:color w:val="auto"/>
                    </w:rPr>
                    <w:t>昼间等效连续A声级</w:t>
                  </w:r>
                </w:p>
              </w:tc>
              <w:tc>
                <w:tcPr>
                  <w:tcW w:w="994" w:type="pct"/>
                  <w:noWrap w:val="0"/>
                  <w:vAlign w:val="center"/>
                </w:tcPr>
                <w:p w14:paraId="345AC85E">
                  <w:pPr>
                    <w:pStyle w:val="32"/>
                    <w:bidi w:val="0"/>
                    <w:rPr>
                      <w:rFonts w:hint="default" w:ascii="Times New Roman" w:hAnsi="Times New Roman" w:eastAsia="宋体" w:cs="Times New Roman"/>
                      <w:bCs/>
                      <w:color w:val="auto"/>
                      <w:kern w:val="2"/>
                      <w:sz w:val="21"/>
                      <w:szCs w:val="21"/>
                      <w:lang w:val="en-US" w:eastAsia="zh-CN" w:bidi="ar-SA"/>
                    </w:rPr>
                  </w:pPr>
                  <w:r>
                    <w:rPr>
                      <w:rFonts w:hint="default"/>
                      <w:color w:val="auto"/>
                      <w:lang w:eastAsia="zh-CN"/>
                    </w:rPr>
                    <w:t>1次</w:t>
                  </w:r>
                  <w:r>
                    <w:rPr>
                      <w:rFonts w:hint="eastAsia"/>
                      <w:color w:val="auto"/>
                      <w:lang w:val="en-US" w:eastAsia="zh-CN"/>
                    </w:rPr>
                    <w:t>/季度</w:t>
                  </w:r>
                </w:p>
              </w:tc>
              <w:tc>
                <w:tcPr>
                  <w:tcW w:w="1825" w:type="pct"/>
                  <w:noWrap w:val="0"/>
                  <w:vAlign w:val="center"/>
                </w:tcPr>
                <w:p w14:paraId="652FCDA9">
                  <w:pPr>
                    <w:pStyle w:val="32"/>
                    <w:bidi w:val="0"/>
                    <w:rPr>
                      <w:rFonts w:hint="default" w:ascii="Times New Roman" w:hAnsi="Times New Roman" w:eastAsia="宋体" w:cs="Times New Roman"/>
                      <w:bCs/>
                      <w:color w:val="auto"/>
                      <w:kern w:val="2"/>
                      <w:sz w:val="21"/>
                      <w:szCs w:val="21"/>
                      <w:lang w:val="en-US" w:eastAsia="zh-CN" w:bidi="ar-SA"/>
                    </w:rPr>
                  </w:pPr>
                  <w:r>
                    <w:rPr>
                      <w:rFonts w:hint="default"/>
                      <w:color w:val="auto"/>
                    </w:rPr>
                    <w:t>《</w:t>
                  </w:r>
                  <w:bookmarkStart w:id="207" w:name="OLE_LINK167"/>
                  <w:r>
                    <w:rPr>
                      <w:rFonts w:hint="default"/>
                      <w:color w:val="auto"/>
                    </w:rPr>
                    <w:t>工业企业厂界环境噪声排放标准</w:t>
                  </w:r>
                  <w:bookmarkEnd w:id="207"/>
                  <w:r>
                    <w:rPr>
                      <w:rFonts w:hint="default"/>
                      <w:color w:val="auto"/>
                    </w:rPr>
                    <w:t>》（GB12348－2008）</w:t>
                  </w:r>
                  <w:r>
                    <w:rPr>
                      <w:rFonts w:hint="eastAsia"/>
                      <w:color w:val="auto"/>
                      <w:lang w:val="en-US" w:eastAsia="zh-CN"/>
                    </w:rPr>
                    <w:t>3</w:t>
                  </w:r>
                  <w:r>
                    <w:rPr>
                      <w:rFonts w:hint="default"/>
                      <w:color w:val="auto"/>
                    </w:rPr>
                    <w:t>类</w:t>
                  </w:r>
                </w:p>
              </w:tc>
            </w:tr>
            <w:tr w14:paraId="67F3E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5000" w:type="pct"/>
                  <w:gridSpan w:val="4"/>
                  <w:noWrap w:val="0"/>
                  <w:vAlign w:val="center"/>
                </w:tcPr>
                <w:p w14:paraId="0A507C1E">
                  <w:pPr>
                    <w:pStyle w:val="32"/>
                    <w:bidi w:val="0"/>
                    <w:jc w:val="left"/>
                    <w:rPr>
                      <w:rFonts w:hint="default"/>
                      <w:color w:val="auto"/>
                    </w:rPr>
                  </w:pPr>
                  <w:r>
                    <w:rPr>
                      <w:rFonts w:hint="default"/>
                      <w:color w:val="auto"/>
                      <w:sz w:val="20"/>
                      <w:szCs w:val="20"/>
                    </w:rPr>
                    <w:t>备注：南厂界紧邻锐</w:t>
                  </w:r>
                  <w:r>
                    <w:rPr>
                      <w:rFonts w:hint="eastAsia"/>
                      <w:color w:val="auto"/>
                      <w:sz w:val="20"/>
                      <w:szCs w:val="20"/>
                      <w:lang w:val="en-US" w:eastAsia="zh-CN"/>
                    </w:rPr>
                    <w:t>鸿</w:t>
                  </w:r>
                  <w:r>
                    <w:rPr>
                      <w:rFonts w:hint="default"/>
                      <w:color w:val="auto"/>
                      <w:sz w:val="20"/>
                      <w:szCs w:val="20"/>
                    </w:rPr>
                    <w:t>金属加工厂、光裕五金丝杆步步紧轧钢厂等厂区，因此，不对南厂界噪声进行监测</w:t>
                  </w:r>
                </w:p>
              </w:tc>
            </w:tr>
          </w:tbl>
          <w:p w14:paraId="6818F870">
            <w:pPr>
              <w:pStyle w:val="38"/>
              <w:bidi w:val="0"/>
              <w:rPr>
                <w:color w:val="auto"/>
              </w:rPr>
            </w:pPr>
            <w:r>
              <w:rPr>
                <w:color w:val="auto"/>
              </w:rPr>
              <w:t>4、固体废物环境影响和保护措施</w:t>
            </w:r>
          </w:p>
          <w:p w14:paraId="232E6AD4">
            <w:pPr>
              <w:pStyle w:val="28"/>
              <w:bidi w:val="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lang w:val="en-US" w:eastAsia="zh-CN"/>
              </w:rPr>
              <w:t>固体废物产生情况</w:t>
            </w:r>
          </w:p>
          <w:p w14:paraId="23E1C1B3">
            <w:pPr>
              <w:pStyle w:val="28"/>
              <w:bidi w:val="0"/>
              <w:rPr>
                <w:color w:val="auto"/>
              </w:rPr>
            </w:pPr>
            <w:r>
              <w:rPr>
                <w:rFonts w:hint="eastAsia"/>
                <w:color w:val="auto"/>
                <w:lang w:val="en-US" w:eastAsia="zh-CN"/>
              </w:rPr>
              <w:t>本</w:t>
            </w:r>
            <w:r>
              <w:rPr>
                <w:rFonts w:hint="eastAsia"/>
                <w:color w:val="auto"/>
                <w:lang w:eastAsia="zh-CN"/>
              </w:rPr>
              <w:t>项目生产过程产生的固体废物一般工业固废、危险废物、</w:t>
            </w:r>
            <w:r>
              <w:rPr>
                <w:rFonts w:hint="eastAsia"/>
                <w:color w:val="auto"/>
                <w:lang w:val="en-US" w:eastAsia="zh-CN"/>
              </w:rPr>
              <w:t>生活垃圾</w:t>
            </w:r>
            <w:r>
              <w:rPr>
                <w:rFonts w:hint="eastAsia"/>
                <w:color w:val="auto"/>
                <w:lang w:eastAsia="zh-CN"/>
              </w:rPr>
              <w:t>。</w:t>
            </w:r>
          </w:p>
        </w:tc>
      </w:tr>
    </w:tbl>
    <w:p w14:paraId="1E9E9F67">
      <w:pPr>
        <w:rPr>
          <w:color w:val="auto"/>
        </w:rPr>
        <w:sectPr>
          <w:pgSz w:w="11907" w:h="16840"/>
          <w:pgMar w:top="1440" w:right="1080" w:bottom="1440" w:left="1080" w:header="851" w:footer="992" w:gutter="0"/>
          <w:cols w:space="720" w:num="1"/>
          <w:docGrid w:linePitch="312" w:charSpace="0"/>
        </w:sectPr>
      </w:pPr>
    </w:p>
    <w:p w14:paraId="2F86487A">
      <w:pPr>
        <w:pStyle w:val="36"/>
        <w:bidi w:val="0"/>
        <w:rPr>
          <w:rFonts w:hint="default"/>
          <w:color w:val="auto"/>
          <w:sz w:val="24"/>
          <w:szCs w:val="32"/>
        </w:rPr>
      </w:pPr>
      <w:r>
        <w:rPr>
          <w:rFonts w:hint="default"/>
          <w:color w:val="auto"/>
          <w:sz w:val="24"/>
          <w:szCs w:val="32"/>
        </w:rPr>
        <w:t>表</w:t>
      </w:r>
      <w:r>
        <w:rPr>
          <w:rFonts w:hint="eastAsia"/>
          <w:color w:val="auto"/>
          <w:sz w:val="24"/>
          <w:szCs w:val="32"/>
          <w:lang w:val="en-US" w:eastAsia="zh-CN"/>
        </w:rPr>
        <w:t>4.4</w:t>
      </w:r>
      <w:r>
        <w:rPr>
          <w:rFonts w:hint="default"/>
          <w:color w:val="auto"/>
          <w:sz w:val="24"/>
          <w:szCs w:val="32"/>
        </w:rPr>
        <w:t>-</w:t>
      </w:r>
      <w:r>
        <w:rPr>
          <w:rFonts w:hint="eastAsia"/>
          <w:color w:val="auto"/>
          <w:sz w:val="24"/>
          <w:szCs w:val="32"/>
          <w:lang w:val="en-US" w:eastAsia="zh-CN"/>
        </w:rPr>
        <w:t xml:space="preserve">1 </w:t>
      </w:r>
      <w:r>
        <w:rPr>
          <w:rFonts w:hint="default"/>
          <w:color w:val="auto"/>
          <w:sz w:val="24"/>
          <w:szCs w:val="32"/>
        </w:rPr>
        <w:t>固体废物产生</w:t>
      </w:r>
      <w:r>
        <w:rPr>
          <w:rFonts w:hint="eastAsia"/>
          <w:color w:val="auto"/>
          <w:sz w:val="24"/>
          <w:szCs w:val="32"/>
          <w:lang w:eastAsia="zh-CN"/>
        </w:rPr>
        <w:t>、</w:t>
      </w:r>
      <w:r>
        <w:rPr>
          <w:rFonts w:hint="default"/>
          <w:color w:val="auto"/>
          <w:sz w:val="24"/>
          <w:szCs w:val="32"/>
        </w:rPr>
        <w:t>排放</w:t>
      </w:r>
      <w:r>
        <w:rPr>
          <w:rFonts w:hint="eastAsia"/>
          <w:color w:val="auto"/>
          <w:sz w:val="24"/>
          <w:szCs w:val="32"/>
          <w:lang w:eastAsia="zh-CN"/>
        </w:rPr>
        <w:t>及处置</w:t>
      </w:r>
      <w:r>
        <w:rPr>
          <w:rFonts w:hint="default"/>
          <w:color w:val="auto"/>
          <w:sz w:val="24"/>
          <w:szCs w:val="32"/>
        </w:rPr>
        <w:t>情况汇总</w:t>
      </w:r>
      <w:r>
        <w:rPr>
          <w:rFonts w:hint="eastAsia"/>
          <w:color w:val="auto"/>
          <w:sz w:val="24"/>
          <w:szCs w:val="32"/>
          <w:lang w:eastAsia="zh-CN"/>
        </w:rPr>
        <w:t>一览</w:t>
      </w:r>
      <w:r>
        <w:rPr>
          <w:rFonts w:hint="default"/>
          <w:color w:val="auto"/>
          <w:sz w:val="24"/>
          <w:szCs w:val="32"/>
        </w:rPr>
        <w:t>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1921"/>
        <w:gridCol w:w="1313"/>
        <w:gridCol w:w="751"/>
        <w:gridCol w:w="1077"/>
        <w:gridCol w:w="1140"/>
        <w:gridCol w:w="1321"/>
        <w:gridCol w:w="1117"/>
        <w:gridCol w:w="2220"/>
        <w:gridCol w:w="2047"/>
      </w:tblGrid>
      <w:tr w14:paraId="4311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noWrap w:val="0"/>
            <w:vAlign w:val="center"/>
          </w:tcPr>
          <w:p w14:paraId="4B65DACB">
            <w:pPr>
              <w:pStyle w:val="32"/>
              <w:bidi w:val="0"/>
              <w:jc w:val="center"/>
              <w:rPr>
                <w:rFonts w:hint="default"/>
                <w:color w:val="auto"/>
                <w:lang w:eastAsia="zh-CN"/>
              </w:rPr>
            </w:pPr>
            <w:r>
              <w:rPr>
                <w:rFonts w:hint="default"/>
                <w:color w:val="auto"/>
                <w:lang w:eastAsia="zh-CN"/>
              </w:rPr>
              <w:t>产生环节</w:t>
            </w:r>
          </w:p>
        </w:tc>
        <w:tc>
          <w:tcPr>
            <w:tcW w:w="678" w:type="pct"/>
            <w:noWrap w:val="0"/>
            <w:vAlign w:val="center"/>
          </w:tcPr>
          <w:p w14:paraId="7276FBBF">
            <w:pPr>
              <w:pStyle w:val="32"/>
              <w:bidi w:val="0"/>
              <w:jc w:val="center"/>
              <w:rPr>
                <w:rFonts w:hint="default"/>
                <w:color w:val="auto"/>
                <w:lang w:val="en-US" w:eastAsia="zh-CN"/>
              </w:rPr>
            </w:pPr>
            <w:r>
              <w:rPr>
                <w:rFonts w:hint="eastAsia"/>
                <w:color w:val="auto"/>
                <w:lang w:val="en-US" w:eastAsia="zh-CN"/>
              </w:rPr>
              <w:t>名称</w:t>
            </w:r>
          </w:p>
        </w:tc>
        <w:tc>
          <w:tcPr>
            <w:tcW w:w="463" w:type="pct"/>
            <w:noWrap w:val="0"/>
            <w:vAlign w:val="center"/>
          </w:tcPr>
          <w:p w14:paraId="0A7EBFDC">
            <w:pPr>
              <w:pStyle w:val="32"/>
              <w:bidi w:val="0"/>
              <w:jc w:val="center"/>
              <w:rPr>
                <w:rFonts w:hint="default"/>
                <w:color w:val="auto"/>
                <w:lang w:val="en-US" w:eastAsia="zh-CN"/>
              </w:rPr>
            </w:pPr>
            <w:r>
              <w:rPr>
                <w:rFonts w:hint="eastAsia"/>
                <w:color w:val="auto"/>
                <w:lang w:val="en-US" w:eastAsia="zh-CN"/>
              </w:rPr>
              <w:t>类别及代码</w:t>
            </w:r>
          </w:p>
        </w:tc>
        <w:tc>
          <w:tcPr>
            <w:tcW w:w="265" w:type="pct"/>
            <w:noWrap w:val="0"/>
            <w:vAlign w:val="center"/>
          </w:tcPr>
          <w:p w14:paraId="76E87D59">
            <w:pPr>
              <w:pStyle w:val="32"/>
              <w:bidi w:val="0"/>
              <w:jc w:val="center"/>
              <w:rPr>
                <w:rFonts w:hint="default"/>
                <w:color w:val="auto"/>
                <w:lang w:eastAsia="zh-CN"/>
              </w:rPr>
            </w:pPr>
            <w:r>
              <w:rPr>
                <w:rFonts w:hint="default"/>
                <w:color w:val="auto"/>
                <w:lang w:eastAsia="zh-CN"/>
              </w:rPr>
              <w:t>属性</w:t>
            </w:r>
          </w:p>
        </w:tc>
        <w:tc>
          <w:tcPr>
            <w:tcW w:w="380" w:type="pct"/>
            <w:noWrap w:val="0"/>
            <w:vAlign w:val="center"/>
          </w:tcPr>
          <w:p w14:paraId="134313C3">
            <w:pPr>
              <w:pStyle w:val="32"/>
              <w:bidi w:val="0"/>
              <w:jc w:val="center"/>
              <w:rPr>
                <w:rFonts w:hint="default"/>
                <w:color w:val="auto"/>
                <w:lang w:eastAsia="zh-CN"/>
              </w:rPr>
            </w:pPr>
            <w:r>
              <w:rPr>
                <w:rFonts w:hint="default"/>
                <w:color w:val="auto"/>
                <w:lang w:eastAsia="zh-CN"/>
              </w:rPr>
              <w:t>物理性状</w:t>
            </w:r>
          </w:p>
        </w:tc>
        <w:tc>
          <w:tcPr>
            <w:tcW w:w="402" w:type="pct"/>
            <w:noWrap w:val="0"/>
            <w:vAlign w:val="center"/>
          </w:tcPr>
          <w:p w14:paraId="12789A17">
            <w:pPr>
              <w:pStyle w:val="32"/>
              <w:bidi w:val="0"/>
              <w:jc w:val="center"/>
              <w:rPr>
                <w:rFonts w:hint="default"/>
                <w:color w:val="auto"/>
                <w:lang w:eastAsia="zh-CN"/>
              </w:rPr>
            </w:pPr>
            <w:r>
              <w:rPr>
                <w:rFonts w:hint="default"/>
                <w:color w:val="auto"/>
                <w:lang w:eastAsia="zh-CN"/>
              </w:rPr>
              <w:t>危险特性</w:t>
            </w:r>
          </w:p>
        </w:tc>
        <w:tc>
          <w:tcPr>
            <w:tcW w:w="466" w:type="pct"/>
            <w:noWrap w:val="0"/>
            <w:vAlign w:val="center"/>
          </w:tcPr>
          <w:p w14:paraId="22A07C7B">
            <w:pPr>
              <w:pStyle w:val="32"/>
              <w:bidi w:val="0"/>
              <w:jc w:val="center"/>
              <w:rPr>
                <w:rFonts w:hint="default"/>
                <w:color w:val="auto"/>
                <w:lang w:val="en-US" w:eastAsia="zh-CN"/>
              </w:rPr>
            </w:pPr>
            <w:r>
              <w:rPr>
                <w:rFonts w:hint="default"/>
                <w:color w:val="auto"/>
                <w:lang w:eastAsia="zh-CN"/>
              </w:rPr>
              <w:t>产生量（</w:t>
            </w:r>
            <w:r>
              <w:rPr>
                <w:rFonts w:hint="default"/>
                <w:color w:val="auto"/>
                <w:lang w:val="en-US" w:eastAsia="zh-CN"/>
              </w:rPr>
              <w:t>t/a</w:t>
            </w:r>
            <w:r>
              <w:rPr>
                <w:rFonts w:hint="default"/>
                <w:color w:val="auto"/>
                <w:lang w:eastAsia="zh-CN"/>
              </w:rPr>
              <w:t>）</w:t>
            </w:r>
          </w:p>
        </w:tc>
        <w:tc>
          <w:tcPr>
            <w:tcW w:w="394" w:type="pct"/>
            <w:noWrap w:val="0"/>
            <w:vAlign w:val="center"/>
          </w:tcPr>
          <w:p w14:paraId="76307F49">
            <w:pPr>
              <w:pStyle w:val="32"/>
              <w:bidi w:val="0"/>
              <w:jc w:val="center"/>
              <w:rPr>
                <w:rFonts w:hint="default"/>
                <w:color w:val="auto"/>
                <w:lang w:eastAsia="zh-CN"/>
              </w:rPr>
            </w:pPr>
            <w:r>
              <w:rPr>
                <w:rFonts w:hint="default"/>
                <w:color w:val="auto"/>
                <w:lang w:eastAsia="zh-CN"/>
              </w:rPr>
              <w:t>贮存方式</w:t>
            </w:r>
          </w:p>
        </w:tc>
        <w:tc>
          <w:tcPr>
            <w:tcW w:w="783" w:type="pct"/>
            <w:noWrap w:val="0"/>
            <w:vAlign w:val="center"/>
          </w:tcPr>
          <w:p w14:paraId="3AE046DC">
            <w:pPr>
              <w:pStyle w:val="32"/>
              <w:bidi w:val="0"/>
              <w:jc w:val="center"/>
              <w:rPr>
                <w:rFonts w:hint="default"/>
                <w:color w:val="auto"/>
                <w:lang w:eastAsia="zh-CN"/>
              </w:rPr>
            </w:pPr>
            <w:r>
              <w:rPr>
                <w:rFonts w:hint="default"/>
                <w:color w:val="auto"/>
                <w:lang w:eastAsia="zh-CN"/>
              </w:rPr>
              <w:t>利用处置方式和去向</w:t>
            </w:r>
          </w:p>
        </w:tc>
        <w:tc>
          <w:tcPr>
            <w:tcW w:w="722" w:type="pct"/>
            <w:noWrap w:val="0"/>
            <w:vAlign w:val="center"/>
          </w:tcPr>
          <w:p w14:paraId="19313F45">
            <w:pPr>
              <w:pStyle w:val="32"/>
              <w:bidi w:val="0"/>
              <w:jc w:val="center"/>
              <w:rPr>
                <w:rFonts w:hint="default"/>
                <w:color w:val="auto"/>
                <w:lang w:eastAsia="zh-CN"/>
              </w:rPr>
            </w:pPr>
            <w:r>
              <w:rPr>
                <w:rFonts w:hint="default"/>
                <w:color w:val="auto"/>
                <w:lang w:eastAsia="zh-CN"/>
              </w:rPr>
              <w:t>利用或处置量（</w:t>
            </w:r>
            <w:r>
              <w:rPr>
                <w:rFonts w:hint="default"/>
                <w:color w:val="auto"/>
                <w:lang w:val="en-US" w:eastAsia="zh-CN"/>
              </w:rPr>
              <w:t>t/a</w:t>
            </w:r>
            <w:r>
              <w:rPr>
                <w:rFonts w:hint="default"/>
                <w:color w:val="auto"/>
                <w:lang w:eastAsia="zh-CN"/>
              </w:rPr>
              <w:t>）</w:t>
            </w:r>
          </w:p>
        </w:tc>
      </w:tr>
      <w:tr w14:paraId="1251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noWrap w:val="0"/>
            <w:vAlign w:val="center"/>
          </w:tcPr>
          <w:p w14:paraId="3D9E16F1">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下料、冲压</w:t>
            </w:r>
          </w:p>
        </w:tc>
        <w:tc>
          <w:tcPr>
            <w:tcW w:w="678" w:type="pct"/>
            <w:shd w:val="clear" w:color="auto" w:fill="auto"/>
            <w:noWrap w:val="0"/>
            <w:vAlign w:val="center"/>
          </w:tcPr>
          <w:p w14:paraId="7860B6A6">
            <w:pPr>
              <w:pStyle w:val="32"/>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废边角料</w:t>
            </w:r>
          </w:p>
        </w:tc>
        <w:tc>
          <w:tcPr>
            <w:tcW w:w="463" w:type="pct"/>
            <w:shd w:val="clear" w:color="auto" w:fill="auto"/>
            <w:noWrap w:val="0"/>
            <w:vAlign w:val="center"/>
          </w:tcPr>
          <w:p w14:paraId="5F0CFC77">
            <w:pPr>
              <w:pStyle w:val="32"/>
              <w:bidi w:val="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SW17</w:t>
            </w:r>
          </w:p>
          <w:p w14:paraId="7BA42865">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900-001-S17</w:t>
            </w:r>
          </w:p>
        </w:tc>
        <w:tc>
          <w:tcPr>
            <w:tcW w:w="265" w:type="pct"/>
            <w:vMerge w:val="restart"/>
            <w:noWrap w:val="0"/>
            <w:vAlign w:val="center"/>
          </w:tcPr>
          <w:p w14:paraId="2138E16E">
            <w:pPr>
              <w:pStyle w:val="32"/>
              <w:bidi w:val="0"/>
              <w:jc w:val="center"/>
              <w:rPr>
                <w:rFonts w:hint="default"/>
                <w:color w:val="auto"/>
                <w:lang w:val="en-US" w:eastAsia="zh-CN"/>
              </w:rPr>
            </w:pPr>
            <w:r>
              <w:rPr>
                <w:rFonts w:hint="default"/>
                <w:color w:val="auto"/>
                <w:lang w:val="en-US" w:eastAsia="zh-CN"/>
              </w:rPr>
              <w:t>一般工业固废</w:t>
            </w:r>
          </w:p>
        </w:tc>
        <w:tc>
          <w:tcPr>
            <w:tcW w:w="380" w:type="pct"/>
            <w:shd w:val="clear" w:color="auto" w:fill="auto"/>
            <w:noWrap w:val="0"/>
            <w:vAlign w:val="center"/>
          </w:tcPr>
          <w:p w14:paraId="40A15FBF">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固态</w:t>
            </w:r>
          </w:p>
        </w:tc>
        <w:tc>
          <w:tcPr>
            <w:tcW w:w="402" w:type="pct"/>
            <w:shd w:val="clear" w:color="auto" w:fill="auto"/>
            <w:noWrap w:val="0"/>
            <w:vAlign w:val="center"/>
          </w:tcPr>
          <w:p w14:paraId="1943E6FA">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466" w:type="pct"/>
            <w:shd w:val="clear" w:color="auto" w:fill="auto"/>
            <w:noWrap w:val="0"/>
            <w:vAlign w:val="center"/>
          </w:tcPr>
          <w:p w14:paraId="698BF347">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1120</w:t>
            </w:r>
          </w:p>
        </w:tc>
        <w:tc>
          <w:tcPr>
            <w:tcW w:w="394" w:type="pct"/>
            <w:vMerge w:val="restart"/>
            <w:noWrap w:val="0"/>
            <w:vAlign w:val="center"/>
          </w:tcPr>
          <w:p w14:paraId="31ACAB9E">
            <w:pPr>
              <w:pStyle w:val="32"/>
              <w:bidi w:val="0"/>
              <w:jc w:val="center"/>
              <w:rPr>
                <w:rFonts w:hint="default"/>
                <w:color w:val="auto"/>
                <w:lang w:val="en-US" w:eastAsia="zh-CN"/>
              </w:rPr>
            </w:pPr>
            <w:r>
              <w:rPr>
                <w:rFonts w:hint="default"/>
                <w:color w:val="auto"/>
                <w:lang w:val="en-US" w:eastAsia="zh-CN"/>
              </w:rPr>
              <w:t>一般固废暂存点</w:t>
            </w:r>
          </w:p>
        </w:tc>
        <w:tc>
          <w:tcPr>
            <w:tcW w:w="783" w:type="pct"/>
            <w:vMerge w:val="restart"/>
            <w:noWrap w:val="0"/>
            <w:vAlign w:val="center"/>
          </w:tcPr>
          <w:p w14:paraId="256F215A">
            <w:pPr>
              <w:pStyle w:val="32"/>
              <w:jc w:val="center"/>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外售物资回收部门</w:t>
            </w:r>
          </w:p>
        </w:tc>
        <w:tc>
          <w:tcPr>
            <w:tcW w:w="722" w:type="pct"/>
            <w:noWrap w:val="0"/>
            <w:vAlign w:val="center"/>
          </w:tcPr>
          <w:p w14:paraId="21C5A875">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1120</w:t>
            </w:r>
          </w:p>
        </w:tc>
      </w:tr>
      <w:tr w14:paraId="1A6C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noWrap w:val="0"/>
            <w:vAlign w:val="center"/>
          </w:tcPr>
          <w:p w14:paraId="73159645">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试漏</w:t>
            </w:r>
          </w:p>
        </w:tc>
        <w:tc>
          <w:tcPr>
            <w:tcW w:w="678" w:type="pct"/>
            <w:shd w:val="clear" w:color="auto" w:fill="auto"/>
            <w:noWrap w:val="0"/>
            <w:vAlign w:val="center"/>
          </w:tcPr>
          <w:p w14:paraId="226A08EB">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不合格钢桶</w:t>
            </w:r>
          </w:p>
        </w:tc>
        <w:tc>
          <w:tcPr>
            <w:tcW w:w="463" w:type="pct"/>
            <w:shd w:val="clear" w:color="auto" w:fill="auto"/>
            <w:noWrap w:val="0"/>
            <w:vAlign w:val="center"/>
          </w:tcPr>
          <w:p w14:paraId="4FA3CA82">
            <w:pPr>
              <w:pStyle w:val="32"/>
              <w:bidi w:val="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SW17</w:t>
            </w:r>
          </w:p>
          <w:p w14:paraId="6A49E46F">
            <w:pPr>
              <w:pStyle w:val="32"/>
              <w:bidi w:val="0"/>
              <w:jc w:val="center"/>
              <w:rPr>
                <w:rFonts w:hint="default"/>
                <w:color w:val="auto"/>
                <w:lang w:val="en-US" w:eastAsia="zh-CN"/>
              </w:rPr>
            </w:pPr>
            <w:r>
              <w:rPr>
                <w:rFonts w:hint="default" w:ascii="Times New Roman" w:hAnsi="Times New Roman" w:eastAsia="宋体" w:cs="Times New Roman"/>
                <w:bCs/>
                <w:color w:val="auto"/>
                <w:kern w:val="2"/>
                <w:sz w:val="21"/>
                <w:szCs w:val="21"/>
                <w:lang w:val="en-US" w:eastAsia="zh-CN" w:bidi="ar-SA"/>
              </w:rPr>
              <w:t>900-099-S17</w:t>
            </w:r>
          </w:p>
        </w:tc>
        <w:tc>
          <w:tcPr>
            <w:tcW w:w="265" w:type="pct"/>
            <w:vMerge w:val="continue"/>
            <w:noWrap w:val="0"/>
            <w:vAlign w:val="center"/>
          </w:tcPr>
          <w:p w14:paraId="523A5601">
            <w:pPr>
              <w:pStyle w:val="32"/>
              <w:bidi w:val="0"/>
              <w:jc w:val="center"/>
              <w:rPr>
                <w:rFonts w:hint="eastAsia"/>
                <w:color w:val="auto"/>
                <w:lang w:val="en-US" w:eastAsia="zh-CN"/>
              </w:rPr>
            </w:pPr>
          </w:p>
        </w:tc>
        <w:tc>
          <w:tcPr>
            <w:tcW w:w="380" w:type="pct"/>
            <w:shd w:val="clear" w:color="auto" w:fill="auto"/>
            <w:noWrap w:val="0"/>
            <w:vAlign w:val="center"/>
          </w:tcPr>
          <w:p w14:paraId="67C5BD67">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固态</w:t>
            </w:r>
          </w:p>
        </w:tc>
        <w:tc>
          <w:tcPr>
            <w:tcW w:w="402" w:type="pct"/>
            <w:shd w:val="clear" w:color="auto" w:fill="auto"/>
            <w:noWrap w:val="0"/>
            <w:vAlign w:val="center"/>
          </w:tcPr>
          <w:p w14:paraId="51458F18">
            <w:pPr>
              <w:pStyle w:val="32"/>
              <w:bidi w:val="0"/>
              <w:jc w:val="center"/>
              <w:rPr>
                <w:rFonts w:hint="default"/>
                <w:color w:val="auto"/>
                <w:lang w:val="en-US" w:eastAsia="zh-CN"/>
              </w:rPr>
            </w:pPr>
            <w:r>
              <w:rPr>
                <w:rFonts w:hint="eastAsia"/>
                <w:color w:val="auto"/>
                <w:lang w:val="en-US" w:eastAsia="zh-CN"/>
              </w:rPr>
              <w:t>/</w:t>
            </w:r>
          </w:p>
        </w:tc>
        <w:tc>
          <w:tcPr>
            <w:tcW w:w="466" w:type="pct"/>
            <w:shd w:val="clear" w:color="auto" w:fill="auto"/>
            <w:noWrap w:val="0"/>
            <w:vAlign w:val="center"/>
          </w:tcPr>
          <w:p w14:paraId="6183750F">
            <w:pPr>
              <w:pStyle w:val="32"/>
              <w:bidi w:val="0"/>
              <w:jc w:val="center"/>
              <w:rPr>
                <w:rFonts w:hint="default"/>
                <w:color w:val="auto"/>
                <w:lang w:val="en-US" w:eastAsia="zh-CN"/>
              </w:rPr>
            </w:pPr>
            <w:r>
              <w:rPr>
                <w:rFonts w:hint="eastAsia"/>
                <w:color w:val="auto"/>
                <w:lang w:val="en-US" w:eastAsia="zh-CN"/>
              </w:rPr>
              <w:t>480</w:t>
            </w:r>
          </w:p>
        </w:tc>
        <w:tc>
          <w:tcPr>
            <w:tcW w:w="394" w:type="pct"/>
            <w:vMerge w:val="continue"/>
            <w:noWrap w:val="0"/>
            <w:vAlign w:val="center"/>
          </w:tcPr>
          <w:p w14:paraId="02F3CCDE">
            <w:pPr>
              <w:pStyle w:val="32"/>
              <w:bidi w:val="0"/>
              <w:jc w:val="center"/>
              <w:rPr>
                <w:rFonts w:hint="eastAsia"/>
                <w:color w:val="auto"/>
                <w:lang w:val="en-US" w:eastAsia="zh-CN"/>
              </w:rPr>
            </w:pPr>
          </w:p>
        </w:tc>
        <w:tc>
          <w:tcPr>
            <w:tcW w:w="783" w:type="pct"/>
            <w:vMerge w:val="continue"/>
            <w:noWrap w:val="0"/>
            <w:vAlign w:val="center"/>
          </w:tcPr>
          <w:p w14:paraId="746E5646">
            <w:pPr>
              <w:pStyle w:val="32"/>
              <w:jc w:val="center"/>
              <w:rPr>
                <w:rFonts w:hint="eastAsia" w:ascii="Times New Roman" w:hAnsi="Times New Roman" w:eastAsia="宋体" w:cs="Times New Roman"/>
                <w:bCs/>
                <w:color w:val="auto"/>
                <w:kern w:val="2"/>
                <w:sz w:val="21"/>
                <w:szCs w:val="21"/>
                <w:lang w:val="en-US" w:eastAsia="zh-CN" w:bidi="ar-SA"/>
              </w:rPr>
            </w:pPr>
          </w:p>
        </w:tc>
        <w:tc>
          <w:tcPr>
            <w:tcW w:w="722" w:type="pct"/>
            <w:noWrap w:val="0"/>
            <w:vAlign w:val="center"/>
          </w:tcPr>
          <w:p w14:paraId="3CA99BAB">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480</w:t>
            </w:r>
          </w:p>
        </w:tc>
      </w:tr>
      <w:tr w14:paraId="5D21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noWrap w:val="0"/>
            <w:vAlign w:val="center"/>
          </w:tcPr>
          <w:p w14:paraId="6140F0C0">
            <w:pPr>
              <w:pStyle w:val="32"/>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包装</w:t>
            </w:r>
          </w:p>
        </w:tc>
        <w:tc>
          <w:tcPr>
            <w:tcW w:w="678" w:type="pct"/>
            <w:shd w:val="clear" w:color="auto" w:fill="auto"/>
            <w:noWrap w:val="0"/>
            <w:vAlign w:val="center"/>
          </w:tcPr>
          <w:p w14:paraId="13E37D02">
            <w:pPr>
              <w:pStyle w:val="32"/>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废包装材料</w:t>
            </w:r>
          </w:p>
        </w:tc>
        <w:tc>
          <w:tcPr>
            <w:tcW w:w="463" w:type="pct"/>
            <w:shd w:val="clear" w:color="auto" w:fill="auto"/>
            <w:noWrap w:val="0"/>
            <w:vAlign w:val="center"/>
          </w:tcPr>
          <w:p w14:paraId="66189DF2">
            <w:pPr>
              <w:pStyle w:val="32"/>
              <w:bidi w:val="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SW17</w:t>
            </w:r>
          </w:p>
          <w:p w14:paraId="13736FEB">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900-005-S17</w:t>
            </w:r>
          </w:p>
        </w:tc>
        <w:tc>
          <w:tcPr>
            <w:tcW w:w="265" w:type="pct"/>
            <w:vMerge w:val="continue"/>
            <w:noWrap w:val="0"/>
            <w:vAlign w:val="center"/>
          </w:tcPr>
          <w:p w14:paraId="131523F1">
            <w:pPr>
              <w:pStyle w:val="32"/>
              <w:bidi w:val="0"/>
              <w:jc w:val="center"/>
              <w:rPr>
                <w:rFonts w:hint="eastAsia"/>
                <w:color w:val="auto"/>
                <w:lang w:val="en-US" w:eastAsia="zh-CN"/>
              </w:rPr>
            </w:pPr>
          </w:p>
        </w:tc>
        <w:tc>
          <w:tcPr>
            <w:tcW w:w="380" w:type="pct"/>
            <w:shd w:val="clear" w:color="auto" w:fill="auto"/>
            <w:noWrap w:val="0"/>
            <w:vAlign w:val="center"/>
          </w:tcPr>
          <w:p w14:paraId="472A8313">
            <w:pPr>
              <w:pStyle w:val="32"/>
              <w:bidi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固态</w:t>
            </w:r>
          </w:p>
        </w:tc>
        <w:tc>
          <w:tcPr>
            <w:tcW w:w="402" w:type="pct"/>
            <w:shd w:val="clear" w:color="auto" w:fill="auto"/>
            <w:noWrap w:val="0"/>
            <w:vAlign w:val="center"/>
          </w:tcPr>
          <w:p w14:paraId="4BD34767">
            <w:pPr>
              <w:pStyle w:val="32"/>
              <w:bidi w:val="0"/>
              <w:jc w:val="center"/>
              <w:rPr>
                <w:rFonts w:hint="default"/>
                <w:color w:val="auto"/>
                <w:lang w:val="en-US" w:eastAsia="zh-CN"/>
              </w:rPr>
            </w:pPr>
            <w:r>
              <w:rPr>
                <w:rFonts w:hint="eastAsia"/>
                <w:color w:val="auto"/>
                <w:lang w:val="en-US" w:eastAsia="zh-CN"/>
              </w:rPr>
              <w:t>/</w:t>
            </w:r>
          </w:p>
        </w:tc>
        <w:tc>
          <w:tcPr>
            <w:tcW w:w="466" w:type="pct"/>
            <w:shd w:val="clear" w:color="auto" w:fill="auto"/>
            <w:noWrap w:val="0"/>
            <w:vAlign w:val="center"/>
          </w:tcPr>
          <w:p w14:paraId="518A9F60">
            <w:pPr>
              <w:pStyle w:val="32"/>
              <w:bidi w:val="0"/>
              <w:jc w:val="center"/>
              <w:rPr>
                <w:rFonts w:hint="default"/>
                <w:color w:val="auto"/>
                <w:lang w:val="en-US" w:eastAsia="zh-CN"/>
              </w:rPr>
            </w:pPr>
            <w:r>
              <w:rPr>
                <w:rFonts w:hint="eastAsia"/>
                <w:color w:val="auto"/>
                <w:lang w:val="en-US" w:eastAsia="zh-CN"/>
              </w:rPr>
              <w:t>9</w:t>
            </w:r>
          </w:p>
        </w:tc>
        <w:tc>
          <w:tcPr>
            <w:tcW w:w="394" w:type="pct"/>
            <w:vMerge w:val="continue"/>
            <w:noWrap w:val="0"/>
            <w:vAlign w:val="center"/>
          </w:tcPr>
          <w:p w14:paraId="53D9C9B3">
            <w:pPr>
              <w:pStyle w:val="32"/>
              <w:bidi w:val="0"/>
              <w:jc w:val="center"/>
              <w:rPr>
                <w:rFonts w:hint="eastAsia"/>
                <w:color w:val="auto"/>
                <w:lang w:val="en-US" w:eastAsia="zh-CN"/>
              </w:rPr>
            </w:pPr>
          </w:p>
        </w:tc>
        <w:tc>
          <w:tcPr>
            <w:tcW w:w="783" w:type="pct"/>
            <w:vMerge w:val="continue"/>
            <w:noWrap w:val="0"/>
            <w:vAlign w:val="center"/>
          </w:tcPr>
          <w:p w14:paraId="583C1A21">
            <w:pPr>
              <w:pStyle w:val="32"/>
              <w:jc w:val="center"/>
              <w:rPr>
                <w:rFonts w:hint="eastAsia"/>
                <w:color w:val="auto"/>
                <w:lang w:val="en-US" w:eastAsia="zh-CN"/>
              </w:rPr>
            </w:pPr>
          </w:p>
        </w:tc>
        <w:tc>
          <w:tcPr>
            <w:tcW w:w="722" w:type="pct"/>
            <w:noWrap w:val="0"/>
            <w:vAlign w:val="center"/>
          </w:tcPr>
          <w:p w14:paraId="0493FF21">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9</w:t>
            </w:r>
          </w:p>
        </w:tc>
      </w:tr>
      <w:tr w14:paraId="5C75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noWrap w:val="0"/>
            <w:vAlign w:val="center"/>
          </w:tcPr>
          <w:p w14:paraId="76A7AC71">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废气治理</w:t>
            </w:r>
          </w:p>
        </w:tc>
        <w:tc>
          <w:tcPr>
            <w:tcW w:w="678" w:type="pct"/>
            <w:shd w:val="clear" w:color="auto" w:fill="auto"/>
            <w:noWrap w:val="0"/>
            <w:vAlign w:val="center"/>
          </w:tcPr>
          <w:p w14:paraId="4AC70969">
            <w:pPr>
              <w:pStyle w:val="32"/>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废催化剂</w:t>
            </w:r>
          </w:p>
        </w:tc>
        <w:tc>
          <w:tcPr>
            <w:tcW w:w="463" w:type="pct"/>
            <w:shd w:val="clear" w:color="auto" w:fill="auto"/>
            <w:noWrap w:val="0"/>
            <w:vAlign w:val="center"/>
          </w:tcPr>
          <w:p w14:paraId="4C6C603D">
            <w:pPr>
              <w:pStyle w:val="32"/>
              <w:bidi w:val="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SW59</w:t>
            </w:r>
          </w:p>
          <w:p w14:paraId="64F32F03">
            <w:pPr>
              <w:pStyle w:val="32"/>
              <w:bidi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900-004-S59</w:t>
            </w:r>
          </w:p>
        </w:tc>
        <w:tc>
          <w:tcPr>
            <w:tcW w:w="265" w:type="pct"/>
            <w:vMerge w:val="continue"/>
            <w:noWrap w:val="0"/>
            <w:vAlign w:val="center"/>
          </w:tcPr>
          <w:p w14:paraId="6FDF4E2D">
            <w:pPr>
              <w:pStyle w:val="32"/>
              <w:bidi w:val="0"/>
              <w:jc w:val="center"/>
              <w:rPr>
                <w:rFonts w:hint="eastAsia"/>
                <w:color w:val="auto"/>
                <w:lang w:val="en-US" w:eastAsia="zh-CN"/>
              </w:rPr>
            </w:pPr>
          </w:p>
        </w:tc>
        <w:tc>
          <w:tcPr>
            <w:tcW w:w="380" w:type="pct"/>
            <w:shd w:val="clear" w:color="auto" w:fill="auto"/>
            <w:noWrap w:val="0"/>
            <w:vAlign w:val="center"/>
          </w:tcPr>
          <w:p w14:paraId="208BC81A">
            <w:pPr>
              <w:pStyle w:val="32"/>
              <w:bidi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固态</w:t>
            </w:r>
          </w:p>
        </w:tc>
        <w:tc>
          <w:tcPr>
            <w:tcW w:w="402" w:type="pct"/>
            <w:shd w:val="clear" w:color="auto" w:fill="auto"/>
            <w:noWrap w:val="0"/>
            <w:vAlign w:val="center"/>
          </w:tcPr>
          <w:p w14:paraId="2AAD1F27">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466" w:type="pct"/>
            <w:shd w:val="clear" w:color="auto" w:fill="auto"/>
            <w:noWrap w:val="0"/>
            <w:vAlign w:val="center"/>
          </w:tcPr>
          <w:p w14:paraId="55C94A75">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0.5</w:t>
            </w:r>
          </w:p>
        </w:tc>
        <w:tc>
          <w:tcPr>
            <w:tcW w:w="394" w:type="pct"/>
            <w:vMerge w:val="continue"/>
            <w:noWrap w:val="0"/>
            <w:vAlign w:val="center"/>
          </w:tcPr>
          <w:p w14:paraId="0A9C7FD3">
            <w:pPr>
              <w:pStyle w:val="32"/>
              <w:bidi w:val="0"/>
              <w:jc w:val="center"/>
              <w:rPr>
                <w:rFonts w:hint="eastAsia"/>
                <w:color w:val="auto"/>
                <w:lang w:val="en-US" w:eastAsia="zh-CN"/>
              </w:rPr>
            </w:pPr>
          </w:p>
        </w:tc>
        <w:tc>
          <w:tcPr>
            <w:tcW w:w="783" w:type="pct"/>
            <w:noWrap w:val="0"/>
            <w:vAlign w:val="center"/>
          </w:tcPr>
          <w:p w14:paraId="41A8C4EF">
            <w:pPr>
              <w:pStyle w:val="32"/>
              <w:jc w:val="center"/>
              <w:rPr>
                <w:rFonts w:hint="eastAsia" w:ascii="Times New Roman" w:hAnsi="Times New Roman" w:eastAsia="宋体" w:cs="Times New Roman"/>
                <w:bCs/>
                <w:color w:val="auto"/>
                <w:kern w:val="2"/>
                <w:sz w:val="21"/>
                <w:szCs w:val="21"/>
                <w:lang w:val="en-US" w:eastAsia="zh-CN" w:bidi="ar-SA"/>
              </w:rPr>
            </w:pPr>
            <w:r>
              <w:rPr>
                <w:rFonts w:hint="eastAsia"/>
                <w:color w:val="auto"/>
              </w:rPr>
              <w:t>设备商回收处置</w:t>
            </w:r>
          </w:p>
        </w:tc>
        <w:tc>
          <w:tcPr>
            <w:tcW w:w="722" w:type="pct"/>
            <w:noWrap w:val="0"/>
            <w:vAlign w:val="center"/>
          </w:tcPr>
          <w:p w14:paraId="489ED92F">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0.5</w:t>
            </w:r>
          </w:p>
        </w:tc>
      </w:tr>
      <w:tr w14:paraId="2078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noWrap w:val="0"/>
            <w:vAlign w:val="center"/>
          </w:tcPr>
          <w:p w14:paraId="0541486E">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废气治理</w:t>
            </w:r>
          </w:p>
        </w:tc>
        <w:tc>
          <w:tcPr>
            <w:tcW w:w="678" w:type="pct"/>
            <w:shd w:val="clear" w:color="auto" w:fill="auto"/>
            <w:noWrap w:val="0"/>
            <w:vAlign w:val="center"/>
          </w:tcPr>
          <w:p w14:paraId="23C2B6A1">
            <w:pPr>
              <w:pStyle w:val="32"/>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收集的塑粉</w:t>
            </w:r>
          </w:p>
        </w:tc>
        <w:tc>
          <w:tcPr>
            <w:tcW w:w="463" w:type="pct"/>
            <w:shd w:val="clear" w:color="auto" w:fill="auto"/>
            <w:noWrap w:val="0"/>
            <w:vAlign w:val="center"/>
          </w:tcPr>
          <w:p w14:paraId="50F72DC2">
            <w:pPr>
              <w:pStyle w:val="32"/>
              <w:bidi w:val="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SW59</w:t>
            </w:r>
          </w:p>
          <w:p w14:paraId="0F505ECF">
            <w:pPr>
              <w:pStyle w:val="32"/>
              <w:bidi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900-099-S59</w:t>
            </w:r>
          </w:p>
        </w:tc>
        <w:tc>
          <w:tcPr>
            <w:tcW w:w="265" w:type="pct"/>
            <w:vMerge w:val="continue"/>
            <w:noWrap w:val="0"/>
            <w:vAlign w:val="center"/>
          </w:tcPr>
          <w:p w14:paraId="197F878D">
            <w:pPr>
              <w:pStyle w:val="32"/>
              <w:bidi w:val="0"/>
              <w:jc w:val="center"/>
              <w:rPr>
                <w:rFonts w:hint="eastAsia"/>
                <w:color w:val="auto"/>
                <w:lang w:val="en-US" w:eastAsia="zh-CN"/>
              </w:rPr>
            </w:pPr>
          </w:p>
        </w:tc>
        <w:tc>
          <w:tcPr>
            <w:tcW w:w="380" w:type="pct"/>
            <w:shd w:val="clear" w:color="auto" w:fill="auto"/>
            <w:noWrap w:val="0"/>
            <w:vAlign w:val="center"/>
          </w:tcPr>
          <w:p w14:paraId="7FDD831C">
            <w:pPr>
              <w:pStyle w:val="32"/>
              <w:bidi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固态</w:t>
            </w:r>
          </w:p>
        </w:tc>
        <w:tc>
          <w:tcPr>
            <w:tcW w:w="402" w:type="pct"/>
            <w:shd w:val="clear" w:color="auto" w:fill="auto"/>
            <w:noWrap w:val="0"/>
            <w:vAlign w:val="center"/>
          </w:tcPr>
          <w:p w14:paraId="557EA18A">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466" w:type="pct"/>
            <w:shd w:val="clear" w:color="auto" w:fill="auto"/>
            <w:noWrap w:val="0"/>
            <w:vAlign w:val="center"/>
          </w:tcPr>
          <w:p w14:paraId="4BA5197C">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7.56</w:t>
            </w:r>
          </w:p>
        </w:tc>
        <w:tc>
          <w:tcPr>
            <w:tcW w:w="394" w:type="pct"/>
            <w:vMerge w:val="continue"/>
            <w:noWrap w:val="0"/>
            <w:vAlign w:val="center"/>
          </w:tcPr>
          <w:p w14:paraId="2B1AB2BF">
            <w:pPr>
              <w:pStyle w:val="32"/>
              <w:bidi w:val="0"/>
              <w:jc w:val="center"/>
              <w:rPr>
                <w:rFonts w:hint="eastAsia"/>
                <w:color w:val="auto"/>
                <w:lang w:val="en-US" w:eastAsia="zh-CN"/>
              </w:rPr>
            </w:pPr>
          </w:p>
        </w:tc>
        <w:tc>
          <w:tcPr>
            <w:tcW w:w="783" w:type="pct"/>
            <w:noWrap w:val="0"/>
            <w:vAlign w:val="center"/>
          </w:tcPr>
          <w:p w14:paraId="1837C7C1">
            <w:pPr>
              <w:pStyle w:val="32"/>
              <w:jc w:val="center"/>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回用于生产</w:t>
            </w:r>
          </w:p>
        </w:tc>
        <w:tc>
          <w:tcPr>
            <w:tcW w:w="722" w:type="pct"/>
            <w:noWrap w:val="0"/>
            <w:vAlign w:val="center"/>
          </w:tcPr>
          <w:p w14:paraId="52C0706A">
            <w:pPr>
              <w:pStyle w:val="32"/>
              <w:bidi w:val="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7.56</w:t>
            </w:r>
          </w:p>
        </w:tc>
      </w:tr>
      <w:tr w14:paraId="6913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noWrap w:val="0"/>
            <w:vAlign w:val="center"/>
          </w:tcPr>
          <w:p w14:paraId="0397D51A">
            <w:pPr>
              <w:pStyle w:val="32"/>
              <w:jc w:val="center"/>
              <w:rPr>
                <w:rFonts w:hint="default" w:ascii="Times New Roman" w:hAnsi="Times New Roman" w:eastAsia="宋体" w:cs="Times New Roman"/>
                <w:bCs/>
                <w:color w:val="auto"/>
                <w:kern w:val="2"/>
                <w:sz w:val="21"/>
                <w:szCs w:val="21"/>
                <w:lang w:val="en-US" w:eastAsia="zh-CN" w:bidi="ar-SA"/>
              </w:rPr>
            </w:pPr>
            <w:bookmarkStart w:id="208" w:name="OLE_LINK170" w:colFirst="9" w:colLast="9"/>
            <w:r>
              <w:rPr>
                <w:rFonts w:hint="eastAsia" w:cs="Times New Roman"/>
                <w:bCs/>
                <w:color w:val="auto"/>
                <w:kern w:val="2"/>
                <w:sz w:val="21"/>
                <w:szCs w:val="21"/>
                <w:lang w:val="en-US" w:eastAsia="zh-CN" w:bidi="ar-SA"/>
              </w:rPr>
              <w:t>脱脂</w:t>
            </w:r>
          </w:p>
        </w:tc>
        <w:tc>
          <w:tcPr>
            <w:tcW w:w="678" w:type="pct"/>
            <w:noWrap w:val="0"/>
            <w:vAlign w:val="center"/>
          </w:tcPr>
          <w:p w14:paraId="5E372FEF">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脱脂槽渣</w:t>
            </w:r>
          </w:p>
        </w:tc>
        <w:tc>
          <w:tcPr>
            <w:tcW w:w="463" w:type="pct"/>
            <w:noWrap w:val="0"/>
            <w:vAlign w:val="center"/>
          </w:tcPr>
          <w:p w14:paraId="7B6DF98F">
            <w:pPr>
              <w:pStyle w:val="32"/>
              <w:jc w:val="center"/>
              <w:rPr>
                <w:rFonts w:hint="default" w:eastAsia="仿宋"/>
                <w:color w:val="auto"/>
                <w:lang w:val="en-US" w:eastAsia="zh-CN"/>
              </w:rPr>
            </w:pPr>
            <w:r>
              <w:rPr>
                <w:rFonts w:eastAsia="仿宋"/>
                <w:color w:val="auto"/>
              </w:rPr>
              <w:t>HW</w:t>
            </w:r>
            <w:r>
              <w:rPr>
                <w:rFonts w:hint="eastAsia" w:eastAsia="仿宋"/>
                <w:color w:val="auto"/>
                <w:lang w:val="en-US" w:eastAsia="zh-CN"/>
              </w:rPr>
              <w:t>17</w:t>
            </w:r>
          </w:p>
          <w:p w14:paraId="5AD51BE1">
            <w:pPr>
              <w:pStyle w:val="32"/>
              <w:bidi w:val="0"/>
              <w:jc w:val="center"/>
              <w:rPr>
                <w:rFonts w:hint="default"/>
                <w:color w:val="auto"/>
                <w:lang w:val="en-US" w:eastAsia="zh-CN"/>
              </w:rPr>
            </w:pPr>
            <w:r>
              <w:rPr>
                <w:rFonts w:hint="default"/>
                <w:color w:val="auto"/>
                <w:lang w:val="en-US" w:eastAsia="zh-CN"/>
              </w:rPr>
              <w:t>336-064-17</w:t>
            </w:r>
          </w:p>
        </w:tc>
        <w:tc>
          <w:tcPr>
            <w:tcW w:w="265" w:type="pct"/>
            <w:vMerge w:val="restart"/>
            <w:noWrap w:val="0"/>
            <w:vAlign w:val="center"/>
          </w:tcPr>
          <w:p w14:paraId="2D8C12BF">
            <w:pPr>
              <w:pStyle w:val="32"/>
              <w:bidi w:val="0"/>
              <w:jc w:val="center"/>
              <w:rPr>
                <w:rFonts w:hint="default"/>
                <w:color w:val="auto"/>
                <w:lang w:eastAsia="zh-CN"/>
              </w:rPr>
            </w:pPr>
            <w:r>
              <w:rPr>
                <w:rFonts w:hint="eastAsia"/>
                <w:color w:val="auto"/>
                <w:lang w:val="en-US" w:eastAsia="zh-CN"/>
              </w:rPr>
              <w:t>危险废物</w:t>
            </w:r>
          </w:p>
        </w:tc>
        <w:tc>
          <w:tcPr>
            <w:tcW w:w="380" w:type="pct"/>
            <w:noWrap w:val="0"/>
            <w:vAlign w:val="center"/>
          </w:tcPr>
          <w:p w14:paraId="2D71D82A">
            <w:pPr>
              <w:bidi w:val="0"/>
              <w:jc w:val="center"/>
              <w:rPr>
                <w:rFonts w:hint="default"/>
                <w:color w:val="auto"/>
                <w:lang w:val="en-US" w:eastAsia="zh-CN"/>
              </w:rPr>
            </w:pPr>
            <w:r>
              <w:rPr>
                <w:rFonts w:hint="eastAsia" w:eastAsia="宋体" w:cs="Times New Roman"/>
                <w:bCs/>
                <w:color w:val="auto"/>
                <w:kern w:val="2"/>
                <w:sz w:val="21"/>
                <w:szCs w:val="21"/>
                <w:lang w:val="en-US" w:eastAsia="zh-CN" w:bidi="ar-SA"/>
              </w:rPr>
              <w:t>半</w:t>
            </w:r>
            <w:r>
              <w:rPr>
                <w:rFonts w:hint="eastAsia" w:ascii="Times New Roman" w:hAnsi="Times New Roman" w:eastAsia="宋体" w:cs="Times New Roman"/>
                <w:bCs/>
                <w:color w:val="auto"/>
                <w:kern w:val="2"/>
                <w:sz w:val="21"/>
                <w:szCs w:val="21"/>
                <w:lang w:val="en-US" w:eastAsia="zh-CN" w:bidi="ar-SA"/>
              </w:rPr>
              <w:t>固态</w:t>
            </w:r>
          </w:p>
        </w:tc>
        <w:tc>
          <w:tcPr>
            <w:tcW w:w="402" w:type="pct"/>
            <w:noWrap w:val="0"/>
            <w:vAlign w:val="center"/>
          </w:tcPr>
          <w:p w14:paraId="2B91F5E4">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T/C</w:t>
            </w:r>
          </w:p>
        </w:tc>
        <w:tc>
          <w:tcPr>
            <w:tcW w:w="466" w:type="pct"/>
            <w:noWrap w:val="0"/>
            <w:vAlign w:val="center"/>
          </w:tcPr>
          <w:p w14:paraId="59D7ECDA">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0.1</w:t>
            </w:r>
          </w:p>
        </w:tc>
        <w:tc>
          <w:tcPr>
            <w:tcW w:w="394" w:type="pct"/>
            <w:vMerge w:val="restart"/>
            <w:noWrap w:val="0"/>
            <w:vAlign w:val="center"/>
          </w:tcPr>
          <w:p w14:paraId="41A0E963">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分类收集至危险废物贮存点</w:t>
            </w:r>
          </w:p>
        </w:tc>
        <w:tc>
          <w:tcPr>
            <w:tcW w:w="783" w:type="pct"/>
            <w:vMerge w:val="restart"/>
            <w:noWrap w:val="0"/>
            <w:vAlign w:val="center"/>
          </w:tcPr>
          <w:p w14:paraId="23E5BF0F">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有危废处置资质单位处理</w:t>
            </w:r>
          </w:p>
        </w:tc>
        <w:tc>
          <w:tcPr>
            <w:tcW w:w="722" w:type="pct"/>
            <w:noWrap w:val="0"/>
            <w:vAlign w:val="center"/>
          </w:tcPr>
          <w:p w14:paraId="496BA17B">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0.1</w:t>
            </w:r>
          </w:p>
        </w:tc>
      </w:tr>
      <w:tr w14:paraId="768A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shd w:val="clear" w:color="auto" w:fill="auto"/>
            <w:noWrap w:val="0"/>
            <w:vAlign w:val="center"/>
          </w:tcPr>
          <w:p w14:paraId="27F62B69">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陶化</w:t>
            </w:r>
          </w:p>
        </w:tc>
        <w:tc>
          <w:tcPr>
            <w:tcW w:w="678" w:type="pct"/>
            <w:shd w:val="clear" w:color="auto" w:fill="auto"/>
            <w:noWrap w:val="0"/>
            <w:vAlign w:val="center"/>
          </w:tcPr>
          <w:p w14:paraId="4767EFB2">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陶化槽渣</w:t>
            </w:r>
          </w:p>
        </w:tc>
        <w:tc>
          <w:tcPr>
            <w:tcW w:w="463" w:type="pct"/>
            <w:shd w:val="clear" w:color="auto" w:fill="auto"/>
            <w:noWrap w:val="0"/>
            <w:vAlign w:val="center"/>
          </w:tcPr>
          <w:p w14:paraId="2A8E87D5">
            <w:pPr>
              <w:pStyle w:val="32"/>
              <w:jc w:val="center"/>
              <w:rPr>
                <w:rFonts w:hint="default" w:eastAsia="仿宋"/>
                <w:color w:val="auto"/>
                <w:lang w:val="en-US" w:eastAsia="zh-CN"/>
              </w:rPr>
            </w:pPr>
            <w:r>
              <w:rPr>
                <w:rFonts w:eastAsia="仿宋"/>
                <w:color w:val="auto"/>
              </w:rPr>
              <w:t>HW</w:t>
            </w:r>
            <w:r>
              <w:rPr>
                <w:rFonts w:hint="eastAsia" w:eastAsia="仿宋"/>
                <w:color w:val="auto"/>
                <w:lang w:val="en-US" w:eastAsia="zh-CN"/>
              </w:rPr>
              <w:t>17</w:t>
            </w:r>
          </w:p>
          <w:p w14:paraId="177B6D90">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color w:val="auto"/>
                <w:lang w:val="en-US" w:eastAsia="zh-CN"/>
              </w:rPr>
              <w:t>336-064-17</w:t>
            </w:r>
          </w:p>
        </w:tc>
        <w:tc>
          <w:tcPr>
            <w:tcW w:w="265" w:type="pct"/>
            <w:vMerge w:val="continue"/>
            <w:shd w:val="clear" w:color="auto" w:fill="auto"/>
            <w:noWrap w:val="0"/>
            <w:vAlign w:val="center"/>
          </w:tcPr>
          <w:p w14:paraId="6E88B059">
            <w:pPr>
              <w:pStyle w:val="32"/>
              <w:bidi w:val="0"/>
              <w:jc w:val="center"/>
              <w:rPr>
                <w:rFonts w:hint="default" w:ascii="Times New Roman" w:hAnsi="Times New Roman" w:eastAsia="宋体" w:cs="Times New Roman"/>
                <w:bCs/>
                <w:color w:val="auto"/>
                <w:kern w:val="2"/>
                <w:sz w:val="21"/>
                <w:szCs w:val="21"/>
                <w:lang w:val="en-US" w:eastAsia="zh-CN" w:bidi="ar-SA"/>
              </w:rPr>
            </w:pPr>
          </w:p>
        </w:tc>
        <w:tc>
          <w:tcPr>
            <w:tcW w:w="380" w:type="pct"/>
            <w:shd w:val="clear" w:color="auto" w:fill="auto"/>
            <w:noWrap w:val="0"/>
            <w:vAlign w:val="center"/>
          </w:tcPr>
          <w:p w14:paraId="29C67B03">
            <w:pPr>
              <w:bidi w:val="0"/>
              <w:jc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bCs/>
                <w:color w:val="auto"/>
                <w:kern w:val="2"/>
                <w:sz w:val="21"/>
                <w:szCs w:val="21"/>
                <w:lang w:val="en-US" w:eastAsia="zh-CN" w:bidi="ar-SA"/>
              </w:rPr>
              <w:t>半</w:t>
            </w:r>
            <w:r>
              <w:rPr>
                <w:rFonts w:hint="eastAsia" w:ascii="Times New Roman" w:hAnsi="Times New Roman" w:eastAsia="宋体" w:cs="Times New Roman"/>
                <w:bCs/>
                <w:color w:val="auto"/>
                <w:kern w:val="2"/>
                <w:sz w:val="21"/>
                <w:szCs w:val="21"/>
                <w:lang w:val="en-US" w:eastAsia="zh-CN" w:bidi="ar-SA"/>
              </w:rPr>
              <w:t>固态</w:t>
            </w:r>
          </w:p>
        </w:tc>
        <w:tc>
          <w:tcPr>
            <w:tcW w:w="402" w:type="pct"/>
            <w:shd w:val="clear" w:color="auto" w:fill="auto"/>
            <w:noWrap w:val="0"/>
            <w:vAlign w:val="center"/>
          </w:tcPr>
          <w:p w14:paraId="4E75553E">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T/C</w:t>
            </w:r>
          </w:p>
        </w:tc>
        <w:tc>
          <w:tcPr>
            <w:tcW w:w="466" w:type="pct"/>
            <w:shd w:val="clear" w:color="auto" w:fill="auto"/>
            <w:noWrap w:val="0"/>
            <w:vAlign w:val="center"/>
          </w:tcPr>
          <w:p w14:paraId="34E1FB91">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0.06</w:t>
            </w:r>
          </w:p>
        </w:tc>
        <w:tc>
          <w:tcPr>
            <w:tcW w:w="394" w:type="pct"/>
            <w:vMerge w:val="continue"/>
            <w:noWrap w:val="0"/>
            <w:vAlign w:val="center"/>
          </w:tcPr>
          <w:p w14:paraId="40CCBA24">
            <w:pPr>
              <w:pStyle w:val="32"/>
              <w:bidi w:val="0"/>
              <w:jc w:val="center"/>
              <w:rPr>
                <w:rFonts w:hint="default"/>
                <w:color w:val="auto"/>
                <w:lang w:val="en-US" w:eastAsia="zh-CN"/>
              </w:rPr>
            </w:pPr>
          </w:p>
        </w:tc>
        <w:tc>
          <w:tcPr>
            <w:tcW w:w="783" w:type="pct"/>
            <w:vMerge w:val="continue"/>
            <w:noWrap w:val="0"/>
            <w:vAlign w:val="center"/>
          </w:tcPr>
          <w:p w14:paraId="73AE9D5A">
            <w:pPr>
              <w:pStyle w:val="32"/>
              <w:bidi w:val="0"/>
              <w:jc w:val="center"/>
              <w:rPr>
                <w:rFonts w:hint="default"/>
                <w:color w:val="auto"/>
                <w:lang w:val="en-US" w:eastAsia="zh-CN"/>
              </w:rPr>
            </w:pPr>
          </w:p>
        </w:tc>
        <w:tc>
          <w:tcPr>
            <w:tcW w:w="722" w:type="pct"/>
            <w:noWrap w:val="0"/>
            <w:vAlign w:val="center"/>
          </w:tcPr>
          <w:p w14:paraId="41749FD5">
            <w:pPr>
              <w:pStyle w:val="32"/>
              <w:bidi w:val="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0.06</w:t>
            </w:r>
          </w:p>
        </w:tc>
      </w:tr>
      <w:tr w14:paraId="1032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noWrap w:val="0"/>
            <w:vAlign w:val="center"/>
          </w:tcPr>
          <w:p w14:paraId="426710D0">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喷漆</w:t>
            </w:r>
          </w:p>
        </w:tc>
        <w:tc>
          <w:tcPr>
            <w:tcW w:w="678" w:type="pct"/>
            <w:noWrap w:val="0"/>
            <w:vAlign w:val="center"/>
          </w:tcPr>
          <w:p w14:paraId="1BCDB617">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漆渣</w:t>
            </w:r>
          </w:p>
        </w:tc>
        <w:tc>
          <w:tcPr>
            <w:tcW w:w="463" w:type="pct"/>
            <w:shd w:val="clear" w:color="auto" w:fill="auto"/>
            <w:noWrap w:val="0"/>
            <w:vAlign w:val="center"/>
          </w:tcPr>
          <w:p w14:paraId="43A55BCB">
            <w:pPr>
              <w:pStyle w:val="32"/>
              <w:jc w:val="center"/>
              <w:rPr>
                <w:rFonts w:hint="default" w:eastAsia="仿宋"/>
                <w:color w:val="auto"/>
                <w:lang w:val="en-US" w:eastAsia="zh-CN"/>
              </w:rPr>
            </w:pPr>
            <w:r>
              <w:rPr>
                <w:rFonts w:eastAsia="仿宋"/>
                <w:color w:val="auto"/>
              </w:rPr>
              <w:t>HW</w:t>
            </w:r>
            <w:r>
              <w:rPr>
                <w:rFonts w:hint="eastAsia" w:eastAsia="仿宋"/>
                <w:color w:val="auto"/>
                <w:lang w:val="en-US" w:eastAsia="zh-CN"/>
              </w:rPr>
              <w:t>12</w:t>
            </w:r>
          </w:p>
          <w:p w14:paraId="72155D9D">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900-252-12</w:t>
            </w:r>
          </w:p>
        </w:tc>
        <w:tc>
          <w:tcPr>
            <w:tcW w:w="265" w:type="pct"/>
            <w:vMerge w:val="continue"/>
            <w:shd w:val="clear" w:color="auto" w:fill="auto"/>
            <w:noWrap w:val="0"/>
            <w:vAlign w:val="center"/>
          </w:tcPr>
          <w:p w14:paraId="39D2C371">
            <w:pPr>
              <w:pStyle w:val="32"/>
              <w:bidi w:val="0"/>
              <w:jc w:val="center"/>
              <w:rPr>
                <w:rFonts w:hint="default" w:ascii="Times New Roman" w:hAnsi="Times New Roman" w:eastAsia="宋体" w:cs="Times New Roman"/>
                <w:bCs/>
                <w:color w:val="auto"/>
                <w:kern w:val="2"/>
                <w:sz w:val="21"/>
                <w:szCs w:val="21"/>
                <w:lang w:val="en-US" w:eastAsia="zh-CN" w:bidi="ar-SA"/>
              </w:rPr>
            </w:pPr>
          </w:p>
        </w:tc>
        <w:tc>
          <w:tcPr>
            <w:tcW w:w="380" w:type="pct"/>
            <w:shd w:val="clear" w:color="auto" w:fill="auto"/>
            <w:noWrap w:val="0"/>
            <w:vAlign w:val="center"/>
          </w:tcPr>
          <w:p w14:paraId="6477D840">
            <w:pPr>
              <w:bidi w:val="0"/>
              <w:jc w:val="center"/>
              <w:rPr>
                <w:rFonts w:hint="eastAsia" w:ascii="Times New Roman" w:hAnsi="Times New Roman" w:eastAsia="宋体" w:cs="Times New Roman"/>
                <w:bCs/>
                <w:color w:val="auto"/>
                <w:kern w:val="2"/>
                <w:sz w:val="21"/>
                <w:szCs w:val="21"/>
                <w:lang w:val="en-US" w:eastAsia="zh-CN" w:bidi="ar-SA"/>
              </w:rPr>
            </w:pPr>
            <w:r>
              <w:rPr>
                <w:rFonts w:hint="eastAsia" w:eastAsia="宋体" w:cs="Times New Roman"/>
                <w:bCs/>
                <w:color w:val="auto"/>
                <w:kern w:val="2"/>
                <w:sz w:val="21"/>
                <w:szCs w:val="21"/>
                <w:lang w:val="en-US" w:eastAsia="zh-CN" w:bidi="ar-SA"/>
              </w:rPr>
              <w:t>半</w:t>
            </w:r>
            <w:r>
              <w:rPr>
                <w:rFonts w:hint="eastAsia" w:ascii="Times New Roman" w:hAnsi="Times New Roman" w:eastAsia="宋体" w:cs="Times New Roman"/>
                <w:bCs/>
                <w:color w:val="auto"/>
                <w:kern w:val="2"/>
                <w:sz w:val="21"/>
                <w:szCs w:val="21"/>
                <w:lang w:val="en-US" w:eastAsia="zh-CN" w:bidi="ar-SA"/>
              </w:rPr>
              <w:t>固态</w:t>
            </w:r>
          </w:p>
        </w:tc>
        <w:tc>
          <w:tcPr>
            <w:tcW w:w="402" w:type="pct"/>
            <w:shd w:val="clear" w:color="auto" w:fill="auto"/>
            <w:noWrap w:val="0"/>
            <w:vAlign w:val="center"/>
          </w:tcPr>
          <w:p w14:paraId="4A035218">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T，I</w:t>
            </w:r>
          </w:p>
        </w:tc>
        <w:tc>
          <w:tcPr>
            <w:tcW w:w="466" w:type="pct"/>
            <w:shd w:val="clear" w:color="auto" w:fill="auto"/>
            <w:noWrap w:val="0"/>
            <w:vAlign w:val="center"/>
          </w:tcPr>
          <w:p w14:paraId="72A4AE4C">
            <w:pPr>
              <w:pStyle w:val="32"/>
              <w:bidi w:val="0"/>
              <w:jc w:val="center"/>
              <w:rPr>
                <w:rFonts w:hint="default" w:ascii="Times New Roman" w:hAnsi="Times New Roman" w:eastAsia="宋体" w:cs="Times New Roman"/>
                <w:bCs/>
                <w:color w:val="auto"/>
                <w:kern w:val="2"/>
                <w:sz w:val="21"/>
                <w:szCs w:val="21"/>
                <w:lang w:val="en-US" w:eastAsia="zh-CN" w:bidi="ar-SA"/>
              </w:rPr>
            </w:pPr>
            <w:bookmarkStart w:id="209" w:name="OLE_LINK168"/>
            <w:r>
              <w:rPr>
                <w:rFonts w:hint="eastAsia" w:cs="Times New Roman"/>
                <w:bCs/>
                <w:color w:val="auto"/>
                <w:kern w:val="2"/>
                <w:sz w:val="21"/>
                <w:szCs w:val="21"/>
                <w:lang w:val="en-US" w:eastAsia="zh-CN" w:bidi="ar-SA"/>
              </w:rPr>
              <w:t>17.76</w:t>
            </w:r>
            <w:bookmarkEnd w:id="209"/>
          </w:p>
        </w:tc>
        <w:tc>
          <w:tcPr>
            <w:tcW w:w="394" w:type="pct"/>
            <w:vMerge w:val="continue"/>
            <w:noWrap w:val="0"/>
            <w:vAlign w:val="center"/>
          </w:tcPr>
          <w:p w14:paraId="22602304">
            <w:pPr>
              <w:pStyle w:val="32"/>
              <w:bidi w:val="0"/>
              <w:jc w:val="center"/>
              <w:rPr>
                <w:rFonts w:hint="default"/>
                <w:color w:val="auto"/>
                <w:lang w:val="en-US" w:eastAsia="zh-CN"/>
              </w:rPr>
            </w:pPr>
          </w:p>
        </w:tc>
        <w:tc>
          <w:tcPr>
            <w:tcW w:w="783" w:type="pct"/>
            <w:vMerge w:val="continue"/>
            <w:noWrap w:val="0"/>
            <w:vAlign w:val="center"/>
          </w:tcPr>
          <w:p w14:paraId="31E4582B">
            <w:pPr>
              <w:pStyle w:val="32"/>
              <w:bidi w:val="0"/>
              <w:jc w:val="center"/>
              <w:rPr>
                <w:rFonts w:hint="default"/>
                <w:color w:val="auto"/>
                <w:lang w:val="en-US" w:eastAsia="zh-CN"/>
              </w:rPr>
            </w:pPr>
          </w:p>
        </w:tc>
        <w:tc>
          <w:tcPr>
            <w:tcW w:w="722" w:type="pct"/>
            <w:noWrap w:val="0"/>
            <w:vAlign w:val="center"/>
          </w:tcPr>
          <w:p w14:paraId="761AF0FE">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17.76</w:t>
            </w:r>
          </w:p>
        </w:tc>
      </w:tr>
      <w:tr w14:paraId="2300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08D2250">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原辅料包装</w:t>
            </w:r>
          </w:p>
        </w:tc>
        <w:tc>
          <w:tcPr>
            <w:tcW w:w="0" w:type="auto"/>
            <w:vAlign w:val="center"/>
          </w:tcPr>
          <w:p w14:paraId="3C141730">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废包装桶</w:t>
            </w:r>
          </w:p>
        </w:tc>
        <w:tc>
          <w:tcPr>
            <w:tcW w:w="0" w:type="auto"/>
            <w:vAlign w:val="center"/>
          </w:tcPr>
          <w:p w14:paraId="5C049624">
            <w:pPr>
              <w:pStyle w:val="32"/>
              <w:jc w:val="center"/>
              <w:rPr>
                <w:rFonts w:hint="default" w:eastAsia="仿宋"/>
                <w:color w:val="auto"/>
                <w:lang w:val="en-US" w:eastAsia="zh-CN"/>
              </w:rPr>
            </w:pPr>
            <w:r>
              <w:rPr>
                <w:rFonts w:eastAsia="仿宋"/>
                <w:color w:val="auto"/>
              </w:rPr>
              <w:t>HW</w:t>
            </w:r>
            <w:r>
              <w:rPr>
                <w:rFonts w:hint="eastAsia" w:eastAsia="仿宋"/>
                <w:color w:val="auto"/>
                <w:lang w:val="en-US" w:eastAsia="zh-CN"/>
              </w:rPr>
              <w:t>49</w:t>
            </w:r>
          </w:p>
          <w:p w14:paraId="4716F6DE">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900-041-49</w:t>
            </w:r>
          </w:p>
        </w:tc>
        <w:tc>
          <w:tcPr>
            <w:tcW w:w="265" w:type="pct"/>
            <w:vMerge w:val="continue"/>
            <w:vAlign w:val="center"/>
          </w:tcPr>
          <w:p w14:paraId="514A61D0">
            <w:pPr>
              <w:pStyle w:val="32"/>
              <w:bidi w:val="0"/>
              <w:jc w:val="center"/>
              <w:rPr>
                <w:rFonts w:hint="default" w:ascii="Times New Roman" w:hAnsi="Times New Roman" w:eastAsia="宋体" w:cs="Times New Roman"/>
                <w:bCs/>
                <w:color w:val="auto"/>
                <w:kern w:val="2"/>
                <w:sz w:val="21"/>
                <w:szCs w:val="21"/>
                <w:lang w:val="en-US" w:eastAsia="zh-CN" w:bidi="ar-SA"/>
              </w:rPr>
            </w:pPr>
          </w:p>
        </w:tc>
        <w:tc>
          <w:tcPr>
            <w:tcW w:w="0" w:type="auto"/>
            <w:vAlign w:val="center"/>
          </w:tcPr>
          <w:p w14:paraId="4B31B829">
            <w:pPr>
              <w:bidi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固态</w:t>
            </w:r>
          </w:p>
        </w:tc>
        <w:tc>
          <w:tcPr>
            <w:tcW w:w="0" w:type="auto"/>
            <w:vAlign w:val="center"/>
          </w:tcPr>
          <w:p w14:paraId="2CDC1B5D">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T/In</w:t>
            </w:r>
          </w:p>
        </w:tc>
        <w:tc>
          <w:tcPr>
            <w:tcW w:w="0" w:type="auto"/>
            <w:vAlign w:val="center"/>
          </w:tcPr>
          <w:p w14:paraId="52B789B0">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w:t>
            </w:r>
          </w:p>
        </w:tc>
        <w:tc>
          <w:tcPr>
            <w:tcW w:w="394" w:type="pct"/>
            <w:vMerge w:val="continue"/>
            <w:vAlign w:val="center"/>
          </w:tcPr>
          <w:p w14:paraId="58B53D10">
            <w:pPr>
              <w:pStyle w:val="32"/>
              <w:bidi w:val="0"/>
              <w:jc w:val="center"/>
              <w:rPr>
                <w:rFonts w:hint="default"/>
                <w:color w:val="auto"/>
                <w:lang w:val="en-US" w:eastAsia="zh-CN"/>
              </w:rPr>
            </w:pPr>
          </w:p>
        </w:tc>
        <w:tc>
          <w:tcPr>
            <w:tcW w:w="783" w:type="pct"/>
            <w:vMerge w:val="continue"/>
            <w:vAlign w:val="center"/>
          </w:tcPr>
          <w:p w14:paraId="3BBB9268">
            <w:pPr>
              <w:pStyle w:val="32"/>
              <w:bidi w:val="0"/>
              <w:jc w:val="center"/>
              <w:rPr>
                <w:rFonts w:hint="default"/>
                <w:color w:val="auto"/>
                <w:lang w:val="en-US" w:eastAsia="zh-CN"/>
              </w:rPr>
            </w:pPr>
          </w:p>
        </w:tc>
        <w:tc>
          <w:tcPr>
            <w:tcW w:w="0" w:type="auto"/>
            <w:vAlign w:val="center"/>
          </w:tcPr>
          <w:p w14:paraId="6633A252">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w:t>
            </w:r>
          </w:p>
        </w:tc>
      </w:tr>
      <w:tr w14:paraId="5624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42E9B83">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废气处理</w:t>
            </w:r>
          </w:p>
        </w:tc>
        <w:tc>
          <w:tcPr>
            <w:tcW w:w="0" w:type="auto"/>
            <w:vAlign w:val="center"/>
          </w:tcPr>
          <w:p w14:paraId="6BDCA255">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废沸石</w:t>
            </w:r>
          </w:p>
        </w:tc>
        <w:tc>
          <w:tcPr>
            <w:tcW w:w="0" w:type="auto"/>
            <w:vAlign w:val="center"/>
          </w:tcPr>
          <w:p w14:paraId="3C099886">
            <w:pPr>
              <w:pStyle w:val="32"/>
              <w:jc w:val="center"/>
              <w:rPr>
                <w:rFonts w:hint="default" w:eastAsia="仿宋"/>
                <w:color w:val="auto"/>
                <w:lang w:val="en-US" w:eastAsia="zh-CN"/>
              </w:rPr>
            </w:pPr>
            <w:r>
              <w:rPr>
                <w:rFonts w:eastAsia="仿宋"/>
                <w:color w:val="auto"/>
              </w:rPr>
              <w:t>HW</w:t>
            </w:r>
            <w:r>
              <w:rPr>
                <w:rFonts w:hint="eastAsia" w:eastAsia="仿宋"/>
                <w:color w:val="auto"/>
                <w:lang w:val="en-US" w:eastAsia="zh-CN"/>
              </w:rPr>
              <w:t>49</w:t>
            </w:r>
          </w:p>
          <w:p w14:paraId="056CF09F">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900-041-49</w:t>
            </w:r>
          </w:p>
        </w:tc>
        <w:tc>
          <w:tcPr>
            <w:tcW w:w="265" w:type="pct"/>
            <w:vMerge w:val="continue"/>
            <w:vAlign w:val="center"/>
          </w:tcPr>
          <w:p w14:paraId="3594CBFB">
            <w:pPr>
              <w:pStyle w:val="32"/>
              <w:bidi w:val="0"/>
              <w:jc w:val="center"/>
              <w:rPr>
                <w:rFonts w:hint="default" w:ascii="Times New Roman" w:hAnsi="Times New Roman" w:eastAsia="宋体" w:cs="Times New Roman"/>
                <w:bCs/>
                <w:color w:val="auto"/>
                <w:kern w:val="2"/>
                <w:sz w:val="21"/>
                <w:szCs w:val="21"/>
                <w:lang w:val="en-US" w:eastAsia="zh-CN" w:bidi="ar-SA"/>
              </w:rPr>
            </w:pPr>
          </w:p>
        </w:tc>
        <w:tc>
          <w:tcPr>
            <w:tcW w:w="0" w:type="auto"/>
            <w:vAlign w:val="center"/>
          </w:tcPr>
          <w:p w14:paraId="1863FFB3">
            <w:pPr>
              <w:bidi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固态</w:t>
            </w:r>
          </w:p>
        </w:tc>
        <w:tc>
          <w:tcPr>
            <w:tcW w:w="0" w:type="auto"/>
            <w:vAlign w:val="center"/>
          </w:tcPr>
          <w:p w14:paraId="7EC1EED7">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T/In</w:t>
            </w:r>
          </w:p>
        </w:tc>
        <w:tc>
          <w:tcPr>
            <w:tcW w:w="0" w:type="auto"/>
            <w:vAlign w:val="center"/>
          </w:tcPr>
          <w:p w14:paraId="10B6F906">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w:t>
            </w:r>
          </w:p>
        </w:tc>
        <w:tc>
          <w:tcPr>
            <w:tcW w:w="394" w:type="pct"/>
            <w:vMerge w:val="continue"/>
            <w:vAlign w:val="center"/>
          </w:tcPr>
          <w:p w14:paraId="28517E2C">
            <w:pPr>
              <w:pStyle w:val="32"/>
              <w:bidi w:val="0"/>
              <w:jc w:val="center"/>
              <w:rPr>
                <w:rFonts w:hint="default"/>
                <w:color w:val="auto"/>
                <w:lang w:val="en-US" w:eastAsia="zh-CN"/>
              </w:rPr>
            </w:pPr>
          </w:p>
        </w:tc>
        <w:tc>
          <w:tcPr>
            <w:tcW w:w="783" w:type="pct"/>
            <w:vMerge w:val="continue"/>
            <w:vAlign w:val="center"/>
          </w:tcPr>
          <w:p w14:paraId="178C910C">
            <w:pPr>
              <w:pStyle w:val="32"/>
              <w:bidi w:val="0"/>
              <w:jc w:val="center"/>
              <w:rPr>
                <w:rFonts w:hint="default"/>
                <w:color w:val="auto"/>
                <w:lang w:val="en-US" w:eastAsia="zh-CN"/>
              </w:rPr>
            </w:pPr>
          </w:p>
        </w:tc>
        <w:tc>
          <w:tcPr>
            <w:tcW w:w="0" w:type="auto"/>
            <w:vAlign w:val="center"/>
          </w:tcPr>
          <w:p w14:paraId="105D6F57">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w:t>
            </w:r>
          </w:p>
        </w:tc>
      </w:tr>
      <w:tr w14:paraId="238A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AFD7888">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机械设备</w:t>
            </w:r>
          </w:p>
        </w:tc>
        <w:tc>
          <w:tcPr>
            <w:tcW w:w="0" w:type="auto"/>
            <w:vAlign w:val="center"/>
          </w:tcPr>
          <w:p w14:paraId="4E398032">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废机油</w:t>
            </w:r>
          </w:p>
        </w:tc>
        <w:tc>
          <w:tcPr>
            <w:tcW w:w="0" w:type="auto"/>
            <w:vAlign w:val="center"/>
          </w:tcPr>
          <w:p w14:paraId="4871E688">
            <w:pPr>
              <w:pStyle w:val="32"/>
              <w:jc w:val="center"/>
              <w:rPr>
                <w:rFonts w:hint="default" w:eastAsia="仿宋"/>
                <w:color w:val="auto"/>
                <w:lang w:val="en-US" w:eastAsia="zh-CN"/>
              </w:rPr>
            </w:pPr>
            <w:r>
              <w:rPr>
                <w:rFonts w:eastAsia="仿宋"/>
                <w:color w:val="auto"/>
              </w:rPr>
              <w:t>HW</w:t>
            </w:r>
            <w:r>
              <w:rPr>
                <w:rFonts w:hint="eastAsia" w:eastAsia="仿宋"/>
                <w:color w:val="auto"/>
                <w:lang w:val="en-US" w:eastAsia="zh-CN"/>
              </w:rPr>
              <w:t>08</w:t>
            </w:r>
          </w:p>
          <w:p w14:paraId="0C6F5157">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900-249-08</w:t>
            </w:r>
          </w:p>
        </w:tc>
        <w:tc>
          <w:tcPr>
            <w:tcW w:w="265" w:type="pct"/>
            <w:vMerge w:val="continue"/>
            <w:vAlign w:val="center"/>
          </w:tcPr>
          <w:p w14:paraId="05548D1E">
            <w:pPr>
              <w:pStyle w:val="32"/>
              <w:bidi w:val="0"/>
              <w:jc w:val="center"/>
              <w:rPr>
                <w:rFonts w:hint="default" w:ascii="Times New Roman" w:hAnsi="Times New Roman" w:eastAsia="宋体" w:cs="Times New Roman"/>
                <w:bCs/>
                <w:color w:val="auto"/>
                <w:kern w:val="2"/>
                <w:sz w:val="21"/>
                <w:szCs w:val="21"/>
                <w:lang w:val="en-US" w:eastAsia="zh-CN" w:bidi="ar-SA"/>
              </w:rPr>
            </w:pPr>
          </w:p>
        </w:tc>
        <w:tc>
          <w:tcPr>
            <w:tcW w:w="0" w:type="auto"/>
            <w:vAlign w:val="center"/>
          </w:tcPr>
          <w:p w14:paraId="3C73287C">
            <w:pPr>
              <w:bidi w:val="0"/>
              <w:jc w:val="center"/>
              <w:rPr>
                <w:rFonts w:hint="eastAsia" w:ascii="Times New Roman" w:hAnsi="Times New Roman" w:eastAsia="宋体" w:cs="Times New Roman"/>
                <w:bCs/>
                <w:color w:val="auto"/>
                <w:kern w:val="2"/>
                <w:sz w:val="21"/>
                <w:szCs w:val="21"/>
                <w:lang w:val="en-US" w:eastAsia="zh-CN" w:bidi="ar-SA"/>
              </w:rPr>
            </w:pPr>
            <w:r>
              <w:rPr>
                <w:rFonts w:hint="eastAsia" w:eastAsia="宋体" w:cs="Times New Roman"/>
                <w:bCs/>
                <w:color w:val="auto"/>
                <w:kern w:val="2"/>
                <w:sz w:val="21"/>
                <w:szCs w:val="21"/>
                <w:lang w:val="en-US" w:eastAsia="zh-CN" w:bidi="ar-SA"/>
              </w:rPr>
              <w:t>液体</w:t>
            </w:r>
          </w:p>
        </w:tc>
        <w:tc>
          <w:tcPr>
            <w:tcW w:w="0" w:type="auto"/>
            <w:vAlign w:val="center"/>
          </w:tcPr>
          <w:p w14:paraId="266881FD">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T，I</w:t>
            </w:r>
          </w:p>
        </w:tc>
        <w:tc>
          <w:tcPr>
            <w:tcW w:w="0" w:type="auto"/>
            <w:vAlign w:val="center"/>
          </w:tcPr>
          <w:p w14:paraId="2CA8CC9F">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1.8</w:t>
            </w:r>
          </w:p>
        </w:tc>
        <w:tc>
          <w:tcPr>
            <w:tcW w:w="394" w:type="pct"/>
            <w:vMerge w:val="continue"/>
            <w:vAlign w:val="center"/>
          </w:tcPr>
          <w:p w14:paraId="07F98CE3">
            <w:pPr>
              <w:pStyle w:val="32"/>
              <w:bidi w:val="0"/>
              <w:jc w:val="center"/>
              <w:rPr>
                <w:rFonts w:hint="default"/>
                <w:color w:val="auto"/>
                <w:lang w:val="en-US" w:eastAsia="zh-CN"/>
              </w:rPr>
            </w:pPr>
          </w:p>
        </w:tc>
        <w:tc>
          <w:tcPr>
            <w:tcW w:w="783" w:type="pct"/>
            <w:vMerge w:val="continue"/>
            <w:vAlign w:val="center"/>
          </w:tcPr>
          <w:p w14:paraId="21C9914A">
            <w:pPr>
              <w:pStyle w:val="32"/>
              <w:bidi w:val="0"/>
              <w:jc w:val="center"/>
              <w:rPr>
                <w:rFonts w:hint="default"/>
                <w:color w:val="auto"/>
                <w:lang w:val="en-US" w:eastAsia="zh-CN"/>
              </w:rPr>
            </w:pPr>
          </w:p>
        </w:tc>
        <w:tc>
          <w:tcPr>
            <w:tcW w:w="0" w:type="auto"/>
            <w:vAlign w:val="center"/>
          </w:tcPr>
          <w:p w14:paraId="3112C1AD">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1.8</w:t>
            </w:r>
          </w:p>
        </w:tc>
      </w:tr>
      <w:tr w14:paraId="392D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89AA43C">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生产废水处理设施</w:t>
            </w:r>
          </w:p>
        </w:tc>
        <w:tc>
          <w:tcPr>
            <w:tcW w:w="0" w:type="auto"/>
            <w:vAlign w:val="center"/>
          </w:tcPr>
          <w:p w14:paraId="41F6E095">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生产废水污泥</w:t>
            </w:r>
          </w:p>
        </w:tc>
        <w:tc>
          <w:tcPr>
            <w:tcW w:w="0" w:type="auto"/>
            <w:vAlign w:val="center"/>
          </w:tcPr>
          <w:p w14:paraId="4D7BAC3F">
            <w:pPr>
              <w:pStyle w:val="32"/>
              <w:jc w:val="center"/>
              <w:rPr>
                <w:rFonts w:hint="default" w:eastAsia="仿宋"/>
                <w:color w:val="auto"/>
                <w:lang w:val="en-US" w:eastAsia="zh-CN"/>
              </w:rPr>
            </w:pPr>
            <w:r>
              <w:rPr>
                <w:rFonts w:eastAsia="仿宋"/>
                <w:color w:val="auto"/>
              </w:rPr>
              <w:t>HW</w:t>
            </w:r>
            <w:r>
              <w:rPr>
                <w:rFonts w:hint="eastAsia" w:eastAsia="仿宋"/>
                <w:color w:val="auto"/>
                <w:lang w:val="en-US" w:eastAsia="zh-CN"/>
              </w:rPr>
              <w:t>17</w:t>
            </w:r>
          </w:p>
          <w:p w14:paraId="3F47E5DB">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color w:val="auto"/>
                <w:lang w:val="en-US" w:eastAsia="zh-CN"/>
              </w:rPr>
              <w:t>336-064-17</w:t>
            </w:r>
          </w:p>
        </w:tc>
        <w:tc>
          <w:tcPr>
            <w:tcW w:w="265" w:type="pct"/>
            <w:vMerge w:val="continue"/>
            <w:vAlign w:val="center"/>
          </w:tcPr>
          <w:p w14:paraId="2EDC7C67">
            <w:pPr>
              <w:pStyle w:val="32"/>
              <w:bidi w:val="0"/>
              <w:jc w:val="center"/>
              <w:rPr>
                <w:rFonts w:hint="default" w:ascii="Times New Roman" w:hAnsi="Times New Roman" w:eastAsia="宋体" w:cs="Times New Roman"/>
                <w:bCs/>
                <w:color w:val="auto"/>
                <w:kern w:val="2"/>
                <w:sz w:val="21"/>
                <w:szCs w:val="21"/>
                <w:lang w:val="en-US" w:eastAsia="zh-CN" w:bidi="ar-SA"/>
              </w:rPr>
            </w:pPr>
          </w:p>
        </w:tc>
        <w:tc>
          <w:tcPr>
            <w:tcW w:w="0" w:type="auto"/>
            <w:vAlign w:val="center"/>
          </w:tcPr>
          <w:p w14:paraId="79AD890C">
            <w:pPr>
              <w:bidi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固态</w:t>
            </w:r>
          </w:p>
        </w:tc>
        <w:tc>
          <w:tcPr>
            <w:tcW w:w="0" w:type="auto"/>
            <w:vAlign w:val="center"/>
          </w:tcPr>
          <w:p w14:paraId="4AAD4EA6">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T/C</w:t>
            </w:r>
          </w:p>
        </w:tc>
        <w:tc>
          <w:tcPr>
            <w:tcW w:w="0" w:type="auto"/>
            <w:vAlign w:val="center"/>
          </w:tcPr>
          <w:p w14:paraId="182B92AC">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w:t>
            </w:r>
          </w:p>
        </w:tc>
        <w:tc>
          <w:tcPr>
            <w:tcW w:w="394" w:type="pct"/>
            <w:vMerge w:val="continue"/>
            <w:vAlign w:val="center"/>
          </w:tcPr>
          <w:p w14:paraId="1804D3BE">
            <w:pPr>
              <w:pStyle w:val="32"/>
              <w:bidi w:val="0"/>
              <w:jc w:val="center"/>
              <w:rPr>
                <w:rFonts w:hint="default"/>
                <w:color w:val="auto"/>
                <w:lang w:val="en-US" w:eastAsia="zh-CN"/>
              </w:rPr>
            </w:pPr>
          </w:p>
        </w:tc>
        <w:tc>
          <w:tcPr>
            <w:tcW w:w="783" w:type="pct"/>
            <w:vMerge w:val="continue"/>
            <w:vAlign w:val="center"/>
          </w:tcPr>
          <w:p w14:paraId="4ED77205">
            <w:pPr>
              <w:pStyle w:val="32"/>
              <w:bidi w:val="0"/>
              <w:jc w:val="center"/>
              <w:rPr>
                <w:rFonts w:hint="default"/>
                <w:color w:val="auto"/>
                <w:lang w:val="en-US" w:eastAsia="zh-CN"/>
              </w:rPr>
            </w:pPr>
          </w:p>
        </w:tc>
        <w:tc>
          <w:tcPr>
            <w:tcW w:w="0" w:type="auto"/>
            <w:vAlign w:val="center"/>
          </w:tcPr>
          <w:p w14:paraId="2737E7A4">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w:t>
            </w:r>
          </w:p>
        </w:tc>
      </w:tr>
      <w:bookmarkEnd w:id="208"/>
      <w:tr w14:paraId="5539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163E7E6">
            <w:pPr>
              <w:pStyle w:val="32"/>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员工</w:t>
            </w:r>
          </w:p>
        </w:tc>
        <w:tc>
          <w:tcPr>
            <w:tcW w:w="0" w:type="auto"/>
            <w:vAlign w:val="center"/>
          </w:tcPr>
          <w:p w14:paraId="5EC3A613">
            <w:pPr>
              <w:pStyle w:val="32"/>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生活垃圾</w:t>
            </w:r>
          </w:p>
        </w:tc>
        <w:tc>
          <w:tcPr>
            <w:tcW w:w="0" w:type="auto"/>
            <w:vAlign w:val="center"/>
          </w:tcPr>
          <w:p w14:paraId="77D81F9E">
            <w:pPr>
              <w:pStyle w:val="32"/>
              <w:bidi w:val="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SW64</w:t>
            </w:r>
          </w:p>
          <w:p w14:paraId="4ACD27B6">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900-002-S64</w:t>
            </w:r>
          </w:p>
        </w:tc>
        <w:tc>
          <w:tcPr>
            <w:tcW w:w="0" w:type="auto"/>
            <w:vAlign w:val="center"/>
          </w:tcPr>
          <w:p w14:paraId="41AFC987">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生活垃圾</w:t>
            </w:r>
          </w:p>
        </w:tc>
        <w:tc>
          <w:tcPr>
            <w:tcW w:w="0" w:type="auto"/>
            <w:vAlign w:val="center"/>
          </w:tcPr>
          <w:p w14:paraId="36727B29">
            <w:pPr>
              <w:bidi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固态</w:t>
            </w:r>
          </w:p>
        </w:tc>
        <w:tc>
          <w:tcPr>
            <w:tcW w:w="0" w:type="auto"/>
            <w:vAlign w:val="center"/>
          </w:tcPr>
          <w:p w14:paraId="3E4E02BD">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0" w:type="auto"/>
            <w:vAlign w:val="center"/>
          </w:tcPr>
          <w:p w14:paraId="6F77704C">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3.75</w:t>
            </w:r>
          </w:p>
        </w:tc>
        <w:tc>
          <w:tcPr>
            <w:tcW w:w="0" w:type="auto"/>
            <w:vAlign w:val="center"/>
          </w:tcPr>
          <w:p w14:paraId="4A286576">
            <w:pPr>
              <w:pStyle w:val="32"/>
              <w:bidi w:val="0"/>
              <w:jc w:val="center"/>
              <w:rPr>
                <w:rFonts w:hint="default"/>
                <w:color w:val="auto"/>
                <w:lang w:val="en-US" w:eastAsia="zh-CN"/>
              </w:rPr>
            </w:pPr>
            <w:r>
              <w:rPr>
                <w:rFonts w:hint="default"/>
                <w:color w:val="auto"/>
                <w:lang w:val="en-US" w:eastAsia="zh-CN"/>
              </w:rPr>
              <w:t>垃圾桶</w:t>
            </w:r>
          </w:p>
        </w:tc>
        <w:tc>
          <w:tcPr>
            <w:tcW w:w="0" w:type="auto"/>
            <w:vAlign w:val="center"/>
          </w:tcPr>
          <w:p w14:paraId="47AC402D">
            <w:pPr>
              <w:pStyle w:val="32"/>
              <w:bidi w:val="0"/>
              <w:jc w:val="center"/>
              <w:rPr>
                <w:rFonts w:hint="default"/>
                <w:color w:val="auto"/>
                <w:lang w:val="en-US" w:eastAsia="zh-CN"/>
              </w:rPr>
            </w:pPr>
            <w:r>
              <w:rPr>
                <w:rFonts w:hint="default"/>
                <w:color w:val="auto"/>
                <w:lang w:val="en-US" w:eastAsia="zh-CN"/>
              </w:rPr>
              <w:t>交园区环卫部门每日清运</w:t>
            </w:r>
          </w:p>
        </w:tc>
        <w:tc>
          <w:tcPr>
            <w:tcW w:w="0" w:type="auto"/>
            <w:vAlign w:val="center"/>
          </w:tcPr>
          <w:p w14:paraId="6149EA35">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3.75</w:t>
            </w:r>
          </w:p>
        </w:tc>
      </w:tr>
    </w:tbl>
    <w:p w14:paraId="070923CC">
      <w:pPr>
        <w:pStyle w:val="4"/>
        <w:rPr>
          <w:color w:val="auto"/>
        </w:rPr>
      </w:pPr>
    </w:p>
    <w:p w14:paraId="0EADC68A">
      <w:pPr>
        <w:rPr>
          <w:color w:val="auto"/>
        </w:rPr>
      </w:pPr>
    </w:p>
    <w:p w14:paraId="71048537">
      <w:pPr>
        <w:pStyle w:val="4"/>
        <w:rPr>
          <w:color w:val="auto"/>
        </w:rPr>
      </w:pPr>
    </w:p>
    <w:p w14:paraId="7F9A00F7">
      <w:pPr>
        <w:rPr>
          <w:color w:val="auto"/>
        </w:rPr>
      </w:pPr>
    </w:p>
    <w:p w14:paraId="3DF49AC2">
      <w:pPr>
        <w:pStyle w:val="4"/>
        <w:rPr>
          <w:color w:val="auto"/>
        </w:rPr>
      </w:pPr>
    </w:p>
    <w:p w14:paraId="2AB3FD75">
      <w:pPr>
        <w:pStyle w:val="7"/>
        <w:rPr>
          <w:color w:val="auto"/>
        </w:rPr>
        <w:sectPr>
          <w:pgSz w:w="16840" w:h="11907" w:orient="landscape"/>
          <w:pgMar w:top="1080" w:right="1440" w:bottom="1080" w:left="1440" w:header="851" w:footer="992" w:gutter="0"/>
          <w:cols w:space="720" w:num="1"/>
          <w:docGrid w:linePitch="312" w:charSpace="0"/>
        </w:sectPr>
      </w:pP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8593"/>
      </w:tblGrid>
      <w:tr w14:paraId="0352F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2" w:hRule="atLeast"/>
          <w:jc w:val="center"/>
        </w:trPr>
        <w:tc>
          <w:tcPr>
            <w:tcW w:w="1045" w:type="dxa"/>
            <w:noWrap w:val="0"/>
            <w:tcMar>
              <w:left w:w="28" w:type="dxa"/>
              <w:right w:w="28" w:type="dxa"/>
            </w:tcMar>
            <w:vAlign w:val="center"/>
          </w:tcPr>
          <w:p w14:paraId="2F13A8D3">
            <w:pPr>
              <w:jc w:val="center"/>
              <w:rPr>
                <w:color w:val="auto"/>
              </w:rPr>
            </w:pPr>
            <w:r>
              <w:rPr>
                <w:rFonts w:hint="eastAsia" w:ascii="宋体" w:hAnsi="宋体" w:eastAsia="宋体" w:cs="宋体"/>
                <w:b/>
                <w:bCs/>
                <w:color w:val="auto"/>
                <w:kern w:val="0"/>
                <w:sz w:val="24"/>
              </w:rPr>
              <w:t>运营期环境影响和保护措施</w:t>
            </w:r>
          </w:p>
        </w:tc>
        <w:tc>
          <w:tcPr>
            <w:tcW w:w="8593" w:type="dxa"/>
            <w:noWrap w:val="0"/>
            <w:vAlign w:val="center"/>
          </w:tcPr>
          <w:p w14:paraId="5FE6224F">
            <w:pPr>
              <w:pStyle w:val="28"/>
              <w:bidi w:val="0"/>
              <w:rPr>
                <w:b/>
                <w:bCs/>
                <w:color w:val="auto"/>
              </w:rPr>
            </w:pPr>
            <w:r>
              <w:rPr>
                <w:b/>
                <w:bCs/>
                <w:color w:val="auto"/>
              </w:rPr>
              <w:t>（</w:t>
            </w:r>
            <w:r>
              <w:rPr>
                <w:rFonts w:hint="eastAsia"/>
                <w:b/>
                <w:bCs/>
                <w:color w:val="auto"/>
                <w:lang w:val="en-US" w:eastAsia="zh-CN"/>
              </w:rPr>
              <w:t>2</w:t>
            </w:r>
            <w:r>
              <w:rPr>
                <w:b/>
                <w:bCs/>
                <w:color w:val="auto"/>
              </w:rPr>
              <w:t>）</w:t>
            </w:r>
            <w:r>
              <w:rPr>
                <w:rFonts w:hint="eastAsia"/>
                <w:b/>
                <w:bCs/>
                <w:color w:val="auto"/>
              </w:rPr>
              <w:t>固体废物</w:t>
            </w:r>
            <w:r>
              <w:rPr>
                <w:rFonts w:hint="eastAsia"/>
                <w:b/>
                <w:bCs/>
                <w:color w:val="auto"/>
                <w:lang w:val="en-US" w:eastAsia="zh-CN"/>
              </w:rPr>
              <w:t>产生</w:t>
            </w:r>
            <w:r>
              <w:rPr>
                <w:b/>
                <w:bCs/>
                <w:color w:val="auto"/>
              </w:rPr>
              <w:t>核算过程</w:t>
            </w:r>
          </w:p>
          <w:p w14:paraId="360286E2">
            <w:pPr>
              <w:pStyle w:val="28"/>
              <w:bidi w:val="0"/>
              <w:rPr>
                <w:rFonts w:hint="default"/>
                <w:b/>
                <w:bCs/>
                <w:color w:val="auto"/>
                <w:lang w:val="en-US" w:eastAsia="zh-CN"/>
              </w:rPr>
            </w:pPr>
            <w:r>
              <w:rPr>
                <w:rFonts w:hint="eastAsia" w:ascii="宋体" w:hAnsi="宋体" w:eastAsia="宋体" w:cs="宋体"/>
                <w:b/>
                <w:bCs/>
                <w:color w:val="auto"/>
                <w:lang w:val="en-US" w:eastAsia="zh-CN"/>
              </w:rPr>
              <w:t>①</w:t>
            </w:r>
            <w:r>
              <w:rPr>
                <w:rFonts w:hint="eastAsia"/>
                <w:b/>
                <w:bCs/>
                <w:color w:val="auto"/>
                <w:lang w:val="en-US" w:eastAsia="zh-CN"/>
              </w:rPr>
              <w:t>一般工业固废</w:t>
            </w:r>
          </w:p>
          <w:p w14:paraId="260D4583">
            <w:pPr>
              <w:pStyle w:val="28"/>
              <w:bidi w:val="0"/>
              <w:rPr>
                <w:rFonts w:hint="default"/>
                <w:color w:val="auto"/>
                <w:lang w:val="en-US" w:eastAsia="zh-CN"/>
              </w:rPr>
            </w:pPr>
            <w:r>
              <w:rPr>
                <w:rFonts w:hint="eastAsia"/>
                <w:color w:val="auto"/>
                <w:lang w:val="en-US" w:eastAsia="zh-CN"/>
              </w:rPr>
              <w:t>废边角料：冷轧钢板、镀锌钢板总用量为11200t/a，废边角料产生量约为原料用量的10%，则废边角料产生量为1120t/a，根据《固体废物分类与代码目录》（公告2024年第4号），废物种类为SW17，废物代码为900-001-S17，经一般固废暂存点收集暂存后定期外售给物资回收单位。</w:t>
            </w:r>
          </w:p>
          <w:p w14:paraId="0F0AB166">
            <w:pPr>
              <w:pStyle w:val="28"/>
              <w:bidi w:val="0"/>
              <w:rPr>
                <w:rFonts w:hint="eastAsia"/>
                <w:color w:val="auto"/>
                <w:lang w:val="en-US" w:eastAsia="zh-CN"/>
              </w:rPr>
            </w:pPr>
            <w:r>
              <w:rPr>
                <w:rFonts w:hint="eastAsia"/>
                <w:color w:val="auto"/>
                <w:lang w:val="en-US" w:eastAsia="zh-CN"/>
              </w:rPr>
              <w:t>不合格钢桶：生产过程中产生的不合格桶约为产品的5%，项目产品重量为9600t/a，则不合格钢桶产生量为480t/a，根据《固体废物分类与代码目录》（公告2024年第4号），废物种类为SW17，废物代码为900-001-S17，经一般固废暂存点收集暂存后定期外售给物资回收单位。</w:t>
            </w:r>
          </w:p>
          <w:p w14:paraId="5513475F">
            <w:pPr>
              <w:pStyle w:val="28"/>
              <w:bidi w:val="0"/>
              <w:rPr>
                <w:rFonts w:hint="eastAsia"/>
                <w:color w:val="auto"/>
                <w:lang w:val="en-US" w:eastAsia="zh-CN"/>
              </w:rPr>
            </w:pPr>
            <w:r>
              <w:rPr>
                <w:rFonts w:hint="eastAsia"/>
                <w:color w:val="auto"/>
                <w:lang w:val="en-US" w:eastAsia="zh-CN"/>
              </w:rPr>
              <w:t>废包装材料：主要是未沾染危险化学品的废纸、塑料及木材等包装箱，产生量约9t/a。根据《固体废物分类与代码目录》（公告2024年第4号），废物种类为SW17，废物代码为900-005-S17，经一般固废暂存点收集暂存后定期外售给物资回收单位。</w:t>
            </w:r>
          </w:p>
          <w:p w14:paraId="13A50B39">
            <w:pPr>
              <w:pStyle w:val="28"/>
              <w:bidi w:val="0"/>
              <w:rPr>
                <w:rFonts w:hint="default"/>
                <w:color w:val="auto"/>
                <w:lang w:val="en-US" w:eastAsia="zh-CN"/>
              </w:rPr>
            </w:pPr>
            <w:r>
              <w:rPr>
                <w:rFonts w:hint="eastAsia"/>
                <w:color w:val="auto"/>
                <w:lang w:val="en-US" w:eastAsia="zh-CN"/>
              </w:rPr>
              <w:t>废催化剂：项目催化燃烧装置在处理废气的过程中可能会出现失活（烧结、中毒、结焦），导致废气处理效率低，为防止催化燃烧装置处理效率降低，本项目每2年对催化剂进行更换，更换量为1t/次，则废催化剂产生量约0.5t/a。根据《固体废物分类与代码目录》（公告2024年第4号），废物种类为SW59，废物代码为900-004-S59，废催化剂更换后交由设备商回收处置。</w:t>
            </w:r>
          </w:p>
          <w:p w14:paraId="6AC77799">
            <w:pPr>
              <w:pStyle w:val="28"/>
              <w:bidi w:val="0"/>
              <w:rPr>
                <w:rFonts w:hint="default"/>
                <w:color w:val="auto"/>
                <w:lang w:val="en-US" w:eastAsia="zh-CN"/>
              </w:rPr>
            </w:pPr>
            <w:r>
              <w:rPr>
                <w:rFonts w:hint="default"/>
                <w:color w:val="auto"/>
                <w:lang w:val="en-US" w:eastAsia="zh-CN"/>
              </w:rPr>
              <w:t>滤芯回收装置收集的塑粉：根据前文分析，项目喷塑生产线滤芯回收装置收集的喷塑粉尘产生量为</w:t>
            </w:r>
            <w:r>
              <w:rPr>
                <w:rFonts w:hint="eastAsia"/>
                <w:color w:val="auto"/>
                <w:lang w:val="en-US" w:eastAsia="zh-CN"/>
              </w:rPr>
              <w:t>7.56</w:t>
            </w:r>
            <w:r>
              <w:rPr>
                <w:rFonts w:hint="default"/>
                <w:color w:val="auto"/>
                <w:lang w:val="en-US" w:eastAsia="zh-CN"/>
              </w:rPr>
              <w:t>t/a</w:t>
            </w:r>
            <w:r>
              <w:rPr>
                <w:rFonts w:hint="eastAsia"/>
                <w:color w:val="auto"/>
                <w:lang w:val="en-US" w:eastAsia="zh-CN"/>
              </w:rPr>
              <w:t>。根据《固体废物分类与代码目录》（公告2024年第4号），废物种类为SW59，废物代码为900-099-S59，</w:t>
            </w:r>
            <w:r>
              <w:rPr>
                <w:rFonts w:hint="default"/>
                <w:color w:val="auto"/>
                <w:lang w:val="en-US" w:eastAsia="zh-CN"/>
              </w:rPr>
              <w:t>收集的塑粉回用于喷塑工序</w:t>
            </w:r>
            <w:r>
              <w:rPr>
                <w:rFonts w:hint="eastAsia"/>
                <w:color w:val="auto"/>
                <w:lang w:val="en-US" w:eastAsia="zh-CN"/>
              </w:rPr>
              <w:t>。</w:t>
            </w:r>
          </w:p>
          <w:p w14:paraId="3695DA72">
            <w:pPr>
              <w:pStyle w:val="28"/>
              <w:bidi w:val="0"/>
              <w:rPr>
                <w:rFonts w:hint="default"/>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②</w:t>
            </w:r>
            <w:r>
              <w:rPr>
                <w:rFonts w:hint="eastAsia"/>
                <w:b/>
                <w:bCs/>
                <w:color w:val="auto"/>
                <w:highlight w:val="none"/>
                <w:vertAlign w:val="baseline"/>
                <w:lang w:val="en-US" w:eastAsia="zh-CN"/>
              </w:rPr>
              <w:t>危险废物</w:t>
            </w:r>
          </w:p>
          <w:p w14:paraId="62CFB425">
            <w:pPr>
              <w:pStyle w:val="28"/>
              <w:bidi w:val="0"/>
              <w:rPr>
                <w:rFonts w:hint="eastAsia"/>
                <w:color w:val="auto"/>
                <w:highlight w:val="none"/>
                <w:vertAlign w:val="baseline"/>
                <w:lang w:val="en-US" w:eastAsia="zh-CN"/>
              </w:rPr>
            </w:pPr>
            <w:r>
              <w:rPr>
                <w:rFonts w:hint="eastAsia"/>
                <w:color w:val="auto"/>
                <w:highlight w:val="none"/>
                <w:vertAlign w:val="baseline"/>
                <w:lang w:val="en-US" w:eastAsia="zh-CN"/>
              </w:rPr>
              <w:t>脱脂槽渣：项目在更换脱脂液时会产生槽渣，产生量极少。根据业主提供资料，项目产生的脱脂槽渣量约0.1t/a。根据《国家危险废物名录（2025 年版）》，脱脂槽渣属于危险废物，废物类别为HW17，废物代码为336-064-17，须委托具有相关危险废物处置资质的单位处理。</w:t>
            </w:r>
          </w:p>
          <w:p w14:paraId="408ECA77">
            <w:pPr>
              <w:pStyle w:val="28"/>
              <w:bidi w:val="0"/>
              <w:rPr>
                <w:rFonts w:hint="default"/>
                <w:color w:val="auto"/>
                <w:highlight w:val="none"/>
                <w:vertAlign w:val="baseline"/>
                <w:lang w:val="en-US" w:eastAsia="zh-CN"/>
              </w:rPr>
            </w:pPr>
            <w:r>
              <w:rPr>
                <w:rFonts w:hint="eastAsia"/>
                <w:color w:val="auto"/>
                <w:highlight w:val="none"/>
                <w:vertAlign w:val="baseline"/>
                <w:lang w:val="en-US" w:eastAsia="zh-CN"/>
              </w:rPr>
              <w:t>陶化槽渣：项目在更换陶化液时会产生槽渣，产生量极少。根据业主提供资料，项目产生的陶化槽渣量约0.06t/a。根据《国家危险废物名录（2025 年版）》，陶化槽渣属于危险废物，废物类别为HW17，废物代码为336-064-17，须委托具有相关危险废物处置资质的单位处理。</w:t>
            </w:r>
          </w:p>
          <w:p w14:paraId="09457B47">
            <w:pPr>
              <w:pStyle w:val="28"/>
              <w:bidi w:val="0"/>
              <w:rPr>
                <w:rFonts w:hint="eastAsia"/>
                <w:color w:val="auto"/>
                <w:highlight w:val="none"/>
                <w:vertAlign w:val="baseline"/>
                <w:lang w:val="en-US" w:eastAsia="zh-CN"/>
              </w:rPr>
            </w:pPr>
            <w:r>
              <w:rPr>
                <w:rFonts w:hint="eastAsia"/>
                <w:color w:val="auto"/>
                <w:highlight w:val="none"/>
                <w:vertAlign w:val="baseline"/>
                <w:lang w:val="en-US" w:eastAsia="zh-CN"/>
              </w:rPr>
              <w:t>漆渣：根据前文可知，本项目漆雾产生量为15.36t/a，其中12.43t/a进入漆渣，漆渣含水率按30%计，则漆渣产生量约17.76t/a。根据《国家危险废物名录（2025 年版）》，漆渣属于危险废物，废物类别为HW12，废物代码为900-252-12，须委托具有相关危险废物处置资质的单位处理。</w:t>
            </w:r>
          </w:p>
          <w:p w14:paraId="6539E095">
            <w:pPr>
              <w:pStyle w:val="28"/>
              <w:bidi w:val="0"/>
              <w:rPr>
                <w:rFonts w:hint="default"/>
                <w:color w:val="auto"/>
                <w:highlight w:val="none"/>
                <w:vertAlign w:val="baseline"/>
                <w:lang w:val="en-US" w:eastAsia="zh-CN"/>
              </w:rPr>
            </w:pPr>
            <w:r>
              <w:rPr>
                <w:rFonts w:hint="eastAsia"/>
                <w:color w:val="auto"/>
                <w:highlight w:val="none"/>
                <w:vertAlign w:val="baseline"/>
                <w:lang w:val="en-US" w:eastAsia="zh-CN"/>
              </w:rPr>
              <w:t>废包装桶：项目清洗剂、陶化剂、漆料、稀释剂、密封胶、润滑油、液压油等使用过程中产生的废包装桶约为2t/a。根据《国家危险废物名录（2025 年版）》，废漆桶属于危险废物，废物类别为HW49，废物代码为900-041-49，须委托具有相关危险废物处置资质的单位处理。</w:t>
            </w:r>
          </w:p>
          <w:p w14:paraId="419CC1C1">
            <w:pPr>
              <w:pStyle w:val="28"/>
              <w:bidi w:val="0"/>
              <w:rPr>
                <w:rFonts w:hint="eastAsia"/>
                <w:color w:val="auto"/>
                <w:highlight w:val="none"/>
                <w:vertAlign w:val="baseline"/>
                <w:lang w:val="en-US" w:eastAsia="zh-CN"/>
              </w:rPr>
            </w:pPr>
            <w:r>
              <w:rPr>
                <w:rFonts w:hint="eastAsia"/>
                <w:color w:val="auto"/>
                <w:highlight w:val="none"/>
                <w:vertAlign w:val="baseline"/>
                <w:lang w:val="en-US" w:eastAsia="zh-CN"/>
              </w:rPr>
              <w:t>废沸石：涂装车间有机废气治理设施定期更换过滤材料产生，最低更换年限为6年，平均每年产生量为2t/a。根据《国家危险废物名录（2025 年版）》，废沸石分子筛属于危险废物，废物类别为HW49，废物代码为900-041-49，须委托具有相关危险废物处置资质的单位处理。</w:t>
            </w:r>
          </w:p>
          <w:p w14:paraId="7B564A1A">
            <w:pPr>
              <w:pStyle w:val="28"/>
              <w:bidi w:val="0"/>
              <w:rPr>
                <w:rFonts w:hint="eastAsia"/>
                <w:color w:val="auto"/>
                <w:highlight w:val="none"/>
                <w:vertAlign w:val="baseline"/>
                <w:lang w:val="en-US" w:eastAsia="zh-CN"/>
              </w:rPr>
            </w:pPr>
            <w:r>
              <w:rPr>
                <w:rFonts w:hint="eastAsia"/>
                <w:color w:val="auto"/>
                <w:highlight w:val="none"/>
                <w:vertAlign w:val="baseline"/>
                <w:lang w:val="en-US" w:eastAsia="zh-CN"/>
              </w:rPr>
              <w:t>废机油：机加过程中定期更换润滑油、液压油，产生废矿物油，产生量约1.8t/a。根据《国家危险废物名录（2025 年版）》，废机油属于危险废物，废物类别为HW08，废物代码为900-249-08，须委托具有相关危险废物处置资质的单位处理。</w:t>
            </w:r>
          </w:p>
          <w:p w14:paraId="2A8C3DA8">
            <w:pPr>
              <w:pStyle w:val="28"/>
              <w:bidi w:val="0"/>
              <w:rPr>
                <w:rFonts w:hint="eastAsia"/>
                <w:color w:val="auto"/>
                <w:highlight w:val="none"/>
                <w:vertAlign w:val="baseline"/>
                <w:lang w:val="en-US" w:eastAsia="zh-CN"/>
              </w:rPr>
            </w:pPr>
            <w:r>
              <w:rPr>
                <w:rFonts w:hint="eastAsia"/>
                <w:color w:val="auto"/>
                <w:highlight w:val="none"/>
                <w:vertAlign w:val="baseline"/>
                <w:lang w:val="en-US" w:eastAsia="zh-CN"/>
              </w:rPr>
              <w:t>生产废水污泥：生产废水处理设施产生的污泥，根据业主提供资料，污水处理设施每半年清掏一次，每次的污泥产生量约为0.8t/次，则年产生污泥1.6t/a。根据《国家危险废物名录（2025 年版）》，生产废水污泥属于危险废物，废物类别为HW17，废物代码为336-064-17，须委托具有相关危险废物处置资质的单位处理。</w:t>
            </w:r>
          </w:p>
          <w:p w14:paraId="6ED2DA1C">
            <w:pPr>
              <w:pStyle w:val="28"/>
              <w:bidi w:val="0"/>
              <w:rPr>
                <w:rFonts w:hint="eastAsia"/>
                <w:b/>
                <w:bCs/>
                <w:color w:val="auto"/>
                <w:highlight w:val="none"/>
                <w:vertAlign w:val="baseline"/>
                <w:lang w:val="en-US" w:eastAsia="zh-CN"/>
              </w:rPr>
            </w:pPr>
            <w:r>
              <w:rPr>
                <w:rFonts w:hint="eastAsia"/>
                <w:b/>
                <w:bCs/>
                <w:color w:val="auto"/>
                <w:highlight w:val="none"/>
                <w:vertAlign w:val="baseline"/>
                <w:lang w:val="en-US" w:eastAsia="zh-CN"/>
              </w:rPr>
              <w:t>③生活垃圾</w:t>
            </w:r>
          </w:p>
          <w:p w14:paraId="14E44B3D">
            <w:pPr>
              <w:pStyle w:val="28"/>
              <w:bidi w:val="0"/>
              <w:rPr>
                <w:rFonts w:hint="eastAsia"/>
                <w:color w:val="auto"/>
                <w:highlight w:val="none"/>
                <w:vertAlign w:val="baseline"/>
                <w:lang w:val="en-US" w:eastAsia="zh-CN"/>
              </w:rPr>
            </w:pPr>
            <w:r>
              <w:rPr>
                <w:rFonts w:hint="eastAsia"/>
                <w:color w:val="auto"/>
                <w:highlight w:val="none"/>
                <w:vertAlign w:val="baseline"/>
                <w:lang w:val="en-US" w:eastAsia="zh-CN"/>
              </w:rPr>
              <w:t>项目新增员工30人，生活垃圾产生量按0.5kg/人•天计，项目运行250d/a，则生活垃圾产生量为3.75t/a。</w:t>
            </w:r>
            <w:r>
              <w:rPr>
                <w:rFonts w:hint="eastAsia"/>
                <w:color w:val="auto"/>
                <w:lang w:val="en-US" w:eastAsia="zh-CN"/>
              </w:rPr>
              <w:t>根据《固体废物分类与代码目录》（公告2024年第4号），废物种类为SW64，废物代码为</w:t>
            </w:r>
            <w:r>
              <w:rPr>
                <w:rFonts w:hint="eastAsia"/>
                <w:color w:val="auto"/>
                <w:highlight w:val="none"/>
                <w:vertAlign w:val="baseline"/>
                <w:lang w:val="en-US" w:eastAsia="zh-CN"/>
              </w:rPr>
              <w:t>900-002-S64，交由园区环卫部门统一清运处置。</w:t>
            </w:r>
          </w:p>
          <w:p w14:paraId="51D0CA9A">
            <w:pPr>
              <w:pStyle w:val="28"/>
              <w:bidi w:val="0"/>
              <w:rPr>
                <w:b/>
                <w:bCs/>
                <w:color w:val="auto"/>
              </w:rPr>
            </w:pPr>
            <w:r>
              <w:rPr>
                <w:b/>
                <w:bCs/>
                <w:color w:val="auto"/>
              </w:rPr>
              <w:t>（</w:t>
            </w:r>
            <w:r>
              <w:rPr>
                <w:rFonts w:hint="eastAsia"/>
                <w:b/>
                <w:bCs/>
                <w:color w:val="auto"/>
                <w:lang w:val="en-US" w:eastAsia="zh-CN"/>
              </w:rPr>
              <w:t>3</w:t>
            </w:r>
            <w:r>
              <w:rPr>
                <w:b/>
                <w:bCs/>
                <w:color w:val="auto"/>
              </w:rPr>
              <w:t>）环境管理要求</w:t>
            </w:r>
          </w:p>
          <w:p w14:paraId="0830F2B6">
            <w:pPr>
              <w:pStyle w:val="28"/>
              <w:bidi w:val="0"/>
              <w:rPr>
                <w:rFonts w:hint="eastAsia"/>
                <w:color w:val="auto"/>
                <w:lang w:val="en-US" w:eastAsia="zh-CN"/>
              </w:rPr>
            </w:pPr>
            <w:r>
              <w:rPr>
                <w:rFonts w:hint="eastAsia"/>
                <w:color w:val="auto"/>
                <w:lang w:val="en-US" w:eastAsia="zh-CN"/>
              </w:rPr>
              <w:t>1）根据现场踏勘，企业设有一般工业固废暂存点1处，建筑面积约20m</w:t>
            </w:r>
            <w:r>
              <w:rPr>
                <w:rFonts w:hint="eastAsia"/>
                <w:color w:val="auto"/>
                <w:vertAlign w:val="superscript"/>
                <w:lang w:val="en-US" w:eastAsia="zh-CN"/>
              </w:rPr>
              <w:t>2</w:t>
            </w:r>
            <w:r>
              <w:rPr>
                <w:rFonts w:hint="eastAsia"/>
                <w:color w:val="auto"/>
                <w:lang w:val="en-US" w:eastAsia="zh-CN"/>
              </w:rPr>
              <w:t>，位于厂区东侧，采取了防风、防雨等措施，标识标牌完善，一般固废分类规范存放。</w:t>
            </w:r>
          </w:p>
          <w:p w14:paraId="3C68E83E">
            <w:pPr>
              <w:pStyle w:val="28"/>
              <w:bidi w:val="0"/>
              <w:rPr>
                <w:rFonts w:hint="eastAsia"/>
                <w:color w:val="auto"/>
                <w:lang w:val="en-US" w:eastAsia="zh-CN"/>
              </w:rPr>
            </w:pPr>
            <w:r>
              <w:rPr>
                <w:rFonts w:hint="eastAsia"/>
                <w:color w:val="auto"/>
                <w:lang w:val="en-US" w:eastAsia="zh-CN"/>
              </w:rPr>
              <w:t>2）建设单位委托危废处理资质单位每个月对厂区贮存的危险废物进行转运处置，项目厂区危险废物实时贮存量小于3t。对照《</w:t>
            </w:r>
            <w:bookmarkStart w:id="210" w:name="OLE_LINK171"/>
            <w:r>
              <w:rPr>
                <w:rFonts w:hint="eastAsia"/>
                <w:color w:val="auto"/>
                <w:lang w:val="en-US" w:eastAsia="zh-CN"/>
              </w:rPr>
              <w:t>危险废物贮存污染控制标准</w:t>
            </w:r>
            <w:bookmarkEnd w:id="210"/>
            <w:r>
              <w:rPr>
                <w:rFonts w:hint="eastAsia"/>
                <w:color w:val="auto"/>
                <w:lang w:val="en-US" w:eastAsia="zh-CN"/>
              </w:rPr>
              <w:t>》（GB18597-2023），本项目危废贮存场所类型属于危废贮存点。</w:t>
            </w:r>
          </w:p>
          <w:p w14:paraId="309C073A">
            <w:pPr>
              <w:pStyle w:val="28"/>
              <w:bidi w:val="0"/>
              <w:rPr>
                <w:rFonts w:hint="eastAsia"/>
                <w:color w:val="auto"/>
                <w:lang w:val="en-US" w:eastAsia="zh-CN"/>
              </w:rPr>
            </w:pPr>
            <w:r>
              <w:rPr>
                <w:rFonts w:hint="eastAsia"/>
                <w:color w:val="auto"/>
                <w:lang w:val="en-US" w:eastAsia="zh-CN"/>
              </w:rPr>
              <w:t>根据现场踏勘，企业设有危险废物贮存点1处，面积约10m</w:t>
            </w:r>
            <w:r>
              <w:rPr>
                <w:rFonts w:hint="eastAsia"/>
                <w:color w:val="auto"/>
                <w:vertAlign w:val="superscript"/>
                <w:lang w:val="en-US" w:eastAsia="zh-CN"/>
              </w:rPr>
              <w:t>2</w:t>
            </w:r>
            <w:r>
              <w:rPr>
                <w:rFonts w:hint="eastAsia"/>
                <w:color w:val="auto"/>
                <w:lang w:val="en-US" w:eastAsia="zh-CN"/>
              </w:rPr>
              <w:t>，位于生产厂房西侧，采取了防风、防晒、防雨等措施，但防漏、防渗、防腐和标识标牌等未完善。评价要求企业根据《危险废物贮存污染控制标准》（GB18597-2023）等现行环保管理要求对现有危废贮存点进行完善。</w:t>
            </w:r>
          </w:p>
          <w:p w14:paraId="01101DB6">
            <w:pPr>
              <w:pStyle w:val="28"/>
              <w:bidi w:val="0"/>
              <w:rPr>
                <w:rFonts w:hint="eastAsia"/>
                <w:color w:val="auto"/>
                <w:lang w:val="en-US" w:eastAsia="zh-CN"/>
              </w:rPr>
            </w:pPr>
            <w:r>
              <w:rPr>
                <w:rFonts w:hint="eastAsia"/>
                <w:color w:val="auto"/>
                <w:lang w:val="en-US" w:eastAsia="zh-CN"/>
              </w:rPr>
              <w:t>贮存点环境管理要求：</w:t>
            </w:r>
          </w:p>
          <w:p w14:paraId="247F1C21">
            <w:pPr>
              <w:pStyle w:val="28"/>
              <w:bidi w:val="0"/>
              <w:rPr>
                <w:rFonts w:hint="eastAsia"/>
                <w:color w:val="auto"/>
                <w:lang w:val="en-US" w:eastAsia="zh-CN"/>
              </w:rPr>
            </w:pPr>
            <w:r>
              <w:rPr>
                <w:rFonts w:hint="eastAsia"/>
                <w:color w:val="auto"/>
                <w:lang w:val="en-US" w:eastAsia="zh-CN"/>
              </w:rPr>
              <w:t>1.贮存点应具有固定的区域边界，并应采取与其他区域进行隔离的措施。</w:t>
            </w:r>
          </w:p>
          <w:p w14:paraId="65614339">
            <w:pPr>
              <w:pStyle w:val="28"/>
              <w:bidi w:val="0"/>
              <w:rPr>
                <w:rFonts w:hint="eastAsia"/>
                <w:color w:val="auto"/>
                <w:lang w:val="en-US" w:eastAsia="zh-CN"/>
              </w:rPr>
            </w:pPr>
            <w:r>
              <w:rPr>
                <w:rFonts w:hint="eastAsia"/>
                <w:color w:val="auto"/>
                <w:lang w:val="en-US" w:eastAsia="zh-CN"/>
              </w:rPr>
              <w:t>2.贮存点应采取防风、防雨、防晒和防止危险废物流失、扬散等措施。</w:t>
            </w:r>
          </w:p>
          <w:p w14:paraId="57CBADDD">
            <w:pPr>
              <w:pStyle w:val="28"/>
              <w:bidi w:val="0"/>
              <w:rPr>
                <w:rFonts w:hint="eastAsia"/>
                <w:color w:val="auto"/>
                <w:lang w:val="en-US" w:eastAsia="zh-CN"/>
              </w:rPr>
            </w:pPr>
            <w:r>
              <w:rPr>
                <w:rFonts w:hint="eastAsia"/>
                <w:color w:val="auto"/>
                <w:lang w:val="en-US" w:eastAsia="zh-CN"/>
              </w:rPr>
              <w:t>3.贮存点贮存的危险废物应置于容器或包装物中，不应直接散堆。</w:t>
            </w:r>
          </w:p>
          <w:p w14:paraId="0DAD9567">
            <w:pPr>
              <w:pStyle w:val="28"/>
              <w:bidi w:val="0"/>
              <w:rPr>
                <w:rFonts w:hint="eastAsia"/>
                <w:color w:val="auto"/>
                <w:lang w:val="en-US" w:eastAsia="zh-CN"/>
              </w:rPr>
            </w:pPr>
            <w:r>
              <w:rPr>
                <w:rFonts w:hint="eastAsia"/>
                <w:color w:val="auto"/>
                <w:lang w:val="en-US" w:eastAsia="zh-CN"/>
              </w:rPr>
              <w:t>4.贮存点应根据危险废物的形态、物理化学性质、包装形式等，采取防渗、防漏等污染防治措施或采用具有相应功能的装置。</w:t>
            </w:r>
          </w:p>
          <w:p w14:paraId="3E3F89E1">
            <w:pPr>
              <w:pStyle w:val="28"/>
              <w:bidi w:val="0"/>
              <w:rPr>
                <w:rFonts w:hint="eastAsia"/>
                <w:color w:val="auto"/>
                <w:lang w:val="en-US" w:eastAsia="zh-CN"/>
              </w:rPr>
            </w:pPr>
            <w:r>
              <w:rPr>
                <w:rFonts w:hint="eastAsia"/>
                <w:color w:val="auto"/>
                <w:lang w:val="en-US" w:eastAsia="zh-CN"/>
              </w:rPr>
              <w:t>5.贮存点应及时清运贮存的危险废物，实时贮存量不应超过3吨。</w:t>
            </w:r>
          </w:p>
          <w:p w14:paraId="0CF15999">
            <w:pPr>
              <w:pStyle w:val="28"/>
              <w:bidi w:val="0"/>
              <w:rPr>
                <w:rFonts w:hint="eastAsia"/>
                <w:color w:val="auto"/>
                <w:lang w:val="en-US" w:eastAsia="zh-CN"/>
              </w:rPr>
            </w:pPr>
            <w:r>
              <w:rPr>
                <w:rFonts w:hint="eastAsia"/>
                <w:color w:val="auto"/>
                <w:lang w:val="en-US" w:eastAsia="zh-CN"/>
              </w:rPr>
              <w:t>建设单位应建立严格危险废物管理体系，将危险委托具有危废处理资质单位处置，禁止将危险废物提供或委托给无危险废物经营许可证的单位。严格执行危废五联单转移制度等管理要求，做到：坚持减量化、资源化、无害化原则，妥善利用或处置产生的危险废物；规范危险废物贮存场所建设，根据危险废物的种类和特性进行分区、分类贮存，按照相关规范要求，设置防雨、防扬散、防渗漏等设施，最大贮存期限一般不超过一年；按照国家和本市有关要求制定危险废物年度管理计划，并进行在线申报备案；结合自身实际，建立危险废物台账，如实记载危险废物的种类、数量、性质、产生环节、流向、贮存、利用处置等信息，并在信息系统中及时申报，申报数据应与台账、管理计划数据相一致。</w:t>
            </w:r>
          </w:p>
          <w:p w14:paraId="78FACEF8">
            <w:pPr>
              <w:pStyle w:val="38"/>
              <w:bidi w:val="0"/>
              <w:rPr>
                <w:color w:val="auto"/>
              </w:rPr>
            </w:pPr>
            <w:r>
              <w:rPr>
                <w:color w:val="auto"/>
              </w:rPr>
              <w:t>5、地下水及土壤环境</w:t>
            </w:r>
          </w:p>
          <w:p w14:paraId="23B680F0">
            <w:pPr>
              <w:pStyle w:val="28"/>
              <w:bidi w:val="0"/>
              <w:rPr>
                <w:rFonts w:hint="eastAsia"/>
                <w:color w:val="auto"/>
                <w:highlight w:val="none"/>
                <w:lang w:val="en-US" w:eastAsia="zh-CN"/>
              </w:rPr>
            </w:pPr>
            <w:bookmarkStart w:id="211" w:name="OLE_LINK176"/>
            <w:bookmarkStart w:id="212" w:name="OLE_LINK179"/>
            <w:r>
              <w:rPr>
                <w:rFonts w:hint="eastAsia"/>
                <w:color w:val="auto"/>
                <w:highlight w:val="none"/>
                <w:lang w:val="en-US" w:eastAsia="zh-CN"/>
              </w:rPr>
              <w:t>项目采取分区防渗措施，喷漆区、陶化线区、危险废物贮存点、液体原料区、生产废水处理设施区域设置为重点防渗区，生产车间内其他区域采取地面硬化。</w:t>
            </w:r>
          </w:p>
          <w:p w14:paraId="5BCAE7C8">
            <w:pPr>
              <w:pStyle w:val="28"/>
              <w:bidi w:val="0"/>
              <w:rPr>
                <w:rFonts w:hint="default" w:ascii="Times New Roman" w:hAnsi="Times New Roman" w:eastAsia="宋体" w:cs="Times New Roman"/>
                <w:color w:val="auto"/>
              </w:rPr>
            </w:pPr>
            <w:r>
              <w:rPr>
                <w:rFonts w:hint="eastAsia"/>
                <w:color w:val="auto"/>
                <w:highlight w:val="none"/>
                <w:lang w:val="en-US" w:eastAsia="zh-CN"/>
              </w:rPr>
              <w:t>本项目陶化线架空设置，架空高度约2.5m，陶化线为封闭线（进出口开启），且为双层槽体，生产线槽体做整体托盘，托盘大小超出设备边缘至少30cm，托盘围堰高度至少20cm，相邻两槽体做无缝连接。各槽体采用不锈钢材质，不易发生损坏。</w:t>
            </w:r>
            <w:bookmarkEnd w:id="211"/>
            <w:r>
              <w:rPr>
                <w:rFonts w:hint="eastAsia" w:cs="Times New Roman"/>
                <w:color w:val="auto"/>
                <w:lang w:val="en-US" w:eastAsia="zh-CN"/>
              </w:rPr>
              <w:t>液体原料区设置围堤，地面采取防腐防渗措施，各</w:t>
            </w:r>
            <w:r>
              <w:rPr>
                <w:rFonts w:hint="default" w:ascii="Times New Roman" w:hAnsi="Times New Roman" w:cs="Times New Roman"/>
                <w:color w:val="auto"/>
                <w:lang w:eastAsia="zh-CN"/>
              </w:rPr>
              <w:t>液体物料</w:t>
            </w:r>
            <w:r>
              <w:rPr>
                <w:rFonts w:hint="eastAsia" w:cs="Times New Roman"/>
                <w:color w:val="auto"/>
                <w:lang w:val="en-US" w:eastAsia="zh-CN"/>
              </w:rPr>
              <w:t>采取密闭桶包装储存并在</w:t>
            </w:r>
            <w:r>
              <w:rPr>
                <w:rFonts w:hint="default" w:ascii="Times New Roman" w:hAnsi="Times New Roman" w:cs="Times New Roman"/>
                <w:color w:val="auto"/>
                <w:lang w:eastAsia="zh-CN"/>
              </w:rPr>
              <w:t>下方设</w:t>
            </w:r>
            <w:r>
              <w:rPr>
                <w:rFonts w:hint="eastAsia" w:cs="Times New Roman"/>
                <w:color w:val="auto"/>
                <w:lang w:val="en-US" w:eastAsia="zh-CN"/>
              </w:rPr>
              <w:t>置</w:t>
            </w:r>
            <w:r>
              <w:rPr>
                <w:rFonts w:hint="default" w:ascii="Times New Roman" w:hAnsi="Times New Roman" w:cs="Times New Roman"/>
                <w:color w:val="auto"/>
                <w:lang w:eastAsia="zh-CN"/>
              </w:rPr>
              <w:t>托盘，</w:t>
            </w:r>
            <w:r>
              <w:rPr>
                <w:rFonts w:hint="eastAsia" w:cs="Times New Roman"/>
                <w:color w:val="auto"/>
                <w:lang w:val="en-US" w:eastAsia="zh-CN"/>
              </w:rPr>
              <w:t>防止液体物料</w:t>
            </w:r>
            <w:r>
              <w:rPr>
                <w:rFonts w:hint="default" w:ascii="Times New Roman" w:hAnsi="Times New Roman" w:cs="Times New Roman"/>
                <w:color w:val="auto"/>
                <w:lang w:eastAsia="zh-CN"/>
              </w:rPr>
              <w:t>泄漏。</w:t>
            </w:r>
            <w:r>
              <w:rPr>
                <w:rFonts w:hint="default" w:ascii="Times New Roman" w:hAnsi="Times New Roman" w:eastAsia="宋体" w:cs="Times New Roman"/>
                <w:color w:val="auto"/>
              </w:rPr>
              <w:t>危废</w:t>
            </w:r>
            <w:r>
              <w:rPr>
                <w:rFonts w:hint="eastAsia" w:cs="Times New Roman"/>
                <w:color w:val="auto"/>
                <w:lang w:eastAsia="zh-CN"/>
              </w:rPr>
              <w:t>贮存点</w:t>
            </w:r>
            <w:r>
              <w:rPr>
                <w:rFonts w:hint="default" w:ascii="Times New Roman" w:hAnsi="Times New Roman" w:eastAsia="宋体" w:cs="Times New Roman"/>
                <w:color w:val="auto"/>
              </w:rPr>
              <w:t>应采取“六防”（防风、防晒、防雨、防漏、防渗、防腐）措施，地面和墙脚30cm要求进行防渗处理，地面采取防腐防渗，设计防腐裙角。液体危险废物设置加盖收集桶收集贮存，下方设托盘，防治泄漏；固态危险废物可采用内塑外编袋包装后分堆贮存，保证能够有效防止危险废物泄漏。</w:t>
            </w:r>
            <w:bookmarkEnd w:id="212"/>
          </w:p>
          <w:p w14:paraId="689A5AC8">
            <w:pPr>
              <w:pStyle w:val="28"/>
              <w:bidi w:val="0"/>
              <w:rPr>
                <w:rFonts w:hint="eastAsia"/>
                <w:color w:val="auto"/>
                <w:highlight w:val="none"/>
                <w:lang w:val="en-US" w:eastAsia="zh-CN"/>
              </w:rPr>
            </w:pPr>
            <w:r>
              <w:rPr>
                <w:rFonts w:hint="eastAsia"/>
                <w:color w:val="auto"/>
                <w:highlight w:val="none"/>
                <w:lang w:val="en-US" w:eastAsia="zh-CN"/>
              </w:rPr>
              <w:t>采取上述措施后，正常情况下无污染土壤及地下水环境的途径，不会对土壤及地下水环境产生影响。项目位于工业园区，周边无地下水和土壤环境保护目标。</w:t>
            </w:r>
          </w:p>
          <w:p w14:paraId="75767CA2">
            <w:pPr>
              <w:pStyle w:val="38"/>
              <w:bidi w:val="0"/>
              <w:rPr>
                <w:color w:val="auto"/>
              </w:rPr>
            </w:pPr>
            <w:r>
              <w:rPr>
                <w:color w:val="auto"/>
              </w:rPr>
              <w:t>6、环境风险</w:t>
            </w:r>
          </w:p>
          <w:p w14:paraId="78D28A7B">
            <w:pPr>
              <w:pStyle w:val="28"/>
              <w:bidi w:val="0"/>
              <w:rPr>
                <w:rFonts w:hint="default"/>
                <w:b/>
                <w:bCs/>
                <w:color w:val="auto"/>
                <w:lang w:val="en-US" w:eastAsia="zh-CN"/>
              </w:rPr>
            </w:pPr>
            <w:r>
              <w:rPr>
                <w:rFonts w:hint="eastAsia"/>
                <w:b/>
                <w:bCs/>
                <w:color w:val="auto"/>
                <w:lang w:val="en-US" w:eastAsia="zh-CN"/>
              </w:rPr>
              <w:t>（1）环境风险物质识别</w:t>
            </w:r>
          </w:p>
          <w:p w14:paraId="7B388A0D">
            <w:pPr>
              <w:pStyle w:val="28"/>
              <w:bidi w:val="0"/>
              <w:rPr>
                <w:rFonts w:hint="eastAsia"/>
                <w:color w:val="auto"/>
                <w:lang w:val="en-US" w:eastAsia="zh-CN"/>
              </w:rPr>
            </w:pPr>
            <w:r>
              <w:rPr>
                <w:rFonts w:hint="eastAsia"/>
                <w:color w:val="auto"/>
                <w:lang w:val="en-US" w:eastAsia="zh-CN"/>
              </w:rPr>
              <w:t>根据实际情况，本项目建成后，全厂涉及的环境风险物质为矿物油、漆料、稀释剂、陶化剂、清洗剂、危险废物等。根据现场调查，风险物质主要分布在化学品暂存间、危险废物贮存点。</w:t>
            </w:r>
          </w:p>
          <w:p w14:paraId="1A2CBC82">
            <w:pPr>
              <w:pStyle w:val="28"/>
              <w:bidi w:val="0"/>
              <w:rPr>
                <w:rFonts w:hint="default"/>
                <w:color w:val="auto"/>
                <w:lang w:val="en-US" w:eastAsia="zh-CN"/>
              </w:rPr>
            </w:pPr>
            <w:r>
              <w:rPr>
                <w:rFonts w:hint="default"/>
                <w:color w:val="auto"/>
                <w:lang w:val="en-US" w:eastAsia="zh-CN"/>
              </w:rPr>
              <w:t>根据《建设项目环境风险评价技术导则》（H169-2018）附录C，计算出危险物质数量与临界量比值（Q）。计算所涉及的每种危险物质在厂界内的最大存在总量与其在附录B中对应临界量的比值Q。在不同厂区的同一种物质，按其在厂界内的最大存在总量计算。</w:t>
            </w:r>
          </w:p>
          <w:p w14:paraId="4017113D">
            <w:pPr>
              <w:pStyle w:val="28"/>
              <w:bidi w:val="0"/>
              <w:ind w:left="0" w:leftChars="0" w:firstLine="0" w:firstLineChars="0"/>
              <w:jc w:val="center"/>
              <w:rPr>
                <w:rFonts w:hint="default"/>
                <w:color w:val="auto"/>
                <w:lang w:val="en-US" w:eastAsia="zh-CN"/>
              </w:rPr>
            </w:pPr>
            <w:r>
              <w:rPr>
                <w:rFonts w:hint="default"/>
                <w:color w:val="auto"/>
                <w:lang w:val="en-US" w:eastAsia="zh-CN"/>
              </w:rPr>
              <w:t>Q＝q1/Q1+q2/Q2+……+qn/Qn</w:t>
            </w:r>
          </w:p>
          <w:p w14:paraId="6911A66F">
            <w:pPr>
              <w:pStyle w:val="28"/>
              <w:bidi w:val="0"/>
              <w:rPr>
                <w:rFonts w:hint="default"/>
                <w:color w:val="auto"/>
                <w:lang w:val="en-US" w:eastAsia="zh-CN"/>
              </w:rPr>
            </w:pPr>
            <w:r>
              <w:rPr>
                <w:rFonts w:hint="default"/>
                <w:color w:val="auto"/>
                <w:lang w:val="en-US" w:eastAsia="zh-CN"/>
              </w:rPr>
              <w:t>式中：q1，q2，......，qn每种危险物质的最大存在总量，t；</w:t>
            </w:r>
          </w:p>
          <w:p w14:paraId="0476C524">
            <w:pPr>
              <w:pStyle w:val="28"/>
              <w:bidi w:val="0"/>
              <w:ind w:firstLine="1200" w:firstLineChars="500"/>
              <w:rPr>
                <w:rFonts w:hint="default"/>
                <w:color w:val="auto"/>
                <w:lang w:val="en-US" w:eastAsia="zh-CN"/>
              </w:rPr>
            </w:pPr>
            <w:r>
              <w:rPr>
                <w:rFonts w:hint="default"/>
                <w:color w:val="auto"/>
                <w:lang w:val="en-US" w:eastAsia="zh-CN"/>
              </w:rPr>
              <w:t>Q1，Q2，......，Qn每种危险物质的临界量，t。</w:t>
            </w:r>
          </w:p>
          <w:p w14:paraId="4E050821">
            <w:pPr>
              <w:pStyle w:val="28"/>
              <w:bidi w:val="0"/>
              <w:rPr>
                <w:rFonts w:hint="default"/>
                <w:color w:val="auto"/>
                <w:lang w:val="en-US" w:eastAsia="zh-CN"/>
              </w:rPr>
            </w:pPr>
            <w:r>
              <w:rPr>
                <w:rFonts w:hint="default"/>
                <w:color w:val="auto"/>
                <w:lang w:val="en-US" w:eastAsia="zh-CN"/>
              </w:rPr>
              <w:t>根据《建设项目环境风险评价技术导则》（H169-2018）附录B临界量所涉及风险物质，计算出危险物质数量与临界量比值（Q），计算结果详见下表。</w:t>
            </w:r>
          </w:p>
          <w:p w14:paraId="03124A1A">
            <w:pPr>
              <w:pStyle w:val="36"/>
              <w:bidi w:val="0"/>
              <w:rPr>
                <w:rFonts w:hint="default"/>
                <w:color w:val="auto"/>
                <w:sz w:val="24"/>
                <w:szCs w:val="32"/>
                <w:lang w:val="en-US" w:eastAsia="zh-CN"/>
              </w:rPr>
            </w:pPr>
            <w:r>
              <w:rPr>
                <w:rFonts w:hint="default"/>
                <w:color w:val="auto"/>
                <w:sz w:val="24"/>
                <w:szCs w:val="32"/>
                <w:lang w:val="en-US" w:eastAsia="zh-CN"/>
              </w:rPr>
              <w:t>表4</w:t>
            </w:r>
            <w:r>
              <w:rPr>
                <w:rFonts w:hint="eastAsia"/>
                <w:color w:val="auto"/>
                <w:sz w:val="24"/>
                <w:szCs w:val="32"/>
                <w:lang w:val="en-US" w:eastAsia="zh-CN"/>
              </w:rPr>
              <w:t>.6</w:t>
            </w:r>
            <w:r>
              <w:rPr>
                <w:rFonts w:hint="default"/>
                <w:color w:val="auto"/>
                <w:sz w:val="24"/>
                <w:szCs w:val="32"/>
                <w:lang w:val="en-US" w:eastAsia="zh-CN"/>
              </w:rPr>
              <w:t>-1 拟建项目环境风险源及危险物质储存情况</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893"/>
              <w:gridCol w:w="1873"/>
              <w:gridCol w:w="1511"/>
              <w:gridCol w:w="1224"/>
            </w:tblGrid>
            <w:tr w14:paraId="1707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pct"/>
                  <w:noWrap w:val="0"/>
                  <w:vAlign w:val="center"/>
                </w:tcPr>
                <w:p w14:paraId="5AE12117">
                  <w:pPr>
                    <w:pStyle w:val="32"/>
                    <w:bidi w:val="0"/>
                    <w:rPr>
                      <w:rFonts w:hint="default"/>
                      <w:color w:val="auto"/>
                      <w:lang w:val="en-US" w:eastAsia="zh-CN"/>
                    </w:rPr>
                  </w:pPr>
                  <w:r>
                    <w:rPr>
                      <w:rFonts w:hint="default"/>
                      <w:color w:val="auto"/>
                      <w:lang w:val="en-US" w:eastAsia="zh-CN"/>
                    </w:rPr>
                    <w:t>环境风险源</w:t>
                  </w:r>
                </w:p>
              </w:tc>
              <w:tc>
                <w:tcPr>
                  <w:tcW w:w="1131" w:type="pct"/>
                  <w:noWrap w:val="0"/>
                  <w:vAlign w:val="center"/>
                </w:tcPr>
                <w:p w14:paraId="16A3D045">
                  <w:pPr>
                    <w:pStyle w:val="32"/>
                    <w:bidi w:val="0"/>
                    <w:rPr>
                      <w:rFonts w:hint="default"/>
                      <w:color w:val="auto"/>
                      <w:lang w:val="en-US" w:eastAsia="zh-CN"/>
                    </w:rPr>
                  </w:pPr>
                  <w:r>
                    <w:rPr>
                      <w:rFonts w:hint="eastAsia"/>
                      <w:color w:val="auto"/>
                      <w:lang w:val="en-US" w:eastAsia="zh-CN"/>
                    </w:rPr>
                    <w:t>风险</w:t>
                  </w:r>
                  <w:r>
                    <w:rPr>
                      <w:rFonts w:hint="default"/>
                      <w:color w:val="auto"/>
                      <w:lang w:val="en-US" w:eastAsia="zh-CN"/>
                    </w:rPr>
                    <w:t>物质名称</w:t>
                  </w:r>
                </w:p>
              </w:tc>
              <w:tc>
                <w:tcPr>
                  <w:tcW w:w="1119" w:type="pct"/>
                  <w:noWrap w:val="0"/>
                  <w:vAlign w:val="center"/>
                </w:tcPr>
                <w:p w14:paraId="4C9D0033">
                  <w:pPr>
                    <w:pStyle w:val="32"/>
                    <w:bidi w:val="0"/>
                    <w:rPr>
                      <w:rFonts w:hint="default"/>
                      <w:color w:val="auto"/>
                      <w:lang w:val="en-US" w:eastAsia="zh-CN"/>
                    </w:rPr>
                  </w:pPr>
                  <w:r>
                    <w:rPr>
                      <w:rFonts w:hint="default"/>
                      <w:color w:val="auto"/>
                      <w:lang w:val="en-US" w:eastAsia="zh-CN"/>
                    </w:rPr>
                    <w:t>最大储存量q（t）</w:t>
                  </w:r>
                </w:p>
              </w:tc>
              <w:tc>
                <w:tcPr>
                  <w:tcW w:w="902" w:type="pct"/>
                  <w:noWrap w:val="0"/>
                  <w:vAlign w:val="center"/>
                </w:tcPr>
                <w:p w14:paraId="76ED26AC">
                  <w:pPr>
                    <w:pStyle w:val="32"/>
                    <w:bidi w:val="0"/>
                    <w:rPr>
                      <w:rFonts w:hint="default"/>
                      <w:color w:val="auto"/>
                      <w:lang w:val="en-US" w:eastAsia="zh-CN"/>
                    </w:rPr>
                  </w:pPr>
                  <w:r>
                    <w:rPr>
                      <w:rFonts w:hint="default"/>
                      <w:color w:val="auto"/>
                      <w:lang w:val="en-US" w:eastAsia="zh-CN"/>
                    </w:rPr>
                    <w:t>临界量Q（t）</w:t>
                  </w:r>
                </w:p>
              </w:tc>
              <w:tc>
                <w:tcPr>
                  <w:tcW w:w="731" w:type="pct"/>
                  <w:noWrap w:val="0"/>
                  <w:vAlign w:val="center"/>
                </w:tcPr>
                <w:p w14:paraId="0FA9186C">
                  <w:pPr>
                    <w:pStyle w:val="32"/>
                    <w:bidi w:val="0"/>
                    <w:rPr>
                      <w:rFonts w:hint="default"/>
                      <w:color w:val="auto"/>
                      <w:lang w:val="en-US" w:eastAsia="zh-CN"/>
                    </w:rPr>
                  </w:pPr>
                  <w:r>
                    <w:rPr>
                      <w:rFonts w:hint="default"/>
                      <w:color w:val="auto"/>
                      <w:lang w:val="en-US" w:eastAsia="zh-CN"/>
                    </w:rPr>
                    <w:t>q/Q</w:t>
                  </w:r>
                </w:p>
              </w:tc>
            </w:tr>
            <w:tr w14:paraId="2F58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pct"/>
                  <w:vMerge w:val="restart"/>
                  <w:noWrap w:val="0"/>
                  <w:vAlign w:val="center"/>
                </w:tcPr>
                <w:p w14:paraId="4BCF8707">
                  <w:pPr>
                    <w:pStyle w:val="32"/>
                    <w:bidi w:val="0"/>
                    <w:rPr>
                      <w:rFonts w:hint="default"/>
                      <w:color w:val="auto"/>
                      <w:lang w:val="en-US" w:eastAsia="zh-CN"/>
                    </w:rPr>
                  </w:pPr>
                  <w:r>
                    <w:rPr>
                      <w:rFonts w:hint="eastAsia"/>
                      <w:color w:val="auto"/>
                      <w:lang w:val="en-US" w:eastAsia="zh-CN"/>
                    </w:rPr>
                    <w:t>辅料区</w:t>
                  </w:r>
                </w:p>
              </w:tc>
              <w:tc>
                <w:tcPr>
                  <w:tcW w:w="1131" w:type="pct"/>
                  <w:noWrap w:val="0"/>
                  <w:vAlign w:val="center"/>
                </w:tcPr>
                <w:p w14:paraId="57128412">
                  <w:pPr>
                    <w:pStyle w:val="32"/>
                    <w:bidi w:val="0"/>
                    <w:rPr>
                      <w:rFonts w:hint="default"/>
                      <w:color w:val="auto"/>
                      <w:lang w:val="en-US" w:eastAsia="zh-CN"/>
                    </w:rPr>
                  </w:pPr>
                  <w:r>
                    <w:rPr>
                      <w:rFonts w:hint="eastAsia"/>
                      <w:color w:val="auto"/>
                      <w:lang w:val="en-US" w:eastAsia="zh-CN"/>
                    </w:rPr>
                    <w:t>矿物油</w:t>
                  </w:r>
                </w:p>
              </w:tc>
              <w:tc>
                <w:tcPr>
                  <w:tcW w:w="1119" w:type="pct"/>
                  <w:noWrap w:val="0"/>
                  <w:vAlign w:val="center"/>
                </w:tcPr>
                <w:p w14:paraId="4B0C8A5E">
                  <w:pPr>
                    <w:pStyle w:val="32"/>
                    <w:bidi w:val="0"/>
                    <w:rPr>
                      <w:rFonts w:hint="default"/>
                      <w:color w:val="auto"/>
                      <w:lang w:val="en-US" w:eastAsia="zh-CN"/>
                    </w:rPr>
                  </w:pPr>
                  <w:r>
                    <w:rPr>
                      <w:rFonts w:hint="eastAsia"/>
                      <w:color w:val="auto"/>
                      <w:lang w:val="en-US" w:eastAsia="zh-CN"/>
                    </w:rPr>
                    <w:t>0.2</w:t>
                  </w:r>
                </w:p>
              </w:tc>
              <w:tc>
                <w:tcPr>
                  <w:tcW w:w="902" w:type="pct"/>
                  <w:noWrap w:val="0"/>
                  <w:vAlign w:val="center"/>
                </w:tcPr>
                <w:p w14:paraId="2932546C">
                  <w:pPr>
                    <w:bidi w:val="0"/>
                    <w:jc w:val="center"/>
                    <w:rPr>
                      <w:rFonts w:hint="eastAsia"/>
                      <w:color w:val="auto"/>
                      <w:lang w:val="en-US" w:eastAsia="zh-CN"/>
                    </w:rPr>
                  </w:pPr>
                  <w:r>
                    <w:rPr>
                      <w:rFonts w:hint="eastAsia"/>
                      <w:color w:val="auto"/>
                      <w:lang w:val="en-US" w:eastAsia="zh-CN"/>
                    </w:rPr>
                    <w:t>2500</w:t>
                  </w:r>
                </w:p>
              </w:tc>
              <w:tc>
                <w:tcPr>
                  <w:tcW w:w="731" w:type="pct"/>
                  <w:noWrap w:val="0"/>
                  <w:vAlign w:val="center"/>
                </w:tcPr>
                <w:p w14:paraId="654B7EAC">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0.00008</w:t>
                  </w:r>
                </w:p>
              </w:tc>
            </w:tr>
            <w:tr w14:paraId="114A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pct"/>
                  <w:vMerge w:val="continue"/>
                  <w:noWrap w:val="0"/>
                  <w:vAlign w:val="center"/>
                </w:tcPr>
                <w:p w14:paraId="12F7627B">
                  <w:pPr>
                    <w:pStyle w:val="32"/>
                    <w:bidi w:val="0"/>
                    <w:rPr>
                      <w:rFonts w:hint="eastAsia"/>
                      <w:color w:val="auto"/>
                      <w:lang w:val="en-US" w:eastAsia="zh-CN"/>
                    </w:rPr>
                  </w:pPr>
                </w:p>
              </w:tc>
              <w:tc>
                <w:tcPr>
                  <w:tcW w:w="1131" w:type="pct"/>
                  <w:noWrap w:val="0"/>
                  <w:vAlign w:val="center"/>
                </w:tcPr>
                <w:p w14:paraId="1543D2FF">
                  <w:pPr>
                    <w:pStyle w:val="32"/>
                    <w:bidi w:val="0"/>
                    <w:rPr>
                      <w:rFonts w:hint="default"/>
                      <w:color w:val="auto"/>
                      <w:lang w:val="en-US" w:eastAsia="zh-CN"/>
                    </w:rPr>
                  </w:pPr>
                  <w:r>
                    <w:rPr>
                      <w:rFonts w:hint="eastAsia"/>
                      <w:color w:val="auto"/>
                      <w:lang w:val="en-US" w:eastAsia="zh-CN"/>
                    </w:rPr>
                    <w:t>陶化剂</w:t>
                  </w:r>
                </w:p>
              </w:tc>
              <w:tc>
                <w:tcPr>
                  <w:tcW w:w="1119" w:type="pct"/>
                  <w:noWrap w:val="0"/>
                  <w:vAlign w:val="center"/>
                </w:tcPr>
                <w:p w14:paraId="50F10B84">
                  <w:pPr>
                    <w:pStyle w:val="32"/>
                    <w:bidi w:val="0"/>
                    <w:rPr>
                      <w:rFonts w:hint="default"/>
                      <w:color w:val="auto"/>
                      <w:lang w:val="en-US" w:eastAsia="zh-CN"/>
                    </w:rPr>
                  </w:pPr>
                  <w:r>
                    <w:rPr>
                      <w:rFonts w:hint="eastAsia"/>
                      <w:color w:val="auto"/>
                      <w:lang w:val="en-US" w:eastAsia="zh-CN"/>
                    </w:rPr>
                    <w:t>0.1</w:t>
                  </w:r>
                </w:p>
              </w:tc>
              <w:tc>
                <w:tcPr>
                  <w:tcW w:w="902" w:type="pct"/>
                  <w:noWrap w:val="0"/>
                  <w:vAlign w:val="center"/>
                </w:tcPr>
                <w:p w14:paraId="485CC126">
                  <w:pPr>
                    <w:bidi w:val="0"/>
                    <w:jc w:val="center"/>
                    <w:rPr>
                      <w:rFonts w:hint="default"/>
                      <w:color w:val="auto"/>
                      <w:lang w:val="en-US" w:eastAsia="zh-CN"/>
                    </w:rPr>
                  </w:pPr>
                  <w:r>
                    <w:rPr>
                      <w:rFonts w:hint="eastAsia"/>
                      <w:color w:val="auto"/>
                      <w:lang w:val="en-US" w:eastAsia="zh-CN"/>
                    </w:rPr>
                    <w:t>50</w:t>
                  </w:r>
                </w:p>
              </w:tc>
              <w:tc>
                <w:tcPr>
                  <w:tcW w:w="731" w:type="pct"/>
                  <w:noWrap w:val="0"/>
                  <w:vAlign w:val="center"/>
                </w:tcPr>
                <w:p w14:paraId="616CD000">
                  <w:pPr>
                    <w:bidi w:val="0"/>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0.002</w:t>
                  </w:r>
                </w:p>
              </w:tc>
            </w:tr>
            <w:tr w14:paraId="4626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pct"/>
                  <w:vMerge w:val="continue"/>
                  <w:noWrap w:val="0"/>
                  <w:vAlign w:val="center"/>
                </w:tcPr>
                <w:p w14:paraId="0AFE4026">
                  <w:pPr>
                    <w:pStyle w:val="32"/>
                    <w:bidi w:val="0"/>
                    <w:rPr>
                      <w:rFonts w:hint="eastAsia"/>
                      <w:color w:val="auto"/>
                      <w:lang w:val="en-US" w:eastAsia="zh-CN"/>
                    </w:rPr>
                  </w:pPr>
                </w:p>
              </w:tc>
              <w:tc>
                <w:tcPr>
                  <w:tcW w:w="1131" w:type="pct"/>
                  <w:noWrap w:val="0"/>
                  <w:vAlign w:val="center"/>
                </w:tcPr>
                <w:p w14:paraId="2317E895">
                  <w:pPr>
                    <w:pStyle w:val="32"/>
                    <w:bidi w:val="0"/>
                    <w:rPr>
                      <w:rFonts w:hint="default"/>
                      <w:color w:val="auto"/>
                      <w:lang w:val="en-US" w:eastAsia="zh-CN"/>
                    </w:rPr>
                  </w:pPr>
                  <w:r>
                    <w:rPr>
                      <w:rFonts w:hint="eastAsia"/>
                      <w:color w:val="auto"/>
                      <w:lang w:val="en-US" w:eastAsia="zh-CN"/>
                    </w:rPr>
                    <w:t>水性漆</w:t>
                  </w:r>
                </w:p>
              </w:tc>
              <w:tc>
                <w:tcPr>
                  <w:tcW w:w="1119" w:type="pct"/>
                  <w:noWrap w:val="0"/>
                  <w:vAlign w:val="center"/>
                </w:tcPr>
                <w:p w14:paraId="39983791">
                  <w:pPr>
                    <w:pStyle w:val="32"/>
                    <w:bidi w:val="0"/>
                    <w:rPr>
                      <w:rFonts w:hint="default"/>
                      <w:color w:val="auto"/>
                      <w:lang w:val="en-US" w:eastAsia="zh-CN"/>
                    </w:rPr>
                  </w:pPr>
                  <w:r>
                    <w:rPr>
                      <w:rFonts w:hint="eastAsia"/>
                      <w:color w:val="auto"/>
                      <w:lang w:val="en-US" w:eastAsia="zh-CN"/>
                    </w:rPr>
                    <w:t>1</w:t>
                  </w:r>
                </w:p>
              </w:tc>
              <w:tc>
                <w:tcPr>
                  <w:tcW w:w="902" w:type="pct"/>
                  <w:noWrap w:val="0"/>
                  <w:vAlign w:val="center"/>
                </w:tcPr>
                <w:p w14:paraId="3F7EA382">
                  <w:pPr>
                    <w:bidi w:val="0"/>
                    <w:jc w:val="center"/>
                    <w:rPr>
                      <w:rFonts w:hint="default"/>
                      <w:color w:val="auto"/>
                      <w:lang w:val="en-US" w:eastAsia="zh-CN"/>
                    </w:rPr>
                  </w:pPr>
                  <w:r>
                    <w:rPr>
                      <w:rFonts w:hint="eastAsia"/>
                      <w:color w:val="auto"/>
                      <w:lang w:val="en-US" w:eastAsia="zh-CN"/>
                    </w:rPr>
                    <w:t>100</w:t>
                  </w:r>
                </w:p>
              </w:tc>
              <w:tc>
                <w:tcPr>
                  <w:tcW w:w="731" w:type="pct"/>
                  <w:noWrap w:val="0"/>
                  <w:vAlign w:val="center"/>
                </w:tcPr>
                <w:p w14:paraId="3164EF1A">
                  <w:pPr>
                    <w:bidi w:val="0"/>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0.01</w:t>
                  </w:r>
                </w:p>
              </w:tc>
            </w:tr>
            <w:tr w14:paraId="7C1B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pct"/>
                  <w:vMerge w:val="continue"/>
                  <w:noWrap w:val="0"/>
                  <w:vAlign w:val="center"/>
                </w:tcPr>
                <w:p w14:paraId="5281C7ED">
                  <w:pPr>
                    <w:pStyle w:val="32"/>
                    <w:bidi w:val="0"/>
                    <w:rPr>
                      <w:rFonts w:hint="eastAsia"/>
                      <w:color w:val="auto"/>
                      <w:lang w:val="en-US" w:eastAsia="zh-CN"/>
                    </w:rPr>
                  </w:pPr>
                </w:p>
              </w:tc>
              <w:tc>
                <w:tcPr>
                  <w:tcW w:w="1131" w:type="pct"/>
                  <w:noWrap w:val="0"/>
                  <w:vAlign w:val="center"/>
                </w:tcPr>
                <w:p w14:paraId="31C0DE03">
                  <w:pPr>
                    <w:pStyle w:val="32"/>
                    <w:bidi w:val="0"/>
                    <w:rPr>
                      <w:rFonts w:hint="default"/>
                      <w:color w:val="auto"/>
                      <w:lang w:val="en-US" w:eastAsia="zh-CN"/>
                    </w:rPr>
                  </w:pPr>
                  <w:r>
                    <w:rPr>
                      <w:rFonts w:hint="eastAsia"/>
                      <w:color w:val="auto"/>
                      <w:lang w:val="en-US" w:eastAsia="zh-CN"/>
                    </w:rPr>
                    <w:t>油性漆（正丁醇）</w:t>
                  </w:r>
                </w:p>
              </w:tc>
              <w:tc>
                <w:tcPr>
                  <w:tcW w:w="1119" w:type="pct"/>
                  <w:noWrap w:val="0"/>
                  <w:vAlign w:val="center"/>
                </w:tcPr>
                <w:p w14:paraId="40BBE9F5">
                  <w:pPr>
                    <w:pStyle w:val="32"/>
                    <w:bidi w:val="0"/>
                    <w:rPr>
                      <w:rFonts w:hint="default"/>
                      <w:color w:val="auto"/>
                      <w:lang w:val="en-US" w:eastAsia="zh-CN"/>
                    </w:rPr>
                  </w:pPr>
                  <w:r>
                    <w:rPr>
                      <w:rFonts w:hint="eastAsia"/>
                      <w:color w:val="auto"/>
                      <w:lang w:val="en-US" w:eastAsia="zh-CN"/>
                    </w:rPr>
                    <w:t>0.5</w:t>
                  </w:r>
                </w:p>
              </w:tc>
              <w:tc>
                <w:tcPr>
                  <w:tcW w:w="902" w:type="pct"/>
                  <w:noWrap w:val="0"/>
                  <w:vAlign w:val="center"/>
                </w:tcPr>
                <w:p w14:paraId="47E19591">
                  <w:pPr>
                    <w:bidi w:val="0"/>
                    <w:jc w:val="center"/>
                    <w:rPr>
                      <w:rFonts w:hint="default"/>
                      <w:color w:val="auto"/>
                      <w:lang w:val="en-US" w:eastAsia="zh-CN"/>
                    </w:rPr>
                  </w:pPr>
                  <w:r>
                    <w:rPr>
                      <w:rFonts w:hint="eastAsia"/>
                      <w:color w:val="auto"/>
                      <w:lang w:val="en-US" w:eastAsia="zh-CN"/>
                    </w:rPr>
                    <w:t>10</w:t>
                  </w:r>
                </w:p>
              </w:tc>
              <w:tc>
                <w:tcPr>
                  <w:tcW w:w="731" w:type="pct"/>
                  <w:noWrap w:val="0"/>
                  <w:vAlign w:val="center"/>
                </w:tcPr>
                <w:p w14:paraId="7A4F7AE4">
                  <w:pPr>
                    <w:bidi w:val="0"/>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0.05</w:t>
                  </w:r>
                </w:p>
              </w:tc>
            </w:tr>
            <w:tr w14:paraId="52A1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pct"/>
                  <w:vMerge w:val="continue"/>
                  <w:noWrap w:val="0"/>
                  <w:vAlign w:val="center"/>
                </w:tcPr>
                <w:p w14:paraId="3E252525">
                  <w:pPr>
                    <w:pStyle w:val="32"/>
                    <w:bidi w:val="0"/>
                    <w:rPr>
                      <w:rFonts w:hint="eastAsia"/>
                      <w:color w:val="auto"/>
                      <w:lang w:val="en-US" w:eastAsia="zh-CN"/>
                    </w:rPr>
                  </w:pPr>
                </w:p>
              </w:tc>
              <w:tc>
                <w:tcPr>
                  <w:tcW w:w="1131" w:type="pct"/>
                  <w:noWrap w:val="0"/>
                  <w:vAlign w:val="center"/>
                </w:tcPr>
                <w:p w14:paraId="455BA2A7">
                  <w:pPr>
                    <w:pStyle w:val="32"/>
                    <w:bidi w:val="0"/>
                    <w:rPr>
                      <w:rFonts w:hint="default"/>
                      <w:color w:val="auto"/>
                      <w:lang w:val="en-US" w:eastAsia="zh-CN"/>
                    </w:rPr>
                  </w:pPr>
                  <w:r>
                    <w:rPr>
                      <w:rFonts w:hint="eastAsia"/>
                      <w:color w:val="auto"/>
                      <w:lang w:val="en-US" w:eastAsia="zh-CN"/>
                    </w:rPr>
                    <w:t>稀释剂</w:t>
                  </w:r>
                </w:p>
              </w:tc>
              <w:tc>
                <w:tcPr>
                  <w:tcW w:w="1119" w:type="pct"/>
                  <w:noWrap w:val="0"/>
                  <w:vAlign w:val="center"/>
                </w:tcPr>
                <w:p w14:paraId="60E6D9BA">
                  <w:pPr>
                    <w:pStyle w:val="32"/>
                    <w:bidi w:val="0"/>
                    <w:rPr>
                      <w:rFonts w:hint="default"/>
                      <w:color w:val="auto"/>
                      <w:lang w:val="en-US" w:eastAsia="zh-CN"/>
                    </w:rPr>
                  </w:pPr>
                  <w:r>
                    <w:rPr>
                      <w:rFonts w:hint="eastAsia"/>
                      <w:color w:val="auto"/>
                      <w:lang w:val="en-US" w:eastAsia="zh-CN"/>
                    </w:rPr>
                    <w:t>0.2</w:t>
                  </w:r>
                </w:p>
              </w:tc>
              <w:tc>
                <w:tcPr>
                  <w:tcW w:w="902" w:type="pct"/>
                  <w:noWrap w:val="0"/>
                  <w:vAlign w:val="center"/>
                </w:tcPr>
                <w:p w14:paraId="3A361B4C">
                  <w:pPr>
                    <w:bidi w:val="0"/>
                    <w:jc w:val="center"/>
                    <w:rPr>
                      <w:rFonts w:hint="default"/>
                      <w:color w:val="auto"/>
                      <w:lang w:val="en-US" w:eastAsia="zh-CN"/>
                    </w:rPr>
                  </w:pPr>
                  <w:r>
                    <w:rPr>
                      <w:rFonts w:hint="eastAsia"/>
                      <w:color w:val="auto"/>
                      <w:lang w:val="en-US" w:eastAsia="zh-CN"/>
                    </w:rPr>
                    <w:t>100</w:t>
                  </w:r>
                </w:p>
              </w:tc>
              <w:tc>
                <w:tcPr>
                  <w:tcW w:w="731" w:type="pct"/>
                  <w:noWrap w:val="0"/>
                  <w:vAlign w:val="center"/>
                </w:tcPr>
                <w:p w14:paraId="026244BF">
                  <w:pPr>
                    <w:bidi w:val="0"/>
                    <w:jc w:val="cente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0.002</w:t>
                  </w:r>
                </w:p>
              </w:tc>
            </w:tr>
            <w:tr w14:paraId="24E0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pct"/>
                  <w:noWrap w:val="0"/>
                  <w:vAlign w:val="center"/>
                </w:tcPr>
                <w:p w14:paraId="054FD4D7">
                  <w:pPr>
                    <w:pStyle w:val="32"/>
                    <w:bidi w:val="0"/>
                    <w:rPr>
                      <w:rFonts w:hint="default"/>
                      <w:color w:val="auto"/>
                      <w:lang w:val="en-US" w:eastAsia="zh-CN"/>
                    </w:rPr>
                  </w:pPr>
                  <w:r>
                    <w:rPr>
                      <w:rFonts w:hint="eastAsia"/>
                      <w:color w:val="auto"/>
                      <w:lang w:val="en-US" w:eastAsia="zh-CN"/>
                    </w:rPr>
                    <w:t>危险废物贮存点</w:t>
                  </w:r>
                </w:p>
              </w:tc>
              <w:tc>
                <w:tcPr>
                  <w:tcW w:w="1131" w:type="pct"/>
                  <w:noWrap w:val="0"/>
                  <w:vAlign w:val="center"/>
                </w:tcPr>
                <w:p w14:paraId="0CCEE815">
                  <w:pPr>
                    <w:pStyle w:val="32"/>
                    <w:bidi w:val="0"/>
                    <w:rPr>
                      <w:rFonts w:hint="default"/>
                      <w:color w:val="auto"/>
                      <w:lang w:val="en-US" w:eastAsia="zh-CN"/>
                    </w:rPr>
                  </w:pPr>
                  <w:r>
                    <w:rPr>
                      <w:rFonts w:hint="eastAsia"/>
                      <w:color w:val="auto"/>
                      <w:lang w:val="en-US" w:eastAsia="zh-CN"/>
                    </w:rPr>
                    <w:t>危险废物</w:t>
                  </w:r>
                </w:p>
              </w:tc>
              <w:tc>
                <w:tcPr>
                  <w:tcW w:w="1119" w:type="pct"/>
                  <w:noWrap w:val="0"/>
                  <w:vAlign w:val="center"/>
                </w:tcPr>
                <w:p w14:paraId="3DCBA9DD">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25.32</w:t>
                  </w:r>
                </w:p>
              </w:tc>
              <w:tc>
                <w:tcPr>
                  <w:tcW w:w="902" w:type="pct"/>
                  <w:noWrap w:val="0"/>
                  <w:vAlign w:val="center"/>
                </w:tcPr>
                <w:p w14:paraId="16B299AE">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31" w:type="pct"/>
                  <w:noWrap w:val="0"/>
                  <w:vAlign w:val="center"/>
                </w:tcPr>
                <w:p w14:paraId="33D766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0.5064</w:t>
                  </w:r>
                </w:p>
              </w:tc>
            </w:tr>
            <w:tr w14:paraId="20C2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8" w:type="pct"/>
                  <w:gridSpan w:val="4"/>
                  <w:noWrap w:val="0"/>
                  <w:vAlign w:val="center"/>
                </w:tcPr>
                <w:p w14:paraId="0C2B9552">
                  <w:pPr>
                    <w:pStyle w:val="32"/>
                    <w:bidi w:val="0"/>
                    <w:rPr>
                      <w:rFonts w:hint="default"/>
                      <w:color w:val="auto"/>
                      <w:lang w:val="en-US" w:eastAsia="zh-CN"/>
                    </w:rPr>
                  </w:pPr>
                  <w:r>
                    <w:rPr>
                      <w:rFonts w:hint="eastAsia"/>
                      <w:color w:val="auto"/>
                      <w:lang w:val="en-US" w:eastAsia="zh-CN"/>
                    </w:rPr>
                    <w:t>合计</w:t>
                  </w:r>
                </w:p>
              </w:tc>
              <w:tc>
                <w:tcPr>
                  <w:tcW w:w="731" w:type="pct"/>
                  <w:noWrap w:val="0"/>
                  <w:vAlign w:val="center"/>
                </w:tcPr>
                <w:p w14:paraId="21953A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0.57048</w:t>
                  </w:r>
                </w:p>
              </w:tc>
            </w:tr>
          </w:tbl>
          <w:p w14:paraId="33559235">
            <w:pPr>
              <w:pStyle w:val="28"/>
              <w:bidi w:val="0"/>
              <w:rPr>
                <w:rFonts w:hint="default"/>
                <w:color w:val="auto"/>
                <w:lang w:val="en-US" w:eastAsia="zh-CN"/>
              </w:rPr>
            </w:pPr>
            <w:r>
              <w:rPr>
                <w:rFonts w:hint="eastAsia"/>
                <w:color w:val="auto"/>
                <w:lang w:val="en-US" w:eastAsia="zh-CN"/>
              </w:rPr>
              <w:t>综上，项目Q值小于1，环境风险小。</w:t>
            </w:r>
          </w:p>
          <w:p w14:paraId="6F657861">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1"/>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zh-CN"/>
              </w:rPr>
              <w:t>）环境风险类型及影响途径</w:t>
            </w:r>
          </w:p>
          <w:p w14:paraId="028BDA7D">
            <w:pPr>
              <w:pStyle w:val="28"/>
              <w:bidi w:val="0"/>
              <w:rPr>
                <w:rFonts w:hint="default"/>
                <w:color w:val="auto"/>
                <w:lang w:val="zh-CN"/>
              </w:rPr>
            </w:pPr>
            <w:r>
              <w:rPr>
                <w:rFonts w:hint="default"/>
                <w:color w:val="auto"/>
                <w:lang w:val="zh-CN"/>
              </w:rPr>
              <w:t>1）生产过程中的风险分析</w:t>
            </w:r>
          </w:p>
          <w:p w14:paraId="1A2496E7">
            <w:pPr>
              <w:pStyle w:val="28"/>
              <w:bidi w:val="0"/>
              <w:rPr>
                <w:rFonts w:hint="default"/>
                <w:color w:val="auto"/>
                <w:lang w:val="zh-CN"/>
              </w:rPr>
            </w:pPr>
            <w:r>
              <w:rPr>
                <w:rFonts w:hint="default"/>
                <w:color w:val="auto"/>
                <w:lang w:val="zh-CN"/>
              </w:rPr>
              <w:t>生产过程中因操作不当或设备老化、磨损产生的跑、冒、滴、漏现象，管道连接点密封不严造成各类油料发生泄漏，遇火燃烧，引起的火灾甚至爆炸产生的二次污染物对大气环境产生不利影响。</w:t>
            </w:r>
          </w:p>
          <w:p w14:paraId="5C0FBB3C">
            <w:pPr>
              <w:pStyle w:val="28"/>
              <w:bidi w:val="0"/>
              <w:rPr>
                <w:rFonts w:hint="default"/>
                <w:color w:val="auto"/>
                <w:lang w:val="zh-CN"/>
              </w:rPr>
            </w:pPr>
            <w:r>
              <w:rPr>
                <w:rFonts w:hint="default"/>
                <w:color w:val="auto"/>
                <w:lang w:val="zh-CN"/>
              </w:rPr>
              <w:t>（2）</w:t>
            </w:r>
            <w:r>
              <w:rPr>
                <w:rFonts w:hint="eastAsia"/>
                <w:color w:val="auto"/>
                <w:lang w:val="en-US" w:eastAsia="zh-CN"/>
              </w:rPr>
              <w:t>液体原料</w:t>
            </w:r>
            <w:r>
              <w:rPr>
                <w:rFonts w:hint="default"/>
                <w:color w:val="auto"/>
                <w:lang w:val="zh-CN"/>
              </w:rPr>
              <w:t>存储过程中的风险分析</w:t>
            </w:r>
          </w:p>
          <w:p w14:paraId="7E4F48AC">
            <w:pPr>
              <w:pStyle w:val="28"/>
              <w:bidi w:val="0"/>
              <w:rPr>
                <w:rFonts w:hint="default"/>
                <w:color w:val="auto"/>
                <w:lang w:val="zh-CN"/>
              </w:rPr>
            </w:pPr>
            <w:r>
              <w:rPr>
                <w:rFonts w:hint="default"/>
                <w:color w:val="auto"/>
                <w:lang w:val="zh-CN"/>
              </w:rPr>
              <w:t>油品、漆料、稀释剂、陶化剂等在存放过程中，若包装发生破损或人为操作不当，可能发生泄漏，漆料、稀释剂等遇明火或高温引起的火灾事故，对人或设施设备、建筑物造成不同程度的伤害和破坏以及对周边地表水、土壤及地下水造成一定的污染影响。</w:t>
            </w:r>
          </w:p>
          <w:p w14:paraId="4A83031F">
            <w:pPr>
              <w:pStyle w:val="28"/>
              <w:bidi w:val="0"/>
              <w:rPr>
                <w:rFonts w:hint="default"/>
                <w:color w:val="auto"/>
                <w:lang w:val="zh-CN"/>
              </w:rPr>
            </w:pPr>
            <w:r>
              <w:rPr>
                <w:rFonts w:hint="default"/>
                <w:color w:val="auto"/>
                <w:lang w:val="zh-CN"/>
              </w:rPr>
              <w:t>（3）危险废物暂存过程中的分析</w:t>
            </w:r>
          </w:p>
          <w:p w14:paraId="0E5DC713">
            <w:pPr>
              <w:pStyle w:val="28"/>
              <w:bidi w:val="0"/>
              <w:rPr>
                <w:rFonts w:hint="default"/>
                <w:color w:val="auto"/>
                <w:lang w:val="en-US" w:eastAsia="zh-CN"/>
              </w:rPr>
            </w:pPr>
            <w:r>
              <w:rPr>
                <w:rFonts w:hint="default"/>
                <w:color w:val="auto"/>
                <w:lang w:val="zh-CN"/>
              </w:rPr>
              <w:t>本项目生产过程中产生的危险废物等采用专用容器分类存放于危险废物</w:t>
            </w:r>
            <w:r>
              <w:rPr>
                <w:rFonts w:hint="eastAsia"/>
                <w:color w:val="auto"/>
                <w:lang w:val="zh-CN"/>
              </w:rPr>
              <w:t>贮存点</w:t>
            </w:r>
            <w:r>
              <w:rPr>
                <w:rFonts w:hint="default"/>
                <w:color w:val="auto"/>
                <w:lang w:val="zh-CN"/>
              </w:rPr>
              <w:t>内，若储存设施损坏、管理不善，导致包装桶破损，泄漏至地面，可能进入雨水管网，最后进入地表水、地下水。泄露物料遇火燃烧产生的二次污染物排入地表水、大气环境。</w:t>
            </w:r>
          </w:p>
          <w:p w14:paraId="529E6C7C">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1"/>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）环境风险防范措施</w:t>
            </w:r>
          </w:p>
          <w:p w14:paraId="1D16B420">
            <w:pPr>
              <w:pStyle w:val="28"/>
              <w:keepNext w:val="0"/>
              <w:keepLines w:val="0"/>
              <w:pageBreakBefore w:val="0"/>
              <w:widowControl w:val="0"/>
              <w:kinsoku/>
              <w:wordWrap/>
              <w:overflowPunct/>
              <w:topLinePunct w:val="0"/>
              <w:autoSpaceDE/>
              <w:autoSpaceDN/>
              <w:bidi w:val="0"/>
              <w:adjustRightInd/>
              <w:snapToGrid/>
              <w:textAlignment w:val="auto"/>
              <w:rPr>
                <w:rFonts w:hint="default"/>
                <w:color w:val="auto"/>
              </w:rPr>
            </w:pPr>
            <w:r>
              <w:rPr>
                <w:rFonts w:hint="default"/>
                <w:color w:val="auto"/>
              </w:rPr>
              <w:t>项目存在一定程度的</w:t>
            </w:r>
            <w:r>
              <w:rPr>
                <w:rFonts w:hint="default"/>
                <w:color w:val="auto"/>
                <w:lang w:eastAsia="zh-CN"/>
              </w:rPr>
              <w:t>火灾和</w:t>
            </w:r>
            <w:r>
              <w:rPr>
                <w:rFonts w:hint="default"/>
                <w:color w:val="auto"/>
              </w:rPr>
              <w:t>泄漏风险，需采取相应的风险防范措施，以降低各类风险事故发生的概率。</w:t>
            </w:r>
          </w:p>
          <w:p w14:paraId="2FEDFD27">
            <w:pPr>
              <w:pStyle w:val="28"/>
              <w:keepNext w:val="0"/>
              <w:keepLines w:val="0"/>
              <w:pageBreakBefore w:val="0"/>
              <w:widowControl w:val="0"/>
              <w:kinsoku/>
              <w:wordWrap/>
              <w:overflowPunct/>
              <w:topLinePunct w:val="0"/>
              <w:autoSpaceDE/>
              <w:autoSpaceDN/>
              <w:bidi w:val="0"/>
              <w:adjustRightInd/>
              <w:snapToGrid/>
              <w:textAlignment w:val="auto"/>
              <w:rPr>
                <w:rFonts w:hint="eastAsia"/>
                <w:b/>
                <w:bCs/>
                <w:color w:val="auto"/>
              </w:rPr>
            </w:pPr>
            <w:r>
              <w:rPr>
                <w:rFonts w:hint="eastAsia"/>
                <w:b/>
                <w:bCs/>
                <w:color w:val="auto"/>
              </w:rPr>
              <w:t>企业现有风险防范措施：</w:t>
            </w:r>
          </w:p>
          <w:p w14:paraId="03F3175E">
            <w:pPr>
              <w:pStyle w:val="28"/>
              <w:keepNext w:val="0"/>
              <w:keepLines w:val="0"/>
              <w:pageBreakBefore w:val="0"/>
              <w:widowControl w:val="0"/>
              <w:kinsoku/>
              <w:wordWrap/>
              <w:overflowPunct/>
              <w:topLinePunct w:val="0"/>
              <w:autoSpaceDE/>
              <w:autoSpaceDN/>
              <w:bidi w:val="0"/>
              <w:adjustRightInd/>
              <w:snapToGrid/>
              <w:textAlignment w:val="auto"/>
              <w:rPr>
                <w:rFonts w:hint="eastAsia"/>
                <w:color w:val="auto"/>
              </w:rPr>
            </w:pPr>
            <w:r>
              <w:rPr>
                <w:rFonts w:hint="eastAsia"/>
                <w:color w:val="auto"/>
              </w:rPr>
              <w:t>①原辅料分区存放，总储量以及与建筑物等之间的防火距离符合防火规范的规定，贮存时远离火源，隔热，严禁混入任何杂质，严禁日晒、雨淋。</w:t>
            </w:r>
          </w:p>
          <w:p w14:paraId="1AABDB09">
            <w:pPr>
              <w:pStyle w:val="28"/>
              <w:keepNext w:val="0"/>
              <w:keepLines w:val="0"/>
              <w:pageBreakBefore w:val="0"/>
              <w:widowControl w:val="0"/>
              <w:kinsoku/>
              <w:wordWrap/>
              <w:overflowPunct/>
              <w:topLinePunct w:val="0"/>
              <w:autoSpaceDE/>
              <w:autoSpaceDN/>
              <w:bidi w:val="0"/>
              <w:adjustRightInd/>
              <w:snapToGrid/>
              <w:textAlignment w:val="auto"/>
              <w:rPr>
                <w:rFonts w:hint="eastAsia"/>
                <w:color w:val="auto"/>
              </w:rPr>
            </w:pPr>
            <w:r>
              <w:rPr>
                <w:rFonts w:hint="eastAsia"/>
                <w:color w:val="auto"/>
              </w:rPr>
              <w:t>②企业危废</w:t>
            </w:r>
            <w:r>
              <w:rPr>
                <w:rFonts w:hint="eastAsia"/>
                <w:color w:val="auto"/>
                <w:lang w:val="en-US" w:eastAsia="zh-CN"/>
              </w:rPr>
              <w:t>贮存点地面已作硬化处理，液体</w:t>
            </w:r>
            <w:r>
              <w:rPr>
                <w:rFonts w:hint="eastAsia"/>
                <w:color w:val="auto"/>
              </w:rPr>
              <w:t>物料存放桶底部已设置托盘，便于泄漏收集。</w:t>
            </w:r>
          </w:p>
          <w:p w14:paraId="39E726BB">
            <w:pPr>
              <w:pStyle w:val="28"/>
              <w:keepNext w:val="0"/>
              <w:keepLines w:val="0"/>
              <w:pageBreakBefore w:val="0"/>
              <w:widowControl w:val="0"/>
              <w:kinsoku/>
              <w:wordWrap/>
              <w:overflowPunct/>
              <w:topLinePunct w:val="0"/>
              <w:autoSpaceDE/>
              <w:autoSpaceDN/>
              <w:bidi w:val="0"/>
              <w:adjustRightInd/>
              <w:snapToGrid/>
              <w:textAlignment w:val="auto"/>
              <w:rPr>
                <w:rFonts w:hint="eastAsia"/>
                <w:b/>
                <w:bCs/>
                <w:color w:val="auto"/>
              </w:rPr>
            </w:pPr>
            <w:r>
              <w:rPr>
                <w:rFonts w:hint="eastAsia"/>
                <w:b/>
                <w:bCs/>
                <w:color w:val="auto"/>
              </w:rPr>
              <w:t>企业新增风险防范措施：</w:t>
            </w:r>
          </w:p>
          <w:p w14:paraId="7A1F9175">
            <w:pPr>
              <w:pStyle w:val="28"/>
              <w:keepNext w:val="0"/>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bookmarkStart w:id="213" w:name="OLE_LINK178"/>
            <w:r>
              <w:rPr>
                <w:rFonts w:hint="eastAsia"/>
                <w:color w:val="auto"/>
              </w:rPr>
              <w:t>①</w:t>
            </w:r>
            <w:r>
              <w:rPr>
                <w:rFonts w:hint="eastAsia"/>
                <w:color w:val="auto"/>
                <w:lang w:val="en-US" w:eastAsia="zh-CN"/>
              </w:rPr>
              <w:t>陶化线为双层槽体，生产线槽体做整体托盘，托盘大小超出设备边缘至少30cm，托盘围堰高度至少20cm，相邻两槽体做无缝连接。各槽体采用不锈钢材质，避免生产过程“跑冒滴漏”。</w:t>
            </w:r>
          </w:p>
          <w:p w14:paraId="4D965577">
            <w:pPr>
              <w:pStyle w:val="28"/>
              <w:bidi w:val="0"/>
              <w:rPr>
                <w:rFonts w:hint="eastAsia"/>
                <w:color w:val="auto"/>
              </w:rPr>
            </w:pPr>
            <w:bookmarkStart w:id="214" w:name="OLE_LINK177"/>
            <w:r>
              <w:rPr>
                <w:rFonts w:hint="eastAsia"/>
                <w:color w:val="auto"/>
              </w:rPr>
              <w:t>②</w:t>
            </w:r>
            <w:r>
              <w:rPr>
                <w:rFonts w:hint="eastAsia"/>
                <w:color w:val="auto"/>
                <w:lang w:val="en-US" w:eastAsia="zh-CN"/>
              </w:rPr>
              <w:t>喷漆区地面进行重点防渗</w:t>
            </w:r>
            <w:r>
              <w:rPr>
                <w:rFonts w:hint="eastAsia"/>
                <w:color w:val="auto"/>
              </w:rPr>
              <w:t>。</w:t>
            </w:r>
          </w:p>
          <w:p w14:paraId="0B0EDB47">
            <w:pPr>
              <w:pStyle w:val="28"/>
              <w:bidi w:val="0"/>
              <w:rPr>
                <w:rFonts w:hint="default" w:ascii="Times New Roman" w:hAnsi="Times New Roman" w:cs="Times New Roman"/>
                <w:color w:val="auto"/>
                <w:lang w:eastAsia="zh-CN"/>
              </w:rPr>
            </w:pPr>
            <w:r>
              <w:rPr>
                <w:rFonts w:hint="default" w:ascii="Times New Roman" w:hAnsi="Times New Roman" w:eastAsia="宋体" w:cs="Times New Roman"/>
                <w:color w:val="auto"/>
              </w:rPr>
              <w:t>③</w:t>
            </w:r>
            <w:bookmarkStart w:id="215" w:name="OLE_LINK172"/>
            <w:r>
              <w:rPr>
                <w:rFonts w:hint="eastAsia" w:cs="Times New Roman"/>
                <w:color w:val="auto"/>
                <w:lang w:val="en-US" w:eastAsia="zh-CN"/>
              </w:rPr>
              <w:t>液体原料区</w:t>
            </w:r>
            <w:bookmarkEnd w:id="215"/>
            <w:r>
              <w:rPr>
                <w:rFonts w:hint="eastAsia" w:cs="Times New Roman"/>
                <w:color w:val="auto"/>
                <w:lang w:val="en-US" w:eastAsia="zh-CN"/>
              </w:rPr>
              <w:t>设置围堤，地面采取防腐防渗措施，各</w:t>
            </w:r>
            <w:r>
              <w:rPr>
                <w:rFonts w:hint="default" w:ascii="Times New Roman" w:hAnsi="Times New Roman" w:cs="Times New Roman"/>
                <w:color w:val="auto"/>
                <w:lang w:eastAsia="zh-CN"/>
              </w:rPr>
              <w:t>液体物料</w:t>
            </w:r>
            <w:r>
              <w:rPr>
                <w:rFonts w:hint="eastAsia" w:cs="Times New Roman"/>
                <w:color w:val="auto"/>
                <w:lang w:val="en-US" w:eastAsia="zh-CN"/>
              </w:rPr>
              <w:t>采取密闭桶包装储存并在</w:t>
            </w:r>
            <w:r>
              <w:rPr>
                <w:rFonts w:hint="default" w:ascii="Times New Roman" w:hAnsi="Times New Roman" w:cs="Times New Roman"/>
                <w:color w:val="auto"/>
                <w:lang w:eastAsia="zh-CN"/>
              </w:rPr>
              <w:t>下方设</w:t>
            </w:r>
            <w:r>
              <w:rPr>
                <w:rFonts w:hint="eastAsia" w:cs="Times New Roman"/>
                <w:color w:val="auto"/>
                <w:lang w:val="en-US" w:eastAsia="zh-CN"/>
              </w:rPr>
              <w:t>置</w:t>
            </w:r>
            <w:r>
              <w:rPr>
                <w:rFonts w:hint="default" w:ascii="Times New Roman" w:hAnsi="Times New Roman" w:cs="Times New Roman"/>
                <w:color w:val="auto"/>
                <w:lang w:eastAsia="zh-CN"/>
              </w:rPr>
              <w:t>托盘，</w:t>
            </w:r>
            <w:r>
              <w:rPr>
                <w:rFonts w:hint="eastAsia" w:cs="Times New Roman"/>
                <w:color w:val="auto"/>
                <w:lang w:val="en-US" w:eastAsia="zh-CN"/>
              </w:rPr>
              <w:t>防止液体物料</w:t>
            </w:r>
            <w:r>
              <w:rPr>
                <w:rFonts w:hint="default" w:ascii="Times New Roman" w:hAnsi="Times New Roman" w:cs="Times New Roman"/>
                <w:color w:val="auto"/>
                <w:lang w:eastAsia="zh-CN"/>
              </w:rPr>
              <w:t>泄漏。</w:t>
            </w:r>
            <w:r>
              <w:rPr>
                <w:rFonts w:hint="eastAsia" w:cs="Times New Roman"/>
                <w:color w:val="auto"/>
                <w:lang w:val="en-US" w:eastAsia="zh-CN"/>
              </w:rPr>
              <w:t>液体原料区</w:t>
            </w:r>
            <w:r>
              <w:rPr>
                <w:rFonts w:hint="default" w:ascii="Times New Roman" w:hAnsi="Times New Roman" w:cs="Times New Roman"/>
                <w:color w:val="auto"/>
                <w:lang w:eastAsia="zh-CN"/>
              </w:rPr>
              <w:t>配备足够的吸附棉、消防沙、手提式干粉灭火器等应急物资，一旦发生泄漏起火事故，可及时有效地进行扑救。</w:t>
            </w:r>
          </w:p>
          <w:p w14:paraId="1FBA61B1">
            <w:pPr>
              <w:pStyle w:val="28"/>
              <w:bidi w:val="0"/>
              <w:rPr>
                <w:rFonts w:hint="default" w:ascii="Times New Roman" w:hAnsi="Times New Roman" w:eastAsia="宋体" w:cs="Times New Roman"/>
                <w:color w:val="auto"/>
              </w:rPr>
            </w:pPr>
            <w:r>
              <w:rPr>
                <w:rFonts w:hint="default" w:ascii="Times New Roman" w:hAnsi="Times New Roman" w:eastAsia="微软雅黑" w:cs="Times New Roman"/>
                <w:color w:val="auto"/>
              </w:rPr>
              <w:t>④</w:t>
            </w:r>
            <w:r>
              <w:rPr>
                <w:rFonts w:hint="default" w:ascii="Times New Roman" w:hAnsi="Times New Roman" w:eastAsia="宋体" w:cs="Times New Roman"/>
                <w:color w:val="auto"/>
              </w:rPr>
              <w:t>危废</w:t>
            </w:r>
            <w:r>
              <w:rPr>
                <w:rFonts w:hint="eastAsia" w:cs="Times New Roman"/>
                <w:color w:val="auto"/>
                <w:lang w:eastAsia="zh-CN"/>
              </w:rPr>
              <w:t>贮存点</w:t>
            </w:r>
            <w:r>
              <w:rPr>
                <w:rFonts w:hint="default" w:ascii="Times New Roman" w:hAnsi="Times New Roman" w:eastAsia="宋体" w:cs="Times New Roman"/>
                <w:color w:val="auto"/>
              </w:rPr>
              <w:t>应采取“六防”（防风、防晒、防雨、防漏、防渗、防腐）措施，地面和墙脚30cm要求进行防渗处理，地面采取防腐防渗，设计防腐裙角。液体危险废物设置加盖收集桶收集贮存，下方设托盘，防治泄漏；固态危险废物可采用内塑外编袋包装后分堆贮存，保证能够有效防止危险废物泄漏。</w:t>
            </w:r>
            <w:r>
              <w:rPr>
                <w:rFonts w:hint="eastAsia" w:cs="Times New Roman"/>
                <w:color w:val="auto"/>
                <w:lang w:val="en-US" w:eastAsia="zh-CN"/>
              </w:rPr>
              <w:t>并</w:t>
            </w:r>
            <w:r>
              <w:rPr>
                <w:rFonts w:hint="default" w:ascii="Times New Roman" w:hAnsi="Times New Roman" w:eastAsia="宋体" w:cs="Times New Roman"/>
                <w:color w:val="auto"/>
              </w:rPr>
              <w:t>配备足够的吸附棉、消防沙、手提式干粉灭火器等应急物资，一旦发生泄漏起火事故，可及时有效地进行扑救</w:t>
            </w:r>
            <w:bookmarkEnd w:id="214"/>
            <w:r>
              <w:rPr>
                <w:rFonts w:hint="default" w:ascii="Times New Roman" w:hAnsi="Times New Roman" w:eastAsia="宋体" w:cs="Times New Roman"/>
                <w:color w:val="auto"/>
              </w:rPr>
              <w:t>。</w:t>
            </w:r>
            <w:bookmarkEnd w:id="213"/>
          </w:p>
          <w:p w14:paraId="503D87C6">
            <w:pPr>
              <w:pStyle w:val="30"/>
              <w:bidi w:val="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7、“以新带老”和“三本账”</w:t>
            </w:r>
          </w:p>
          <w:p w14:paraId="01F6A8D5">
            <w:pPr>
              <w:pStyle w:val="28"/>
              <w:bidi w:val="0"/>
              <w:rPr>
                <w:rFonts w:hint="default"/>
                <w:color w:val="auto"/>
                <w:highlight w:val="none"/>
                <w:lang w:val="en-US" w:eastAsia="zh-CN"/>
              </w:rPr>
            </w:pPr>
            <w:r>
              <w:rPr>
                <w:rFonts w:hint="eastAsia"/>
                <w:color w:val="auto"/>
                <w:highlight w:val="none"/>
                <w:lang w:val="en-US" w:eastAsia="zh-CN"/>
              </w:rPr>
              <w:t>（1）“以新带老”</w:t>
            </w:r>
            <w:r>
              <w:rPr>
                <w:rFonts w:hint="eastAsia"/>
                <w:color w:val="auto"/>
                <w:lang w:val="en-US" w:eastAsia="zh-CN"/>
              </w:rPr>
              <w:t>措施</w:t>
            </w:r>
          </w:p>
          <w:p w14:paraId="304CDCEC">
            <w:pPr>
              <w:pStyle w:val="28"/>
              <w:bidi w:val="0"/>
              <w:rPr>
                <w:rFonts w:hint="default"/>
                <w:color w:val="auto"/>
                <w:highlight w:val="none"/>
                <w:lang w:val="en-US" w:eastAsia="zh-CN"/>
              </w:rPr>
            </w:pPr>
            <w:r>
              <w:rPr>
                <w:rFonts w:hint="eastAsia"/>
                <w:color w:val="auto"/>
                <w:highlight w:val="none"/>
                <w:lang w:val="en-US" w:eastAsia="zh-CN"/>
              </w:rPr>
              <w:t>本项目不涉及“以新带老”</w:t>
            </w:r>
            <w:r>
              <w:rPr>
                <w:rFonts w:hint="eastAsia"/>
                <w:color w:val="auto"/>
                <w:lang w:val="en-US" w:eastAsia="zh-CN"/>
              </w:rPr>
              <w:t>措施</w:t>
            </w:r>
            <w:r>
              <w:rPr>
                <w:rFonts w:hint="eastAsia"/>
                <w:color w:val="auto"/>
                <w:highlight w:val="none"/>
                <w:lang w:val="en-US" w:eastAsia="zh-CN"/>
              </w:rPr>
              <w:t>。</w:t>
            </w:r>
          </w:p>
          <w:p w14:paraId="2A9A2214">
            <w:pPr>
              <w:pStyle w:val="28"/>
              <w:bidi w:val="0"/>
              <w:rPr>
                <w:rFonts w:hint="default"/>
                <w:color w:val="auto"/>
                <w:highlight w:val="none"/>
                <w:lang w:val="en-US" w:eastAsia="zh-CN"/>
              </w:rPr>
            </w:pPr>
            <w:r>
              <w:rPr>
                <w:rFonts w:hint="eastAsia"/>
                <w:color w:val="auto"/>
                <w:highlight w:val="none"/>
                <w:lang w:val="en-US" w:eastAsia="zh-CN"/>
              </w:rPr>
              <w:t>（2）“三本账”</w:t>
            </w:r>
          </w:p>
          <w:p w14:paraId="3D44A33E">
            <w:pPr>
              <w:pStyle w:val="28"/>
              <w:bidi w:val="0"/>
              <w:rPr>
                <w:rFonts w:hint="eastAsia" w:ascii="Times New Roman" w:hAnsi="Times New Roman" w:eastAsia="宋体" w:cs="Times New Roman"/>
                <w:color w:val="auto"/>
              </w:rPr>
            </w:pPr>
            <w:r>
              <w:rPr>
                <w:rFonts w:hint="eastAsia"/>
                <w:color w:val="auto"/>
                <w:lang w:val="en-US" w:eastAsia="zh-CN"/>
              </w:rPr>
              <w:t>本项目实施后，全厂污染物排放“三本账”详见下表。</w:t>
            </w:r>
          </w:p>
          <w:p w14:paraId="37CA5534">
            <w:pPr>
              <w:pStyle w:val="36"/>
              <w:bidi w:val="0"/>
              <w:rPr>
                <w:color w:val="auto"/>
                <w:sz w:val="24"/>
                <w:szCs w:val="32"/>
              </w:rPr>
            </w:pPr>
            <w:bookmarkStart w:id="216" w:name="OLE_LINK182"/>
            <w:r>
              <w:rPr>
                <w:color w:val="auto"/>
                <w:sz w:val="24"/>
                <w:szCs w:val="32"/>
              </w:rPr>
              <w:t>表</w:t>
            </w:r>
            <w:r>
              <w:rPr>
                <w:rFonts w:hint="eastAsia"/>
                <w:color w:val="auto"/>
                <w:sz w:val="24"/>
                <w:szCs w:val="32"/>
                <w:lang w:val="en-US" w:eastAsia="zh-CN"/>
              </w:rPr>
              <w:t xml:space="preserve">4.7-1 </w:t>
            </w:r>
            <w:r>
              <w:rPr>
                <w:color w:val="auto"/>
                <w:sz w:val="24"/>
                <w:szCs w:val="32"/>
              </w:rPr>
              <w:t>项目</w:t>
            </w:r>
            <w:r>
              <w:rPr>
                <w:rFonts w:hint="eastAsia"/>
                <w:color w:val="auto"/>
                <w:sz w:val="24"/>
                <w:szCs w:val="32"/>
              </w:rPr>
              <w:t>实施后</w:t>
            </w:r>
            <w:r>
              <w:rPr>
                <w:color w:val="auto"/>
                <w:sz w:val="24"/>
                <w:szCs w:val="32"/>
              </w:rPr>
              <w:t>污染物排放</w:t>
            </w:r>
            <w:r>
              <w:rPr>
                <w:rFonts w:hint="eastAsia"/>
                <w:color w:val="auto"/>
                <w:sz w:val="24"/>
                <w:szCs w:val="32"/>
              </w:rPr>
              <w:t>“三本账</w:t>
            </w:r>
            <w:r>
              <w:rPr>
                <w:color w:val="auto"/>
                <w:sz w:val="24"/>
                <w:szCs w:val="32"/>
              </w:rPr>
              <w:t>”  单位：t/a</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560"/>
              <w:gridCol w:w="1216"/>
              <w:gridCol w:w="1221"/>
              <w:gridCol w:w="1243"/>
              <w:gridCol w:w="1254"/>
              <w:gridCol w:w="1233"/>
            </w:tblGrid>
            <w:tr w14:paraId="7635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noWrap w:val="0"/>
                  <w:vAlign w:val="center"/>
                </w:tcPr>
                <w:p w14:paraId="39DEE46D">
                  <w:pPr>
                    <w:pStyle w:val="32"/>
                    <w:bidi w:val="0"/>
                    <w:jc w:val="center"/>
                    <w:rPr>
                      <w:color w:val="auto"/>
                    </w:rPr>
                  </w:pPr>
                  <w:r>
                    <w:rPr>
                      <w:rFonts w:hint="eastAsia"/>
                      <w:color w:val="auto"/>
                    </w:rPr>
                    <w:t>类别</w:t>
                  </w:r>
                </w:p>
              </w:tc>
              <w:tc>
                <w:tcPr>
                  <w:tcW w:w="932" w:type="pct"/>
                  <w:noWrap w:val="0"/>
                  <w:vAlign w:val="center"/>
                </w:tcPr>
                <w:p w14:paraId="6134D4BE">
                  <w:pPr>
                    <w:pStyle w:val="32"/>
                    <w:bidi w:val="0"/>
                    <w:jc w:val="center"/>
                    <w:rPr>
                      <w:color w:val="auto"/>
                    </w:rPr>
                  </w:pPr>
                  <w:r>
                    <w:rPr>
                      <w:rFonts w:hint="eastAsia"/>
                      <w:color w:val="auto"/>
                    </w:rPr>
                    <w:t>名称</w:t>
                  </w:r>
                </w:p>
              </w:tc>
              <w:tc>
                <w:tcPr>
                  <w:tcW w:w="726" w:type="pct"/>
                  <w:noWrap/>
                  <w:vAlign w:val="center"/>
                </w:tcPr>
                <w:p w14:paraId="04523FB7">
                  <w:pPr>
                    <w:pStyle w:val="32"/>
                    <w:bidi w:val="0"/>
                    <w:jc w:val="center"/>
                    <w:rPr>
                      <w:rFonts w:hint="default"/>
                      <w:color w:val="auto"/>
                      <w:lang w:val="en-US" w:eastAsia="zh-CN"/>
                    </w:rPr>
                  </w:pPr>
                  <w:r>
                    <w:rPr>
                      <w:rFonts w:hint="eastAsia"/>
                      <w:color w:val="auto"/>
                      <w:lang w:val="en-US" w:eastAsia="zh-CN"/>
                    </w:rPr>
                    <w:t>现有项目排放量t/a</w:t>
                  </w:r>
                </w:p>
              </w:tc>
              <w:tc>
                <w:tcPr>
                  <w:tcW w:w="729" w:type="pct"/>
                  <w:noWrap w:val="0"/>
                  <w:vAlign w:val="center"/>
                </w:tcPr>
                <w:p w14:paraId="7323171D">
                  <w:pPr>
                    <w:pStyle w:val="32"/>
                    <w:bidi w:val="0"/>
                    <w:jc w:val="center"/>
                    <w:rPr>
                      <w:color w:val="auto"/>
                    </w:rPr>
                  </w:pPr>
                  <w:r>
                    <w:rPr>
                      <w:rFonts w:hint="eastAsia"/>
                      <w:color w:val="auto"/>
                    </w:rPr>
                    <w:t>本项目排放量</w:t>
                  </w:r>
                  <w:r>
                    <w:rPr>
                      <w:rFonts w:hint="eastAsia"/>
                      <w:color w:val="auto"/>
                      <w:lang w:val="en-US" w:eastAsia="zh-CN"/>
                    </w:rPr>
                    <w:t>t/a</w:t>
                  </w:r>
                </w:p>
              </w:tc>
              <w:tc>
                <w:tcPr>
                  <w:tcW w:w="743" w:type="pct"/>
                  <w:noWrap w:val="0"/>
                  <w:vAlign w:val="center"/>
                </w:tcPr>
                <w:p w14:paraId="04AF83C9">
                  <w:pPr>
                    <w:pStyle w:val="32"/>
                    <w:bidi w:val="0"/>
                    <w:jc w:val="center"/>
                    <w:rPr>
                      <w:color w:val="auto"/>
                    </w:rPr>
                  </w:pPr>
                  <w:r>
                    <w:rPr>
                      <w:color w:val="auto"/>
                    </w:rPr>
                    <w:t>“</w:t>
                  </w:r>
                  <w:r>
                    <w:rPr>
                      <w:rFonts w:hint="eastAsia"/>
                      <w:color w:val="auto"/>
                    </w:rPr>
                    <w:t>以新带老</w:t>
                  </w:r>
                  <w:r>
                    <w:rPr>
                      <w:color w:val="auto"/>
                    </w:rPr>
                    <w:t>”</w:t>
                  </w:r>
                  <w:r>
                    <w:rPr>
                      <w:rFonts w:hint="eastAsia"/>
                      <w:color w:val="auto"/>
                    </w:rPr>
                    <w:t>削减量</w:t>
                  </w:r>
                </w:p>
              </w:tc>
              <w:tc>
                <w:tcPr>
                  <w:tcW w:w="749" w:type="pct"/>
                  <w:noWrap w:val="0"/>
                  <w:vAlign w:val="center"/>
                </w:tcPr>
                <w:p w14:paraId="7CE27562">
                  <w:pPr>
                    <w:pStyle w:val="32"/>
                    <w:bidi w:val="0"/>
                    <w:jc w:val="center"/>
                    <w:rPr>
                      <w:color w:val="auto"/>
                    </w:rPr>
                  </w:pPr>
                  <w:r>
                    <w:rPr>
                      <w:rFonts w:hint="eastAsia"/>
                      <w:color w:val="auto"/>
                    </w:rPr>
                    <w:t>总体工程排放量</w:t>
                  </w:r>
                  <w:r>
                    <w:rPr>
                      <w:rFonts w:hint="eastAsia"/>
                      <w:color w:val="auto"/>
                      <w:lang w:val="en-US" w:eastAsia="zh-CN"/>
                    </w:rPr>
                    <w:t>t/a</w:t>
                  </w:r>
                </w:p>
              </w:tc>
              <w:tc>
                <w:tcPr>
                  <w:tcW w:w="737" w:type="pct"/>
                  <w:noWrap w:val="0"/>
                  <w:vAlign w:val="center"/>
                </w:tcPr>
                <w:p w14:paraId="764439A1">
                  <w:pPr>
                    <w:pStyle w:val="32"/>
                    <w:bidi w:val="0"/>
                    <w:jc w:val="center"/>
                    <w:rPr>
                      <w:rFonts w:hint="default" w:ascii="Times New Roman" w:hAnsi="Times New Roman" w:cs="Times New Roman"/>
                      <w:color w:val="auto"/>
                    </w:rPr>
                  </w:pPr>
                  <w:r>
                    <w:rPr>
                      <w:rFonts w:hint="default" w:ascii="Times New Roman" w:hAnsi="Times New Roman" w:cs="Times New Roman"/>
                      <w:color w:val="auto"/>
                    </w:rPr>
                    <w:t>排放增减量</w:t>
                  </w:r>
                  <w:r>
                    <w:rPr>
                      <w:rFonts w:hint="eastAsia"/>
                      <w:color w:val="auto"/>
                      <w:lang w:val="en-US" w:eastAsia="zh-CN"/>
                    </w:rPr>
                    <w:t>t/a</w:t>
                  </w:r>
                </w:p>
              </w:tc>
            </w:tr>
            <w:tr w14:paraId="120C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restart"/>
                  <w:noWrap w:val="0"/>
                  <w:vAlign w:val="center"/>
                </w:tcPr>
                <w:p w14:paraId="59EBFC0D">
                  <w:pPr>
                    <w:pStyle w:val="32"/>
                    <w:bidi w:val="0"/>
                    <w:jc w:val="center"/>
                    <w:rPr>
                      <w:color w:val="auto"/>
                    </w:rPr>
                  </w:pPr>
                  <w:r>
                    <w:rPr>
                      <w:rFonts w:hint="eastAsia"/>
                      <w:color w:val="auto"/>
                    </w:rPr>
                    <w:t>废水</w:t>
                  </w:r>
                </w:p>
              </w:tc>
              <w:tc>
                <w:tcPr>
                  <w:tcW w:w="932" w:type="pct"/>
                  <w:noWrap w:val="0"/>
                  <w:vAlign w:val="center"/>
                </w:tcPr>
                <w:p w14:paraId="5DC4814D">
                  <w:pPr>
                    <w:pStyle w:val="32"/>
                    <w:bidi w:val="0"/>
                    <w:rPr>
                      <w:rFonts w:hint="default"/>
                      <w:color w:val="auto"/>
                      <w:lang w:val="en-US" w:eastAsia="zh-CN"/>
                    </w:rPr>
                  </w:pPr>
                  <w:r>
                    <w:rPr>
                      <w:rFonts w:hint="eastAsia"/>
                      <w:color w:val="auto"/>
                      <w:lang w:val="en-US" w:eastAsia="zh-CN"/>
                    </w:rPr>
                    <w:t>废水量</w:t>
                  </w:r>
                </w:p>
              </w:tc>
              <w:tc>
                <w:tcPr>
                  <w:tcW w:w="726" w:type="pct"/>
                  <w:noWrap w:val="0"/>
                  <w:vAlign w:val="center"/>
                </w:tcPr>
                <w:p w14:paraId="0E9DBFF6">
                  <w:pPr>
                    <w:pStyle w:val="32"/>
                    <w:bidi w:val="0"/>
                    <w:rPr>
                      <w:rFonts w:hint="default"/>
                      <w:color w:val="auto"/>
                      <w:lang w:val="en-US" w:eastAsia="zh-CN"/>
                    </w:rPr>
                  </w:pPr>
                  <w:r>
                    <w:rPr>
                      <w:rFonts w:hint="eastAsia"/>
                      <w:color w:val="auto"/>
                      <w:lang w:val="en-US" w:eastAsia="zh-CN"/>
                    </w:rPr>
                    <w:t>162m</w:t>
                  </w:r>
                  <w:r>
                    <w:rPr>
                      <w:rFonts w:hint="eastAsia"/>
                      <w:color w:val="auto"/>
                      <w:vertAlign w:val="superscript"/>
                      <w:lang w:val="en-US" w:eastAsia="zh-CN"/>
                    </w:rPr>
                    <w:t>3</w:t>
                  </w:r>
                  <w:r>
                    <w:rPr>
                      <w:rFonts w:hint="eastAsia"/>
                      <w:color w:val="auto"/>
                      <w:lang w:val="en-US" w:eastAsia="zh-CN"/>
                    </w:rPr>
                    <w:t>/a</w:t>
                  </w:r>
                </w:p>
              </w:tc>
              <w:tc>
                <w:tcPr>
                  <w:tcW w:w="729" w:type="pct"/>
                  <w:noWrap w:val="0"/>
                  <w:vAlign w:val="center"/>
                </w:tcPr>
                <w:p w14:paraId="0BABDFB4">
                  <w:pPr>
                    <w:pStyle w:val="32"/>
                    <w:bidi w:val="0"/>
                    <w:rPr>
                      <w:rFonts w:hint="default"/>
                      <w:color w:val="auto"/>
                      <w:lang w:val="en-US" w:eastAsia="zh-CN"/>
                    </w:rPr>
                  </w:pPr>
                  <w:r>
                    <w:rPr>
                      <w:rFonts w:hint="eastAsia"/>
                      <w:color w:val="auto"/>
                      <w:lang w:val="en-US" w:eastAsia="zh-CN"/>
                    </w:rPr>
                    <w:t>2164</w:t>
                  </w:r>
                  <w:bookmarkStart w:id="217" w:name="OLE_LINK52"/>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w:t>
                  </w:r>
                  <w:bookmarkEnd w:id="217"/>
                </w:p>
              </w:tc>
              <w:tc>
                <w:tcPr>
                  <w:tcW w:w="743" w:type="pct"/>
                  <w:noWrap w:val="0"/>
                  <w:vAlign w:val="center"/>
                </w:tcPr>
                <w:p w14:paraId="41014D5D">
                  <w:pPr>
                    <w:pStyle w:val="32"/>
                    <w:bidi w:val="0"/>
                    <w:rPr>
                      <w:rFonts w:hint="default"/>
                      <w:color w:val="auto"/>
                      <w:lang w:val="en-US" w:eastAsia="zh-CN"/>
                    </w:rPr>
                  </w:pPr>
                  <w:r>
                    <w:rPr>
                      <w:rFonts w:hint="eastAsia"/>
                      <w:color w:val="auto"/>
                      <w:lang w:val="en-US" w:eastAsia="zh-CN"/>
                    </w:rPr>
                    <w:t>0</w:t>
                  </w:r>
                </w:p>
              </w:tc>
              <w:tc>
                <w:tcPr>
                  <w:tcW w:w="749" w:type="pct"/>
                  <w:noWrap w:val="0"/>
                  <w:vAlign w:val="center"/>
                </w:tcPr>
                <w:p w14:paraId="50EE7DE4">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2326</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w:t>
                  </w:r>
                </w:p>
              </w:tc>
              <w:tc>
                <w:tcPr>
                  <w:tcW w:w="737" w:type="pct"/>
                  <w:noWrap w:val="0"/>
                  <w:vAlign w:val="center"/>
                </w:tcPr>
                <w:p w14:paraId="0DE14AD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+2164</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w:t>
                  </w:r>
                </w:p>
              </w:tc>
            </w:tr>
            <w:tr w14:paraId="5E71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1FE32D38">
                  <w:pPr>
                    <w:pStyle w:val="32"/>
                    <w:bidi w:val="0"/>
                    <w:jc w:val="center"/>
                    <w:rPr>
                      <w:color w:val="auto"/>
                    </w:rPr>
                  </w:pPr>
                  <w:bookmarkStart w:id="218" w:name="OLE_LINK173" w:colFirst="3" w:colLast="3"/>
                  <w:bookmarkStart w:id="219" w:name="OLE_LINK54" w:colFirst="3" w:colLast="3"/>
                </w:p>
              </w:tc>
              <w:tc>
                <w:tcPr>
                  <w:tcW w:w="932" w:type="pct"/>
                  <w:noWrap w:val="0"/>
                  <w:vAlign w:val="center"/>
                </w:tcPr>
                <w:p w14:paraId="56BB70AE">
                  <w:pPr>
                    <w:pStyle w:val="32"/>
                    <w:bidi w:val="0"/>
                    <w:rPr>
                      <w:rFonts w:ascii="Times New Roman" w:hAnsi="Times New Roman" w:eastAsia="仿宋" w:cs="Times New Roman"/>
                      <w:color w:val="auto"/>
                      <w:kern w:val="2"/>
                      <w:sz w:val="21"/>
                      <w:szCs w:val="24"/>
                      <w:lang w:val="en-US" w:eastAsia="zh-CN" w:bidi="ar-SA"/>
                    </w:rPr>
                  </w:pPr>
                  <w:r>
                    <w:rPr>
                      <w:rFonts w:hint="default"/>
                      <w:color w:val="auto"/>
                      <w:lang w:val="en-US" w:eastAsia="zh-CN"/>
                    </w:rPr>
                    <w:t>COD</w:t>
                  </w:r>
                </w:p>
              </w:tc>
              <w:tc>
                <w:tcPr>
                  <w:tcW w:w="726" w:type="pct"/>
                  <w:noWrap w:val="0"/>
                  <w:vAlign w:val="center"/>
                </w:tcPr>
                <w:p w14:paraId="520B93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729" w:type="pct"/>
                  <w:noWrap w:val="0"/>
                  <w:vAlign w:val="center"/>
                </w:tcPr>
                <w:p w14:paraId="0BC4AB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0.08 </w:t>
                  </w:r>
                </w:p>
              </w:tc>
              <w:tc>
                <w:tcPr>
                  <w:tcW w:w="743" w:type="pct"/>
                  <w:noWrap w:val="0"/>
                  <w:vAlign w:val="center"/>
                </w:tcPr>
                <w:p w14:paraId="2D4CC25E">
                  <w:pPr>
                    <w:pStyle w:val="32"/>
                    <w:bidi w:val="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0</w:t>
                  </w:r>
                </w:p>
              </w:tc>
              <w:tc>
                <w:tcPr>
                  <w:tcW w:w="749" w:type="pct"/>
                  <w:noWrap w:val="0"/>
                  <w:vAlign w:val="center"/>
                </w:tcPr>
                <w:p w14:paraId="62D330DF">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737" w:type="pct"/>
                  <w:noWrap w:val="0"/>
                  <w:vAlign w:val="center"/>
                </w:tcPr>
                <w:p w14:paraId="2B6296E0">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0.08 </w:t>
                  </w:r>
                </w:p>
              </w:tc>
            </w:tr>
            <w:tr w14:paraId="09AF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111811D3">
                  <w:pPr>
                    <w:pStyle w:val="32"/>
                    <w:bidi w:val="0"/>
                    <w:jc w:val="center"/>
                    <w:rPr>
                      <w:color w:val="auto"/>
                    </w:rPr>
                  </w:pPr>
                </w:p>
              </w:tc>
              <w:tc>
                <w:tcPr>
                  <w:tcW w:w="932" w:type="pct"/>
                  <w:noWrap w:val="0"/>
                  <w:vAlign w:val="center"/>
                </w:tcPr>
                <w:p w14:paraId="4A51C961">
                  <w:pPr>
                    <w:pStyle w:val="32"/>
                    <w:bidi w:val="0"/>
                    <w:rPr>
                      <w:rFonts w:hint="default"/>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726" w:type="pct"/>
                  <w:noWrap w:val="0"/>
                  <w:vAlign w:val="center"/>
                </w:tcPr>
                <w:p w14:paraId="0163463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729" w:type="pct"/>
                  <w:noWrap w:val="0"/>
                  <w:vAlign w:val="center"/>
                </w:tcPr>
                <w:p w14:paraId="5810752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743" w:type="pct"/>
                  <w:noWrap w:val="0"/>
                  <w:vAlign w:val="center"/>
                </w:tcPr>
                <w:p w14:paraId="25CB4227">
                  <w:pPr>
                    <w:pStyle w:val="32"/>
                    <w:bidi w:val="0"/>
                    <w:rPr>
                      <w:rFonts w:hint="eastAsia"/>
                      <w:color w:val="auto"/>
                      <w:lang w:val="en-US" w:eastAsia="zh-CN"/>
                    </w:rPr>
                  </w:pPr>
                  <w:r>
                    <w:rPr>
                      <w:rFonts w:hint="eastAsia"/>
                      <w:color w:val="auto"/>
                      <w:lang w:val="en-US" w:eastAsia="zh-CN"/>
                    </w:rPr>
                    <w:t>0</w:t>
                  </w:r>
                </w:p>
              </w:tc>
              <w:tc>
                <w:tcPr>
                  <w:tcW w:w="749" w:type="pct"/>
                  <w:noWrap w:val="0"/>
                  <w:vAlign w:val="center"/>
                </w:tcPr>
                <w:p w14:paraId="7BB539AD">
                  <w:pPr>
                    <w:keepNext w:val="0"/>
                    <w:keepLines w:val="0"/>
                    <w:widowControl/>
                    <w:suppressLineNumbers w:val="0"/>
                    <w:jc w:val="center"/>
                    <w:textAlignment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0.023</w:t>
                  </w:r>
                </w:p>
              </w:tc>
              <w:tc>
                <w:tcPr>
                  <w:tcW w:w="737" w:type="pct"/>
                  <w:noWrap w:val="0"/>
                  <w:vAlign w:val="center"/>
                </w:tcPr>
                <w:p w14:paraId="5235BCED">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0.02 </w:t>
                  </w:r>
                </w:p>
              </w:tc>
            </w:tr>
            <w:tr w14:paraId="265A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1F97326E">
                  <w:pPr>
                    <w:pStyle w:val="32"/>
                    <w:bidi w:val="0"/>
                    <w:jc w:val="center"/>
                    <w:rPr>
                      <w:color w:val="auto"/>
                    </w:rPr>
                  </w:pPr>
                </w:p>
              </w:tc>
              <w:tc>
                <w:tcPr>
                  <w:tcW w:w="932" w:type="pct"/>
                  <w:noWrap w:val="0"/>
                  <w:vAlign w:val="center"/>
                </w:tcPr>
                <w:p w14:paraId="08E920E5">
                  <w:pPr>
                    <w:pStyle w:val="32"/>
                    <w:bidi w:val="0"/>
                    <w:rPr>
                      <w:rFonts w:eastAsia="宋体"/>
                      <w:color w:val="auto"/>
                      <w:kern w:val="0"/>
                      <w:sz w:val="21"/>
                      <w:szCs w:val="21"/>
                      <w:lang w:bidi="ar"/>
                    </w:rPr>
                  </w:pPr>
                  <w:r>
                    <w:rPr>
                      <w:rFonts w:hint="default"/>
                      <w:color w:val="auto"/>
                      <w:lang w:val="en-US" w:eastAsia="zh-CN"/>
                    </w:rPr>
                    <w:t>SS</w:t>
                  </w:r>
                </w:p>
              </w:tc>
              <w:tc>
                <w:tcPr>
                  <w:tcW w:w="726" w:type="pct"/>
                  <w:noWrap w:val="0"/>
                  <w:vAlign w:val="center"/>
                </w:tcPr>
                <w:p w14:paraId="6CA7CA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729" w:type="pct"/>
                  <w:noWrap w:val="0"/>
                  <w:vAlign w:val="center"/>
                </w:tcPr>
                <w:p w14:paraId="0F7B2C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743" w:type="pct"/>
                  <w:noWrap w:val="0"/>
                  <w:vAlign w:val="center"/>
                </w:tcPr>
                <w:p w14:paraId="0F13DB54">
                  <w:pPr>
                    <w:pStyle w:val="32"/>
                    <w:bidi w:val="0"/>
                    <w:rPr>
                      <w:rFonts w:hint="eastAsia"/>
                      <w:color w:val="auto"/>
                      <w:lang w:val="en-US" w:eastAsia="zh-CN"/>
                    </w:rPr>
                  </w:pPr>
                  <w:r>
                    <w:rPr>
                      <w:rFonts w:hint="eastAsia"/>
                      <w:color w:val="auto"/>
                      <w:lang w:val="en-US" w:eastAsia="zh-CN"/>
                    </w:rPr>
                    <w:t>0</w:t>
                  </w:r>
                </w:p>
              </w:tc>
              <w:tc>
                <w:tcPr>
                  <w:tcW w:w="749" w:type="pct"/>
                  <w:noWrap w:val="0"/>
                  <w:vAlign w:val="center"/>
                </w:tcPr>
                <w:p w14:paraId="0F010CBE">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bCs/>
                      <w:color w:val="auto"/>
                      <w:kern w:val="2"/>
                      <w:sz w:val="21"/>
                      <w:szCs w:val="21"/>
                      <w:lang w:val="en-US" w:eastAsia="zh-CN" w:bidi="ar-SA"/>
                    </w:rPr>
                    <w:t>0.023</w:t>
                  </w:r>
                </w:p>
              </w:tc>
              <w:tc>
                <w:tcPr>
                  <w:tcW w:w="737" w:type="pct"/>
                  <w:noWrap w:val="0"/>
                  <w:vAlign w:val="center"/>
                </w:tcPr>
                <w:p w14:paraId="667EBAA8">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0.02 </w:t>
                  </w:r>
                </w:p>
              </w:tc>
            </w:tr>
            <w:tr w14:paraId="7CF7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70F91F39">
                  <w:pPr>
                    <w:pStyle w:val="32"/>
                    <w:bidi w:val="0"/>
                    <w:jc w:val="center"/>
                    <w:rPr>
                      <w:color w:val="auto"/>
                    </w:rPr>
                  </w:pPr>
                </w:p>
              </w:tc>
              <w:tc>
                <w:tcPr>
                  <w:tcW w:w="932" w:type="pct"/>
                  <w:noWrap w:val="0"/>
                  <w:vAlign w:val="center"/>
                </w:tcPr>
                <w:p w14:paraId="5BD49B9A">
                  <w:pPr>
                    <w:pStyle w:val="32"/>
                    <w:bidi w:val="0"/>
                    <w:rPr>
                      <w:rFonts w:hint="default"/>
                      <w:color w:val="auto"/>
                      <w:lang w:val="en-US" w:eastAsia="zh-CN"/>
                    </w:rPr>
                  </w:pPr>
                  <w:r>
                    <w:rPr>
                      <w:rFonts w:hint="default"/>
                      <w:color w:val="auto"/>
                      <w:lang w:val="en-US" w:eastAsia="zh-CN"/>
                    </w:rPr>
                    <w:t>NH</w:t>
                  </w:r>
                  <w:r>
                    <w:rPr>
                      <w:rFonts w:hint="default"/>
                      <w:color w:val="auto"/>
                      <w:vertAlign w:val="subscript"/>
                      <w:lang w:val="en-US" w:eastAsia="zh-CN"/>
                    </w:rPr>
                    <w:t>3</w:t>
                  </w:r>
                  <w:r>
                    <w:rPr>
                      <w:rFonts w:hint="default"/>
                      <w:color w:val="auto"/>
                      <w:lang w:val="en-US" w:eastAsia="zh-CN"/>
                    </w:rPr>
                    <w:t>-N</w:t>
                  </w:r>
                </w:p>
              </w:tc>
              <w:tc>
                <w:tcPr>
                  <w:tcW w:w="726" w:type="pct"/>
                  <w:noWrap w:val="0"/>
                  <w:vAlign w:val="center"/>
                </w:tcPr>
                <w:p w14:paraId="2A6C1FE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729" w:type="pct"/>
                  <w:noWrap w:val="0"/>
                  <w:vAlign w:val="center"/>
                </w:tcPr>
                <w:p w14:paraId="5A58963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743" w:type="pct"/>
                  <w:noWrap w:val="0"/>
                  <w:vAlign w:val="center"/>
                </w:tcPr>
                <w:p w14:paraId="36F0E99B">
                  <w:pPr>
                    <w:pStyle w:val="32"/>
                    <w:bidi w:val="0"/>
                    <w:rPr>
                      <w:rFonts w:hint="eastAsia"/>
                      <w:color w:val="auto"/>
                      <w:lang w:val="en-US" w:eastAsia="zh-CN"/>
                    </w:rPr>
                  </w:pPr>
                  <w:r>
                    <w:rPr>
                      <w:rFonts w:hint="eastAsia"/>
                      <w:color w:val="auto"/>
                      <w:lang w:val="en-US" w:eastAsia="zh-CN"/>
                    </w:rPr>
                    <w:t>0</w:t>
                  </w:r>
                </w:p>
              </w:tc>
              <w:tc>
                <w:tcPr>
                  <w:tcW w:w="749" w:type="pct"/>
                  <w:noWrap w:val="0"/>
                  <w:vAlign w:val="center"/>
                </w:tcPr>
                <w:p w14:paraId="6902E4BF">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737" w:type="pct"/>
                  <w:noWrap w:val="0"/>
                  <w:vAlign w:val="center"/>
                </w:tcPr>
                <w:p w14:paraId="12520C5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0.002 </w:t>
                  </w:r>
                </w:p>
              </w:tc>
            </w:tr>
            <w:tr w14:paraId="4128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1BCC9A83">
                  <w:pPr>
                    <w:pStyle w:val="32"/>
                    <w:bidi w:val="0"/>
                    <w:jc w:val="center"/>
                    <w:rPr>
                      <w:color w:val="auto"/>
                    </w:rPr>
                  </w:pPr>
                </w:p>
              </w:tc>
              <w:tc>
                <w:tcPr>
                  <w:tcW w:w="932" w:type="pct"/>
                  <w:noWrap w:val="0"/>
                  <w:vAlign w:val="center"/>
                </w:tcPr>
                <w:p w14:paraId="5CC9142F">
                  <w:pPr>
                    <w:pStyle w:val="32"/>
                    <w:bidi w:val="0"/>
                    <w:rPr>
                      <w:rFonts w:eastAsia="宋体"/>
                      <w:color w:val="auto"/>
                      <w:kern w:val="0"/>
                      <w:sz w:val="21"/>
                      <w:szCs w:val="21"/>
                      <w:lang w:bidi="ar"/>
                    </w:rPr>
                  </w:pPr>
                  <w:r>
                    <w:rPr>
                      <w:rFonts w:hint="eastAsia"/>
                      <w:color w:val="auto"/>
                      <w:lang w:val="en-US" w:eastAsia="zh-CN"/>
                    </w:rPr>
                    <w:t>石油类</w:t>
                  </w:r>
                </w:p>
              </w:tc>
              <w:tc>
                <w:tcPr>
                  <w:tcW w:w="726" w:type="pct"/>
                  <w:noWrap w:val="0"/>
                  <w:vAlign w:val="center"/>
                </w:tcPr>
                <w:p w14:paraId="4B9618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729" w:type="pct"/>
                  <w:noWrap w:val="0"/>
                  <w:vAlign w:val="center"/>
                </w:tcPr>
                <w:p w14:paraId="313DF9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743" w:type="pct"/>
                  <w:noWrap w:val="0"/>
                  <w:vAlign w:val="center"/>
                </w:tcPr>
                <w:p w14:paraId="2EAE8594">
                  <w:pPr>
                    <w:pStyle w:val="32"/>
                    <w:bidi w:val="0"/>
                    <w:rPr>
                      <w:rFonts w:hint="eastAsia"/>
                      <w:color w:val="auto"/>
                      <w:lang w:val="en-US" w:eastAsia="zh-CN"/>
                    </w:rPr>
                  </w:pPr>
                  <w:r>
                    <w:rPr>
                      <w:rFonts w:hint="eastAsia"/>
                      <w:color w:val="auto"/>
                      <w:lang w:val="en-US" w:eastAsia="zh-CN"/>
                    </w:rPr>
                    <w:t>0</w:t>
                  </w:r>
                </w:p>
              </w:tc>
              <w:tc>
                <w:tcPr>
                  <w:tcW w:w="749" w:type="pct"/>
                  <w:noWrap w:val="0"/>
                  <w:vAlign w:val="center"/>
                </w:tcPr>
                <w:p w14:paraId="15AD4C57">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0.001</w:t>
                  </w:r>
                  <w:r>
                    <w:rPr>
                      <w:rFonts w:hint="eastAsia"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37" w:type="pct"/>
                  <w:noWrap w:val="0"/>
                  <w:vAlign w:val="center"/>
                </w:tcPr>
                <w:p w14:paraId="45B28847">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4E07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162E1E95">
                  <w:pPr>
                    <w:pStyle w:val="32"/>
                    <w:bidi w:val="0"/>
                    <w:jc w:val="center"/>
                    <w:rPr>
                      <w:color w:val="auto"/>
                    </w:rPr>
                  </w:pPr>
                </w:p>
              </w:tc>
              <w:tc>
                <w:tcPr>
                  <w:tcW w:w="932" w:type="pct"/>
                  <w:noWrap w:val="0"/>
                  <w:vAlign w:val="center"/>
                </w:tcPr>
                <w:p w14:paraId="56CC4D4F">
                  <w:pPr>
                    <w:pStyle w:val="32"/>
                    <w:bidi w:val="0"/>
                    <w:rPr>
                      <w:rFonts w:hint="default"/>
                      <w:color w:val="auto"/>
                      <w:lang w:val="en-US" w:eastAsia="zh-CN"/>
                    </w:rPr>
                  </w:pPr>
                  <w:r>
                    <w:rPr>
                      <w:rFonts w:hint="eastAsia"/>
                      <w:color w:val="auto"/>
                      <w:lang w:val="en-US" w:eastAsia="zh-CN"/>
                    </w:rPr>
                    <w:t>LAS</w:t>
                  </w:r>
                </w:p>
              </w:tc>
              <w:tc>
                <w:tcPr>
                  <w:tcW w:w="726" w:type="pct"/>
                  <w:noWrap w:val="0"/>
                  <w:vAlign w:val="center"/>
                </w:tcPr>
                <w:p w14:paraId="383FF8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729" w:type="pct"/>
                  <w:noWrap w:val="0"/>
                  <w:vAlign w:val="center"/>
                </w:tcPr>
                <w:p w14:paraId="0F193A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743" w:type="pct"/>
                  <w:noWrap w:val="0"/>
                  <w:vAlign w:val="center"/>
                </w:tcPr>
                <w:p w14:paraId="1F9B61C6">
                  <w:pPr>
                    <w:pStyle w:val="32"/>
                    <w:bidi w:val="0"/>
                    <w:rPr>
                      <w:rFonts w:hint="eastAsia"/>
                      <w:color w:val="auto"/>
                      <w:lang w:val="en-US" w:eastAsia="zh-CN"/>
                    </w:rPr>
                  </w:pPr>
                  <w:r>
                    <w:rPr>
                      <w:rFonts w:hint="eastAsia"/>
                      <w:color w:val="auto"/>
                      <w:lang w:val="en-US" w:eastAsia="zh-CN"/>
                    </w:rPr>
                    <w:t>0</w:t>
                  </w:r>
                </w:p>
              </w:tc>
              <w:tc>
                <w:tcPr>
                  <w:tcW w:w="749" w:type="pct"/>
                  <w:noWrap w:val="0"/>
                  <w:vAlign w:val="center"/>
                </w:tcPr>
                <w:p w14:paraId="0253884A">
                  <w:pPr>
                    <w:keepNext w:val="0"/>
                    <w:keepLines w:val="0"/>
                    <w:widowControl/>
                    <w:suppressLineNumbers w:val="0"/>
                    <w:jc w:val="center"/>
                    <w:textAlignment w:val="center"/>
                    <w:rPr>
                      <w:rFonts w:hint="eastAsia"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737" w:type="pct"/>
                  <w:noWrap w:val="0"/>
                  <w:vAlign w:val="center"/>
                </w:tcPr>
                <w:p w14:paraId="171D7099">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0FEB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389C963C">
                  <w:pPr>
                    <w:pStyle w:val="32"/>
                    <w:bidi w:val="0"/>
                    <w:jc w:val="center"/>
                    <w:rPr>
                      <w:color w:val="auto"/>
                    </w:rPr>
                  </w:pPr>
                </w:p>
              </w:tc>
              <w:tc>
                <w:tcPr>
                  <w:tcW w:w="932" w:type="pct"/>
                  <w:noWrap w:val="0"/>
                  <w:vAlign w:val="center"/>
                </w:tcPr>
                <w:p w14:paraId="200CDEA6">
                  <w:pPr>
                    <w:pStyle w:val="32"/>
                    <w:bidi w:val="0"/>
                    <w:rPr>
                      <w:rFonts w:hint="default"/>
                      <w:color w:val="auto"/>
                      <w:lang w:val="en-US" w:eastAsia="zh-CN"/>
                    </w:rPr>
                  </w:pPr>
                  <w:r>
                    <w:rPr>
                      <w:rFonts w:hint="eastAsia"/>
                      <w:color w:val="auto"/>
                      <w:lang w:val="en-US" w:eastAsia="zh-CN"/>
                    </w:rPr>
                    <w:t>总氮</w:t>
                  </w:r>
                </w:p>
              </w:tc>
              <w:tc>
                <w:tcPr>
                  <w:tcW w:w="726" w:type="pct"/>
                  <w:noWrap w:val="0"/>
                  <w:vAlign w:val="center"/>
                </w:tcPr>
                <w:p w14:paraId="2F525D95">
                  <w:pPr>
                    <w:keepNext w:val="0"/>
                    <w:keepLines w:val="0"/>
                    <w:widowControl/>
                    <w:suppressLineNumbers w:val="0"/>
                    <w:jc w:val="center"/>
                    <w:textAlignment w:val="center"/>
                    <w:rPr>
                      <w:rFonts w:hint="default"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729" w:type="pct"/>
                  <w:noWrap w:val="0"/>
                  <w:vAlign w:val="center"/>
                </w:tcPr>
                <w:p w14:paraId="7AD24D6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743" w:type="pct"/>
                  <w:noWrap w:val="0"/>
                  <w:vAlign w:val="center"/>
                </w:tcPr>
                <w:p w14:paraId="4E29E777">
                  <w:pPr>
                    <w:pStyle w:val="32"/>
                    <w:bidi w:val="0"/>
                    <w:rPr>
                      <w:rFonts w:hint="default"/>
                      <w:color w:val="auto"/>
                      <w:lang w:val="en-US" w:eastAsia="zh-CN"/>
                    </w:rPr>
                  </w:pPr>
                  <w:r>
                    <w:rPr>
                      <w:rFonts w:hint="eastAsia"/>
                      <w:color w:val="auto"/>
                      <w:lang w:val="en-US" w:eastAsia="zh-CN"/>
                    </w:rPr>
                    <w:t>0</w:t>
                  </w:r>
                </w:p>
              </w:tc>
              <w:tc>
                <w:tcPr>
                  <w:tcW w:w="749" w:type="pct"/>
                  <w:noWrap w:val="0"/>
                  <w:vAlign w:val="center"/>
                </w:tcPr>
                <w:p w14:paraId="35D6E5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737" w:type="pct"/>
                  <w:noWrap w:val="0"/>
                  <w:vAlign w:val="center"/>
                </w:tcPr>
                <w:p w14:paraId="00423869">
                  <w:pPr>
                    <w:keepNext w:val="0"/>
                    <w:keepLines w:val="0"/>
                    <w:widowControl/>
                    <w:suppressLineNumbers w:val="0"/>
                    <w:jc w:val="center"/>
                    <w:textAlignment w:val="center"/>
                    <w:rPr>
                      <w:rFonts w:hint="eastAsia"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0.006 </w:t>
                  </w:r>
                </w:p>
              </w:tc>
            </w:tr>
            <w:tr w14:paraId="054A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2EF82BCC">
                  <w:pPr>
                    <w:pStyle w:val="32"/>
                    <w:bidi w:val="0"/>
                    <w:jc w:val="center"/>
                    <w:rPr>
                      <w:color w:val="auto"/>
                    </w:rPr>
                  </w:pPr>
                </w:p>
              </w:tc>
              <w:tc>
                <w:tcPr>
                  <w:tcW w:w="932" w:type="pct"/>
                  <w:noWrap w:val="0"/>
                  <w:vAlign w:val="center"/>
                </w:tcPr>
                <w:p w14:paraId="2DB6A832">
                  <w:pPr>
                    <w:pStyle w:val="32"/>
                    <w:bidi w:val="0"/>
                    <w:rPr>
                      <w:rFonts w:hint="default"/>
                      <w:color w:val="auto"/>
                      <w:lang w:val="en-US" w:eastAsia="zh-CN"/>
                    </w:rPr>
                  </w:pPr>
                  <w:r>
                    <w:rPr>
                      <w:rFonts w:hint="eastAsia"/>
                      <w:color w:val="auto"/>
                      <w:lang w:val="en-US" w:eastAsia="zh-CN"/>
                    </w:rPr>
                    <w:t>总磷</w:t>
                  </w:r>
                </w:p>
              </w:tc>
              <w:tc>
                <w:tcPr>
                  <w:tcW w:w="726" w:type="pct"/>
                  <w:noWrap w:val="0"/>
                  <w:vAlign w:val="center"/>
                </w:tcPr>
                <w:p w14:paraId="3B08CF87">
                  <w:pPr>
                    <w:keepNext w:val="0"/>
                    <w:keepLines w:val="0"/>
                    <w:widowControl/>
                    <w:suppressLineNumbers w:val="0"/>
                    <w:jc w:val="center"/>
                    <w:textAlignment w:val="center"/>
                    <w:rPr>
                      <w:rFonts w:hint="default"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729" w:type="pct"/>
                  <w:noWrap w:val="0"/>
                  <w:vAlign w:val="center"/>
                </w:tcPr>
                <w:p w14:paraId="4FDE6A1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743" w:type="pct"/>
                  <w:noWrap w:val="0"/>
                  <w:vAlign w:val="center"/>
                </w:tcPr>
                <w:p w14:paraId="1FF8909A">
                  <w:pPr>
                    <w:pStyle w:val="32"/>
                    <w:bidi w:val="0"/>
                    <w:rPr>
                      <w:rFonts w:hint="default"/>
                      <w:color w:val="auto"/>
                      <w:lang w:val="en-US" w:eastAsia="zh-CN"/>
                    </w:rPr>
                  </w:pPr>
                  <w:r>
                    <w:rPr>
                      <w:rFonts w:hint="eastAsia"/>
                      <w:color w:val="auto"/>
                      <w:lang w:val="en-US" w:eastAsia="zh-CN"/>
                    </w:rPr>
                    <w:t>0</w:t>
                  </w:r>
                </w:p>
              </w:tc>
              <w:tc>
                <w:tcPr>
                  <w:tcW w:w="749" w:type="pct"/>
                  <w:noWrap w:val="0"/>
                  <w:vAlign w:val="center"/>
                </w:tcPr>
                <w:p w14:paraId="48AB0A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737" w:type="pct"/>
                  <w:noWrap w:val="0"/>
                  <w:vAlign w:val="center"/>
                </w:tcPr>
                <w:p w14:paraId="004A956F">
                  <w:pPr>
                    <w:keepNext w:val="0"/>
                    <w:keepLines w:val="0"/>
                    <w:widowControl/>
                    <w:suppressLineNumbers w:val="0"/>
                    <w:jc w:val="center"/>
                    <w:textAlignment w:val="center"/>
                    <w:rPr>
                      <w:rFonts w:hint="eastAsia"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0.0002 </w:t>
                  </w:r>
                </w:p>
              </w:tc>
            </w:tr>
            <w:bookmarkEnd w:id="218"/>
            <w:tr w14:paraId="3345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 w:type="pct"/>
                  <w:vMerge w:val="restart"/>
                  <w:noWrap w:val="0"/>
                  <w:vAlign w:val="center"/>
                </w:tcPr>
                <w:p w14:paraId="50F891E1">
                  <w:pPr>
                    <w:pStyle w:val="32"/>
                    <w:bidi w:val="0"/>
                    <w:jc w:val="center"/>
                    <w:rPr>
                      <w:color w:val="auto"/>
                    </w:rPr>
                  </w:pPr>
                  <w:r>
                    <w:rPr>
                      <w:rFonts w:hint="eastAsia"/>
                      <w:color w:val="auto"/>
                    </w:rPr>
                    <w:t>废气</w:t>
                  </w:r>
                </w:p>
              </w:tc>
              <w:tc>
                <w:tcPr>
                  <w:tcW w:w="932" w:type="pct"/>
                  <w:noWrap w:val="0"/>
                  <w:vAlign w:val="center"/>
                </w:tcPr>
                <w:p w14:paraId="0017AAAD">
                  <w:pPr>
                    <w:pStyle w:val="32"/>
                    <w:bidi w:val="0"/>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非甲烷总烃</w:t>
                  </w:r>
                </w:p>
              </w:tc>
              <w:tc>
                <w:tcPr>
                  <w:tcW w:w="726" w:type="pct"/>
                  <w:noWrap w:val="0"/>
                  <w:vAlign w:val="center"/>
                </w:tcPr>
                <w:p w14:paraId="7689E687">
                  <w:pPr>
                    <w:adjustRightInd w:val="0"/>
                    <w:snapToGrid w:val="0"/>
                    <w:jc w:val="center"/>
                    <w:rPr>
                      <w:rFonts w:hint="default"/>
                      <w:color w:val="auto"/>
                      <w:lang w:val="en-US" w:eastAsia="zh-CN"/>
                    </w:rPr>
                  </w:pPr>
                  <w:r>
                    <w:rPr>
                      <w:rFonts w:hint="eastAsia"/>
                      <w:color w:val="auto"/>
                      <w:lang w:val="en-US" w:eastAsia="zh-CN"/>
                    </w:rPr>
                    <w:t>0.37</w:t>
                  </w:r>
                </w:p>
              </w:tc>
              <w:tc>
                <w:tcPr>
                  <w:tcW w:w="1221" w:type="dxa"/>
                  <w:noWrap w:val="0"/>
                  <w:vAlign w:val="center"/>
                </w:tcPr>
                <w:p w14:paraId="03E9B8B0">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eastAsia="宋体" w:cs="Times New Roman"/>
                      <w:i w:val="0"/>
                      <w:iCs w:val="0"/>
                      <w:color w:val="auto"/>
                      <w:kern w:val="0"/>
                      <w:sz w:val="21"/>
                      <w:szCs w:val="21"/>
                      <w:u w:val="none"/>
                      <w:lang w:val="en-US" w:eastAsia="zh-CN" w:bidi="ar"/>
                    </w:rPr>
                    <w:t>40</w:t>
                  </w:r>
                </w:p>
              </w:tc>
              <w:tc>
                <w:tcPr>
                  <w:tcW w:w="743" w:type="pct"/>
                  <w:noWrap w:val="0"/>
                  <w:vAlign w:val="center"/>
                </w:tcPr>
                <w:p w14:paraId="7D571847">
                  <w:pPr>
                    <w:pStyle w:val="32"/>
                    <w:bidi w:val="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0</w:t>
                  </w:r>
                </w:p>
              </w:tc>
              <w:tc>
                <w:tcPr>
                  <w:tcW w:w="1254" w:type="dxa"/>
                  <w:noWrap w:val="0"/>
                  <w:vAlign w:val="center"/>
                </w:tcPr>
                <w:p w14:paraId="399F790A">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w:t>
                  </w:r>
                  <w:r>
                    <w:rPr>
                      <w:rFonts w:hint="eastAsia" w:eastAsia="宋体" w:cs="Times New Roman"/>
                      <w:i w:val="0"/>
                      <w:iCs w:val="0"/>
                      <w:color w:val="auto"/>
                      <w:kern w:val="0"/>
                      <w:sz w:val="21"/>
                      <w:szCs w:val="21"/>
                      <w:u w:val="none"/>
                      <w:lang w:val="en-US" w:eastAsia="zh-CN" w:bidi="ar"/>
                    </w:rPr>
                    <w:t>7</w:t>
                  </w:r>
                </w:p>
              </w:tc>
              <w:tc>
                <w:tcPr>
                  <w:tcW w:w="1233" w:type="dxa"/>
                  <w:noWrap w:val="0"/>
                  <w:vAlign w:val="center"/>
                </w:tcPr>
                <w:p w14:paraId="624C7CBA">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eastAsia="宋体" w:cs="Times New Roman"/>
                      <w:i w:val="0"/>
                      <w:iCs w:val="0"/>
                      <w:color w:val="auto"/>
                      <w:kern w:val="0"/>
                      <w:sz w:val="21"/>
                      <w:szCs w:val="21"/>
                      <w:u w:val="none"/>
                      <w:lang w:val="en-US" w:eastAsia="zh-CN" w:bidi="ar"/>
                    </w:rPr>
                    <w:t>40</w:t>
                  </w:r>
                </w:p>
              </w:tc>
            </w:tr>
            <w:tr w14:paraId="360F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43F3ADE2">
                  <w:pPr>
                    <w:pStyle w:val="32"/>
                    <w:bidi w:val="0"/>
                    <w:jc w:val="center"/>
                    <w:rPr>
                      <w:rFonts w:hint="eastAsia"/>
                      <w:color w:val="auto"/>
                    </w:rPr>
                  </w:pPr>
                </w:p>
              </w:tc>
              <w:tc>
                <w:tcPr>
                  <w:tcW w:w="932" w:type="pct"/>
                  <w:noWrap w:val="0"/>
                  <w:vAlign w:val="center"/>
                </w:tcPr>
                <w:p w14:paraId="128E4E7F">
                  <w:pPr>
                    <w:pStyle w:val="32"/>
                    <w:bidi w:val="0"/>
                    <w:rPr>
                      <w:rFonts w:hint="default"/>
                      <w:color w:val="auto"/>
                      <w:lang w:val="en-US" w:eastAsia="zh-CN"/>
                    </w:rPr>
                  </w:pPr>
                  <w:r>
                    <w:rPr>
                      <w:rFonts w:hint="eastAsia"/>
                      <w:color w:val="auto"/>
                      <w:lang w:val="en-US" w:eastAsia="zh-CN"/>
                    </w:rPr>
                    <w:t>颗粒物</w:t>
                  </w:r>
                </w:p>
              </w:tc>
              <w:tc>
                <w:tcPr>
                  <w:tcW w:w="726" w:type="pct"/>
                  <w:noWrap w:val="0"/>
                  <w:vAlign w:val="center"/>
                </w:tcPr>
                <w:p w14:paraId="4AC8ACE4">
                  <w:pPr>
                    <w:adjustRightInd w:val="0"/>
                    <w:snapToGrid w:val="0"/>
                    <w:jc w:val="center"/>
                    <w:rPr>
                      <w:rFonts w:hint="default"/>
                      <w:color w:val="auto"/>
                      <w:lang w:val="en-US" w:eastAsia="zh-CN"/>
                    </w:rPr>
                  </w:pPr>
                  <w:r>
                    <w:rPr>
                      <w:rFonts w:hint="eastAsia"/>
                      <w:color w:val="auto"/>
                      <w:lang w:val="en-US" w:eastAsia="zh-CN"/>
                    </w:rPr>
                    <w:t>0</w:t>
                  </w:r>
                </w:p>
              </w:tc>
              <w:tc>
                <w:tcPr>
                  <w:tcW w:w="1221" w:type="dxa"/>
                  <w:noWrap w:val="0"/>
                  <w:vAlign w:val="center"/>
                </w:tcPr>
                <w:p w14:paraId="70C8A0E2">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2.222</w:t>
                  </w:r>
                </w:p>
              </w:tc>
              <w:tc>
                <w:tcPr>
                  <w:tcW w:w="743" w:type="pct"/>
                  <w:noWrap w:val="0"/>
                  <w:vAlign w:val="center"/>
                </w:tcPr>
                <w:p w14:paraId="7E1272FD">
                  <w:pPr>
                    <w:pStyle w:val="32"/>
                    <w:bidi w:val="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0</w:t>
                  </w:r>
                </w:p>
              </w:tc>
              <w:tc>
                <w:tcPr>
                  <w:tcW w:w="1254" w:type="dxa"/>
                  <w:noWrap w:val="0"/>
                  <w:vAlign w:val="center"/>
                </w:tcPr>
                <w:p w14:paraId="6318B22A">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2.222</w:t>
                  </w:r>
                </w:p>
              </w:tc>
              <w:tc>
                <w:tcPr>
                  <w:tcW w:w="1233" w:type="dxa"/>
                  <w:noWrap w:val="0"/>
                  <w:vAlign w:val="center"/>
                </w:tcPr>
                <w:p w14:paraId="22B9CA00">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2.222</w:t>
                  </w:r>
                </w:p>
              </w:tc>
            </w:tr>
            <w:tr w14:paraId="5BD3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76E0E700">
                  <w:pPr>
                    <w:pStyle w:val="32"/>
                    <w:bidi w:val="0"/>
                    <w:jc w:val="center"/>
                    <w:rPr>
                      <w:rFonts w:hint="eastAsia"/>
                      <w:color w:val="auto"/>
                    </w:rPr>
                  </w:pPr>
                </w:p>
              </w:tc>
              <w:tc>
                <w:tcPr>
                  <w:tcW w:w="932" w:type="pct"/>
                  <w:noWrap w:val="0"/>
                  <w:vAlign w:val="center"/>
                </w:tcPr>
                <w:p w14:paraId="69624F7F">
                  <w:pPr>
                    <w:pStyle w:val="32"/>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二氧化硫</w:t>
                  </w:r>
                </w:p>
              </w:tc>
              <w:tc>
                <w:tcPr>
                  <w:tcW w:w="726" w:type="pct"/>
                  <w:noWrap w:val="0"/>
                  <w:vAlign w:val="center"/>
                </w:tcPr>
                <w:p w14:paraId="5E190EF8">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w:t>
                  </w:r>
                </w:p>
              </w:tc>
              <w:tc>
                <w:tcPr>
                  <w:tcW w:w="1221" w:type="dxa"/>
                  <w:noWrap w:val="0"/>
                  <w:vAlign w:val="center"/>
                </w:tcPr>
                <w:p w14:paraId="6F131D60">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0.071</w:t>
                  </w:r>
                </w:p>
              </w:tc>
              <w:tc>
                <w:tcPr>
                  <w:tcW w:w="743" w:type="pct"/>
                  <w:noWrap w:val="0"/>
                  <w:vAlign w:val="center"/>
                </w:tcPr>
                <w:p w14:paraId="1059B7E3">
                  <w:pPr>
                    <w:pStyle w:val="32"/>
                    <w:bidi w:val="0"/>
                    <w:rPr>
                      <w:rFonts w:hint="default"/>
                      <w:color w:val="auto"/>
                      <w:lang w:val="en-US" w:eastAsia="zh-CN"/>
                    </w:rPr>
                  </w:pPr>
                  <w:r>
                    <w:rPr>
                      <w:rFonts w:hint="eastAsia"/>
                      <w:color w:val="auto"/>
                      <w:lang w:val="en-US" w:eastAsia="zh-CN"/>
                    </w:rPr>
                    <w:t>0</w:t>
                  </w:r>
                </w:p>
              </w:tc>
              <w:tc>
                <w:tcPr>
                  <w:tcW w:w="1254" w:type="dxa"/>
                  <w:noWrap w:val="0"/>
                  <w:vAlign w:val="center"/>
                </w:tcPr>
                <w:p w14:paraId="52AD82D0">
                  <w:pPr>
                    <w:keepNext w:val="0"/>
                    <w:keepLines w:val="0"/>
                    <w:widowControl/>
                    <w:suppressLineNumbers w:val="0"/>
                    <w:jc w:val="center"/>
                    <w:textAlignment w:val="center"/>
                    <w:rPr>
                      <w:rFonts w:hint="default"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0.071</w:t>
                  </w:r>
                </w:p>
              </w:tc>
              <w:tc>
                <w:tcPr>
                  <w:tcW w:w="1233" w:type="dxa"/>
                  <w:noWrap w:val="0"/>
                  <w:vAlign w:val="center"/>
                </w:tcPr>
                <w:p w14:paraId="7235F043">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0.071</w:t>
                  </w:r>
                </w:p>
              </w:tc>
            </w:tr>
            <w:tr w14:paraId="5B20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1F1E8A83">
                  <w:pPr>
                    <w:pStyle w:val="32"/>
                    <w:bidi w:val="0"/>
                    <w:jc w:val="center"/>
                    <w:rPr>
                      <w:rFonts w:hint="eastAsia"/>
                      <w:color w:val="auto"/>
                    </w:rPr>
                  </w:pPr>
                </w:p>
              </w:tc>
              <w:tc>
                <w:tcPr>
                  <w:tcW w:w="932" w:type="pct"/>
                  <w:noWrap w:val="0"/>
                  <w:vAlign w:val="center"/>
                </w:tcPr>
                <w:p w14:paraId="285A7E5C">
                  <w:pPr>
                    <w:pStyle w:val="32"/>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氮氧化物</w:t>
                  </w:r>
                </w:p>
              </w:tc>
              <w:tc>
                <w:tcPr>
                  <w:tcW w:w="726" w:type="pct"/>
                  <w:noWrap w:val="0"/>
                  <w:vAlign w:val="center"/>
                </w:tcPr>
                <w:p w14:paraId="55B59365">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w:t>
                  </w:r>
                </w:p>
              </w:tc>
              <w:tc>
                <w:tcPr>
                  <w:tcW w:w="1221" w:type="dxa"/>
                  <w:noWrap w:val="0"/>
                  <w:vAlign w:val="center"/>
                </w:tcPr>
                <w:p w14:paraId="3515ECE4">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0.642</w:t>
                  </w:r>
                </w:p>
              </w:tc>
              <w:tc>
                <w:tcPr>
                  <w:tcW w:w="743" w:type="pct"/>
                  <w:noWrap w:val="0"/>
                  <w:vAlign w:val="center"/>
                </w:tcPr>
                <w:p w14:paraId="699BBC57">
                  <w:pPr>
                    <w:pStyle w:val="32"/>
                    <w:bidi w:val="0"/>
                    <w:rPr>
                      <w:rFonts w:hint="default"/>
                      <w:color w:val="auto"/>
                      <w:lang w:val="en-US" w:eastAsia="zh-CN"/>
                    </w:rPr>
                  </w:pPr>
                  <w:r>
                    <w:rPr>
                      <w:rFonts w:hint="eastAsia"/>
                      <w:color w:val="auto"/>
                      <w:lang w:val="en-US" w:eastAsia="zh-CN"/>
                    </w:rPr>
                    <w:t>0</w:t>
                  </w:r>
                </w:p>
              </w:tc>
              <w:tc>
                <w:tcPr>
                  <w:tcW w:w="1254" w:type="dxa"/>
                  <w:noWrap w:val="0"/>
                  <w:vAlign w:val="center"/>
                </w:tcPr>
                <w:p w14:paraId="213A94D2">
                  <w:pPr>
                    <w:keepNext w:val="0"/>
                    <w:keepLines w:val="0"/>
                    <w:widowControl/>
                    <w:suppressLineNumbers w:val="0"/>
                    <w:jc w:val="center"/>
                    <w:textAlignment w:val="center"/>
                    <w:rPr>
                      <w:rFonts w:hint="eastAsia"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0.642</w:t>
                  </w:r>
                </w:p>
              </w:tc>
              <w:tc>
                <w:tcPr>
                  <w:tcW w:w="1233" w:type="dxa"/>
                  <w:noWrap w:val="0"/>
                  <w:vAlign w:val="center"/>
                </w:tcPr>
                <w:p w14:paraId="726F8F31">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0.642</w:t>
                  </w:r>
                </w:p>
              </w:tc>
            </w:tr>
            <w:tr w14:paraId="0266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restart"/>
                  <w:noWrap w:val="0"/>
                  <w:vAlign w:val="center"/>
                </w:tcPr>
                <w:p w14:paraId="3B21BEE3">
                  <w:pPr>
                    <w:pStyle w:val="32"/>
                    <w:bidi w:val="0"/>
                    <w:jc w:val="center"/>
                    <w:rPr>
                      <w:color w:val="auto"/>
                    </w:rPr>
                  </w:pPr>
                  <w:r>
                    <w:rPr>
                      <w:rFonts w:hint="eastAsia"/>
                      <w:color w:val="auto"/>
                    </w:rPr>
                    <w:t>固体废物</w:t>
                  </w:r>
                </w:p>
              </w:tc>
              <w:tc>
                <w:tcPr>
                  <w:tcW w:w="932" w:type="pct"/>
                  <w:noWrap w:val="0"/>
                  <w:vAlign w:val="center"/>
                </w:tcPr>
                <w:p w14:paraId="35652C34">
                  <w:pPr>
                    <w:pStyle w:val="32"/>
                    <w:bidi w:val="0"/>
                    <w:jc w:val="center"/>
                    <w:rPr>
                      <w:color w:val="auto"/>
                    </w:rPr>
                  </w:pPr>
                  <w:r>
                    <w:rPr>
                      <w:rFonts w:hint="eastAsia"/>
                      <w:color w:val="auto"/>
                    </w:rPr>
                    <w:t>生活垃圾</w:t>
                  </w:r>
                </w:p>
              </w:tc>
              <w:tc>
                <w:tcPr>
                  <w:tcW w:w="726" w:type="pct"/>
                  <w:noWrap w:val="0"/>
                  <w:vAlign w:val="center"/>
                </w:tcPr>
                <w:p w14:paraId="7FB52616">
                  <w:pPr>
                    <w:pStyle w:val="32"/>
                    <w:bidi w:val="0"/>
                    <w:jc w:val="center"/>
                    <w:rPr>
                      <w:rFonts w:hint="default" w:eastAsia="宋体"/>
                      <w:color w:val="auto"/>
                      <w:lang w:val="en-US" w:eastAsia="zh-CN"/>
                    </w:rPr>
                  </w:pPr>
                  <w:r>
                    <w:rPr>
                      <w:rFonts w:hint="eastAsia"/>
                      <w:color w:val="auto"/>
                      <w:lang w:val="en-US" w:eastAsia="zh-CN"/>
                    </w:rPr>
                    <w:t>1.5</w:t>
                  </w:r>
                </w:p>
              </w:tc>
              <w:tc>
                <w:tcPr>
                  <w:tcW w:w="729" w:type="pct"/>
                  <w:noWrap w:val="0"/>
                  <w:vAlign w:val="center"/>
                </w:tcPr>
                <w:p w14:paraId="28DCD098">
                  <w:pPr>
                    <w:pStyle w:val="32"/>
                    <w:bidi w:val="0"/>
                    <w:jc w:val="center"/>
                    <w:rPr>
                      <w:rFonts w:hint="default"/>
                      <w:color w:val="auto"/>
                      <w:lang w:val="en-US" w:eastAsia="zh-CN"/>
                    </w:rPr>
                  </w:pPr>
                  <w:r>
                    <w:rPr>
                      <w:rFonts w:hint="eastAsia"/>
                      <w:color w:val="auto"/>
                      <w:lang w:val="en-US" w:eastAsia="zh-CN"/>
                    </w:rPr>
                    <w:t>3.75</w:t>
                  </w:r>
                </w:p>
              </w:tc>
              <w:tc>
                <w:tcPr>
                  <w:tcW w:w="743" w:type="pct"/>
                  <w:noWrap w:val="0"/>
                  <w:vAlign w:val="center"/>
                </w:tcPr>
                <w:p w14:paraId="5913AAE5">
                  <w:pPr>
                    <w:pStyle w:val="32"/>
                    <w:bidi w:val="0"/>
                    <w:rPr>
                      <w:rFonts w:hint="default"/>
                      <w:color w:val="auto"/>
                      <w:lang w:val="en-US" w:eastAsia="zh-CN"/>
                    </w:rPr>
                  </w:pPr>
                  <w:r>
                    <w:rPr>
                      <w:rFonts w:hint="eastAsia"/>
                      <w:color w:val="auto"/>
                      <w:lang w:val="en-US" w:eastAsia="zh-CN"/>
                    </w:rPr>
                    <w:t>0</w:t>
                  </w:r>
                </w:p>
              </w:tc>
              <w:tc>
                <w:tcPr>
                  <w:tcW w:w="749" w:type="pct"/>
                  <w:noWrap w:val="0"/>
                  <w:vAlign w:val="center"/>
                </w:tcPr>
                <w:p w14:paraId="63CBC119">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5.25</w:t>
                  </w:r>
                </w:p>
              </w:tc>
              <w:tc>
                <w:tcPr>
                  <w:tcW w:w="737" w:type="pct"/>
                  <w:noWrap w:val="0"/>
                  <w:vAlign w:val="center"/>
                </w:tcPr>
                <w:p w14:paraId="2B93E49F">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eastAsia"/>
                      <w:color w:val="auto"/>
                      <w:lang w:val="en-US" w:eastAsia="zh-CN"/>
                    </w:rPr>
                    <w:t>3.75</w:t>
                  </w:r>
                </w:p>
              </w:tc>
            </w:tr>
            <w:tr w14:paraId="2876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3D17FE27">
                  <w:pPr>
                    <w:pStyle w:val="32"/>
                    <w:bidi w:val="0"/>
                    <w:jc w:val="center"/>
                    <w:rPr>
                      <w:rFonts w:hint="eastAsia"/>
                      <w:color w:val="auto"/>
                    </w:rPr>
                  </w:pPr>
                </w:p>
              </w:tc>
              <w:tc>
                <w:tcPr>
                  <w:tcW w:w="932" w:type="pct"/>
                  <w:noWrap w:val="0"/>
                  <w:vAlign w:val="center"/>
                </w:tcPr>
                <w:p w14:paraId="12D1DCB0">
                  <w:pPr>
                    <w:pStyle w:val="32"/>
                    <w:bidi w:val="0"/>
                    <w:jc w:val="center"/>
                    <w:rPr>
                      <w:rFonts w:hint="default" w:eastAsia="宋体"/>
                      <w:color w:val="auto"/>
                      <w:lang w:val="en-US" w:eastAsia="zh-CN"/>
                    </w:rPr>
                  </w:pPr>
                  <w:r>
                    <w:rPr>
                      <w:rFonts w:hint="eastAsia"/>
                      <w:color w:val="auto"/>
                      <w:lang w:val="en-US" w:eastAsia="zh-CN"/>
                    </w:rPr>
                    <w:t>一般工业固废</w:t>
                  </w:r>
                </w:p>
              </w:tc>
              <w:tc>
                <w:tcPr>
                  <w:tcW w:w="726" w:type="pct"/>
                  <w:noWrap w:val="0"/>
                  <w:vAlign w:val="center"/>
                </w:tcPr>
                <w:p w14:paraId="6BF3C971">
                  <w:pPr>
                    <w:pStyle w:val="32"/>
                    <w:bidi w:val="0"/>
                    <w:jc w:val="center"/>
                    <w:rPr>
                      <w:rFonts w:hint="default"/>
                      <w:color w:val="auto"/>
                      <w:lang w:val="en-US" w:eastAsia="zh-CN"/>
                    </w:rPr>
                  </w:pPr>
                  <w:r>
                    <w:rPr>
                      <w:rFonts w:hint="eastAsia"/>
                      <w:color w:val="auto"/>
                      <w:lang w:val="en-US" w:eastAsia="zh-CN"/>
                    </w:rPr>
                    <w:t>2.5</w:t>
                  </w:r>
                </w:p>
              </w:tc>
              <w:tc>
                <w:tcPr>
                  <w:tcW w:w="729" w:type="pct"/>
                  <w:noWrap w:val="0"/>
                  <w:vAlign w:val="center"/>
                </w:tcPr>
                <w:p w14:paraId="1B7A4682">
                  <w:pPr>
                    <w:pStyle w:val="32"/>
                    <w:bidi w:val="0"/>
                    <w:jc w:val="center"/>
                    <w:rPr>
                      <w:rFonts w:hint="default"/>
                      <w:color w:val="auto"/>
                      <w:lang w:val="en-US" w:eastAsia="zh-CN"/>
                    </w:rPr>
                  </w:pPr>
                  <w:r>
                    <w:rPr>
                      <w:rFonts w:hint="eastAsia"/>
                      <w:color w:val="auto"/>
                      <w:lang w:val="en-US" w:eastAsia="zh-CN"/>
                    </w:rPr>
                    <w:t>1617.06</w:t>
                  </w:r>
                </w:p>
              </w:tc>
              <w:tc>
                <w:tcPr>
                  <w:tcW w:w="743" w:type="pct"/>
                  <w:noWrap w:val="0"/>
                  <w:vAlign w:val="center"/>
                </w:tcPr>
                <w:p w14:paraId="3423FA47">
                  <w:pPr>
                    <w:pStyle w:val="32"/>
                    <w:bidi w:val="0"/>
                    <w:rPr>
                      <w:rFonts w:hint="default"/>
                      <w:color w:val="auto"/>
                      <w:lang w:val="en-US" w:eastAsia="zh-CN"/>
                    </w:rPr>
                  </w:pPr>
                  <w:r>
                    <w:rPr>
                      <w:rFonts w:hint="eastAsia"/>
                      <w:color w:val="auto"/>
                      <w:lang w:val="en-US" w:eastAsia="zh-CN"/>
                    </w:rPr>
                    <w:t>0</w:t>
                  </w:r>
                </w:p>
              </w:tc>
              <w:tc>
                <w:tcPr>
                  <w:tcW w:w="749" w:type="pct"/>
                  <w:noWrap w:val="0"/>
                  <w:vAlign w:val="center"/>
                </w:tcPr>
                <w:p w14:paraId="09F9A93A">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1619.56</w:t>
                  </w:r>
                </w:p>
              </w:tc>
              <w:tc>
                <w:tcPr>
                  <w:tcW w:w="737" w:type="pct"/>
                  <w:noWrap w:val="0"/>
                  <w:vAlign w:val="center"/>
                </w:tcPr>
                <w:p w14:paraId="76CDD2A2">
                  <w:pPr>
                    <w:pStyle w:val="32"/>
                    <w:bidi w:val="0"/>
                    <w:jc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eastAsia"/>
                      <w:color w:val="auto"/>
                      <w:lang w:val="en-US" w:eastAsia="zh-CN"/>
                    </w:rPr>
                    <w:t>1617.06</w:t>
                  </w:r>
                </w:p>
              </w:tc>
            </w:tr>
            <w:tr w14:paraId="06E9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 w:type="pct"/>
                  <w:vMerge w:val="continue"/>
                  <w:noWrap w:val="0"/>
                  <w:vAlign w:val="center"/>
                </w:tcPr>
                <w:p w14:paraId="0F04D05C">
                  <w:pPr>
                    <w:pStyle w:val="32"/>
                    <w:bidi w:val="0"/>
                    <w:jc w:val="center"/>
                    <w:rPr>
                      <w:color w:val="auto"/>
                    </w:rPr>
                  </w:pPr>
                </w:p>
              </w:tc>
              <w:tc>
                <w:tcPr>
                  <w:tcW w:w="932" w:type="pct"/>
                  <w:noWrap w:val="0"/>
                  <w:vAlign w:val="center"/>
                </w:tcPr>
                <w:p w14:paraId="581CA75F">
                  <w:pPr>
                    <w:pStyle w:val="45"/>
                    <w:ind w:left="0" w:leftChars="0" w:right="0" w:rightChars="0" w:firstLine="0" w:firstLineChars="0"/>
                    <w:rPr>
                      <w:rFonts w:hint="eastAsia" w:eastAsia="宋体"/>
                      <w:color w:val="auto"/>
                      <w:lang w:val="en-US" w:eastAsia="zh-CN"/>
                    </w:rPr>
                  </w:pPr>
                  <w:r>
                    <w:rPr>
                      <w:rFonts w:hint="eastAsia"/>
                      <w:color w:val="auto"/>
                      <w:lang w:val="en-US" w:eastAsia="zh-CN"/>
                    </w:rPr>
                    <w:t>危险废物</w:t>
                  </w:r>
                </w:p>
              </w:tc>
              <w:tc>
                <w:tcPr>
                  <w:tcW w:w="726" w:type="pct"/>
                  <w:noWrap w:val="0"/>
                  <w:vAlign w:val="center"/>
                </w:tcPr>
                <w:p w14:paraId="665263F8">
                  <w:pPr>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0.46</w:t>
                  </w:r>
                </w:p>
              </w:tc>
              <w:tc>
                <w:tcPr>
                  <w:tcW w:w="729" w:type="pct"/>
                  <w:noWrap w:val="0"/>
                  <w:vAlign w:val="center"/>
                </w:tcPr>
                <w:p w14:paraId="27353451">
                  <w:pPr>
                    <w:pStyle w:val="32"/>
                    <w:bidi w:val="0"/>
                    <w:jc w:val="center"/>
                    <w:rPr>
                      <w:rFonts w:hint="default"/>
                      <w:color w:val="auto"/>
                      <w:lang w:val="en-US" w:eastAsia="zh-CN"/>
                    </w:rPr>
                  </w:pPr>
                  <w:r>
                    <w:rPr>
                      <w:rFonts w:hint="eastAsia"/>
                      <w:color w:val="auto"/>
                      <w:lang w:val="en-US" w:eastAsia="zh-CN"/>
                    </w:rPr>
                    <w:t>25.32</w:t>
                  </w:r>
                </w:p>
              </w:tc>
              <w:tc>
                <w:tcPr>
                  <w:tcW w:w="743" w:type="pct"/>
                  <w:noWrap w:val="0"/>
                  <w:vAlign w:val="center"/>
                </w:tcPr>
                <w:p w14:paraId="5A9E2C8F">
                  <w:pPr>
                    <w:pStyle w:val="32"/>
                    <w:bidi w:val="0"/>
                    <w:rPr>
                      <w:rFonts w:hint="default"/>
                      <w:color w:val="auto"/>
                      <w:lang w:val="en-US" w:eastAsia="zh-CN"/>
                    </w:rPr>
                  </w:pPr>
                  <w:r>
                    <w:rPr>
                      <w:rFonts w:hint="eastAsia"/>
                      <w:color w:val="auto"/>
                      <w:lang w:val="en-US" w:eastAsia="zh-CN"/>
                    </w:rPr>
                    <w:t>0</w:t>
                  </w:r>
                </w:p>
              </w:tc>
              <w:tc>
                <w:tcPr>
                  <w:tcW w:w="1254" w:type="dxa"/>
                  <w:noWrap w:val="0"/>
                  <w:vAlign w:val="center"/>
                </w:tcPr>
                <w:p w14:paraId="2DEC6777">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25.78</w:t>
                  </w:r>
                </w:p>
              </w:tc>
              <w:tc>
                <w:tcPr>
                  <w:tcW w:w="1233" w:type="dxa"/>
                  <w:noWrap w:val="0"/>
                  <w:vAlign w:val="center"/>
                </w:tcPr>
                <w:p w14:paraId="28F165A3">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25.32</w:t>
                  </w:r>
                </w:p>
              </w:tc>
            </w:tr>
            <w:bookmarkEnd w:id="219"/>
            <w:tr w14:paraId="3ED8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noWrap w:val="0"/>
                  <w:vAlign w:val="center"/>
                </w:tcPr>
                <w:p w14:paraId="3DE0F405">
                  <w:pPr>
                    <w:pStyle w:val="32"/>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注：固废统计产生量</w:t>
                  </w:r>
                  <w:r>
                    <w:rPr>
                      <w:rFonts w:hint="eastAsia" w:ascii="Times New Roman" w:hAnsi="Times New Roman" w:cs="Times New Roman"/>
                      <w:color w:val="auto"/>
                      <w:lang w:val="en-US" w:eastAsia="zh-CN"/>
                    </w:rPr>
                    <w:t>；</w:t>
                  </w:r>
                  <w:r>
                    <w:rPr>
                      <w:rFonts w:hint="eastAsia" w:cs="Times New Roman"/>
                      <w:color w:val="auto"/>
                      <w:lang w:val="en-US" w:eastAsia="zh-CN"/>
                    </w:rPr>
                    <w:t>废水统计</w:t>
                  </w:r>
                  <w:r>
                    <w:rPr>
                      <w:rFonts w:hint="eastAsia" w:ascii="Times New Roman" w:hAnsi="Times New Roman" w:cs="Times New Roman"/>
                      <w:color w:val="auto"/>
                      <w:lang w:val="en-US" w:eastAsia="zh-CN"/>
                    </w:rPr>
                    <w:t>远期排放量。</w:t>
                  </w:r>
                </w:p>
              </w:tc>
            </w:tr>
            <w:bookmarkEnd w:id="216"/>
          </w:tbl>
          <w:p w14:paraId="17551937">
            <w:pPr>
              <w:pStyle w:val="7"/>
              <w:rPr>
                <w:color w:val="auto"/>
              </w:rPr>
            </w:pPr>
          </w:p>
        </w:tc>
      </w:tr>
    </w:tbl>
    <w:p w14:paraId="75E6CE26">
      <w:pPr>
        <w:adjustRightInd w:val="0"/>
        <w:snapToGrid w:val="0"/>
        <w:spacing w:line="360" w:lineRule="auto"/>
        <w:rPr>
          <w:b/>
          <w:color w:val="auto"/>
          <w:kern w:val="0"/>
          <w:sz w:val="28"/>
          <w:szCs w:val="28"/>
        </w:rPr>
        <w:sectPr>
          <w:pgSz w:w="11907" w:h="16840"/>
          <w:pgMar w:top="1440" w:right="1080" w:bottom="1440" w:left="1080" w:header="851" w:footer="992" w:gutter="0"/>
          <w:cols w:space="720" w:num="1"/>
          <w:docGrid w:linePitch="312" w:charSpace="0"/>
        </w:sectPr>
      </w:pPr>
    </w:p>
    <w:p w14:paraId="2E6228CA">
      <w:pPr>
        <w:pStyle w:val="35"/>
        <w:bidi w:val="0"/>
        <w:rPr>
          <w:rFonts w:hint="eastAsia" w:eastAsia="宋体"/>
          <w:color w:val="auto"/>
          <w:lang w:val="en-US" w:eastAsia="zh-CN"/>
        </w:rPr>
      </w:pPr>
      <w:r>
        <w:rPr>
          <w:color w:val="auto"/>
        </w:rPr>
        <w:t>五、</w:t>
      </w:r>
      <w:bookmarkStart w:id="220" w:name="_Hlk54167917"/>
      <w:r>
        <w:rPr>
          <w:color w:val="auto"/>
        </w:rPr>
        <w:t>环境保护措施监督检查清单</w:t>
      </w:r>
      <w:bookmarkEnd w:id="220"/>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523"/>
        <w:gridCol w:w="1387"/>
        <w:gridCol w:w="1303"/>
        <w:gridCol w:w="2907"/>
        <w:gridCol w:w="2518"/>
      </w:tblGrid>
      <w:tr w14:paraId="27ABA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tcBorders>
              <w:tl2br w:val="single" w:color="auto" w:sz="4" w:space="0"/>
            </w:tcBorders>
            <w:noWrap w:val="0"/>
            <w:vAlign w:val="top"/>
          </w:tcPr>
          <w:p w14:paraId="12FD9213">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内容</w:t>
            </w:r>
          </w:p>
          <w:p w14:paraId="5A34855E">
            <w:pPr>
              <w:adjustRightInd w:val="0"/>
              <w:snapToGrid w:val="0"/>
              <w:rPr>
                <w:rFonts w:hint="eastAsia" w:ascii="宋体" w:hAnsi="宋体" w:eastAsia="宋体" w:cs="宋体"/>
                <w:color w:val="auto"/>
                <w:sz w:val="22"/>
                <w:szCs w:val="22"/>
              </w:rPr>
            </w:pPr>
            <w:r>
              <w:rPr>
                <w:rFonts w:hint="eastAsia" w:ascii="宋体" w:hAnsi="宋体" w:eastAsia="宋体" w:cs="宋体"/>
                <w:b/>
                <w:bCs/>
                <w:color w:val="auto"/>
                <w:kern w:val="0"/>
                <w:sz w:val="22"/>
                <w:szCs w:val="22"/>
              </w:rPr>
              <w:t>要素</w:t>
            </w:r>
          </w:p>
        </w:tc>
        <w:tc>
          <w:tcPr>
            <w:tcW w:w="1387" w:type="dxa"/>
            <w:noWrap w:val="0"/>
            <w:vAlign w:val="center"/>
          </w:tcPr>
          <w:p w14:paraId="45047E4F">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排放口（编号、名称）/污染源</w:t>
            </w:r>
          </w:p>
        </w:tc>
        <w:tc>
          <w:tcPr>
            <w:tcW w:w="1303" w:type="dxa"/>
            <w:noWrap w:val="0"/>
            <w:vAlign w:val="center"/>
          </w:tcPr>
          <w:p w14:paraId="4A1DC58C">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污染物项目</w:t>
            </w:r>
          </w:p>
        </w:tc>
        <w:tc>
          <w:tcPr>
            <w:tcW w:w="2907" w:type="dxa"/>
            <w:noWrap w:val="0"/>
            <w:vAlign w:val="center"/>
          </w:tcPr>
          <w:p w14:paraId="4F6DBD8A">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环境保护措施</w:t>
            </w:r>
          </w:p>
        </w:tc>
        <w:tc>
          <w:tcPr>
            <w:tcW w:w="2518" w:type="dxa"/>
            <w:noWrap w:val="0"/>
            <w:vAlign w:val="center"/>
          </w:tcPr>
          <w:p w14:paraId="27E64C9C">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执行标准</w:t>
            </w:r>
          </w:p>
        </w:tc>
      </w:tr>
      <w:tr w14:paraId="5CE9C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vMerge w:val="restart"/>
            <w:noWrap w:val="0"/>
            <w:vAlign w:val="center"/>
          </w:tcPr>
          <w:p w14:paraId="53D127A9">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大气环境</w:t>
            </w:r>
          </w:p>
        </w:tc>
        <w:tc>
          <w:tcPr>
            <w:tcW w:w="1387" w:type="dxa"/>
            <w:noWrap w:val="0"/>
            <w:vAlign w:val="center"/>
          </w:tcPr>
          <w:p w14:paraId="7157CD41">
            <w:pPr>
              <w:pStyle w:val="41"/>
              <w:bidi w:val="0"/>
              <w:rPr>
                <w:rFonts w:hint="default"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2</w:t>
            </w:r>
            <w:bookmarkStart w:id="221" w:name="OLE_LINK49"/>
            <w:r>
              <w:rPr>
                <w:rFonts w:hint="eastAsia"/>
                <w:color w:val="auto"/>
                <w:sz w:val="22"/>
                <w:szCs w:val="22"/>
                <w:lang w:val="en-US" w:eastAsia="zh-CN"/>
              </w:rPr>
              <w:t>#排气筒</w:t>
            </w:r>
            <w:bookmarkEnd w:id="221"/>
          </w:p>
        </w:tc>
        <w:tc>
          <w:tcPr>
            <w:tcW w:w="1303" w:type="dxa"/>
            <w:noWrap w:val="0"/>
            <w:vAlign w:val="center"/>
          </w:tcPr>
          <w:p w14:paraId="65EF71E9">
            <w:pPr>
              <w:pStyle w:val="41"/>
              <w:bidi w:val="0"/>
              <w:rPr>
                <w:rFonts w:hint="default"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颗粒物、氮氧化物、二氧化硫</w:t>
            </w:r>
          </w:p>
        </w:tc>
        <w:tc>
          <w:tcPr>
            <w:tcW w:w="2907" w:type="dxa"/>
            <w:noWrap w:val="0"/>
            <w:vAlign w:val="center"/>
          </w:tcPr>
          <w:p w14:paraId="5326A422">
            <w:pPr>
              <w:pStyle w:val="41"/>
              <w:bidi w:val="0"/>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经20m高排气筒排放</w:t>
            </w:r>
          </w:p>
        </w:tc>
        <w:tc>
          <w:tcPr>
            <w:tcW w:w="2518" w:type="dxa"/>
            <w:noWrap w:val="0"/>
            <w:vAlign w:val="center"/>
          </w:tcPr>
          <w:p w14:paraId="11F03AA7">
            <w:pPr>
              <w:pStyle w:val="41"/>
              <w:bidi w:val="0"/>
              <w:rPr>
                <w:rFonts w:hint="default" w:ascii="Times New Roman" w:hAnsi="Times New Roman" w:eastAsia="宋体"/>
                <w:color w:val="auto"/>
                <w:kern w:val="2"/>
                <w:sz w:val="22"/>
                <w:szCs w:val="22"/>
                <w:lang w:val="en-US" w:eastAsia="zh-CN" w:bidi="ar-SA"/>
              </w:rPr>
            </w:pPr>
            <w:r>
              <w:rPr>
                <w:rFonts w:hint="default" w:ascii="Times New Roman" w:hAnsi="Times New Roman" w:eastAsia="宋体"/>
                <w:color w:val="auto"/>
                <w:kern w:val="2"/>
                <w:sz w:val="22"/>
                <w:szCs w:val="22"/>
                <w:lang w:val="en-US" w:eastAsia="zh-CN" w:bidi="ar-SA"/>
              </w:rPr>
              <w:t>《工业炉窑大气污染物排放标准》（DB50/659-2016）</w:t>
            </w:r>
          </w:p>
        </w:tc>
      </w:tr>
      <w:tr w14:paraId="78A61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vMerge w:val="continue"/>
            <w:noWrap w:val="0"/>
            <w:vAlign w:val="center"/>
          </w:tcPr>
          <w:p w14:paraId="3C62B4D6">
            <w:pPr>
              <w:autoSpaceDE w:val="0"/>
              <w:autoSpaceDN w:val="0"/>
              <w:adjustRightInd w:val="0"/>
              <w:snapToGrid w:val="0"/>
              <w:jc w:val="center"/>
              <w:rPr>
                <w:rFonts w:hint="eastAsia" w:ascii="宋体" w:hAnsi="宋体" w:eastAsia="宋体" w:cs="宋体"/>
                <w:b/>
                <w:bCs/>
                <w:color w:val="auto"/>
                <w:kern w:val="0"/>
                <w:sz w:val="22"/>
                <w:szCs w:val="22"/>
              </w:rPr>
            </w:pPr>
          </w:p>
        </w:tc>
        <w:tc>
          <w:tcPr>
            <w:tcW w:w="1387" w:type="dxa"/>
            <w:noWrap w:val="0"/>
            <w:vAlign w:val="center"/>
          </w:tcPr>
          <w:p w14:paraId="29583046">
            <w:pPr>
              <w:pStyle w:val="41"/>
              <w:bidi w:val="0"/>
              <w:rPr>
                <w:rFonts w:hint="eastAsia"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3#排气筒</w:t>
            </w:r>
          </w:p>
        </w:tc>
        <w:tc>
          <w:tcPr>
            <w:tcW w:w="1303" w:type="dxa"/>
            <w:noWrap w:val="0"/>
            <w:vAlign w:val="center"/>
          </w:tcPr>
          <w:p w14:paraId="2687F28E">
            <w:pPr>
              <w:pStyle w:val="41"/>
              <w:bidi w:val="0"/>
              <w:rPr>
                <w:rFonts w:hint="eastAsia"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非甲烷总烃、颗粒物、氮氧化物、二氧化硫</w:t>
            </w:r>
          </w:p>
        </w:tc>
        <w:tc>
          <w:tcPr>
            <w:tcW w:w="2907" w:type="dxa"/>
            <w:noWrap w:val="0"/>
            <w:vAlign w:val="center"/>
          </w:tcPr>
          <w:p w14:paraId="53722ACE">
            <w:pPr>
              <w:pStyle w:val="41"/>
              <w:bidi w:val="0"/>
              <w:rPr>
                <w:rFonts w:hint="eastAsia"/>
                <w:color w:val="auto"/>
                <w:sz w:val="22"/>
                <w:szCs w:val="22"/>
                <w:lang w:val="en-US" w:eastAsia="zh-CN"/>
              </w:rPr>
            </w:pPr>
            <w:r>
              <w:rPr>
                <w:rFonts w:hint="eastAsia"/>
                <w:color w:val="auto"/>
                <w:sz w:val="22"/>
                <w:szCs w:val="22"/>
                <w:lang w:val="en-US" w:eastAsia="zh-CN"/>
              </w:rPr>
              <w:t>喷漆废气先经水帘预处理后与其他废气一起经一套“喷淋+干式过滤系统+沸石转轮浓缩+催化氧化CO”处理后由20m高3#排气筒排放</w:t>
            </w:r>
          </w:p>
        </w:tc>
        <w:tc>
          <w:tcPr>
            <w:tcW w:w="2518" w:type="dxa"/>
            <w:noWrap w:val="0"/>
            <w:vAlign w:val="center"/>
          </w:tcPr>
          <w:p w14:paraId="1B721560">
            <w:pPr>
              <w:pStyle w:val="41"/>
              <w:bidi w:val="0"/>
              <w:rPr>
                <w:rFonts w:hint="eastAsia"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《大气污染物综合排放标准》（DB50/418-2016）</w:t>
            </w:r>
          </w:p>
        </w:tc>
      </w:tr>
      <w:tr w14:paraId="23EA1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vMerge w:val="continue"/>
            <w:noWrap w:val="0"/>
            <w:vAlign w:val="center"/>
          </w:tcPr>
          <w:p w14:paraId="159891D5">
            <w:pPr>
              <w:autoSpaceDE w:val="0"/>
              <w:autoSpaceDN w:val="0"/>
              <w:adjustRightInd w:val="0"/>
              <w:snapToGrid w:val="0"/>
              <w:jc w:val="center"/>
              <w:rPr>
                <w:rFonts w:hint="eastAsia" w:ascii="宋体" w:hAnsi="宋体" w:eastAsia="宋体" w:cs="宋体"/>
                <w:b/>
                <w:bCs/>
                <w:color w:val="auto"/>
                <w:kern w:val="0"/>
                <w:sz w:val="22"/>
                <w:szCs w:val="22"/>
              </w:rPr>
            </w:pPr>
          </w:p>
        </w:tc>
        <w:tc>
          <w:tcPr>
            <w:tcW w:w="1387" w:type="dxa"/>
            <w:noWrap w:val="0"/>
            <w:vAlign w:val="center"/>
          </w:tcPr>
          <w:p w14:paraId="1C0BFACD">
            <w:pPr>
              <w:pStyle w:val="41"/>
              <w:bidi w:val="0"/>
              <w:rPr>
                <w:rFonts w:hint="default"/>
                <w:color w:val="auto"/>
                <w:sz w:val="22"/>
                <w:szCs w:val="22"/>
                <w:lang w:val="en-US" w:eastAsia="zh-CN"/>
              </w:rPr>
            </w:pPr>
            <w:r>
              <w:rPr>
                <w:rFonts w:hint="eastAsia"/>
                <w:color w:val="auto"/>
                <w:sz w:val="22"/>
                <w:szCs w:val="22"/>
                <w:lang w:val="en-US" w:eastAsia="zh-CN"/>
              </w:rPr>
              <w:t>4#排气筒</w:t>
            </w:r>
          </w:p>
        </w:tc>
        <w:tc>
          <w:tcPr>
            <w:tcW w:w="1303" w:type="dxa"/>
            <w:noWrap w:val="0"/>
            <w:vAlign w:val="center"/>
          </w:tcPr>
          <w:p w14:paraId="2813B533">
            <w:pPr>
              <w:pStyle w:val="41"/>
              <w:bidi w:val="0"/>
              <w:rPr>
                <w:rFonts w:hint="default"/>
                <w:color w:val="auto"/>
                <w:sz w:val="22"/>
                <w:szCs w:val="22"/>
                <w:lang w:val="en-US" w:eastAsia="zh-CN"/>
              </w:rPr>
            </w:pPr>
            <w:r>
              <w:rPr>
                <w:rFonts w:hint="eastAsia"/>
                <w:color w:val="auto"/>
                <w:sz w:val="22"/>
                <w:szCs w:val="22"/>
                <w:lang w:val="en-US" w:eastAsia="zh-CN"/>
              </w:rPr>
              <w:t>颗粒物</w:t>
            </w:r>
          </w:p>
        </w:tc>
        <w:tc>
          <w:tcPr>
            <w:tcW w:w="2907" w:type="dxa"/>
            <w:noWrap w:val="0"/>
            <w:vAlign w:val="center"/>
          </w:tcPr>
          <w:p w14:paraId="43B041E0">
            <w:pPr>
              <w:pStyle w:val="41"/>
              <w:bidi w:val="0"/>
              <w:rPr>
                <w:rFonts w:hint="default"/>
                <w:color w:val="auto"/>
                <w:sz w:val="22"/>
                <w:szCs w:val="22"/>
                <w:lang w:val="en-US" w:eastAsia="zh-CN"/>
              </w:rPr>
            </w:pPr>
            <w:r>
              <w:rPr>
                <w:rFonts w:hint="eastAsia"/>
                <w:color w:val="auto"/>
                <w:sz w:val="22"/>
                <w:szCs w:val="22"/>
                <w:lang w:val="en-US" w:eastAsia="zh-CN"/>
              </w:rPr>
              <w:t>收集后采用两级滤筒进行处理后由20m高4#排气筒排放</w:t>
            </w:r>
          </w:p>
        </w:tc>
        <w:tc>
          <w:tcPr>
            <w:tcW w:w="2518" w:type="dxa"/>
            <w:noWrap w:val="0"/>
            <w:vAlign w:val="center"/>
          </w:tcPr>
          <w:p w14:paraId="104E3E2D">
            <w:pPr>
              <w:pStyle w:val="41"/>
              <w:bidi w:val="0"/>
              <w:rPr>
                <w:rFonts w:hint="eastAsia"/>
                <w:color w:val="auto"/>
                <w:sz w:val="22"/>
                <w:szCs w:val="22"/>
                <w:lang w:val="en-US" w:eastAsia="zh-CN"/>
              </w:rPr>
            </w:pPr>
            <w:r>
              <w:rPr>
                <w:rFonts w:hint="eastAsia"/>
                <w:color w:val="auto"/>
                <w:sz w:val="22"/>
                <w:szCs w:val="22"/>
                <w:lang w:val="en-US" w:eastAsia="zh-CN"/>
              </w:rPr>
              <w:t>《大气污染物综合排放标准》（DB50/418-2016）</w:t>
            </w:r>
          </w:p>
        </w:tc>
      </w:tr>
      <w:tr w14:paraId="2AA59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vMerge w:val="continue"/>
            <w:noWrap w:val="0"/>
            <w:vAlign w:val="center"/>
          </w:tcPr>
          <w:p w14:paraId="4AB4B329">
            <w:pPr>
              <w:autoSpaceDE w:val="0"/>
              <w:autoSpaceDN w:val="0"/>
              <w:adjustRightInd w:val="0"/>
              <w:snapToGrid w:val="0"/>
              <w:jc w:val="center"/>
              <w:rPr>
                <w:rFonts w:hint="eastAsia" w:ascii="宋体" w:hAnsi="宋体" w:eastAsia="宋体" w:cs="宋体"/>
                <w:b/>
                <w:bCs/>
                <w:color w:val="auto"/>
                <w:kern w:val="0"/>
                <w:sz w:val="22"/>
                <w:szCs w:val="22"/>
              </w:rPr>
            </w:pPr>
          </w:p>
        </w:tc>
        <w:tc>
          <w:tcPr>
            <w:tcW w:w="1387" w:type="dxa"/>
            <w:noWrap w:val="0"/>
            <w:vAlign w:val="center"/>
          </w:tcPr>
          <w:p w14:paraId="26D048EB">
            <w:pPr>
              <w:pStyle w:val="41"/>
              <w:bidi w:val="0"/>
              <w:rPr>
                <w:rFonts w:hint="default"/>
                <w:color w:val="auto"/>
                <w:sz w:val="22"/>
                <w:szCs w:val="22"/>
                <w:lang w:val="en-US" w:eastAsia="zh-CN"/>
              </w:rPr>
            </w:pPr>
            <w:r>
              <w:rPr>
                <w:rFonts w:hint="eastAsia"/>
                <w:color w:val="auto"/>
                <w:sz w:val="22"/>
                <w:szCs w:val="22"/>
                <w:lang w:val="en-US" w:eastAsia="zh-CN"/>
              </w:rPr>
              <w:t>厂界</w:t>
            </w:r>
          </w:p>
        </w:tc>
        <w:tc>
          <w:tcPr>
            <w:tcW w:w="1303" w:type="dxa"/>
            <w:noWrap w:val="0"/>
            <w:vAlign w:val="center"/>
          </w:tcPr>
          <w:p w14:paraId="19812F6D">
            <w:pPr>
              <w:pStyle w:val="41"/>
              <w:bidi w:val="0"/>
              <w:rPr>
                <w:rFonts w:hint="default"/>
                <w:color w:val="auto"/>
                <w:sz w:val="22"/>
                <w:szCs w:val="22"/>
                <w:lang w:val="en-US" w:eastAsia="zh-CN"/>
              </w:rPr>
            </w:pPr>
            <w:r>
              <w:rPr>
                <w:rFonts w:hint="eastAsia"/>
                <w:color w:val="auto"/>
                <w:sz w:val="22"/>
                <w:szCs w:val="22"/>
                <w:lang w:val="en-US" w:eastAsia="zh-CN"/>
              </w:rPr>
              <w:t>非甲烷总烃、颗粒物、氮氧化物、二氧化硫</w:t>
            </w:r>
          </w:p>
        </w:tc>
        <w:tc>
          <w:tcPr>
            <w:tcW w:w="2907" w:type="dxa"/>
            <w:vMerge w:val="restart"/>
            <w:noWrap w:val="0"/>
            <w:vAlign w:val="center"/>
          </w:tcPr>
          <w:p w14:paraId="2D346CCD">
            <w:pPr>
              <w:pStyle w:val="41"/>
              <w:bidi w:val="0"/>
              <w:rPr>
                <w:rFonts w:hint="default"/>
                <w:color w:val="auto"/>
                <w:sz w:val="22"/>
                <w:szCs w:val="22"/>
                <w:lang w:val="en-US" w:eastAsia="zh-CN"/>
              </w:rPr>
            </w:pPr>
            <w:r>
              <w:rPr>
                <w:rFonts w:hint="eastAsia"/>
                <w:color w:val="auto"/>
                <w:sz w:val="22"/>
                <w:szCs w:val="22"/>
                <w:lang w:val="en-US" w:eastAsia="zh-CN"/>
              </w:rPr>
              <w:t>提高收集效率</w:t>
            </w:r>
          </w:p>
        </w:tc>
        <w:tc>
          <w:tcPr>
            <w:tcW w:w="2518" w:type="dxa"/>
            <w:noWrap w:val="0"/>
            <w:vAlign w:val="center"/>
          </w:tcPr>
          <w:p w14:paraId="3342FF03">
            <w:pPr>
              <w:pStyle w:val="41"/>
              <w:bidi w:val="0"/>
              <w:rPr>
                <w:rFonts w:hint="eastAsia"/>
                <w:color w:val="auto"/>
                <w:sz w:val="22"/>
                <w:szCs w:val="22"/>
                <w:lang w:val="en-US" w:eastAsia="zh-CN"/>
              </w:rPr>
            </w:pPr>
            <w:r>
              <w:rPr>
                <w:rFonts w:hint="eastAsia"/>
                <w:color w:val="auto"/>
                <w:sz w:val="22"/>
                <w:szCs w:val="22"/>
                <w:lang w:val="en-US" w:eastAsia="zh-CN"/>
              </w:rPr>
              <w:t>《大气污染物综合排放标准》（DB50/418-2016）</w:t>
            </w:r>
          </w:p>
        </w:tc>
      </w:tr>
      <w:tr w14:paraId="4FDAF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vMerge w:val="continue"/>
            <w:noWrap w:val="0"/>
            <w:vAlign w:val="center"/>
          </w:tcPr>
          <w:p w14:paraId="5FE82800">
            <w:pPr>
              <w:pStyle w:val="41"/>
              <w:bidi w:val="0"/>
              <w:rPr>
                <w:color w:val="auto"/>
                <w:sz w:val="22"/>
                <w:szCs w:val="22"/>
              </w:rPr>
            </w:pPr>
          </w:p>
        </w:tc>
        <w:tc>
          <w:tcPr>
            <w:tcW w:w="1387" w:type="dxa"/>
            <w:noWrap w:val="0"/>
            <w:vAlign w:val="center"/>
          </w:tcPr>
          <w:p w14:paraId="23A0E8AF">
            <w:pPr>
              <w:pStyle w:val="41"/>
              <w:bidi w:val="0"/>
              <w:rPr>
                <w:color w:val="auto"/>
                <w:sz w:val="22"/>
                <w:szCs w:val="22"/>
              </w:rPr>
            </w:pPr>
            <w:r>
              <w:rPr>
                <w:rFonts w:hint="eastAsia"/>
                <w:color w:val="auto"/>
                <w:sz w:val="22"/>
                <w:szCs w:val="22"/>
              </w:rPr>
              <w:t>生产厂房外（厂界内）无组织</w:t>
            </w:r>
          </w:p>
        </w:tc>
        <w:tc>
          <w:tcPr>
            <w:tcW w:w="1303" w:type="dxa"/>
            <w:noWrap w:val="0"/>
            <w:vAlign w:val="center"/>
          </w:tcPr>
          <w:p w14:paraId="06022798">
            <w:pPr>
              <w:pStyle w:val="41"/>
              <w:bidi w:val="0"/>
              <w:rPr>
                <w:rFonts w:hint="eastAsia"/>
                <w:color w:val="auto"/>
                <w:sz w:val="22"/>
                <w:szCs w:val="22"/>
                <w:lang w:val="en-US" w:eastAsia="zh-CN"/>
              </w:rPr>
            </w:pPr>
            <w:r>
              <w:rPr>
                <w:rFonts w:hint="eastAsia"/>
                <w:color w:val="auto"/>
                <w:sz w:val="22"/>
                <w:szCs w:val="22"/>
                <w:lang w:val="en-US" w:eastAsia="zh-CN"/>
              </w:rPr>
              <w:t>非甲烷总烃</w:t>
            </w:r>
          </w:p>
        </w:tc>
        <w:tc>
          <w:tcPr>
            <w:tcW w:w="2907" w:type="dxa"/>
            <w:vMerge w:val="continue"/>
            <w:noWrap w:val="0"/>
            <w:vAlign w:val="center"/>
          </w:tcPr>
          <w:p w14:paraId="145A76A7">
            <w:pPr>
              <w:pStyle w:val="41"/>
              <w:bidi w:val="0"/>
              <w:rPr>
                <w:rFonts w:hint="eastAsia"/>
                <w:color w:val="auto"/>
                <w:sz w:val="22"/>
                <w:szCs w:val="22"/>
                <w:lang w:val="en-US" w:eastAsia="zh-CN"/>
              </w:rPr>
            </w:pPr>
          </w:p>
        </w:tc>
        <w:tc>
          <w:tcPr>
            <w:tcW w:w="2518" w:type="dxa"/>
            <w:noWrap w:val="0"/>
            <w:vAlign w:val="center"/>
          </w:tcPr>
          <w:p w14:paraId="2D11CD9B">
            <w:pPr>
              <w:pStyle w:val="41"/>
              <w:bidi w:val="0"/>
              <w:rPr>
                <w:rFonts w:hint="eastAsia"/>
                <w:color w:val="auto"/>
                <w:sz w:val="22"/>
                <w:szCs w:val="22"/>
                <w:lang w:eastAsia="zh-CN"/>
              </w:rPr>
            </w:pPr>
            <w:r>
              <w:rPr>
                <w:rFonts w:hint="eastAsia"/>
                <w:color w:val="auto"/>
                <w:sz w:val="22"/>
                <w:szCs w:val="22"/>
                <w:lang w:eastAsia="zh-CN"/>
              </w:rPr>
              <w:t>《挥发性有机物无组织排放控制标准》（GB37822-2019）</w:t>
            </w:r>
          </w:p>
        </w:tc>
      </w:tr>
      <w:tr w14:paraId="285EC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vMerge w:val="restart"/>
            <w:noWrap w:val="0"/>
            <w:vAlign w:val="center"/>
          </w:tcPr>
          <w:p w14:paraId="4131D037">
            <w:pPr>
              <w:pStyle w:val="41"/>
              <w:bidi w:val="0"/>
              <w:rPr>
                <w:color w:val="auto"/>
                <w:sz w:val="22"/>
                <w:szCs w:val="22"/>
              </w:rPr>
            </w:pPr>
            <w:r>
              <w:rPr>
                <w:rFonts w:hint="eastAsia" w:ascii="宋体" w:hAnsi="宋体" w:eastAsia="宋体" w:cs="宋体"/>
                <w:b/>
                <w:bCs/>
                <w:color w:val="auto"/>
                <w:kern w:val="0"/>
                <w:sz w:val="22"/>
                <w:szCs w:val="22"/>
                <w:lang w:val="en-US" w:eastAsia="zh-CN" w:bidi="ar-SA"/>
              </w:rPr>
              <w:t>地表水环境</w:t>
            </w:r>
          </w:p>
        </w:tc>
        <w:tc>
          <w:tcPr>
            <w:tcW w:w="1387" w:type="dxa"/>
            <w:noWrap w:val="0"/>
            <w:vAlign w:val="center"/>
          </w:tcPr>
          <w:p w14:paraId="1A0399A0">
            <w:pPr>
              <w:pStyle w:val="41"/>
              <w:bidi w:val="0"/>
              <w:rPr>
                <w:rFonts w:hint="default"/>
                <w:color w:val="auto"/>
                <w:sz w:val="22"/>
                <w:szCs w:val="22"/>
                <w:lang w:val="en-US" w:eastAsia="zh-CN"/>
              </w:rPr>
            </w:pPr>
            <w:r>
              <w:rPr>
                <w:rFonts w:hint="eastAsia"/>
                <w:color w:val="auto"/>
                <w:sz w:val="22"/>
                <w:szCs w:val="22"/>
                <w:lang w:val="en-US" w:eastAsia="zh-CN"/>
              </w:rPr>
              <w:t>生产废水处理设施排放口</w:t>
            </w:r>
          </w:p>
        </w:tc>
        <w:tc>
          <w:tcPr>
            <w:tcW w:w="1303" w:type="dxa"/>
            <w:noWrap w:val="0"/>
            <w:vAlign w:val="center"/>
          </w:tcPr>
          <w:p w14:paraId="707CA9C5">
            <w:pPr>
              <w:pStyle w:val="41"/>
              <w:bidi w:val="0"/>
              <w:rPr>
                <w:rFonts w:hint="default"/>
                <w:color w:val="auto"/>
                <w:sz w:val="22"/>
                <w:szCs w:val="22"/>
                <w:lang w:val="en-US" w:eastAsia="zh-CN"/>
              </w:rPr>
            </w:pPr>
            <w:r>
              <w:rPr>
                <w:rFonts w:hint="default"/>
                <w:color w:val="auto"/>
                <w:sz w:val="22"/>
                <w:szCs w:val="22"/>
                <w:lang w:val="en-US" w:eastAsia="zh-CN"/>
              </w:rPr>
              <w:t>pH值、COD、BOD</w:t>
            </w:r>
            <w:r>
              <w:rPr>
                <w:rFonts w:hint="default"/>
                <w:color w:val="auto"/>
                <w:sz w:val="22"/>
                <w:szCs w:val="22"/>
                <w:vertAlign w:val="subscript"/>
                <w:lang w:val="en-US" w:eastAsia="zh-CN"/>
              </w:rPr>
              <w:t>5</w:t>
            </w:r>
            <w:r>
              <w:rPr>
                <w:rFonts w:hint="default"/>
                <w:color w:val="auto"/>
                <w:sz w:val="22"/>
                <w:szCs w:val="22"/>
                <w:lang w:val="en-US" w:eastAsia="zh-CN"/>
              </w:rPr>
              <w:t>、SS</w:t>
            </w:r>
            <w:r>
              <w:rPr>
                <w:rFonts w:hint="eastAsia"/>
                <w:color w:val="auto"/>
                <w:sz w:val="22"/>
                <w:szCs w:val="22"/>
                <w:lang w:eastAsia="zh-CN"/>
              </w:rPr>
              <w:t>、</w:t>
            </w:r>
            <w:r>
              <w:rPr>
                <w:rFonts w:hint="eastAsia"/>
                <w:color w:val="auto"/>
                <w:sz w:val="22"/>
                <w:szCs w:val="22"/>
                <w:lang w:val="en-US" w:eastAsia="zh-CN"/>
              </w:rPr>
              <w:t>石油类、LAS</w:t>
            </w:r>
          </w:p>
        </w:tc>
        <w:tc>
          <w:tcPr>
            <w:tcW w:w="2907" w:type="dxa"/>
            <w:noWrap w:val="0"/>
            <w:vAlign w:val="center"/>
          </w:tcPr>
          <w:p w14:paraId="1B9687F1">
            <w:pPr>
              <w:pStyle w:val="41"/>
              <w:bidi w:val="0"/>
              <w:jc w:val="both"/>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采用“调节</w:t>
            </w:r>
            <w:r>
              <w:rPr>
                <w:rFonts w:hint="eastAsia"/>
                <w:color w:val="auto"/>
                <w:sz w:val="21"/>
                <w:szCs w:val="21"/>
                <w:highlight w:val="none"/>
                <w:lang w:val="en-US" w:eastAsia="zh-CN"/>
              </w:rPr>
              <w:t>pH</w:t>
            </w:r>
            <w:r>
              <w:rPr>
                <w:rFonts w:hint="eastAsia"/>
                <w:color w:val="auto"/>
                <w:sz w:val="21"/>
                <w:szCs w:val="21"/>
                <w:highlight w:val="none"/>
              </w:rPr>
              <w:t>+气浮</w:t>
            </w:r>
            <w:r>
              <w:rPr>
                <w:rFonts w:hint="eastAsia"/>
                <w:color w:val="auto"/>
                <w:sz w:val="21"/>
                <w:szCs w:val="21"/>
                <w:highlight w:val="none"/>
                <w:lang w:val="en-US" w:eastAsia="zh-CN"/>
              </w:rPr>
              <w:t>除</w:t>
            </w:r>
            <w:r>
              <w:rPr>
                <w:rFonts w:hint="eastAsia"/>
                <w:color w:val="auto"/>
                <w:sz w:val="21"/>
                <w:szCs w:val="21"/>
                <w:highlight w:val="none"/>
              </w:rPr>
              <w:t>油+混凝沉淀+</w:t>
            </w:r>
            <w:r>
              <w:rPr>
                <w:rFonts w:hint="eastAsia"/>
                <w:color w:val="auto"/>
                <w:sz w:val="21"/>
                <w:szCs w:val="21"/>
                <w:highlight w:val="none"/>
                <w:lang w:val="en-US" w:eastAsia="zh-CN"/>
              </w:rPr>
              <w:t>石英砂/</w:t>
            </w:r>
            <w:r>
              <w:rPr>
                <w:rFonts w:hint="eastAsia"/>
                <w:color w:val="auto"/>
                <w:sz w:val="21"/>
                <w:szCs w:val="21"/>
                <w:highlight w:val="none"/>
              </w:rPr>
              <w:t>活性炭过滤”的处理工艺进行处理，生产废水处理设施处理规模</w:t>
            </w:r>
            <w:r>
              <w:rPr>
                <w:rFonts w:hint="eastAsia"/>
                <w:color w:val="auto"/>
                <w:sz w:val="21"/>
                <w:szCs w:val="21"/>
                <w:highlight w:val="none"/>
                <w:lang w:val="en-US" w:eastAsia="zh-CN"/>
              </w:rPr>
              <w:t>50</w:t>
            </w: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/d，</w:t>
            </w:r>
            <w:r>
              <w:rPr>
                <w:rFonts w:hint="eastAsia"/>
                <w:color w:val="auto"/>
                <w:sz w:val="21"/>
                <w:szCs w:val="21"/>
                <w:highlight w:val="none"/>
                <w:lang w:val="en-US" w:eastAsia="zh-CN"/>
              </w:rPr>
              <w:t>处理</w:t>
            </w:r>
            <w:r>
              <w:rPr>
                <w:rFonts w:hint="eastAsia"/>
                <w:color w:val="auto"/>
                <w:sz w:val="21"/>
                <w:szCs w:val="21"/>
                <w:highlight w:val="none"/>
              </w:rPr>
              <w:t>达到《污水综合排放标准》（GB8978-1996）三级标准后排入</w:t>
            </w:r>
            <w:r>
              <w:rPr>
                <w:rFonts w:hint="eastAsia"/>
                <w:color w:val="auto"/>
                <w:sz w:val="21"/>
                <w:szCs w:val="21"/>
                <w:highlight w:val="none"/>
                <w:lang w:val="en-US" w:eastAsia="zh-CN"/>
              </w:rPr>
              <w:t>龙水</w:t>
            </w:r>
            <w:r>
              <w:rPr>
                <w:rFonts w:hint="eastAsia"/>
                <w:color w:val="auto"/>
                <w:sz w:val="21"/>
                <w:szCs w:val="21"/>
                <w:highlight w:val="none"/>
              </w:rPr>
              <w:t>工业园区污水处理厂（重庆市大足区金竺污水处理有限公司）</w:t>
            </w:r>
            <w:r>
              <w:rPr>
                <w:rFonts w:hint="eastAsia"/>
                <w:color w:val="auto"/>
                <w:sz w:val="21"/>
                <w:szCs w:val="21"/>
                <w:highlight w:val="none"/>
                <w:lang w:val="en-US" w:eastAsia="zh-CN"/>
              </w:rPr>
              <w:t>处理</w:t>
            </w:r>
          </w:p>
        </w:tc>
        <w:tc>
          <w:tcPr>
            <w:tcW w:w="2518" w:type="dxa"/>
            <w:noWrap w:val="0"/>
            <w:vAlign w:val="center"/>
          </w:tcPr>
          <w:p w14:paraId="079034E5">
            <w:pPr>
              <w:pStyle w:val="41"/>
              <w:bidi w:val="0"/>
              <w:rPr>
                <w:rFonts w:hint="eastAsia"/>
                <w:color w:val="auto"/>
                <w:sz w:val="22"/>
                <w:szCs w:val="22"/>
                <w:lang w:val="en-US" w:eastAsia="zh-CN"/>
              </w:rPr>
            </w:pPr>
            <w:r>
              <w:rPr>
                <w:rFonts w:hint="eastAsia"/>
                <w:color w:val="auto"/>
                <w:sz w:val="22"/>
                <w:szCs w:val="22"/>
                <w:lang w:val="en-US" w:eastAsia="zh-CN"/>
              </w:rPr>
              <w:t>《污水综合排放标准》（GB8978-1996）三级标准</w:t>
            </w:r>
          </w:p>
        </w:tc>
      </w:tr>
      <w:tr w14:paraId="382A8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vMerge w:val="continue"/>
            <w:noWrap w:val="0"/>
            <w:vAlign w:val="center"/>
          </w:tcPr>
          <w:p w14:paraId="2CD3363E">
            <w:pPr>
              <w:pStyle w:val="41"/>
              <w:bidi w:val="0"/>
              <w:rPr>
                <w:color w:val="auto"/>
                <w:sz w:val="22"/>
                <w:szCs w:val="22"/>
              </w:rPr>
            </w:pPr>
          </w:p>
        </w:tc>
        <w:tc>
          <w:tcPr>
            <w:tcW w:w="1387" w:type="dxa"/>
            <w:noWrap w:val="0"/>
            <w:vAlign w:val="center"/>
          </w:tcPr>
          <w:p w14:paraId="4DFEAA89">
            <w:pPr>
              <w:pStyle w:val="41"/>
              <w:bidi w:val="0"/>
              <w:rPr>
                <w:rFonts w:hint="default"/>
                <w:color w:val="auto"/>
                <w:sz w:val="22"/>
                <w:szCs w:val="22"/>
                <w:lang w:val="en-US" w:eastAsia="zh-CN"/>
              </w:rPr>
            </w:pPr>
            <w:r>
              <w:rPr>
                <w:rFonts w:hint="eastAsia"/>
                <w:color w:val="auto"/>
                <w:sz w:val="22"/>
                <w:szCs w:val="22"/>
                <w:lang w:val="en-US" w:eastAsia="zh-CN"/>
              </w:rPr>
              <w:t>厂区生化池排放口</w:t>
            </w:r>
          </w:p>
        </w:tc>
        <w:tc>
          <w:tcPr>
            <w:tcW w:w="1303" w:type="dxa"/>
            <w:noWrap w:val="0"/>
            <w:vAlign w:val="center"/>
          </w:tcPr>
          <w:p w14:paraId="13F5F99E">
            <w:pPr>
              <w:pStyle w:val="41"/>
              <w:bidi w:val="0"/>
              <w:rPr>
                <w:rFonts w:hint="default"/>
                <w:color w:val="auto"/>
                <w:sz w:val="22"/>
                <w:szCs w:val="22"/>
                <w:lang w:val="en-US" w:eastAsia="zh-CN"/>
              </w:rPr>
            </w:pPr>
            <w:r>
              <w:rPr>
                <w:rFonts w:hint="default"/>
                <w:color w:val="auto"/>
                <w:sz w:val="22"/>
                <w:szCs w:val="22"/>
                <w:lang w:val="en-US" w:eastAsia="zh-CN"/>
              </w:rPr>
              <w:t>pH值、COD、BOD</w:t>
            </w:r>
            <w:r>
              <w:rPr>
                <w:rFonts w:hint="default"/>
                <w:color w:val="auto"/>
                <w:sz w:val="22"/>
                <w:szCs w:val="22"/>
                <w:vertAlign w:val="subscript"/>
                <w:lang w:val="en-US" w:eastAsia="zh-CN"/>
              </w:rPr>
              <w:t>5</w:t>
            </w:r>
            <w:r>
              <w:rPr>
                <w:rFonts w:hint="default"/>
                <w:color w:val="auto"/>
                <w:sz w:val="22"/>
                <w:szCs w:val="22"/>
                <w:lang w:val="en-US" w:eastAsia="zh-CN"/>
              </w:rPr>
              <w:t>、SS</w:t>
            </w:r>
            <w:r>
              <w:rPr>
                <w:rFonts w:hint="eastAsia"/>
                <w:color w:val="auto"/>
                <w:sz w:val="22"/>
                <w:szCs w:val="22"/>
                <w:lang w:eastAsia="zh-CN"/>
              </w:rPr>
              <w:t>、</w:t>
            </w:r>
            <w:r>
              <w:rPr>
                <w:rFonts w:hint="eastAsia"/>
                <w:color w:val="auto"/>
                <w:sz w:val="22"/>
                <w:szCs w:val="22"/>
                <w:lang w:val="en-US" w:eastAsia="zh-CN"/>
              </w:rPr>
              <w:t>氨氮</w:t>
            </w:r>
          </w:p>
        </w:tc>
        <w:tc>
          <w:tcPr>
            <w:tcW w:w="2907" w:type="dxa"/>
            <w:noWrap w:val="0"/>
            <w:vAlign w:val="center"/>
          </w:tcPr>
          <w:p w14:paraId="18F9902A">
            <w:pPr>
              <w:pStyle w:val="41"/>
              <w:bidi w:val="0"/>
              <w:rPr>
                <w:rFonts w:hint="eastAsia"/>
                <w:color w:val="auto"/>
                <w:sz w:val="22"/>
                <w:szCs w:val="22"/>
                <w:lang w:val="en-US" w:eastAsia="zh-CN"/>
              </w:rPr>
            </w:pPr>
            <w:r>
              <w:rPr>
                <w:rFonts w:hint="eastAsia"/>
                <w:color w:val="auto"/>
                <w:sz w:val="21"/>
                <w:szCs w:val="21"/>
                <w:highlight w:val="none"/>
                <w:lang w:val="en-US" w:eastAsia="zh-CN"/>
              </w:rPr>
              <w:t>生活污水经厂区生化池（处理规模105m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/d）处理达《污水综合排放标准》（GB8978-1996）三级标准后排入龙水镇污水处理厂（重庆市大足区清溪水务有限公司）处理</w:t>
            </w:r>
          </w:p>
        </w:tc>
        <w:tc>
          <w:tcPr>
            <w:tcW w:w="2518" w:type="dxa"/>
            <w:noWrap w:val="0"/>
            <w:vAlign w:val="center"/>
          </w:tcPr>
          <w:p w14:paraId="46721E30">
            <w:pPr>
              <w:pStyle w:val="41"/>
              <w:bidi w:val="0"/>
              <w:rPr>
                <w:rFonts w:hint="eastAsia"/>
                <w:color w:val="auto"/>
                <w:sz w:val="22"/>
                <w:szCs w:val="22"/>
                <w:lang w:val="en-US" w:eastAsia="zh-CN"/>
              </w:rPr>
            </w:pPr>
            <w:r>
              <w:rPr>
                <w:rFonts w:hint="eastAsia"/>
                <w:color w:val="auto"/>
                <w:sz w:val="22"/>
                <w:szCs w:val="22"/>
                <w:lang w:val="en-US" w:eastAsia="zh-CN"/>
              </w:rPr>
              <w:t>《污水综合排放标准》（GB8978-1996）三级标准</w:t>
            </w:r>
          </w:p>
        </w:tc>
      </w:tr>
      <w:tr w14:paraId="0C96D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noWrap w:val="0"/>
            <w:vAlign w:val="center"/>
          </w:tcPr>
          <w:p w14:paraId="143ED67A">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声环境</w:t>
            </w:r>
          </w:p>
        </w:tc>
        <w:tc>
          <w:tcPr>
            <w:tcW w:w="1387" w:type="dxa"/>
            <w:noWrap w:val="0"/>
            <w:vAlign w:val="center"/>
          </w:tcPr>
          <w:p w14:paraId="77D3C086">
            <w:pPr>
              <w:pStyle w:val="41"/>
              <w:bidi w:val="0"/>
              <w:rPr>
                <w:color w:val="auto"/>
                <w:sz w:val="22"/>
                <w:szCs w:val="22"/>
              </w:rPr>
            </w:pPr>
            <w:r>
              <w:rPr>
                <w:rFonts w:hint="eastAsia"/>
                <w:color w:val="auto"/>
                <w:sz w:val="22"/>
                <w:szCs w:val="22"/>
                <w:lang w:val="en-US" w:eastAsia="zh-CN"/>
              </w:rPr>
              <w:t>设备、</w:t>
            </w:r>
            <w:r>
              <w:rPr>
                <w:color w:val="auto"/>
                <w:sz w:val="22"/>
                <w:szCs w:val="22"/>
              </w:rPr>
              <w:t>风机</w:t>
            </w:r>
          </w:p>
        </w:tc>
        <w:tc>
          <w:tcPr>
            <w:tcW w:w="1303" w:type="dxa"/>
            <w:noWrap w:val="0"/>
            <w:vAlign w:val="center"/>
          </w:tcPr>
          <w:p w14:paraId="2D9196FA">
            <w:pPr>
              <w:pStyle w:val="41"/>
              <w:bidi w:val="0"/>
              <w:rPr>
                <w:color w:val="auto"/>
                <w:sz w:val="22"/>
                <w:szCs w:val="22"/>
              </w:rPr>
            </w:pPr>
            <w:r>
              <w:rPr>
                <w:color w:val="auto"/>
                <w:sz w:val="22"/>
                <w:szCs w:val="22"/>
              </w:rPr>
              <w:t>等效A 声级</w:t>
            </w:r>
          </w:p>
        </w:tc>
        <w:tc>
          <w:tcPr>
            <w:tcW w:w="2907" w:type="dxa"/>
            <w:noWrap w:val="0"/>
            <w:vAlign w:val="center"/>
          </w:tcPr>
          <w:p w14:paraId="02D32DF0">
            <w:pPr>
              <w:pStyle w:val="41"/>
              <w:bidi w:val="0"/>
              <w:rPr>
                <w:rFonts w:hint="default" w:eastAsia="宋体"/>
                <w:color w:val="auto"/>
                <w:sz w:val="22"/>
                <w:szCs w:val="22"/>
                <w:lang w:val="en-US" w:eastAsia="zh-CN"/>
              </w:rPr>
            </w:pPr>
            <w:r>
              <w:rPr>
                <w:rFonts w:hint="eastAsia"/>
                <w:color w:val="auto"/>
                <w:sz w:val="22"/>
                <w:szCs w:val="22"/>
                <w:lang w:val="en-US" w:eastAsia="zh-CN"/>
              </w:rPr>
              <w:t>采取基础减振、墙体隔声等措施</w:t>
            </w:r>
          </w:p>
        </w:tc>
        <w:tc>
          <w:tcPr>
            <w:tcW w:w="2518" w:type="dxa"/>
            <w:noWrap w:val="0"/>
            <w:vAlign w:val="center"/>
          </w:tcPr>
          <w:p w14:paraId="168BCD4D">
            <w:pPr>
              <w:pStyle w:val="41"/>
              <w:bidi w:val="0"/>
              <w:rPr>
                <w:color w:val="auto"/>
                <w:sz w:val="22"/>
                <w:szCs w:val="22"/>
              </w:rPr>
            </w:pPr>
            <w:r>
              <w:rPr>
                <w:color w:val="auto"/>
                <w:sz w:val="22"/>
                <w:szCs w:val="22"/>
              </w:rPr>
              <w:t>《工业企业厂界环境噪声排放标准》（GB12348-2008）中的</w:t>
            </w:r>
            <w:r>
              <w:rPr>
                <w:rFonts w:hint="eastAsia"/>
                <w:color w:val="auto"/>
                <w:sz w:val="22"/>
                <w:szCs w:val="22"/>
                <w:lang w:val="en-US" w:eastAsia="zh-CN"/>
              </w:rPr>
              <w:t>3</w:t>
            </w:r>
            <w:r>
              <w:rPr>
                <w:color w:val="auto"/>
                <w:sz w:val="22"/>
                <w:szCs w:val="22"/>
              </w:rPr>
              <w:t>类标准</w:t>
            </w:r>
          </w:p>
        </w:tc>
      </w:tr>
      <w:tr w14:paraId="1492A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vMerge w:val="restart"/>
            <w:noWrap w:val="0"/>
            <w:vAlign w:val="center"/>
          </w:tcPr>
          <w:p w14:paraId="175A8654">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固体废物</w:t>
            </w:r>
          </w:p>
        </w:tc>
        <w:tc>
          <w:tcPr>
            <w:tcW w:w="1387" w:type="dxa"/>
            <w:noWrap w:val="0"/>
            <w:vAlign w:val="center"/>
          </w:tcPr>
          <w:p w14:paraId="02329A04">
            <w:pPr>
              <w:pStyle w:val="41"/>
              <w:bidi w:val="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一般固废暂存场</w:t>
            </w:r>
          </w:p>
        </w:tc>
        <w:tc>
          <w:tcPr>
            <w:tcW w:w="1303" w:type="dxa"/>
            <w:noWrap w:val="0"/>
            <w:vAlign w:val="center"/>
          </w:tcPr>
          <w:p w14:paraId="0802F29F">
            <w:pPr>
              <w:pStyle w:val="41"/>
              <w:bidi w:val="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一般工业固废</w:t>
            </w:r>
          </w:p>
        </w:tc>
        <w:tc>
          <w:tcPr>
            <w:tcW w:w="2907" w:type="dxa"/>
            <w:noWrap w:val="0"/>
            <w:vAlign w:val="center"/>
          </w:tcPr>
          <w:p w14:paraId="455AB4A6">
            <w:pPr>
              <w:pStyle w:val="32"/>
              <w:jc w:val="both"/>
              <w:rPr>
                <w:rFonts w:hint="eastAsia" w:ascii="Times New Roman" w:hAnsi="Times New Roman" w:eastAsia="宋体" w:cs="Times New Roman"/>
                <w:color w:val="auto"/>
                <w:sz w:val="22"/>
                <w:szCs w:val="22"/>
                <w:lang w:val="en-US" w:eastAsia="zh-CN"/>
              </w:rPr>
            </w:pPr>
            <w:r>
              <w:rPr>
                <w:rFonts w:hint="eastAsia" w:eastAsia="宋体"/>
                <w:color w:val="auto"/>
                <w:lang w:val="en-US" w:eastAsia="zh-CN"/>
              </w:rPr>
              <w:t>位于厂</w:t>
            </w:r>
            <w:r>
              <w:rPr>
                <w:rFonts w:hint="eastAsia"/>
                <w:color w:val="auto"/>
                <w:lang w:val="en-US" w:eastAsia="zh-CN"/>
              </w:rPr>
              <w:t>区东</w:t>
            </w:r>
            <w:r>
              <w:rPr>
                <w:rFonts w:hint="eastAsia" w:eastAsia="宋体"/>
                <w:color w:val="auto"/>
                <w:lang w:val="en-US" w:eastAsia="zh-CN"/>
              </w:rPr>
              <w:t>侧，面积约为20m</w:t>
            </w:r>
            <w:r>
              <w:rPr>
                <w:rFonts w:hint="eastAsia" w:eastAsia="宋体"/>
                <w:color w:val="auto"/>
                <w:vertAlign w:val="superscript"/>
                <w:lang w:val="en-US" w:eastAsia="zh-CN"/>
              </w:rPr>
              <w:t>2</w:t>
            </w:r>
            <w:r>
              <w:rPr>
                <w:rFonts w:hint="eastAsia" w:eastAsia="宋体"/>
                <w:color w:val="auto"/>
                <w:lang w:val="en-US" w:eastAsia="zh-CN"/>
              </w:rPr>
              <w:t>，</w:t>
            </w:r>
            <w:r>
              <w:rPr>
                <w:rFonts w:hint="eastAsia"/>
                <w:color w:val="auto"/>
                <w:lang w:val="en-US" w:eastAsia="zh-CN"/>
              </w:rPr>
              <w:t>用于</w:t>
            </w:r>
            <w:r>
              <w:rPr>
                <w:rFonts w:hint="eastAsia" w:eastAsia="宋体"/>
                <w:color w:val="auto"/>
                <w:lang w:val="en-US" w:eastAsia="zh-CN"/>
              </w:rPr>
              <w:t>一般固体废物</w:t>
            </w:r>
            <w:r>
              <w:rPr>
                <w:rFonts w:hint="eastAsia"/>
                <w:color w:val="auto"/>
                <w:lang w:val="en-US" w:eastAsia="zh-CN"/>
              </w:rPr>
              <w:t>的暂存</w:t>
            </w:r>
          </w:p>
        </w:tc>
        <w:tc>
          <w:tcPr>
            <w:tcW w:w="2518" w:type="dxa"/>
            <w:noWrap w:val="0"/>
            <w:vAlign w:val="center"/>
          </w:tcPr>
          <w:p w14:paraId="5F86EB8E">
            <w:pPr>
              <w:pStyle w:val="41"/>
              <w:bidi w:val="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满足相关环保要求</w:t>
            </w:r>
          </w:p>
        </w:tc>
      </w:tr>
      <w:tr w14:paraId="0B935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vMerge w:val="continue"/>
            <w:noWrap w:val="0"/>
            <w:vAlign w:val="center"/>
          </w:tcPr>
          <w:p w14:paraId="3B4D54BB">
            <w:pPr>
              <w:autoSpaceDE w:val="0"/>
              <w:autoSpaceDN w:val="0"/>
              <w:adjustRightInd w:val="0"/>
              <w:snapToGrid w:val="0"/>
              <w:jc w:val="center"/>
              <w:rPr>
                <w:rFonts w:hint="eastAsia" w:ascii="宋体" w:hAnsi="宋体" w:eastAsia="宋体" w:cs="宋体"/>
                <w:b/>
                <w:bCs/>
                <w:color w:val="auto"/>
                <w:kern w:val="0"/>
                <w:sz w:val="22"/>
                <w:szCs w:val="22"/>
              </w:rPr>
            </w:pPr>
          </w:p>
        </w:tc>
        <w:tc>
          <w:tcPr>
            <w:tcW w:w="1387" w:type="dxa"/>
            <w:noWrap w:val="0"/>
            <w:vAlign w:val="center"/>
          </w:tcPr>
          <w:p w14:paraId="7D94F792">
            <w:pPr>
              <w:pStyle w:val="41"/>
              <w:bidi w:val="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危废</w:t>
            </w:r>
            <w:r>
              <w:rPr>
                <w:rFonts w:hint="eastAsia" w:cs="Times New Roman"/>
                <w:color w:val="auto"/>
                <w:sz w:val="22"/>
                <w:szCs w:val="22"/>
                <w:lang w:val="en-US" w:eastAsia="zh-CN"/>
              </w:rPr>
              <w:t>贮存点</w:t>
            </w:r>
            <w:r>
              <w:rPr>
                <w:rFonts w:hint="eastAsia" w:ascii="Times New Roman" w:hAnsi="Times New Roman" w:eastAsia="宋体" w:cs="Times New Roman"/>
                <w:color w:val="auto"/>
                <w:sz w:val="22"/>
                <w:szCs w:val="22"/>
                <w:lang w:val="en-US" w:eastAsia="zh-CN"/>
              </w:rPr>
              <w:t xml:space="preserve"> </w:t>
            </w:r>
          </w:p>
        </w:tc>
        <w:tc>
          <w:tcPr>
            <w:tcW w:w="1303" w:type="dxa"/>
            <w:noWrap w:val="0"/>
            <w:vAlign w:val="center"/>
          </w:tcPr>
          <w:p w14:paraId="0AE5983B">
            <w:pPr>
              <w:pStyle w:val="41"/>
              <w:bidi w:val="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危险废物</w:t>
            </w:r>
          </w:p>
        </w:tc>
        <w:tc>
          <w:tcPr>
            <w:tcW w:w="2907" w:type="dxa"/>
            <w:noWrap w:val="0"/>
            <w:vAlign w:val="center"/>
          </w:tcPr>
          <w:p w14:paraId="67DFE13F">
            <w:pPr>
              <w:pStyle w:val="32"/>
              <w:jc w:val="both"/>
              <w:rPr>
                <w:rFonts w:hint="default" w:ascii="Times New Roman" w:hAnsi="Times New Roman" w:eastAsia="宋体" w:cs="Times New Roman"/>
                <w:color w:val="auto"/>
                <w:sz w:val="22"/>
                <w:szCs w:val="22"/>
                <w:lang w:val="en-US" w:eastAsia="zh-CN"/>
              </w:rPr>
            </w:pPr>
            <w:r>
              <w:rPr>
                <w:rFonts w:hint="eastAsia"/>
                <w:color w:val="auto"/>
                <w:lang w:val="en-US" w:eastAsia="zh-CN"/>
              </w:rPr>
              <w:t>建设1间危险废物贮存点，</w:t>
            </w:r>
            <w:r>
              <w:rPr>
                <w:rFonts w:hint="eastAsia" w:eastAsia="宋体"/>
                <w:color w:val="auto"/>
                <w:lang w:val="en-US" w:eastAsia="zh-CN"/>
              </w:rPr>
              <w:t>位于厂</w:t>
            </w:r>
            <w:r>
              <w:rPr>
                <w:rFonts w:hint="eastAsia"/>
                <w:color w:val="auto"/>
                <w:lang w:val="en-US" w:eastAsia="zh-CN"/>
              </w:rPr>
              <w:t>区西</w:t>
            </w:r>
            <w:r>
              <w:rPr>
                <w:rFonts w:hint="eastAsia" w:eastAsia="宋体"/>
                <w:color w:val="auto"/>
                <w:lang w:val="en-US" w:eastAsia="zh-CN"/>
              </w:rPr>
              <w:t>侧，</w:t>
            </w:r>
            <w:r>
              <w:rPr>
                <w:rFonts w:hint="eastAsia"/>
                <w:color w:val="auto"/>
                <w:lang w:val="en-US" w:eastAsia="zh-CN"/>
              </w:rPr>
              <w:t>面积约10m</w:t>
            </w:r>
            <w:r>
              <w:rPr>
                <w:rFonts w:hint="eastAsia"/>
                <w:color w:val="auto"/>
                <w:vertAlign w:val="superscript"/>
                <w:lang w:val="en-US" w:eastAsia="zh-CN"/>
              </w:rPr>
              <w:t>2</w:t>
            </w:r>
            <w:r>
              <w:rPr>
                <w:rFonts w:hint="eastAsia"/>
                <w:color w:val="auto"/>
                <w:lang w:val="en-US" w:eastAsia="zh-CN"/>
              </w:rPr>
              <w:t>，危险废物贮存点采取“六防”（防风、防晒、防雨、防漏、防渗、防腐）措施，危险废物分类收集暂存，分类设置托盘，托盘有效容积不小于储存单元内液态物料最大储存容器的容积。危险废物交有处理资质单位处置</w:t>
            </w:r>
          </w:p>
        </w:tc>
        <w:tc>
          <w:tcPr>
            <w:tcW w:w="2518" w:type="dxa"/>
            <w:noWrap w:val="0"/>
            <w:vAlign w:val="center"/>
          </w:tcPr>
          <w:p w14:paraId="35E30F3D">
            <w:pPr>
              <w:pStyle w:val="41"/>
              <w:bidi w:val="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危险废物暂存执行《危险废物贮存污染控制标准》（GB18597-2023）</w:t>
            </w:r>
          </w:p>
        </w:tc>
      </w:tr>
      <w:tr w14:paraId="7C72B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vMerge w:val="continue"/>
            <w:noWrap w:val="0"/>
            <w:vAlign w:val="center"/>
          </w:tcPr>
          <w:p w14:paraId="4C07DB9B">
            <w:pPr>
              <w:autoSpaceDE w:val="0"/>
              <w:autoSpaceDN w:val="0"/>
              <w:adjustRightInd w:val="0"/>
              <w:snapToGrid w:val="0"/>
              <w:jc w:val="center"/>
              <w:rPr>
                <w:rFonts w:hint="eastAsia" w:ascii="宋体" w:hAnsi="宋体" w:eastAsia="宋体" w:cs="宋体"/>
                <w:b/>
                <w:bCs/>
                <w:color w:val="auto"/>
                <w:kern w:val="0"/>
                <w:sz w:val="22"/>
                <w:szCs w:val="22"/>
              </w:rPr>
            </w:pPr>
          </w:p>
        </w:tc>
        <w:tc>
          <w:tcPr>
            <w:tcW w:w="2690" w:type="dxa"/>
            <w:gridSpan w:val="2"/>
            <w:noWrap w:val="0"/>
            <w:vAlign w:val="center"/>
          </w:tcPr>
          <w:p w14:paraId="3AE6E1A0">
            <w:pPr>
              <w:pStyle w:val="41"/>
              <w:bidi w:val="0"/>
              <w:rPr>
                <w:color w:val="auto"/>
                <w:sz w:val="22"/>
                <w:szCs w:val="22"/>
              </w:rPr>
            </w:pPr>
            <w:r>
              <w:rPr>
                <w:rFonts w:hint="eastAsia"/>
                <w:color w:val="auto"/>
                <w:sz w:val="22"/>
                <w:szCs w:val="22"/>
                <w:lang w:val="en-US" w:eastAsia="zh-CN"/>
              </w:rPr>
              <w:t>生活垃圾</w:t>
            </w:r>
          </w:p>
        </w:tc>
        <w:tc>
          <w:tcPr>
            <w:tcW w:w="2907" w:type="dxa"/>
            <w:noWrap w:val="0"/>
            <w:vAlign w:val="center"/>
          </w:tcPr>
          <w:p w14:paraId="2CDBF612">
            <w:pPr>
              <w:pStyle w:val="41"/>
              <w:bidi w:val="0"/>
              <w:rPr>
                <w:rFonts w:hint="eastAsia" w:eastAsia="宋体"/>
                <w:color w:val="auto"/>
                <w:sz w:val="22"/>
                <w:szCs w:val="22"/>
                <w:lang w:val="en-US" w:eastAsia="zh-CN"/>
              </w:rPr>
            </w:pPr>
            <w:r>
              <w:rPr>
                <w:rFonts w:hint="eastAsia"/>
                <w:color w:val="auto"/>
                <w:sz w:val="22"/>
                <w:szCs w:val="22"/>
                <w:lang w:val="en-US" w:eastAsia="zh-CN"/>
              </w:rPr>
              <w:t>市政环卫部门清运</w:t>
            </w:r>
          </w:p>
        </w:tc>
        <w:tc>
          <w:tcPr>
            <w:tcW w:w="2518" w:type="dxa"/>
            <w:noWrap w:val="0"/>
            <w:vAlign w:val="center"/>
          </w:tcPr>
          <w:p w14:paraId="214DFC50">
            <w:pPr>
              <w:pStyle w:val="41"/>
              <w:bidi w:val="0"/>
              <w:rPr>
                <w:rFonts w:hint="eastAsia" w:eastAsia="宋体"/>
                <w:color w:val="auto"/>
                <w:sz w:val="22"/>
                <w:szCs w:val="22"/>
                <w:lang w:val="en-US" w:eastAsia="zh-CN"/>
              </w:rPr>
            </w:pPr>
            <w:r>
              <w:rPr>
                <w:rFonts w:hint="eastAsia"/>
                <w:color w:val="auto"/>
                <w:sz w:val="22"/>
                <w:szCs w:val="22"/>
                <w:lang w:val="en-US" w:eastAsia="zh-CN"/>
              </w:rPr>
              <w:t>满足环保相关要求</w:t>
            </w:r>
          </w:p>
        </w:tc>
      </w:tr>
      <w:tr w14:paraId="1C84B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noWrap w:val="0"/>
            <w:vAlign w:val="center"/>
          </w:tcPr>
          <w:p w14:paraId="55B48F87">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电磁辐射</w:t>
            </w:r>
          </w:p>
        </w:tc>
        <w:tc>
          <w:tcPr>
            <w:tcW w:w="8115" w:type="dxa"/>
            <w:gridSpan w:val="4"/>
            <w:noWrap w:val="0"/>
            <w:vAlign w:val="center"/>
          </w:tcPr>
          <w:p w14:paraId="641D145F">
            <w:pPr>
              <w:pStyle w:val="41"/>
              <w:bidi w:val="0"/>
              <w:rPr>
                <w:color w:val="auto"/>
                <w:sz w:val="22"/>
                <w:szCs w:val="22"/>
              </w:rPr>
            </w:pPr>
            <w:r>
              <w:rPr>
                <w:color w:val="auto"/>
                <w:sz w:val="22"/>
                <w:szCs w:val="22"/>
              </w:rPr>
              <w:t>不涉及</w:t>
            </w:r>
          </w:p>
        </w:tc>
      </w:tr>
      <w:tr w14:paraId="21794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noWrap w:val="0"/>
            <w:vAlign w:val="center"/>
          </w:tcPr>
          <w:p w14:paraId="0144405B">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土壤及地下水污染防治措施</w:t>
            </w:r>
          </w:p>
        </w:tc>
        <w:tc>
          <w:tcPr>
            <w:tcW w:w="8115" w:type="dxa"/>
            <w:gridSpan w:val="4"/>
            <w:noWrap w:val="0"/>
            <w:vAlign w:val="center"/>
          </w:tcPr>
          <w:p w14:paraId="1649CD4F">
            <w:pPr>
              <w:pStyle w:val="41"/>
              <w:bidi w:val="0"/>
              <w:jc w:val="both"/>
              <w:rPr>
                <w:rFonts w:hint="eastAsia"/>
                <w:color w:val="auto"/>
                <w:sz w:val="22"/>
                <w:szCs w:val="22"/>
                <w:highlight w:val="none"/>
              </w:rPr>
            </w:pPr>
            <w:r>
              <w:rPr>
                <w:rFonts w:hint="eastAsia"/>
                <w:color w:val="auto"/>
                <w:sz w:val="22"/>
                <w:szCs w:val="22"/>
              </w:rPr>
              <w:t>①</w:t>
            </w:r>
            <w:r>
              <w:rPr>
                <w:rFonts w:hint="eastAsia"/>
                <w:color w:val="auto"/>
                <w:sz w:val="22"/>
                <w:szCs w:val="22"/>
                <w:highlight w:val="none"/>
              </w:rPr>
              <w:t>陶化线架空设置，架空高度约2.5m，陶化线为封闭线（进出口开启），且为双层槽体，生产线槽体做整体托盘，托盘大小超出设备边缘至少30cm，托盘围堰高度至少20cm，相邻两槽体做无缝连接。各槽体采用不锈钢材质，不易发生损坏。</w:t>
            </w:r>
          </w:p>
          <w:p w14:paraId="67BE9A12">
            <w:pPr>
              <w:pStyle w:val="41"/>
              <w:bidi w:val="0"/>
              <w:jc w:val="both"/>
              <w:rPr>
                <w:rFonts w:hint="eastAsia"/>
                <w:color w:val="auto"/>
                <w:sz w:val="22"/>
                <w:szCs w:val="22"/>
                <w:highlight w:val="none"/>
              </w:rPr>
            </w:pPr>
            <w:r>
              <w:rPr>
                <w:rFonts w:hint="eastAsia"/>
                <w:color w:val="auto"/>
                <w:sz w:val="22"/>
                <w:szCs w:val="22"/>
              </w:rPr>
              <w:t>②</w:t>
            </w:r>
            <w:r>
              <w:rPr>
                <w:rFonts w:hint="eastAsia"/>
                <w:color w:val="auto"/>
                <w:sz w:val="22"/>
                <w:szCs w:val="22"/>
                <w:highlight w:val="none"/>
              </w:rPr>
              <w:t>液体原料区设置围堤，地面采取防腐防渗措施，各液体物料采取密闭桶包装储存并在下方设置托盘，防止液体物料泄漏。</w:t>
            </w:r>
          </w:p>
          <w:p w14:paraId="725D125A">
            <w:pPr>
              <w:pStyle w:val="41"/>
              <w:bidi w:val="0"/>
              <w:jc w:val="both"/>
              <w:rPr>
                <w:rFonts w:hint="default"/>
                <w:color w:val="auto"/>
                <w:sz w:val="22"/>
                <w:szCs w:val="22"/>
                <w:lang w:val="en-US"/>
              </w:rPr>
            </w:pPr>
            <w:r>
              <w:rPr>
                <w:rFonts w:hint="eastAsia"/>
                <w:color w:val="auto"/>
                <w:sz w:val="22"/>
                <w:szCs w:val="22"/>
              </w:rPr>
              <w:t>③</w:t>
            </w:r>
            <w:r>
              <w:rPr>
                <w:rFonts w:hint="eastAsia"/>
                <w:color w:val="auto"/>
                <w:sz w:val="22"/>
                <w:szCs w:val="22"/>
                <w:highlight w:val="none"/>
              </w:rPr>
              <w:t>危废贮存点应采取“六防”（防风、防晒、防雨、防漏、防渗、防腐）措施，地面和墙脚30cm要求进行防渗处理，地面采取防腐防渗，设计防腐裙角。液体危险废物设置加盖收集桶收集贮存，下方设托盘，防治泄漏；固态危险废物可采用内塑外编袋包装后分堆贮存，保证能够有效防止危险废物泄漏。</w:t>
            </w:r>
          </w:p>
        </w:tc>
      </w:tr>
      <w:tr w14:paraId="71D78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noWrap w:val="0"/>
            <w:vAlign w:val="center"/>
          </w:tcPr>
          <w:p w14:paraId="4EA2AEFA">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生态保护措施</w:t>
            </w:r>
          </w:p>
        </w:tc>
        <w:tc>
          <w:tcPr>
            <w:tcW w:w="8115" w:type="dxa"/>
            <w:gridSpan w:val="4"/>
            <w:noWrap w:val="0"/>
            <w:vAlign w:val="center"/>
          </w:tcPr>
          <w:p w14:paraId="60451B4F">
            <w:pPr>
              <w:pStyle w:val="41"/>
              <w:bidi w:val="0"/>
              <w:rPr>
                <w:color w:val="auto"/>
                <w:sz w:val="22"/>
                <w:szCs w:val="22"/>
              </w:rPr>
            </w:pPr>
            <w:r>
              <w:rPr>
                <w:color w:val="auto"/>
                <w:sz w:val="22"/>
                <w:szCs w:val="22"/>
              </w:rPr>
              <w:t>不涉及</w:t>
            </w:r>
          </w:p>
        </w:tc>
      </w:tr>
      <w:tr w14:paraId="19A7F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noWrap w:val="0"/>
            <w:vAlign w:val="center"/>
          </w:tcPr>
          <w:p w14:paraId="1E4695CB">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环境风险</w:t>
            </w:r>
          </w:p>
          <w:p w14:paraId="3634F594">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防范措施</w:t>
            </w:r>
          </w:p>
        </w:tc>
        <w:tc>
          <w:tcPr>
            <w:tcW w:w="8115" w:type="dxa"/>
            <w:gridSpan w:val="4"/>
            <w:noWrap w:val="0"/>
            <w:vAlign w:val="center"/>
          </w:tcPr>
          <w:p w14:paraId="6C8B45E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2"/>
                <w:szCs w:val="22"/>
              </w:rPr>
            </w:pPr>
            <w:bookmarkStart w:id="222" w:name="OLE_LINK48"/>
            <w:r>
              <w:rPr>
                <w:rFonts w:hint="eastAsia"/>
                <w:color w:val="auto"/>
                <w:sz w:val="22"/>
                <w:szCs w:val="22"/>
              </w:rPr>
              <w:t>①</w:t>
            </w:r>
            <w:bookmarkEnd w:id="222"/>
            <w:r>
              <w:rPr>
                <w:rFonts w:hint="eastAsia"/>
                <w:color w:val="auto"/>
                <w:sz w:val="22"/>
                <w:szCs w:val="22"/>
              </w:rPr>
              <w:t>陶化线为双层槽体，生产线槽体做整体托盘，托盘大小超出设备边缘至少30cm，托盘围堰高度至少20cm，相邻两槽体做无缝连接。各槽体采用不锈钢材质，避免生产过程“跑冒滴漏”。</w:t>
            </w:r>
          </w:p>
          <w:p w14:paraId="58934455">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2"/>
                <w:szCs w:val="22"/>
              </w:rPr>
            </w:pPr>
            <w:bookmarkStart w:id="223" w:name="OLE_LINK180"/>
            <w:r>
              <w:rPr>
                <w:rFonts w:hint="eastAsia"/>
                <w:color w:val="auto"/>
                <w:sz w:val="22"/>
                <w:szCs w:val="22"/>
              </w:rPr>
              <w:t>②</w:t>
            </w:r>
            <w:bookmarkEnd w:id="223"/>
            <w:r>
              <w:rPr>
                <w:rFonts w:hint="eastAsia"/>
                <w:color w:val="auto"/>
                <w:sz w:val="22"/>
                <w:szCs w:val="22"/>
              </w:rPr>
              <w:t>喷漆区地面进行重点防渗。</w:t>
            </w:r>
          </w:p>
          <w:p w14:paraId="5BAD804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2"/>
                <w:szCs w:val="22"/>
              </w:rPr>
            </w:pPr>
            <w:bookmarkStart w:id="224" w:name="OLE_LINK181"/>
            <w:r>
              <w:rPr>
                <w:rFonts w:hint="eastAsia"/>
                <w:color w:val="auto"/>
                <w:sz w:val="22"/>
                <w:szCs w:val="22"/>
              </w:rPr>
              <w:t>③</w:t>
            </w:r>
            <w:bookmarkEnd w:id="224"/>
            <w:r>
              <w:rPr>
                <w:rFonts w:hint="eastAsia"/>
                <w:color w:val="auto"/>
                <w:sz w:val="22"/>
                <w:szCs w:val="22"/>
              </w:rPr>
              <w:t>液体原料区设置围堤，地面采取防腐防渗措施，各液体物料采取密闭桶包装储存并在下方设置托盘，防止液体物料泄漏。液体原料区配备足够的吸附棉、消防沙、手提式干粉灭火器等应急物资，一旦发生泄漏起火事故，可及时有效地进行扑救。</w:t>
            </w:r>
          </w:p>
          <w:p w14:paraId="4D8B5EBD">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2"/>
                <w:szCs w:val="22"/>
              </w:rPr>
            </w:pPr>
            <w:r>
              <w:rPr>
                <w:rFonts w:hint="eastAsia"/>
                <w:color w:val="auto"/>
                <w:sz w:val="22"/>
                <w:szCs w:val="22"/>
              </w:rPr>
              <w:t>④危废贮存点应采取“六防”（防风、防晒、防雨、防漏、防渗、防腐）措施，地面和墙脚30cm要求进行防渗处理，地面采取防腐防渗，设计防腐裙角。液体危险废物设置加盖收集桶收集贮存，下方设托盘，防治泄漏；固态危险废物可采用内塑外编袋包装后分堆贮存，保证能够有效防止危险废物泄漏。并配备足够的吸附棉、消防沙、手提式干粉灭火器等应急物资，一旦发生泄漏起火事故，可及时有效地进行扑救。</w:t>
            </w:r>
          </w:p>
        </w:tc>
      </w:tr>
      <w:tr w14:paraId="34165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23" w:type="dxa"/>
            <w:noWrap w:val="0"/>
            <w:vAlign w:val="center"/>
          </w:tcPr>
          <w:p w14:paraId="709CB27E">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其他环境</w:t>
            </w:r>
          </w:p>
          <w:p w14:paraId="49E045D4">
            <w:pPr>
              <w:autoSpaceDE w:val="0"/>
              <w:autoSpaceDN w:val="0"/>
              <w:adjustRightInd w:val="0"/>
              <w:snapToGrid w:val="0"/>
              <w:jc w:val="center"/>
              <w:rPr>
                <w:rFonts w:hint="eastAsia" w:ascii="宋体" w:hAnsi="宋体" w:eastAsia="宋体" w:cs="宋体"/>
                <w:b/>
                <w:bCs/>
                <w:color w:val="auto"/>
                <w:kern w:val="0"/>
                <w:sz w:val="22"/>
                <w:szCs w:val="22"/>
              </w:rPr>
            </w:pPr>
            <w:r>
              <w:rPr>
                <w:rFonts w:hint="eastAsia" w:ascii="宋体" w:hAnsi="宋体" w:eastAsia="宋体" w:cs="宋体"/>
                <w:b/>
                <w:bCs/>
                <w:color w:val="auto"/>
                <w:kern w:val="0"/>
                <w:sz w:val="22"/>
                <w:szCs w:val="22"/>
              </w:rPr>
              <w:t>管理要求</w:t>
            </w:r>
          </w:p>
        </w:tc>
        <w:tc>
          <w:tcPr>
            <w:tcW w:w="8115" w:type="dxa"/>
            <w:gridSpan w:val="4"/>
            <w:noWrap w:val="0"/>
            <w:vAlign w:val="center"/>
          </w:tcPr>
          <w:p w14:paraId="65FF5C70">
            <w:pPr>
              <w:pStyle w:val="41"/>
              <w:bidi w:val="0"/>
              <w:jc w:val="both"/>
              <w:rPr>
                <w:rFonts w:hint="eastAsia"/>
                <w:color w:val="auto"/>
                <w:sz w:val="22"/>
                <w:szCs w:val="22"/>
                <w:lang w:val="en-US" w:eastAsia="zh-CN"/>
              </w:rPr>
            </w:pPr>
            <w:r>
              <w:rPr>
                <w:rFonts w:hint="eastAsia"/>
                <w:color w:val="auto"/>
                <w:sz w:val="22"/>
                <w:szCs w:val="22"/>
                <w:lang w:val="en-US" w:eastAsia="zh-CN"/>
              </w:rPr>
              <w:t>按照国家及重庆市相关要求对项目排污口进行规范化建设。</w:t>
            </w:r>
          </w:p>
          <w:p w14:paraId="3C78020C">
            <w:pPr>
              <w:pStyle w:val="41"/>
              <w:bidi w:val="0"/>
              <w:jc w:val="both"/>
              <w:rPr>
                <w:rFonts w:hint="eastAsia"/>
                <w:color w:val="auto"/>
                <w:sz w:val="22"/>
                <w:szCs w:val="22"/>
                <w:lang w:val="en-US" w:eastAsia="zh-CN"/>
              </w:rPr>
            </w:pPr>
            <w:r>
              <w:rPr>
                <w:rFonts w:hint="eastAsia"/>
                <w:color w:val="auto"/>
                <w:sz w:val="22"/>
                <w:szCs w:val="22"/>
                <w:lang w:val="en-US" w:eastAsia="zh-CN"/>
              </w:rPr>
              <w:t>废气：对于有组织排放的废气，应对其排气筒数量、高度进行编号并设置标志，排气筒应设置便于人工采样、监测的采样口，采样口的设置应符合《污染源监测技术规范》要求。根据《固定污染源排气中颗粒物测定与气态污染源采样方法》（GB/T16157-1996），废气排污口采样孔设置的位置应该是“距弯头、阀门、变径下游方向不小于6倍直径，上游方向不小于3倍直径”，如果是矩形烟道的，其当量直径D=2AB/(A+B)，式中A、B为边长。采样口位置无法满足规范要求的，其位置由当地环境监测部门确认。采样口必须设置常备电源。</w:t>
            </w:r>
          </w:p>
          <w:p w14:paraId="74302A40">
            <w:pPr>
              <w:pStyle w:val="41"/>
              <w:bidi w:val="0"/>
              <w:jc w:val="both"/>
              <w:rPr>
                <w:color w:val="auto"/>
                <w:sz w:val="22"/>
                <w:szCs w:val="22"/>
              </w:rPr>
            </w:pPr>
            <w:r>
              <w:rPr>
                <w:rFonts w:hint="eastAsia"/>
                <w:color w:val="auto"/>
                <w:sz w:val="22"/>
                <w:szCs w:val="22"/>
                <w:lang w:val="en-US" w:eastAsia="zh-CN"/>
              </w:rPr>
              <w:t>对于项目无组织排放或散排点改为有组织排放，其排放的废气和粉尘，按最大落地浓度点或影响居住区最敏感点进行编号并设置标志。确不能改成有组织排放的，应加装引风收集装置，进行收集、处理，并设置采样点，进行编号并设置标志。</w:t>
            </w:r>
          </w:p>
        </w:tc>
      </w:tr>
    </w:tbl>
    <w:p w14:paraId="2F9EE6F1">
      <w:pPr>
        <w:jc w:val="center"/>
        <w:outlineLvl w:val="0"/>
        <w:rPr>
          <w:b/>
          <w:bCs/>
          <w:color w:val="auto"/>
          <w:sz w:val="30"/>
          <w:szCs w:val="30"/>
        </w:rPr>
      </w:pPr>
      <w:r>
        <w:rPr>
          <w:snapToGrid w:val="0"/>
          <w:color w:val="auto"/>
        </w:rPr>
        <w:br w:type="page"/>
      </w:r>
      <w:r>
        <w:rPr>
          <w:rStyle w:val="34"/>
          <w:color w:val="auto"/>
        </w:rPr>
        <w:t>六、结论</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14:paraId="0523F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3" w:hRule="atLeast"/>
          <w:jc w:val="center"/>
        </w:trPr>
        <w:tc>
          <w:tcPr>
            <w:tcW w:w="9638" w:type="dxa"/>
            <w:noWrap w:val="0"/>
            <w:vAlign w:val="top"/>
          </w:tcPr>
          <w:p w14:paraId="55136DD8">
            <w:pPr>
              <w:rPr>
                <w:color w:val="auto"/>
              </w:rPr>
            </w:pPr>
          </w:p>
          <w:p w14:paraId="533F3552">
            <w:pPr>
              <w:pStyle w:val="28"/>
              <w:bidi w:val="0"/>
              <w:rPr>
                <w:color w:val="auto"/>
              </w:rPr>
            </w:pPr>
            <w:r>
              <w:rPr>
                <w:rFonts w:hint="eastAsia"/>
                <w:color w:val="auto"/>
                <w:highlight w:val="none"/>
                <w:lang w:eastAsia="zh-CN"/>
              </w:rPr>
              <w:t>重庆市连航金属制品有限公司</w:t>
            </w:r>
            <w:r>
              <w:rPr>
                <w:rFonts w:hint="eastAsia"/>
                <w:color w:val="auto"/>
                <w:lang w:val="en-US" w:eastAsia="zh-CN"/>
              </w:rPr>
              <w:t>“</w:t>
            </w:r>
            <w:r>
              <w:rPr>
                <w:rFonts w:hint="eastAsia"/>
                <w:color w:val="auto"/>
                <w:highlight w:val="none"/>
                <w:lang w:eastAsia="zh-CN"/>
              </w:rPr>
              <w:t>钢桶生产线建设项目</w:t>
            </w:r>
            <w:r>
              <w:rPr>
                <w:rFonts w:hint="eastAsia"/>
                <w:color w:val="auto"/>
                <w:lang w:val="en-US" w:eastAsia="zh-CN"/>
              </w:rPr>
              <w:t>”</w:t>
            </w:r>
            <w:r>
              <w:rPr>
                <w:color w:val="auto"/>
              </w:rPr>
              <w:t>在生产过程中会产生废气、废水、噪声、固体废物等</w:t>
            </w:r>
            <w:r>
              <w:rPr>
                <w:rStyle w:val="31"/>
                <w:color w:val="auto"/>
              </w:rPr>
              <w:t>，</w:t>
            </w:r>
            <w:r>
              <w:rPr>
                <w:rStyle w:val="31"/>
                <w:rFonts w:hint="default"/>
                <w:color w:val="auto"/>
              </w:rPr>
              <w:t>项目在严格落实了各项污染防治措施及风险防范措施后，外排的污染物均可满足达标排放要求，环境风险可控</w:t>
            </w:r>
            <w:r>
              <w:rPr>
                <w:rStyle w:val="31"/>
                <w:rFonts w:hint="eastAsia"/>
                <w:color w:val="auto"/>
                <w:lang w:eastAsia="zh-CN"/>
              </w:rPr>
              <w:t>。</w:t>
            </w:r>
            <w:r>
              <w:rPr>
                <w:rStyle w:val="31"/>
                <w:rFonts w:hint="eastAsia"/>
                <w:color w:val="auto"/>
                <w:lang w:val="en-US" w:eastAsia="zh-CN"/>
              </w:rPr>
              <w:t>因此</w:t>
            </w:r>
            <w:r>
              <w:rPr>
                <w:color w:val="auto"/>
              </w:rPr>
              <w:t>从环境保护角度</w:t>
            </w:r>
            <w:r>
              <w:rPr>
                <w:rFonts w:hint="eastAsia"/>
                <w:color w:val="auto"/>
                <w:lang w:val="en-US" w:eastAsia="zh-CN"/>
              </w:rPr>
              <w:t>分析</w:t>
            </w:r>
            <w:r>
              <w:rPr>
                <w:color w:val="auto"/>
              </w:rPr>
              <w:t>，</w:t>
            </w:r>
            <w:r>
              <w:rPr>
                <w:rFonts w:hint="eastAsia"/>
                <w:color w:val="auto"/>
                <w:lang w:val="en-US" w:eastAsia="zh-CN"/>
              </w:rPr>
              <w:t>评价认为</w:t>
            </w:r>
            <w:r>
              <w:rPr>
                <w:color w:val="auto"/>
              </w:rPr>
              <w:t>本项目</w:t>
            </w:r>
            <w:r>
              <w:rPr>
                <w:rFonts w:hint="eastAsia"/>
                <w:color w:val="auto"/>
                <w:lang w:val="en-US" w:eastAsia="zh-CN"/>
              </w:rPr>
              <w:t>的建设是</w:t>
            </w:r>
            <w:r>
              <w:rPr>
                <w:color w:val="auto"/>
              </w:rPr>
              <w:t>可行</w:t>
            </w:r>
            <w:r>
              <w:rPr>
                <w:rFonts w:hint="eastAsia"/>
                <w:color w:val="auto"/>
                <w:lang w:val="en-US" w:eastAsia="zh-CN"/>
              </w:rPr>
              <w:t>的</w:t>
            </w:r>
            <w:r>
              <w:rPr>
                <w:color w:val="auto"/>
              </w:rPr>
              <w:t xml:space="preserve">。 </w:t>
            </w:r>
          </w:p>
        </w:tc>
      </w:tr>
    </w:tbl>
    <w:p w14:paraId="62B719BC">
      <w:pPr>
        <w:rPr>
          <w:color w:val="auto"/>
        </w:rPr>
        <w:sectPr>
          <w:headerReference r:id="rId6" w:type="default"/>
          <w:pgSz w:w="11906" w:h="16838"/>
          <w:pgMar w:top="1440" w:right="1080" w:bottom="1440" w:left="1080" w:header="851" w:footer="992" w:gutter="0"/>
          <w:cols w:space="720" w:num="1"/>
          <w:docGrid w:linePitch="312" w:charSpace="0"/>
        </w:sectPr>
      </w:pPr>
    </w:p>
    <w:p w14:paraId="39955657">
      <w:pPr>
        <w:pStyle w:val="35"/>
        <w:bidi w:val="0"/>
        <w:jc w:val="both"/>
        <w:rPr>
          <w:color w:val="auto"/>
        </w:rPr>
      </w:pPr>
      <w:r>
        <w:rPr>
          <w:color w:val="auto"/>
        </w:rPr>
        <w:t>附表</w:t>
      </w:r>
    </w:p>
    <w:p w14:paraId="1A8FACCE">
      <w:pPr>
        <w:pStyle w:val="36"/>
        <w:bidi w:val="0"/>
        <w:rPr>
          <w:rFonts w:hint="eastAsia"/>
          <w:color w:val="auto"/>
        </w:rPr>
      </w:pPr>
      <w:r>
        <w:rPr>
          <w:color w:val="auto"/>
          <w:sz w:val="24"/>
          <w:szCs w:val="32"/>
        </w:rPr>
        <w:t>建设项目污染物排放量汇总表</w:t>
      </w:r>
    </w:p>
    <w:tbl>
      <w:tblPr>
        <w:tblStyle w:val="15"/>
        <w:tblW w:w="144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515"/>
        <w:gridCol w:w="1460"/>
        <w:gridCol w:w="1250"/>
        <w:gridCol w:w="1620"/>
        <w:gridCol w:w="2130"/>
        <w:gridCol w:w="1460"/>
        <w:gridCol w:w="1890"/>
        <w:gridCol w:w="2053"/>
      </w:tblGrid>
      <w:tr w14:paraId="3D953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tcBorders>
              <w:tl2br w:val="single" w:color="auto" w:sz="4" w:space="0"/>
            </w:tcBorders>
            <w:noWrap w:val="0"/>
            <w:tcMar>
              <w:left w:w="28" w:type="dxa"/>
              <w:right w:w="28" w:type="dxa"/>
            </w:tcMar>
            <w:vAlign w:val="center"/>
          </w:tcPr>
          <w:p w14:paraId="772DAA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    </w:t>
            </w:r>
            <w:r>
              <w:rPr>
                <w:rFonts w:hint="default" w:ascii="Times New Roman" w:hAnsi="Times New Roman" w:eastAsia="宋体" w:cs="Times New Roman"/>
                <w:i w:val="0"/>
                <w:iCs w:val="0"/>
                <w:color w:val="auto"/>
                <w:kern w:val="0"/>
                <w:sz w:val="21"/>
                <w:szCs w:val="21"/>
                <w:u w:val="none"/>
                <w:lang w:val="en-US" w:eastAsia="zh-CN" w:bidi="ar"/>
              </w:rPr>
              <w:t>项目</w:t>
            </w:r>
          </w:p>
          <w:p w14:paraId="20F052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分类</w:t>
            </w:r>
          </w:p>
        </w:tc>
        <w:tc>
          <w:tcPr>
            <w:tcW w:w="1515" w:type="dxa"/>
            <w:noWrap w:val="0"/>
            <w:tcMar>
              <w:left w:w="28" w:type="dxa"/>
              <w:right w:w="28" w:type="dxa"/>
            </w:tcMar>
            <w:vAlign w:val="center"/>
          </w:tcPr>
          <w:p w14:paraId="6FB8DB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污染物名称</w:t>
            </w:r>
          </w:p>
        </w:tc>
        <w:tc>
          <w:tcPr>
            <w:tcW w:w="1460" w:type="dxa"/>
            <w:noWrap w:val="0"/>
            <w:tcMar>
              <w:left w:w="28" w:type="dxa"/>
              <w:right w:w="28" w:type="dxa"/>
            </w:tcMar>
            <w:vAlign w:val="center"/>
          </w:tcPr>
          <w:p w14:paraId="1F6015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现有工程排放量（固体废物产生量）</w:t>
            </w:r>
            <w:r>
              <w:rPr>
                <w:rFonts w:hint="default" w:ascii="Times New Roman" w:hAnsi="Times New Roman" w:eastAsia="宋体" w:cs="Times New Roman"/>
                <w:i w:val="0"/>
                <w:iCs w:val="0"/>
                <w:color w:val="auto"/>
                <w:kern w:val="0"/>
                <w:sz w:val="21"/>
                <w:szCs w:val="21"/>
                <w:u w:val="none"/>
                <w:lang w:val="en-US" w:eastAsia="zh-CN" w:bidi="ar"/>
              </w:rPr>
              <w:fldChar w:fldCharType="begin"/>
            </w:r>
            <w:r>
              <w:rPr>
                <w:rFonts w:hint="default" w:ascii="Times New Roman" w:hAnsi="Times New Roman" w:eastAsia="宋体" w:cs="Times New Roman"/>
                <w:i w:val="0"/>
                <w:iCs w:val="0"/>
                <w:color w:val="auto"/>
                <w:kern w:val="0"/>
                <w:sz w:val="21"/>
                <w:szCs w:val="21"/>
                <w:u w:val="none"/>
                <w:lang w:val="en-US" w:eastAsia="zh-CN" w:bidi="ar"/>
              </w:rPr>
              <w:instrText xml:space="preserve"> = 1 \* GB3 \* MERGEFORMAT </w:instrText>
            </w:r>
            <w:r>
              <w:rPr>
                <w:rFonts w:hint="default" w:ascii="Times New Roman" w:hAnsi="Times New Roman" w:eastAsia="宋体" w:cs="Times New Roman"/>
                <w:i w:val="0"/>
                <w:iCs w:val="0"/>
                <w:color w:val="auto"/>
                <w:kern w:val="0"/>
                <w:sz w:val="21"/>
                <w:szCs w:val="21"/>
                <w:u w:val="none"/>
                <w:lang w:val="en-US" w:eastAsia="zh-CN" w:bidi="ar"/>
              </w:rPr>
              <w:fldChar w:fldCharType="separate"/>
            </w:r>
            <w:r>
              <w:rPr>
                <w:rFonts w:hint="default" w:ascii="Times New Roman" w:hAnsi="Times New Roman" w:eastAsia="宋体" w:cs="Times New Roman"/>
                <w:i w:val="0"/>
                <w:iCs w:val="0"/>
                <w:color w:val="auto"/>
                <w:kern w:val="0"/>
                <w:sz w:val="21"/>
                <w:szCs w:val="21"/>
                <w:u w:val="none"/>
                <w:lang w:val="en-US" w:eastAsia="zh-CN" w:bidi="ar"/>
              </w:rPr>
              <w:t>①</w:t>
            </w:r>
            <w:r>
              <w:rPr>
                <w:rFonts w:hint="default" w:ascii="Times New Roman" w:hAnsi="Times New Roman" w:eastAsia="宋体" w:cs="Times New Roman"/>
                <w:i w:val="0"/>
                <w:iCs w:val="0"/>
                <w:color w:val="auto"/>
                <w:kern w:val="0"/>
                <w:sz w:val="21"/>
                <w:szCs w:val="21"/>
                <w:u w:val="none"/>
                <w:lang w:val="en-US" w:eastAsia="zh-CN" w:bidi="ar"/>
              </w:rPr>
              <w:fldChar w:fldCharType="end"/>
            </w:r>
          </w:p>
        </w:tc>
        <w:tc>
          <w:tcPr>
            <w:tcW w:w="1250" w:type="dxa"/>
            <w:noWrap w:val="0"/>
            <w:tcMar>
              <w:left w:w="28" w:type="dxa"/>
              <w:right w:w="28" w:type="dxa"/>
            </w:tcMar>
            <w:vAlign w:val="center"/>
          </w:tcPr>
          <w:p w14:paraId="266D34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现有工程许可排放量</w:t>
            </w:r>
            <w:r>
              <w:rPr>
                <w:rFonts w:hint="default" w:ascii="Times New Roman" w:hAnsi="Times New Roman" w:eastAsia="宋体" w:cs="Times New Roman"/>
                <w:i w:val="0"/>
                <w:iCs w:val="0"/>
                <w:color w:val="auto"/>
                <w:kern w:val="0"/>
                <w:sz w:val="21"/>
                <w:szCs w:val="21"/>
                <w:u w:val="none"/>
                <w:lang w:val="en-US" w:eastAsia="zh-CN" w:bidi="ar"/>
              </w:rPr>
              <w:fldChar w:fldCharType="begin"/>
            </w:r>
            <w:r>
              <w:rPr>
                <w:rFonts w:hint="default" w:ascii="Times New Roman" w:hAnsi="Times New Roman" w:eastAsia="宋体" w:cs="Times New Roman"/>
                <w:i w:val="0"/>
                <w:iCs w:val="0"/>
                <w:color w:val="auto"/>
                <w:kern w:val="0"/>
                <w:sz w:val="21"/>
                <w:szCs w:val="21"/>
                <w:u w:val="none"/>
                <w:lang w:val="en-US" w:eastAsia="zh-CN" w:bidi="ar"/>
              </w:rPr>
              <w:instrText xml:space="preserve"> = 2 \* GB3 \* MERGEFORMAT </w:instrText>
            </w:r>
            <w:r>
              <w:rPr>
                <w:rFonts w:hint="default" w:ascii="Times New Roman" w:hAnsi="Times New Roman" w:eastAsia="宋体" w:cs="Times New Roman"/>
                <w:i w:val="0"/>
                <w:iCs w:val="0"/>
                <w:color w:val="auto"/>
                <w:kern w:val="0"/>
                <w:sz w:val="21"/>
                <w:szCs w:val="21"/>
                <w:u w:val="none"/>
                <w:lang w:val="en-US" w:eastAsia="zh-CN" w:bidi="ar"/>
              </w:rPr>
              <w:fldChar w:fldCharType="separate"/>
            </w:r>
            <w:r>
              <w:rPr>
                <w:rFonts w:hint="default" w:ascii="Times New Roman" w:hAnsi="Times New Roman" w:eastAsia="宋体" w:cs="Times New Roman"/>
                <w:i w:val="0"/>
                <w:iCs w:val="0"/>
                <w:color w:val="auto"/>
                <w:kern w:val="0"/>
                <w:sz w:val="21"/>
                <w:szCs w:val="21"/>
                <w:u w:val="none"/>
                <w:lang w:val="en-US" w:eastAsia="zh-CN" w:bidi="ar"/>
              </w:rPr>
              <w:t>②</w:t>
            </w:r>
            <w:r>
              <w:rPr>
                <w:rFonts w:hint="default" w:ascii="Times New Roman" w:hAnsi="Times New Roman" w:eastAsia="宋体" w:cs="Times New Roman"/>
                <w:i w:val="0"/>
                <w:iCs w:val="0"/>
                <w:color w:val="auto"/>
                <w:kern w:val="0"/>
                <w:sz w:val="21"/>
                <w:szCs w:val="21"/>
                <w:u w:val="none"/>
                <w:lang w:val="en-US" w:eastAsia="zh-CN" w:bidi="ar"/>
              </w:rPr>
              <w:fldChar w:fldCharType="end"/>
            </w:r>
          </w:p>
        </w:tc>
        <w:tc>
          <w:tcPr>
            <w:tcW w:w="1620" w:type="dxa"/>
            <w:noWrap w:val="0"/>
            <w:tcMar>
              <w:left w:w="28" w:type="dxa"/>
              <w:right w:w="28" w:type="dxa"/>
            </w:tcMar>
            <w:vAlign w:val="center"/>
          </w:tcPr>
          <w:p w14:paraId="71C4E3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在建工程排放量（固体废物产生量）</w:t>
            </w:r>
            <w:r>
              <w:rPr>
                <w:rFonts w:hint="default" w:ascii="Times New Roman" w:hAnsi="Times New Roman" w:eastAsia="宋体" w:cs="Times New Roman"/>
                <w:i w:val="0"/>
                <w:iCs w:val="0"/>
                <w:color w:val="auto"/>
                <w:kern w:val="0"/>
                <w:sz w:val="21"/>
                <w:szCs w:val="21"/>
                <w:u w:val="none"/>
                <w:lang w:val="en-US" w:eastAsia="zh-CN" w:bidi="ar"/>
              </w:rPr>
              <w:fldChar w:fldCharType="begin"/>
            </w:r>
            <w:r>
              <w:rPr>
                <w:rFonts w:hint="default" w:ascii="Times New Roman" w:hAnsi="Times New Roman" w:eastAsia="宋体" w:cs="Times New Roman"/>
                <w:i w:val="0"/>
                <w:iCs w:val="0"/>
                <w:color w:val="auto"/>
                <w:kern w:val="0"/>
                <w:sz w:val="21"/>
                <w:szCs w:val="21"/>
                <w:u w:val="none"/>
                <w:lang w:val="en-US" w:eastAsia="zh-CN" w:bidi="ar"/>
              </w:rPr>
              <w:instrText xml:space="preserve"> = 3 \* GB3 \* MERGEFORMAT </w:instrText>
            </w:r>
            <w:r>
              <w:rPr>
                <w:rFonts w:hint="default" w:ascii="Times New Roman" w:hAnsi="Times New Roman" w:eastAsia="宋体" w:cs="Times New Roman"/>
                <w:i w:val="0"/>
                <w:iCs w:val="0"/>
                <w:color w:val="auto"/>
                <w:kern w:val="0"/>
                <w:sz w:val="21"/>
                <w:szCs w:val="21"/>
                <w:u w:val="none"/>
                <w:lang w:val="en-US" w:eastAsia="zh-CN" w:bidi="ar"/>
              </w:rPr>
              <w:fldChar w:fldCharType="separate"/>
            </w:r>
            <w:r>
              <w:rPr>
                <w:rFonts w:hint="default" w:ascii="Times New Roman" w:hAnsi="Times New Roman" w:eastAsia="宋体" w:cs="Times New Roman"/>
                <w:i w:val="0"/>
                <w:iCs w:val="0"/>
                <w:color w:val="auto"/>
                <w:kern w:val="0"/>
                <w:sz w:val="21"/>
                <w:szCs w:val="21"/>
                <w:u w:val="none"/>
                <w:lang w:val="en-US" w:eastAsia="zh-CN" w:bidi="ar"/>
              </w:rPr>
              <w:t>③</w:t>
            </w:r>
            <w:r>
              <w:rPr>
                <w:rFonts w:hint="default" w:ascii="Times New Roman" w:hAnsi="Times New Roman" w:eastAsia="宋体" w:cs="Times New Roman"/>
                <w:i w:val="0"/>
                <w:iCs w:val="0"/>
                <w:color w:val="auto"/>
                <w:kern w:val="0"/>
                <w:sz w:val="21"/>
                <w:szCs w:val="21"/>
                <w:u w:val="none"/>
                <w:lang w:val="en-US" w:eastAsia="zh-CN" w:bidi="ar"/>
              </w:rPr>
              <w:fldChar w:fldCharType="end"/>
            </w:r>
          </w:p>
        </w:tc>
        <w:tc>
          <w:tcPr>
            <w:tcW w:w="2130" w:type="dxa"/>
            <w:noWrap w:val="0"/>
            <w:tcMar>
              <w:left w:w="28" w:type="dxa"/>
              <w:right w:w="28" w:type="dxa"/>
            </w:tcMar>
            <w:vAlign w:val="center"/>
          </w:tcPr>
          <w:p w14:paraId="285002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本项目排放量（固体废物产生量）</w:t>
            </w:r>
            <w:r>
              <w:rPr>
                <w:rFonts w:hint="default" w:ascii="Times New Roman" w:hAnsi="Times New Roman" w:eastAsia="宋体" w:cs="Times New Roman"/>
                <w:i w:val="0"/>
                <w:iCs w:val="0"/>
                <w:color w:val="auto"/>
                <w:kern w:val="0"/>
                <w:sz w:val="21"/>
                <w:szCs w:val="21"/>
                <w:u w:val="none"/>
                <w:lang w:val="en-US" w:eastAsia="zh-CN" w:bidi="ar"/>
              </w:rPr>
              <w:fldChar w:fldCharType="begin"/>
            </w:r>
            <w:r>
              <w:rPr>
                <w:rFonts w:hint="default" w:ascii="Times New Roman" w:hAnsi="Times New Roman" w:eastAsia="宋体" w:cs="Times New Roman"/>
                <w:i w:val="0"/>
                <w:iCs w:val="0"/>
                <w:color w:val="auto"/>
                <w:kern w:val="0"/>
                <w:sz w:val="21"/>
                <w:szCs w:val="21"/>
                <w:u w:val="none"/>
                <w:lang w:val="en-US" w:eastAsia="zh-CN" w:bidi="ar"/>
              </w:rPr>
              <w:instrText xml:space="preserve"> = 4 \* GB3 \* MERGEFORMAT </w:instrText>
            </w:r>
            <w:r>
              <w:rPr>
                <w:rFonts w:hint="default" w:ascii="Times New Roman" w:hAnsi="Times New Roman" w:eastAsia="宋体" w:cs="Times New Roman"/>
                <w:i w:val="0"/>
                <w:iCs w:val="0"/>
                <w:color w:val="auto"/>
                <w:kern w:val="0"/>
                <w:sz w:val="21"/>
                <w:szCs w:val="21"/>
                <w:u w:val="none"/>
                <w:lang w:val="en-US" w:eastAsia="zh-CN" w:bidi="ar"/>
              </w:rPr>
              <w:fldChar w:fldCharType="separate"/>
            </w:r>
            <w:r>
              <w:rPr>
                <w:rFonts w:hint="default" w:ascii="Times New Roman" w:hAnsi="Times New Roman" w:eastAsia="宋体" w:cs="Times New Roman"/>
                <w:i w:val="0"/>
                <w:iCs w:val="0"/>
                <w:color w:val="auto"/>
                <w:kern w:val="0"/>
                <w:sz w:val="21"/>
                <w:szCs w:val="21"/>
                <w:u w:val="none"/>
                <w:lang w:val="en-US" w:eastAsia="zh-CN" w:bidi="ar"/>
              </w:rPr>
              <w:t>④</w:t>
            </w:r>
            <w:r>
              <w:rPr>
                <w:rFonts w:hint="default" w:ascii="Times New Roman" w:hAnsi="Times New Roman" w:eastAsia="宋体" w:cs="Times New Roman"/>
                <w:i w:val="0"/>
                <w:iCs w:val="0"/>
                <w:color w:val="auto"/>
                <w:kern w:val="0"/>
                <w:sz w:val="21"/>
                <w:szCs w:val="21"/>
                <w:u w:val="none"/>
                <w:lang w:val="en-US" w:eastAsia="zh-CN" w:bidi="ar"/>
              </w:rPr>
              <w:fldChar w:fldCharType="end"/>
            </w:r>
          </w:p>
        </w:tc>
        <w:tc>
          <w:tcPr>
            <w:tcW w:w="1460" w:type="dxa"/>
            <w:noWrap w:val="0"/>
            <w:tcMar>
              <w:left w:w="28" w:type="dxa"/>
              <w:right w:w="28" w:type="dxa"/>
            </w:tcMar>
            <w:vAlign w:val="center"/>
          </w:tcPr>
          <w:p w14:paraId="6ABC44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以新带老削减量（新建项目不填）</w:t>
            </w:r>
            <w:r>
              <w:rPr>
                <w:rFonts w:hint="default" w:ascii="Times New Roman" w:hAnsi="Times New Roman" w:eastAsia="宋体" w:cs="Times New Roman"/>
                <w:i w:val="0"/>
                <w:iCs w:val="0"/>
                <w:color w:val="auto"/>
                <w:kern w:val="0"/>
                <w:sz w:val="21"/>
                <w:szCs w:val="21"/>
                <w:u w:val="none"/>
                <w:lang w:val="en-US" w:eastAsia="zh-CN" w:bidi="ar"/>
              </w:rPr>
              <w:fldChar w:fldCharType="begin"/>
            </w:r>
            <w:r>
              <w:rPr>
                <w:rFonts w:hint="default" w:ascii="Times New Roman" w:hAnsi="Times New Roman" w:eastAsia="宋体" w:cs="Times New Roman"/>
                <w:i w:val="0"/>
                <w:iCs w:val="0"/>
                <w:color w:val="auto"/>
                <w:kern w:val="0"/>
                <w:sz w:val="21"/>
                <w:szCs w:val="21"/>
                <w:u w:val="none"/>
                <w:lang w:val="en-US" w:eastAsia="zh-CN" w:bidi="ar"/>
              </w:rPr>
              <w:instrText xml:space="preserve"> = 5 \* GB3 \* MERGEFORMAT </w:instrText>
            </w:r>
            <w:r>
              <w:rPr>
                <w:rFonts w:hint="default" w:ascii="Times New Roman" w:hAnsi="Times New Roman" w:eastAsia="宋体" w:cs="Times New Roman"/>
                <w:i w:val="0"/>
                <w:iCs w:val="0"/>
                <w:color w:val="auto"/>
                <w:kern w:val="0"/>
                <w:sz w:val="21"/>
                <w:szCs w:val="21"/>
                <w:u w:val="none"/>
                <w:lang w:val="en-US" w:eastAsia="zh-CN" w:bidi="ar"/>
              </w:rPr>
              <w:fldChar w:fldCharType="separate"/>
            </w:r>
            <w:r>
              <w:rPr>
                <w:rFonts w:hint="default" w:ascii="Times New Roman" w:hAnsi="Times New Roman" w:eastAsia="宋体" w:cs="Times New Roman"/>
                <w:i w:val="0"/>
                <w:iCs w:val="0"/>
                <w:color w:val="auto"/>
                <w:kern w:val="0"/>
                <w:sz w:val="21"/>
                <w:szCs w:val="21"/>
                <w:u w:val="none"/>
                <w:lang w:val="en-US" w:eastAsia="zh-CN" w:bidi="ar"/>
              </w:rPr>
              <w:t>⑤</w:t>
            </w:r>
            <w:r>
              <w:rPr>
                <w:rFonts w:hint="default" w:ascii="Times New Roman" w:hAnsi="Times New Roman" w:eastAsia="宋体" w:cs="Times New Roman"/>
                <w:i w:val="0"/>
                <w:iCs w:val="0"/>
                <w:color w:val="auto"/>
                <w:kern w:val="0"/>
                <w:sz w:val="21"/>
                <w:szCs w:val="21"/>
                <w:u w:val="none"/>
                <w:lang w:val="en-US" w:eastAsia="zh-CN" w:bidi="ar"/>
              </w:rPr>
              <w:fldChar w:fldCharType="end"/>
            </w:r>
          </w:p>
        </w:tc>
        <w:tc>
          <w:tcPr>
            <w:tcW w:w="1890" w:type="dxa"/>
            <w:noWrap w:val="0"/>
            <w:tcMar>
              <w:left w:w="28" w:type="dxa"/>
              <w:right w:w="28" w:type="dxa"/>
            </w:tcMar>
            <w:vAlign w:val="center"/>
          </w:tcPr>
          <w:p w14:paraId="17D462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本项目建成后全厂排放量（固体废物产生量）</w:t>
            </w:r>
            <w:r>
              <w:rPr>
                <w:rFonts w:hint="default" w:ascii="Times New Roman" w:hAnsi="Times New Roman" w:eastAsia="宋体" w:cs="Times New Roman"/>
                <w:i w:val="0"/>
                <w:iCs w:val="0"/>
                <w:color w:val="auto"/>
                <w:kern w:val="0"/>
                <w:sz w:val="21"/>
                <w:szCs w:val="21"/>
                <w:u w:val="none"/>
                <w:lang w:val="en-US" w:eastAsia="zh-CN" w:bidi="ar"/>
              </w:rPr>
              <w:fldChar w:fldCharType="begin"/>
            </w:r>
            <w:r>
              <w:rPr>
                <w:rFonts w:hint="default" w:ascii="Times New Roman" w:hAnsi="Times New Roman" w:eastAsia="宋体" w:cs="Times New Roman"/>
                <w:i w:val="0"/>
                <w:iCs w:val="0"/>
                <w:color w:val="auto"/>
                <w:kern w:val="0"/>
                <w:sz w:val="21"/>
                <w:szCs w:val="21"/>
                <w:u w:val="none"/>
                <w:lang w:val="en-US" w:eastAsia="zh-CN" w:bidi="ar"/>
              </w:rPr>
              <w:instrText xml:space="preserve"> = 6 \* GB3 \* MERGEFORMAT </w:instrText>
            </w:r>
            <w:r>
              <w:rPr>
                <w:rFonts w:hint="default" w:ascii="Times New Roman" w:hAnsi="Times New Roman" w:eastAsia="宋体" w:cs="Times New Roman"/>
                <w:i w:val="0"/>
                <w:iCs w:val="0"/>
                <w:color w:val="auto"/>
                <w:kern w:val="0"/>
                <w:sz w:val="21"/>
                <w:szCs w:val="21"/>
                <w:u w:val="none"/>
                <w:lang w:val="en-US" w:eastAsia="zh-CN" w:bidi="ar"/>
              </w:rPr>
              <w:fldChar w:fldCharType="separate"/>
            </w:r>
            <w:r>
              <w:rPr>
                <w:rFonts w:hint="default" w:ascii="Times New Roman" w:hAnsi="Times New Roman" w:eastAsia="宋体" w:cs="Times New Roman"/>
                <w:i w:val="0"/>
                <w:iCs w:val="0"/>
                <w:color w:val="auto"/>
                <w:kern w:val="0"/>
                <w:sz w:val="21"/>
                <w:szCs w:val="21"/>
                <w:u w:val="none"/>
                <w:lang w:val="en-US" w:eastAsia="zh-CN" w:bidi="ar"/>
              </w:rPr>
              <w:t>⑥</w:t>
            </w:r>
            <w:r>
              <w:rPr>
                <w:rFonts w:hint="default" w:ascii="Times New Roman" w:hAnsi="Times New Roman" w:eastAsia="宋体" w:cs="Times New Roman"/>
                <w:i w:val="0"/>
                <w:iCs w:val="0"/>
                <w:color w:val="auto"/>
                <w:kern w:val="0"/>
                <w:sz w:val="21"/>
                <w:szCs w:val="21"/>
                <w:u w:val="none"/>
                <w:lang w:val="en-US" w:eastAsia="zh-CN" w:bidi="ar"/>
              </w:rPr>
              <w:fldChar w:fldCharType="end"/>
            </w:r>
          </w:p>
        </w:tc>
        <w:tc>
          <w:tcPr>
            <w:tcW w:w="2053" w:type="dxa"/>
            <w:noWrap w:val="0"/>
            <w:tcMar>
              <w:left w:w="28" w:type="dxa"/>
              <w:right w:w="28" w:type="dxa"/>
            </w:tcMar>
            <w:vAlign w:val="center"/>
          </w:tcPr>
          <w:p w14:paraId="417703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变化量</w:t>
            </w:r>
            <w:r>
              <w:rPr>
                <w:rFonts w:hint="default" w:ascii="Times New Roman" w:hAnsi="Times New Roman" w:eastAsia="宋体" w:cs="Times New Roman"/>
                <w:i w:val="0"/>
                <w:iCs w:val="0"/>
                <w:color w:val="auto"/>
                <w:kern w:val="0"/>
                <w:sz w:val="21"/>
                <w:szCs w:val="21"/>
                <w:u w:val="none"/>
                <w:lang w:val="en-US" w:eastAsia="zh-CN" w:bidi="ar"/>
              </w:rPr>
              <w:fldChar w:fldCharType="begin"/>
            </w:r>
            <w:r>
              <w:rPr>
                <w:rFonts w:hint="default" w:ascii="Times New Roman" w:hAnsi="Times New Roman" w:eastAsia="宋体" w:cs="Times New Roman"/>
                <w:i w:val="0"/>
                <w:iCs w:val="0"/>
                <w:color w:val="auto"/>
                <w:kern w:val="0"/>
                <w:sz w:val="21"/>
                <w:szCs w:val="21"/>
                <w:u w:val="none"/>
                <w:lang w:val="en-US" w:eastAsia="zh-CN" w:bidi="ar"/>
              </w:rPr>
              <w:instrText xml:space="preserve"> = 7 \* GB3 \* MERGEFORMAT </w:instrText>
            </w:r>
            <w:r>
              <w:rPr>
                <w:rFonts w:hint="default" w:ascii="Times New Roman" w:hAnsi="Times New Roman" w:eastAsia="宋体" w:cs="Times New Roman"/>
                <w:i w:val="0"/>
                <w:iCs w:val="0"/>
                <w:color w:val="auto"/>
                <w:kern w:val="0"/>
                <w:sz w:val="21"/>
                <w:szCs w:val="21"/>
                <w:u w:val="none"/>
                <w:lang w:val="en-US" w:eastAsia="zh-CN" w:bidi="ar"/>
              </w:rPr>
              <w:fldChar w:fldCharType="separate"/>
            </w:r>
            <w:r>
              <w:rPr>
                <w:rFonts w:hint="default" w:ascii="Times New Roman" w:hAnsi="Times New Roman" w:eastAsia="宋体" w:cs="Times New Roman"/>
                <w:i w:val="0"/>
                <w:iCs w:val="0"/>
                <w:color w:val="auto"/>
                <w:kern w:val="0"/>
                <w:sz w:val="21"/>
                <w:szCs w:val="21"/>
                <w:u w:val="none"/>
                <w:lang w:val="en-US" w:eastAsia="zh-CN" w:bidi="ar"/>
              </w:rPr>
              <w:t>⑦</w:t>
            </w:r>
            <w:r>
              <w:rPr>
                <w:rFonts w:hint="default" w:ascii="Times New Roman" w:hAnsi="Times New Roman" w:eastAsia="宋体" w:cs="Times New Roman"/>
                <w:i w:val="0"/>
                <w:iCs w:val="0"/>
                <w:color w:val="auto"/>
                <w:kern w:val="0"/>
                <w:sz w:val="21"/>
                <w:szCs w:val="21"/>
                <w:u w:val="none"/>
                <w:lang w:val="en-US" w:eastAsia="zh-CN" w:bidi="ar"/>
              </w:rPr>
              <w:fldChar w:fldCharType="end"/>
            </w:r>
          </w:p>
        </w:tc>
      </w:tr>
      <w:tr w14:paraId="633DB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restart"/>
            <w:noWrap w:val="0"/>
            <w:vAlign w:val="center"/>
          </w:tcPr>
          <w:p w14:paraId="1EA9EB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bookmarkStart w:id="225" w:name="OLE_LINK183" w:colFirst="7" w:colLast="8"/>
            <w:r>
              <w:rPr>
                <w:rFonts w:hint="default" w:ascii="Times New Roman" w:hAnsi="Times New Roman" w:eastAsia="宋体" w:cs="Times New Roman"/>
                <w:i w:val="0"/>
                <w:iCs w:val="0"/>
                <w:color w:val="auto"/>
                <w:kern w:val="0"/>
                <w:sz w:val="21"/>
                <w:szCs w:val="21"/>
                <w:u w:val="none"/>
                <w:lang w:val="en-US" w:eastAsia="zh-CN" w:bidi="ar"/>
              </w:rPr>
              <w:t>废气</w:t>
            </w:r>
          </w:p>
        </w:tc>
        <w:tc>
          <w:tcPr>
            <w:tcW w:w="1515" w:type="dxa"/>
            <w:noWrap w:val="0"/>
            <w:vAlign w:val="center"/>
          </w:tcPr>
          <w:p w14:paraId="4D2BC48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非甲烷总烃</w:t>
            </w:r>
          </w:p>
        </w:tc>
        <w:tc>
          <w:tcPr>
            <w:tcW w:w="1460" w:type="dxa"/>
            <w:noWrap w:val="0"/>
            <w:vAlign w:val="center"/>
          </w:tcPr>
          <w:p w14:paraId="0B4D91F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0.37</w:t>
            </w:r>
          </w:p>
        </w:tc>
        <w:tc>
          <w:tcPr>
            <w:tcW w:w="1250" w:type="dxa"/>
            <w:noWrap w:val="0"/>
            <w:vAlign w:val="center"/>
          </w:tcPr>
          <w:p w14:paraId="0A27AC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07DCA4B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4254FE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eastAsia="宋体" w:cs="Times New Roman"/>
                <w:i w:val="0"/>
                <w:iCs w:val="0"/>
                <w:color w:val="auto"/>
                <w:kern w:val="0"/>
                <w:sz w:val="21"/>
                <w:szCs w:val="21"/>
                <w:u w:val="none"/>
                <w:lang w:val="en-US" w:eastAsia="zh-CN" w:bidi="ar"/>
              </w:rPr>
              <w:t>40</w:t>
            </w:r>
          </w:p>
        </w:tc>
        <w:tc>
          <w:tcPr>
            <w:tcW w:w="1460" w:type="dxa"/>
            <w:noWrap w:val="0"/>
            <w:vAlign w:val="center"/>
          </w:tcPr>
          <w:p w14:paraId="6FF69A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3EE454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w:t>
            </w:r>
            <w:r>
              <w:rPr>
                <w:rFonts w:hint="eastAsia" w:eastAsia="宋体" w:cs="Times New Roman"/>
                <w:i w:val="0"/>
                <w:iCs w:val="0"/>
                <w:color w:val="auto"/>
                <w:kern w:val="0"/>
                <w:sz w:val="21"/>
                <w:szCs w:val="21"/>
                <w:u w:val="none"/>
                <w:lang w:val="en-US" w:eastAsia="zh-CN" w:bidi="ar"/>
              </w:rPr>
              <w:t>7</w:t>
            </w:r>
          </w:p>
        </w:tc>
        <w:tc>
          <w:tcPr>
            <w:tcW w:w="2053" w:type="dxa"/>
            <w:noWrap w:val="0"/>
            <w:vAlign w:val="center"/>
          </w:tcPr>
          <w:p w14:paraId="6F842B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eastAsia="宋体" w:cs="Times New Roman"/>
                <w:i w:val="0"/>
                <w:iCs w:val="0"/>
                <w:color w:val="auto"/>
                <w:kern w:val="0"/>
                <w:sz w:val="21"/>
                <w:szCs w:val="21"/>
                <w:u w:val="none"/>
                <w:lang w:val="en-US" w:eastAsia="zh-CN" w:bidi="ar"/>
              </w:rPr>
              <w:t>40</w:t>
            </w:r>
          </w:p>
        </w:tc>
      </w:tr>
      <w:tr w14:paraId="71355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continue"/>
            <w:noWrap w:val="0"/>
            <w:vAlign w:val="center"/>
          </w:tcPr>
          <w:p w14:paraId="32AAF0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5" w:type="dxa"/>
            <w:shd w:val="clear" w:color="auto" w:fill="auto"/>
            <w:noWrap w:val="0"/>
            <w:vAlign w:val="center"/>
          </w:tcPr>
          <w:p w14:paraId="0FC1099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颗粒物</w:t>
            </w:r>
          </w:p>
        </w:tc>
        <w:tc>
          <w:tcPr>
            <w:tcW w:w="1460" w:type="dxa"/>
            <w:noWrap w:val="0"/>
            <w:vAlign w:val="center"/>
          </w:tcPr>
          <w:p w14:paraId="25EED8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50" w:type="dxa"/>
            <w:noWrap w:val="0"/>
            <w:vAlign w:val="center"/>
          </w:tcPr>
          <w:p w14:paraId="30A1FA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22175A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shd w:val="clear" w:color="auto" w:fill="auto"/>
            <w:noWrap w:val="0"/>
            <w:vAlign w:val="center"/>
          </w:tcPr>
          <w:p w14:paraId="2FABB0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2.222</w:t>
            </w:r>
          </w:p>
        </w:tc>
        <w:tc>
          <w:tcPr>
            <w:tcW w:w="1460" w:type="dxa"/>
            <w:noWrap w:val="0"/>
            <w:vAlign w:val="center"/>
          </w:tcPr>
          <w:p w14:paraId="0904E9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1AE783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2.222</w:t>
            </w:r>
          </w:p>
        </w:tc>
        <w:tc>
          <w:tcPr>
            <w:tcW w:w="2053" w:type="dxa"/>
            <w:noWrap w:val="0"/>
            <w:vAlign w:val="center"/>
          </w:tcPr>
          <w:p w14:paraId="4F776E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2.222</w:t>
            </w:r>
          </w:p>
        </w:tc>
      </w:tr>
      <w:bookmarkEnd w:id="225"/>
      <w:tr w14:paraId="3F7E5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continue"/>
            <w:noWrap w:val="0"/>
            <w:vAlign w:val="center"/>
          </w:tcPr>
          <w:p w14:paraId="3A3C07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5" w:type="dxa"/>
            <w:shd w:val="clear" w:color="auto" w:fill="auto"/>
            <w:noWrap w:val="0"/>
            <w:vAlign w:val="center"/>
          </w:tcPr>
          <w:p w14:paraId="66BCD7D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二氧化硫</w:t>
            </w:r>
          </w:p>
        </w:tc>
        <w:tc>
          <w:tcPr>
            <w:tcW w:w="1460" w:type="dxa"/>
            <w:noWrap w:val="0"/>
            <w:vAlign w:val="center"/>
          </w:tcPr>
          <w:p w14:paraId="45F536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50" w:type="dxa"/>
            <w:noWrap w:val="0"/>
            <w:vAlign w:val="center"/>
          </w:tcPr>
          <w:p w14:paraId="6BB1D63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2231C7E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shd w:val="clear" w:color="auto" w:fill="auto"/>
            <w:noWrap w:val="0"/>
            <w:vAlign w:val="center"/>
          </w:tcPr>
          <w:p w14:paraId="0259A6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0.071</w:t>
            </w:r>
          </w:p>
        </w:tc>
        <w:tc>
          <w:tcPr>
            <w:tcW w:w="1460" w:type="dxa"/>
            <w:noWrap w:val="0"/>
            <w:vAlign w:val="center"/>
          </w:tcPr>
          <w:p w14:paraId="0C3AC2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1890" w:type="dxa"/>
            <w:noWrap w:val="0"/>
            <w:vAlign w:val="center"/>
          </w:tcPr>
          <w:p w14:paraId="5B1043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0.071</w:t>
            </w:r>
          </w:p>
        </w:tc>
        <w:tc>
          <w:tcPr>
            <w:tcW w:w="2053" w:type="dxa"/>
            <w:noWrap w:val="0"/>
            <w:vAlign w:val="center"/>
          </w:tcPr>
          <w:p w14:paraId="700AE3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0.071</w:t>
            </w:r>
          </w:p>
        </w:tc>
      </w:tr>
      <w:tr w14:paraId="24A9B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continue"/>
            <w:noWrap w:val="0"/>
            <w:vAlign w:val="center"/>
          </w:tcPr>
          <w:p w14:paraId="64BD6A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5" w:type="dxa"/>
            <w:shd w:val="clear" w:color="auto" w:fill="auto"/>
            <w:noWrap w:val="0"/>
            <w:vAlign w:val="center"/>
          </w:tcPr>
          <w:p w14:paraId="006101A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氮氧化物</w:t>
            </w:r>
          </w:p>
        </w:tc>
        <w:tc>
          <w:tcPr>
            <w:tcW w:w="1460" w:type="dxa"/>
            <w:noWrap w:val="0"/>
            <w:vAlign w:val="center"/>
          </w:tcPr>
          <w:p w14:paraId="1C5605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50" w:type="dxa"/>
            <w:noWrap w:val="0"/>
            <w:vAlign w:val="center"/>
          </w:tcPr>
          <w:p w14:paraId="1794376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48F13CE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shd w:val="clear" w:color="auto" w:fill="auto"/>
            <w:noWrap w:val="0"/>
            <w:vAlign w:val="center"/>
          </w:tcPr>
          <w:p w14:paraId="771531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0.642</w:t>
            </w:r>
          </w:p>
        </w:tc>
        <w:tc>
          <w:tcPr>
            <w:tcW w:w="1460" w:type="dxa"/>
            <w:noWrap w:val="0"/>
            <w:vAlign w:val="center"/>
          </w:tcPr>
          <w:p w14:paraId="3B3A6D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1890" w:type="dxa"/>
            <w:noWrap w:val="0"/>
            <w:vAlign w:val="center"/>
          </w:tcPr>
          <w:p w14:paraId="54186E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0.642</w:t>
            </w:r>
          </w:p>
        </w:tc>
        <w:tc>
          <w:tcPr>
            <w:tcW w:w="2053" w:type="dxa"/>
            <w:noWrap w:val="0"/>
            <w:vAlign w:val="center"/>
          </w:tcPr>
          <w:p w14:paraId="3FA641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0.642</w:t>
            </w:r>
          </w:p>
        </w:tc>
      </w:tr>
      <w:tr w14:paraId="7B418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restart"/>
            <w:noWrap w:val="0"/>
            <w:vAlign w:val="center"/>
          </w:tcPr>
          <w:p w14:paraId="0A0BBF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1515" w:type="dxa"/>
            <w:noWrap w:val="0"/>
            <w:vAlign w:val="center"/>
          </w:tcPr>
          <w:p w14:paraId="757735D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废水量</w:t>
            </w:r>
          </w:p>
        </w:tc>
        <w:tc>
          <w:tcPr>
            <w:tcW w:w="1460" w:type="dxa"/>
            <w:noWrap w:val="0"/>
            <w:vAlign w:val="center"/>
          </w:tcPr>
          <w:p w14:paraId="427343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162</w:t>
            </w:r>
            <w:r>
              <w:rPr>
                <w:rFonts w:hint="eastAsia" w:ascii="Times New Roman" w:hAnsi="Times New Roman" w:eastAsia="宋体" w:cs="Times New Roman"/>
                <w:i w:val="0"/>
                <w:iCs w:val="0"/>
                <w:color w:val="auto"/>
                <w:kern w:val="0"/>
                <w:sz w:val="21"/>
                <w:szCs w:val="21"/>
                <w:u w:val="none"/>
                <w:lang w:val="en-US" w:eastAsia="zh-CN" w:bidi="ar"/>
              </w:rPr>
              <w:t>m3/a</w:t>
            </w:r>
          </w:p>
        </w:tc>
        <w:tc>
          <w:tcPr>
            <w:tcW w:w="1250" w:type="dxa"/>
            <w:noWrap w:val="0"/>
            <w:vAlign w:val="center"/>
          </w:tcPr>
          <w:p w14:paraId="7FD2E4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3DA3A40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590F81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2164</w:t>
            </w:r>
            <w:r>
              <w:rPr>
                <w:rFonts w:hint="eastAsia" w:ascii="Times New Roman" w:hAnsi="Times New Roman" w:eastAsia="宋体" w:cs="Times New Roman"/>
                <w:i w:val="0"/>
                <w:iCs w:val="0"/>
                <w:color w:val="auto"/>
                <w:kern w:val="0"/>
                <w:sz w:val="21"/>
                <w:szCs w:val="21"/>
                <w:u w:val="none"/>
                <w:lang w:val="en-US" w:eastAsia="zh-CN" w:bidi="ar"/>
              </w:rPr>
              <w:t>m3/a</w:t>
            </w:r>
          </w:p>
        </w:tc>
        <w:tc>
          <w:tcPr>
            <w:tcW w:w="1460" w:type="dxa"/>
            <w:noWrap w:val="0"/>
            <w:vAlign w:val="center"/>
          </w:tcPr>
          <w:p w14:paraId="113B796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5BA1B0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2326</w:t>
            </w:r>
            <w:r>
              <w:rPr>
                <w:rFonts w:hint="eastAsia" w:ascii="Times New Roman" w:hAnsi="Times New Roman" w:eastAsia="宋体" w:cs="Times New Roman"/>
                <w:i w:val="0"/>
                <w:iCs w:val="0"/>
                <w:color w:val="auto"/>
                <w:kern w:val="0"/>
                <w:sz w:val="21"/>
                <w:szCs w:val="21"/>
                <w:u w:val="none"/>
                <w:lang w:val="en-US" w:eastAsia="zh-CN" w:bidi="ar"/>
              </w:rPr>
              <w:t>m3/a</w:t>
            </w:r>
          </w:p>
        </w:tc>
        <w:tc>
          <w:tcPr>
            <w:tcW w:w="2053" w:type="dxa"/>
            <w:noWrap w:val="0"/>
            <w:vAlign w:val="center"/>
          </w:tcPr>
          <w:p w14:paraId="0FC92F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2164</w:t>
            </w:r>
            <w:r>
              <w:rPr>
                <w:rFonts w:hint="eastAsia" w:ascii="Times New Roman" w:hAnsi="Times New Roman" w:eastAsia="宋体" w:cs="Times New Roman"/>
                <w:i w:val="0"/>
                <w:iCs w:val="0"/>
                <w:color w:val="auto"/>
                <w:kern w:val="0"/>
                <w:sz w:val="21"/>
                <w:szCs w:val="21"/>
                <w:u w:val="none"/>
                <w:lang w:val="en-US" w:eastAsia="zh-CN" w:bidi="ar"/>
              </w:rPr>
              <w:t>m3/a</w:t>
            </w:r>
          </w:p>
        </w:tc>
      </w:tr>
      <w:tr w14:paraId="70372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continue"/>
            <w:noWrap w:val="0"/>
            <w:vAlign w:val="center"/>
          </w:tcPr>
          <w:p w14:paraId="7FD665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5" w:type="dxa"/>
            <w:noWrap w:val="0"/>
            <w:vAlign w:val="center"/>
          </w:tcPr>
          <w:p w14:paraId="0C3C931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60" w:type="dxa"/>
            <w:noWrap w:val="0"/>
            <w:vAlign w:val="center"/>
          </w:tcPr>
          <w:p w14:paraId="0BF6D2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250" w:type="dxa"/>
            <w:noWrap w:val="0"/>
            <w:vAlign w:val="center"/>
          </w:tcPr>
          <w:p w14:paraId="7A9924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32F4570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361FCA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0.08 </w:t>
            </w:r>
          </w:p>
        </w:tc>
        <w:tc>
          <w:tcPr>
            <w:tcW w:w="1460" w:type="dxa"/>
            <w:noWrap w:val="0"/>
            <w:vAlign w:val="center"/>
          </w:tcPr>
          <w:p w14:paraId="67548CE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11F048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c>
          <w:tcPr>
            <w:tcW w:w="2053" w:type="dxa"/>
            <w:noWrap w:val="0"/>
            <w:vAlign w:val="center"/>
          </w:tcPr>
          <w:p w14:paraId="5E8A4D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0.08 </w:t>
            </w:r>
          </w:p>
        </w:tc>
      </w:tr>
      <w:tr w14:paraId="2B305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continue"/>
            <w:noWrap w:val="0"/>
            <w:vAlign w:val="center"/>
          </w:tcPr>
          <w:p w14:paraId="1D9E84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5" w:type="dxa"/>
            <w:noWrap w:val="0"/>
            <w:vAlign w:val="center"/>
          </w:tcPr>
          <w:p w14:paraId="722D497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BOD5</w:t>
            </w:r>
          </w:p>
        </w:tc>
        <w:tc>
          <w:tcPr>
            <w:tcW w:w="1460" w:type="dxa"/>
            <w:noWrap w:val="0"/>
            <w:vAlign w:val="center"/>
          </w:tcPr>
          <w:p w14:paraId="2CAC1A0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250" w:type="dxa"/>
            <w:noWrap w:val="0"/>
            <w:vAlign w:val="center"/>
          </w:tcPr>
          <w:p w14:paraId="13D9E8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641F70A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77255E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1460" w:type="dxa"/>
            <w:noWrap w:val="0"/>
            <w:vAlign w:val="center"/>
          </w:tcPr>
          <w:p w14:paraId="664897B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3DF380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0.023</w:t>
            </w:r>
          </w:p>
        </w:tc>
        <w:tc>
          <w:tcPr>
            <w:tcW w:w="2053" w:type="dxa"/>
            <w:noWrap w:val="0"/>
            <w:vAlign w:val="center"/>
          </w:tcPr>
          <w:p w14:paraId="1D6764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0.02 </w:t>
            </w:r>
          </w:p>
        </w:tc>
      </w:tr>
      <w:tr w14:paraId="71670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continue"/>
            <w:noWrap w:val="0"/>
            <w:vAlign w:val="center"/>
          </w:tcPr>
          <w:p w14:paraId="0DEDE3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5" w:type="dxa"/>
            <w:noWrap w:val="0"/>
            <w:vAlign w:val="center"/>
          </w:tcPr>
          <w:p w14:paraId="3FBA92F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60" w:type="dxa"/>
            <w:noWrap w:val="0"/>
            <w:vAlign w:val="center"/>
          </w:tcPr>
          <w:p w14:paraId="1E2272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250" w:type="dxa"/>
            <w:noWrap w:val="0"/>
            <w:vAlign w:val="center"/>
          </w:tcPr>
          <w:p w14:paraId="5E5CD5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187495F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0E9EFD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1460" w:type="dxa"/>
            <w:noWrap w:val="0"/>
            <w:vAlign w:val="center"/>
          </w:tcPr>
          <w:p w14:paraId="71021AD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65DB68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0.023</w:t>
            </w:r>
          </w:p>
        </w:tc>
        <w:tc>
          <w:tcPr>
            <w:tcW w:w="2053" w:type="dxa"/>
            <w:noWrap w:val="0"/>
            <w:vAlign w:val="center"/>
          </w:tcPr>
          <w:p w14:paraId="310851B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0.02 </w:t>
            </w:r>
          </w:p>
        </w:tc>
      </w:tr>
      <w:tr w14:paraId="338A9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continue"/>
            <w:noWrap w:val="0"/>
            <w:vAlign w:val="center"/>
          </w:tcPr>
          <w:p w14:paraId="00747A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5" w:type="dxa"/>
            <w:noWrap w:val="0"/>
            <w:vAlign w:val="center"/>
          </w:tcPr>
          <w:p w14:paraId="2B2E7BA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460" w:type="dxa"/>
            <w:noWrap w:val="0"/>
            <w:vAlign w:val="center"/>
          </w:tcPr>
          <w:p w14:paraId="0A9807A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1250" w:type="dxa"/>
            <w:noWrap w:val="0"/>
            <w:vAlign w:val="center"/>
          </w:tcPr>
          <w:p w14:paraId="7F6792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1B0A61C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60E4FD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1460" w:type="dxa"/>
            <w:noWrap w:val="0"/>
            <w:vAlign w:val="center"/>
          </w:tcPr>
          <w:p w14:paraId="2B2A996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7C70C2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2053" w:type="dxa"/>
            <w:noWrap w:val="0"/>
            <w:vAlign w:val="center"/>
          </w:tcPr>
          <w:p w14:paraId="354E252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0.002 </w:t>
            </w:r>
          </w:p>
        </w:tc>
      </w:tr>
      <w:tr w14:paraId="70C16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continue"/>
            <w:noWrap w:val="0"/>
            <w:vAlign w:val="center"/>
          </w:tcPr>
          <w:p w14:paraId="2F69A5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5" w:type="dxa"/>
            <w:noWrap w:val="0"/>
            <w:vAlign w:val="center"/>
          </w:tcPr>
          <w:p w14:paraId="71F5693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石油类</w:t>
            </w:r>
          </w:p>
        </w:tc>
        <w:tc>
          <w:tcPr>
            <w:tcW w:w="1460" w:type="dxa"/>
            <w:noWrap w:val="0"/>
            <w:vAlign w:val="center"/>
          </w:tcPr>
          <w:p w14:paraId="480B5C7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1250" w:type="dxa"/>
            <w:noWrap w:val="0"/>
            <w:vAlign w:val="center"/>
          </w:tcPr>
          <w:p w14:paraId="47EA5DE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57062B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7254E2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1460" w:type="dxa"/>
            <w:noWrap w:val="0"/>
            <w:vAlign w:val="center"/>
          </w:tcPr>
          <w:p w14:paraId="59D6F8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17C1AA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w:t>
            </w: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2053" w:type="dxa"/>
            <w:noWrap w:val="0"/>
            <w:vAlign w:val="center"/>
          </w:tcPr>
          <w:p w14:paraId="4F4DFB8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5EC76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continue"/>
            <w:noWrap w:val="0"/>
            <w:vAlign w:val="center"/>
          </w:tcPr>
          <w:p w14:paraId="553529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bookmarkStart w:id="226" w:name="OLE_LINK195" w:colFirst="3" w:colLast="4"/>
          </w:p>
        </w:tc>
        <w:tc>
          <w:tcPr>
            <w:tcW w:w="1515" w:type="dxa"/>
            <w:noWrap w:val="0"/>
            <w:vAlign w:val="center"/>
          </w:tcPr>
          <w:p w14:paraId="7E527A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60" w:type="dxa"/>
            <w:noWrap w:val="0"/>
            <w:vAlign w:val="center"/>
          </w:tcPr>
          <w:p w14:paraId="4424D66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50" w:type="dxa"/>
            <w:noWrap w:val="0"/>
            <w:vAlign w:val="center"/>
          </w:tcPr>
          <w:p w14:paraId="004C9E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66C2E0D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46ABF0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1460" w:type="dxa"/>
            <w:noWrap w:val="0"/>
            <w:vAlign w:val="center"/>
          </w:tcPr>
          <w:p w14:paraId="71EA4C5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1D0633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2053" w:type="dxa"/>
            <w:noWrap w:val="0"/>
            <w:vAlign w:val="center"/>
          </w:tcPr>
          <w:p w14:paraId="5F44ED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0.001 </w:t>
            </w:r>
          </w:p>
        </w:tc>
      </w:tr>
      <w:bookmarkEnd w:id="226"/>
      <w:tr w14:paraId="6F7995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continue"/>
            <w:noWrap w:val="0"/>
            <w:vAlign w:val="center"/>
          </w:tcPr>
          <w:p w14:paraId="74CBA4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5" w:type="dxa"/>
            <w:noWrap w:val="0"/>
            <w:vAlign w:val="center"/>
          </w:tcPr>
          <w:p w14:paraId="30C602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总氮</w:t>
            </w:r>
          </w:p>
        </w:tc>
        <w:tc>
          <w:tcPr>
            <w:tcW w:w="1460" w:type="dxa"/>
            <w:noWrap w:val="0"/>
            <w:vAlign w:val="center"/>
          </w:tcPr>
          <w:p w14:paraId="5EA3E9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250" w:type="dxa"/>
            <w:noWrap w:val="0"/>
            <w:vAlign w:val="center"/>
          </w:tcPr>
          <w:p w14:paraId="6688301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2015844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29B72B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1460" w:type="dxa"/>
            <w:noWrap w:val="0"/>
            <w:vAlign w:val="center"/>
          </w:tcPr>
          <w:p w14:paraId="500887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1890" w:type="dxa"/>
            <w:noWrap w:val="0"/>
            <w:vAlign w:val="center"/>
          </w:tcPr>
          <w:p w14:paraId="6BC580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2053" w:type="dxa"/>
            <w:noWrap w:val="0"/>
            <w:vAlign w:val="center"/>
          </w:tcPr>
          <w:p w14:paraId="09EB331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0.006 </w:t>
            </w:r>
          </w:p>
        </w:tc>
      </w:tr>
      <w:tr w14:paraId="38B64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9" w:type="dxa"/>
            <w:vMerge w:val="continue"/>
            <w:noWrap w:val="0"/>
            <w:vAlign w:val="center"/>
          </w:tcPr>
          <w:p w14:paraId="2C9B28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5" w:type="dxa"/>
            <w:noWrap w:val="0"/>
            <w:vAlign w:val="center"/>
          </w:tcPr>
          <w:p w14:paraId="1DD186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总磷</w:t>
            </w:r>
          </w:p>
        </w:tc>
        <w:tc>
          <w:tcPr>
            <w:tcW w:w="1460" w:type="dxa"/>
            <w:noWrap w:val="0"/>
            <w:vAlign w:val="center"/>
          </w:tcPr>
          <w:p w14:paraId="55DCB5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250" w:type="dxa"/>
            <w:noWrap w:val="0"/>
            <w:vAlign w:val="center"/>
          </w:tcPr>
          <w:p w14:paraId="3E5C8F9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5FEEB1E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4770A3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1460" w:type="dxa"/>
            <w:noWrap w:val="0"/>
            <w:vAlign w:val="center"/>
          </w:tcPr>
          <w:p w14:paraId="39F2E3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0</w:t>
            </w:r>
          </w:p>
        </w:tc>
        <w:tc>
          <w:tcPr>
            <w:tcW w:w="1890" w:type="dxa"/>
            <w:noWrap w:val="0"/>
            <w:vAlign w:val="center"/>
          </w:tcPr>
          <w:p w14:paraId="7059E0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2053" w:type="dxa"/>
            <w:noWrap w:val="0"/>
            <w:vAlign w:val="center"/>
          </w:tcPr>
          <w:p w14:paraId="5917DFA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0.0002 </w:t>
            </w:r>
          </w:p>
        </w:tc>
      </w:tr>
      <w:tr w14:paraId="154297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94" w:type="dxa"/>
            <w:gridSpan w:val="2"/>
            <w:noWrap w:val="0"/>
            <w:vAlign w:val="center"/>
          </w:tcPr>
          <w:p w14:paraId="6795D8E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一般工业固废</w:t>
            </w:r>
          </w:p>
        </w:tc>
        <w:tc>
          <w:tcPr>
            <w:tcW w:w="1460" w:type="dxa"/>
            <w:noWrap w:val="0"/>
            <w:vAlign w:val="center"/>
          </w:tcPr>
          <w:p w14:paraId="799618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250" w:type="dxa"/>
            <w:noWrap w:val="0"/>
            <w:vAlign w:val="center"/>
          </w:tcPr>
          <w:p w14:paraId="3872EF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4845481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0AE395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1617.06</w:t>
            </w:r>
          </w:p>
        </w:tc>
        <w:tc>
          <w:tcPr>
            <w:tcW w:w="1460" w:type="dxa"/>
            <w:noWrap w:val="0"/>
            <w:vAlign w:val="center"/>
          </w:tcPr>
          <w:p w14:paraId="1FEE37F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6A4EA3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1619.56</w:t>
            </w:r>
          </w:p>
        </w:tc>
        <w:tc>
          <w:tcPr>
            <w:tcW w:w="2053" w:type="dxa"/>
            <w:noWrap w:val="0"/>
            <w:vAlign w:val="center"/>
          </w:tcPr>
          <w:p w14:paraId="32E883E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1617.06</w:t>
            </w:r>
          </w:p>
        </w:tc>
      </w:tr>
      <w:tr w14:paraId="07F8A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94" w:type="dxa"/>
            <w:gridSpan w:val="2"/>
            <w:noWrap w:val="0"/>
            <w:vAlign w:val="center"/>
          </w:tcPr>
          <w:p w14:paraId="53D9661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危险废物</w:t>
            </w:r>
          </w:p>
        </w:tc>
        <w:tc>
          <w:tcPr>
            <w:tcW w:w="1460" w:type="dxa"/>
            <w:noWrap w:val="0"/>
            <w:vAlign w:val="center"/>
          </w:tcPr>
          <w:p w14:paraId="523BF5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1250" w:type="dxa"/>
            <w:noWrap w:val="0"/>
            <w:vAlign w:val="center"/>
          </w:tcPr>
          <w:p w14:paraId="13FE51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7725E01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218580A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25.32</w:t>
            </w:r>
          </w:p>
        </w:tc>
        <w:tc>
          <w:tcPr>
            <w:tcW w:w="1460" w:type="dxa"/>
            <w:noWrap w:val="0"/>
            <w:vAlign w:val="center"/>
          </w:tcPr>
          <w:p w14:paraId="2309613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17DF82B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25.78</w:t>
            </w:r>
          </w:p>
        </w:tc>
        <w:tc>
          <w:tcPr>
            <w:tcW w:w="2053" w:type="dxa"/>
            <w:noWrap w:val="0"/>
            <w:vAlign w:val="center"/>
          </w:tcPr>
          <w:p w14:paraId="3AD83D3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+25.32</w:t>
            </w:r>
          </w:p>
        </w:tc>
      </w:tr>
      <w:tr w14:paraId="208C6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94" w:type="dxa"/>
            <w:gridSpan w:val="2"/>
            <w:noWrap w:val="0"/>
            <w:vAlign w:val="center"/>
          </w:tcPr>
          <w:p w14:paraId="751ED6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生活垃圾</w:t>
            </w:r>
          </w:p>
        </w:tc>
        <w:tc>
          <w:tcPr>
            <w:tcW w:w="1460" w:type="dxa"/>
            <w:noWrap w:val="0"/>
            <w:vAlign w:val="center"/>
          </w:tcPr>
          <w:p w14:paraId="7E3AE4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w:t>
            </w:r>
          </w:p>
        </w:tc>
        <w:tc>
          <w:tcPr>
            <w:tcW w:w="1250" w:type="dxa"/>
            <w:noWrap w:val="0"/>
            <w:vAlign w:val="center"/>
          </w:tcPr>
          <w:p w14:paraId="52C296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20" w:type="dxa"/>
            <w:noWrap w:val="0"/>
            <w:vAlign w:val="center"/>
          </w:tcPr>
          <w:p w14:paraId="1E8358D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2130" w:type="dxa"/>
            <w:noWrap w:val="0"/>
            <w:vAlign w:val="center"/>
          </w:tcPr>
          <w:p w14:paraId="37472F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3.75</w:t>
            </w:r>
          </w:p>
        </w:tc>
        <w:tc>
          <w:tcPr>
            <w:tcW w:w="1460" w:type="dxa"/>
            <w:noWrap w:val="0"/>
            <w:vAlign w:val="center"/>
          </w:tcPr>
          <w:p w14:paraId="0105FA2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890" w:type="dxa"/>
            <w:noWrap w:val="0"/>
            <w:vAlign w:val="center"/>
          </w:tcPr>
          <w:p w14:paraId="6CD3EB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5.25</w:t>
            </w:r>
          </w:p>
        </w:tc>
        <w:tc>
          <w:tcPr>
            <w:tcW w:w="2053" w:type="dxa"/>
            <w:noWrap w:val="0"/>
            <w:vAlign w:val="center"/>
          </w:tcPr>
          <w:p w14:paraId="4E7C2E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+3.75</w:t>
            </w:r>
          </w:p>
        </w:tc>
      </w:tr>
      <w:tr w14:paraId="4B3E8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457" w:type="dxa"/>
            <w:gridSpan w:val="9"/>
            <w:noWrap w:val="0"/>
            <w:vAlign w:val="center"/>
          </w:tcPr>
          <w:p w14:paraId="545BB8D8">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说明：括号内数值为远期排放量。</w:t>
            </w:r>
          </w:p>
        </w:tc>
      </w:tr>
    </w:tbl>
    <w:p w14:paraId="0AE5D04A">
      <w:pPr>
        <w:rPr>
          <w:color w:val="auto"/>
        </w:rPr>
      </w:pPr>
      <w:r>
        <w:rPr>
          <w:rFonts w:hint="eastAsia" w:ascii="宋体" w:hAnsi="宋体" w:eastAsia="宋体" w:cs="宋体"/>
          <w:color w:val="auto"/>
        </w:rPr>
        <w:t>注：</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6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⑥</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1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3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4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④</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5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⑤</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7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⑦</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6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⑥</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1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；以上数据除特殊说明外均以t/a</w:t>
      </w:r>
    </w:p>
    <w:sectPr>
      <w:headerReference r:id="rId7" w:type="default"/>
      <w:pgSz w:w="16838" w:h="11906" w:orient="landscape"/>
      <w:pgMar w:top="1080" w:right="1440" w:bottom="108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roman"/>
    <w:pitch w:val="default"/>
    <w:sig w:usb0="E1002EFF" w:usb1="C000605B" w:usb2="00000029" w:usb3="00000000" w:csb0="200101FF" w:csb1="20280000"/>
  </w:font>
  <w:font w:name="Times New Romans">
    <w:altName w:val="Times New Roman"/>
    <w:panose1 w:val="00000000000000000000"/>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543E5">
    <w:pPr>
      <w:tabs>
        <w:tab w:val="center" w:pos="4153"/>
        <w:tab w:val="right" w:pos="8306"/>
      </w:tabs>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-17145</wp:posOffset>
              </wp:positionV>
              <wp:extent cx="281940" cy="140335"/>
              <wp:effectExtent l="0" t="0" r="0" b="0"/>
              <wp:wrapNone/>
              <wp:docPr id="38" name="文本框 2050"/>
              <wp:cNvGraphicFramePr/>
              <a:graphic xmlns:a="http://schemas.openxmlformats.org/drawingml/2006/main">
                <a:graphicData uri="http://schemas.microsoft.com/office/word/2010/wordprocessingShape">
                  <wps:wsp>
                    <wps:cNvSpPr txBox="1"/>
                    <wps:spPr>
                      <a:xfrm>
                        <a:off x="0" y="0"/>
                        <a:ext cx="281940" cy="140335"/>
                      </a:xfrm>
                      <a:prstGeom prst="rect">
                        <a:avLst/>
                      </a:prstGeom>
                      <a:noFill/>
                      <a:ln>
                        <a:noFill/>
                      </a:ln>
                    </wps:spPr>
                    <wps:txbx>
                      <w:txbxContent>
                        <w:p w14:paraId="5ECFD210">
                          <w:pPr>
                            <w:jc w:val="center"/>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r>
                            <w:rPr>
                              <w:rFonts w:hint="eastAsia"/>
                            </w:rPr>
                            <w:t xml:space="preserve">     </w:t>
                          </w:r>
                        </w:p>
                      </w:txbxContent>
                    </wps:txbx>
                    <wps:bodyPr wrap="square" lIns="0" tIns="0" rIns="0" bIns="0" upright="0"/>
                  </wps:wsp>
                </a:graphicData>
              </a:graphic>
            </wp:anchor>
          </w:drawing>
        </mc:Choice>
        <mc:Fallback>
          <w:pict>
            <v:shape id="文本框 2050" o:spid="_x0000_s1026" o:spt="202" type="#_x0000_t202" style="position:absolute;left:0pt;margin-top:-1.35pt;height:11.05pt;width:22.2pt;mso-position-horizontal:center;mso-position-horizontal-relative:margin;z-index:251659264;mso-width-relative:page;mso-height-relative:page;" filled="f" stroked="f" coordsize="21600,21600" o:gfxdata="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rq4yDVAAAABQEAAA8AAAAAAAAAAQAgAAAAIgAAAGRycy9kb3ducmV2&#10;LnhtbFBLAQIUABQAAAAIAIdO4kD6L74UxgEAAIMDAAAOAAAAAAAAAAEAIAAAACQBAABkcnMvZTJv&#10;RG9jLnhtbFBLBQYAAAAABgAGAFkBAABcBQAAAAA=&#10;">
              <v:fill on="f" focussize="0,0"/>
              <v:stroke on="f"/>
              <v:imagedata o:title=""/>
              <o:lock v:ext="edit" aspectratio="f"/>
              <v:textbox inset="0mm,0mm,0mm,0mm">
                <w:txbxContent>
                  <w:p w14:paraId="5ECFD210">
                    <w:pPr>
                      <w:jc w:val="center"/>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r>
                      <w:rPr>
                        <w:rFonts w:hint="eastAsi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1C8DF">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42FFB">
    <w:pP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4D880">
    <w:pPr>
      <w:tabs>
        <w:tab w:val="center" w:pos="4153"/>
        <w:tab w:val="right"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345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7D13F"/>
    <w:multiLevelType w:val="singleLevel"/>
    <w:tmpl w:val="8CE7D13F"/>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1">
    <w:nsid w:val="BB22DECD"/>
    <w:multiLevelType w:val="singleLevel"/>
    <w:tmpl w:val="BB22DEC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RiMGQ1NTc5YjYxODVkMzVhYzY0MDgxY2M2M2E4ZTMifQ=="/>
    <w:docVar w:name="KSO_WPS_MARK_KEY" w:val="e8895c53-e3c3-4f01-b31f-77012a7d26c9"/>
  </w:docVars>
  <w:rsids>
    <w:rsidRoot w:val="00172A27"/>
    <w:rsid w:val="000060B3"/>
    <w:rsid w:val="00027662"/>
    <w:rsid w:val="00034217"/>
    <w:rsid w:val="0004364B"/>
    <w:rsid w:val="00061B1F"/>
    <w:rsid w:val="000733C4"/>
    <w:rsid w:val="00074783"/>
    <w:rsid w:val="0008070B"/>
    <w:rsid w:val="000810AC"/>
    <w:rsid w:val="00081A02"/>
    <w:rsid w:val="00082231"/>
    <w:rsid w:val="00092D38"/>
    <w:rsid w:val="0009377B"/>
    <w:rsid w:val="000A0B09"/>
    <w:rsid w:val="000A20C9"/>
    <w:rsid w:val="000B058F"/>
    <w:rsid w:val="000B4467"/>
    <w:rsid w:val="000B4DB9"/>
    <w:rsid w:val="000C09AC"/>
    <w:rsid w:val="000C767F"/>
    <w:rsid w:val="000D5A44"/>
    <w:rsid w:val="000E3ED2"/>
    <w:rsid w:val="000F7626"/>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2A66"/>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C526A"/>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4552B"/>
    <w:rsid w:val="00554A7B"/>
    <w:rsid w:val="0055572C"/>
    <w:rsid w:val="0056106A"/>
    <w:rsid w:val="005720AE"/>
    <w:rsid w:val="00594D77"/>
    <w:rsid w:val="005969E4"/>
    <w:rsid w:val="005A06B7"/>
    <w:rsid w:val="005A1759"/>
    <w:rsid w:val="005A68A7"/>
    <w:rsid w:val="005D36AB"/>
    <w:rsid w:val="00607B2B"/>
    <w:rsid w:val="00617CC3"/>
    <w:rsid w:val="006377A6"/>
    <w:rsid w:val="00637A3D"/>
    <w:rsid w:val="006411EF"/>
    <w:rsid w:val="006748B8"/>
    <w:rsid w:val="006775C3"/>
    <w:rsid w:val="00687A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C6186"/>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5DC8"/>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1364"/>
    <w:rsid w:val="009C7DD5"/>
    <w:rsid w:val="009E18B7"/>
    <w:rsid w:val="009E227D"/>
    <w:rsid w:val="009E5019"/>
    <w:rsid w:val="00A04F1B"/>
    <w:rsid w:val="00A0501B"/>
    <w:rsid w:val="00A14947"/>
    <w:rsid w:val="00A32A83"/>
    <w:rsid w:val="00A368DB"/>
    <w:rsid w:val="00A423AA"/>
    <w:rsid w:val="00A53EC6"/>
    <w:rsid w:val="00A55C0F"/>
    <w:rsid w:val="00A7201D"/>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303F"/>
    <w:rsid w:val="00B1295A"/>
    <w:rsid w:val="00B20A45"/>
    <w:rsid w:val="00B22C5C"/>
    <w:rsid w:val="00B24F30"/>
    <w:rsid w:val="00B31ABF"/>
    <w:rsid w:val="00B33BE3"/>
    <w:rsid w:val="00B438B8"/>
    <w:rsid w:val="00B52CA3"/>
    <w:rsid w:val="00B53B5D"/>
    <w:rsid w:val="00B556AA"/>
    <w:rsid w:val="00B6055E"/>
    <w:rsid w:val="00B6317D"/>
    <w:rsid w:val="00B7723F"/>
    <w:rsid w:val="00B80534"/>
    <w:rsid w:val="00B8433C"/>
    <w:rsid w:val="00B864BD"/>
    <w:rsid w:val="00B87491"/>
    <w:rsid w:val="00BA29E9"/>
    <w:rsid w:val="00BA7142"/>
    <w:rsid w:val="00BB237C"/>
    <w:rsid w:val="00BB41A3"/>
    <w:rsid w:val="00BC32DC"/>
    <w:rsid w:val="00BC35B6"/>
    <w:rsid w:val="00BC5763"/>
    <w:rsid w:val="00BD1B51"/>
    <w:rsid w:val="00BD4596"/>
    <w:rsid w:val="00BE1405"/>
    <w:rsid w:val="00BE312D"/>
    <w:rsid w:val="00BF1C20"/>
    <w:rsid w:val="00BF58F9"/>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B2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722B3"/>
    <w:rsid w:val="00D94A7C"/>
    <w:rsid w:val="00D95896"/>
    <w:rsid w:val="00DA34EC"/>
    <w:rsid w:val="00DB2983"/>
    <w:rsid w:val="00DC1257"/>
    <w:rsid w:val="00DC3DC0"/>
    <w:rsid w:val="00DC5B2B"/>
    <w:rsid w:val="00DD318D"/>
    <w:rsid w:val="00DF2E12"/>
    <w:rsid w:val="00DF514A"/>
    <w:rsid w:val="00DF6690"/>
    <w:rsid w:val="00DF6804"/>
    <w:rsid w:val="00E0358D"/>
    <w:rsid w:val="00E04323"/>
    <w:rsid w:val="00E0665C"/>
    <w:rsid w:val="00E070A2"/>
    <w:rsid w:val="00E2656A"/>
    <w:rsid w:val="00E412D0"/>
    <w:rsid w:val="00E56322"/>
    <w:rsid w:val="00E60982"/>
    <w:rsid w:val="00E62C62"/>
    <w:rsid w:val="00E654C1"/>
    <w:rsid w:val="00E65D97"/>
    <w:rsid w:val="00E72A5A"/>
    <w:rsid w:val="00E73354"/>
    <w:rsid w:val="00E85005"/>
    <w:rsid w:val="00E9242D"/>
    <w:rsid w:val="00EB5255"/>
    <w:rsid w:val="00EB5C47"/>
    <w:rsid w:val="00ED0639"/>
    <w:rsid w:val="00EF4755"/>
    <w:rsid w:val="00EF502D"/>
    <w:rsid w:val="00EF7135"/>
    <w:rsid w:val="00F027DB"/>
    <w:rsid w:val="00F14A7A"/>
    <w:rsid w:val="00F22985"/>
    <w:rsid w:val="00F3383E"/>
    <w:rsid w:val="00F465A7"/>
    <w:rsid w:val="00F50B7C"/>
    <w:rsid w:val="00F51967"/>
    <w:rsid w:val="00F550E6"/>
    <w:rsid w:val="00F74345"/>
    <w:rsid w:val="00F80A0A"/>
    <w:rsid w:val="00F82B19"/>
    <w:rsid w:val="00F9212D"/>
    <w:rsid w:val="00F965DA"/>
    <w:rsid w:val="00FA406A"/>
    <w:rsid w:val="00FB503A"/>
    <w:rsid w:val="00FB516C"/>
    <w:rsid w:val="00FD0236"/>
    <w:rsid w:val="00FD18F4"/>
    <w:rsid w:val="00FD54DB"/>
    <w:rsid w:val="00FD619F"/>
    <w:rsid w:val="01064B70"/>
    <w:rsid w:val="010A5C85"/>
    <w:rsid w:val="01290F7E"/>
    <w:rsid w:val="012F4F47"/>
    <w:rsid w:val="01346C1E"/>
    <w:rsid w:val="014920B5"/>
    <w:rsid w:val="014D5AD9"/>
    <w:rsid w:val="015D1E09"/>
    <w:rsid w:val="015E5322"/>
    <w:rsid w:val="016C464F"/>
    <w:rsid w:val="018309C6"/>
    <w:rsid w:val="01865816"/>
    <w:rsid w:val="01955289"/>
    <w:rsid w:val="019D543E"/>
    <w:rsid w:val="01A561E7"/>
    <w:rsid w:val="01D17B8C"/>
    <w:rsid w:val="01F33739"/>
    <w:rsid w:val="01FA15FF"/>
    <w:rsid w:val="01FD5189"/>
    <w:rsid w:val="02127517"/>
    <w:rsid w:val="02145195"/>
    <w:rsid w:val="021C7BE8"/>
    <w:rsid w:val="021D391B"/>
    <w:rsid w:val="0220313B"/>
    <w:rsid w:val="02254370"/>
    <w:rsid w:val="023855B2"/>
    <w:rsid w:val="024D7D3C"/>
    <w:rsid w:val="02697903"/>
    <w:rsid w:val="027034DB"/>
    <w:rsid w:val="02714432"/>
    <w:rsid w:val="027C3699"/>
    <w:rsid w:val="027F05A8"/>
    <w:rsid w:val="02877C19"/>
    <w:rsid w:val="029E4FBB"/>
    <w:rsid w:val="02B27BA7"/>
    <w:rsid w:val="02BA5D3C"/>
    <w:rsid w:val="02C37B11"/>
    <w:rsid w:val="02D32202"/>
    <w:rsid w:val="02E63744"/>
    <w:rsid w:val="02F90555"/>
    <w:rsid w:val="02F96569"/>
    <w:rsid w:val="03300D99"/>
    <w:rsid w:val="033409AD"/>
    <w:rsid w:val="036B6A82"/>
    <w:rsid w:val="0375544D"/>
    <w:rsid w:val="03817045"/>
    <w:rsid w:val="03911483"/>
    <w:rsid w:val="03922DD8"/>
    <w:rsid w:val="03946CAA"/>
    <w:rsid w:val="03D26405"/>
    <w:rsid w:val="03DA307D"/>
    <w:rsid w:val="03EA7B21"/>
    <w:rsid w:val="03EF3573"/>
    <w:rsid w:val="03F769DA"/>
    <w:rsid w:val="0411710C"/>
    <w:rsid w:val="041E3236"/>
    <w:rsid w:val="0435640B"/>
    <w:rsid w:val="04386D63"/>
    <w:rsid w:val="045634CB"/>
    <w:rsid w:val="046D23C1"/>
    <w:rsid w:val="0472555C"/>
    <w:rsid w:val="047B32EB"/>
    <w:rsid w:val="047E3ADD"/>
    <w:rsid w:val="04A13921"/>
    <w:rsid w:val="04A62A1C"/>
    <w:rsid w:val="04C82992"/>
    <w:rsid w:val="04C86784"/>
    <w:rsid w:val="04E7198E"/>
    <w:rsid w:val="04EB64FF"/>
    <w:rsid w:val="04ED2AF1"/>
    <w:rsid w:val="0501666D"/>
    <w:rsid w:val="05410997"/>
    <w:rsid w:val="05520EAB"/>
    <w:rsid w:val="05543C20"/>
    <w:rsid w:val="055C76D3"/>
    <w:rsid w:val="05675254"/>
    <w:rsid w:val="05731273"/>
    <w:rsid w:val="05771E4C"/>
    <w:rsid w:val="058E5BD0"/>
    <w:rsid w:val="05A30D0A"/>
    <w:rsid w:val="05AF0CFB"/>
    <w:rsid w:val="05DF5DFF"/>
    <w:rsid w:val="05EF118E"/>
    <w:rsid w:val="05F22FC2"/>
    <w:rsid w:val="05F83EAE"/>
    <w:rsid w:val="060F0331"/>
    <w:rsid w:val="060F2E37"/>
    <w:rsid w:val="06104D04"/>
    <w:rsid w:val="0618726C"/>
    <w:rsid w:val="06397D3E"/>
    <w:rsid w:val="063E0A32"/>
    <w:rsid w:val="063E7D85"/>
    <w:rsid w:val="065338B0"/>
    <w:rsid w:val="065D535C"/>
    <w:rsid w:val="066773F4"/>
    <w:rsid w:val="06732DD2"/>
    <w:rsid w:val="068B6AFF"/>
    <w:rsid w:val="06912E92"/>
    <w:rsid w:val="069E529B"/>
    <w:rsid w:val="069F327E"/>
    <w:rsid w:val="06DE2253"/>
    <w:rsid w:val="06F04F14"/>
    <w:rsid w:val="06FA4D63"/>
    <w:rsid w:val="07011BDF"/>
    <w:rsid w:val="07124399"/>
    <w:rsid w:val="07293586"/>
    <w:rsid w:val="07295285"/>
    <w:rsid w:val="073203E6"/>
    <w:rsid w:val="07355FC5"/>
    <w:rsid w:val="074946C8"/>
    <w:rsid w:val="075D7703"/>
    <w:rsid w:val="07636392"/>
    <w:rsid w:val="07770C56"/>
    <w:rsid w:val="077B5B67"/>
    <w:rsid w:val="079105FC"/>
    <w:rsid w:val="07A2707C"/>
    <w:rsid w:val="07A82862"/>
    <w:rsid w:val="07A9118B"/>
    <w:rsid w:val="07B266A6"/>
    <w:rsid w:val="07CB1D33"/>
    <w:rsid w:val="07DB2381"/>
    <w:rsid w:val="07E43A28"/>
    <w:rsid w:val="07E46190"/>
    <w:rsid w:val="07E90F87"/>
    <w:rsid w:val="07EF4A41"/>
    <w:rsid w:val="08017508"/>
    <w:rsid w:val="08165D1E"/>
    <w:rsid w:val="082F235E"/>
    <w:rsid w:val="083E2016"/>
    <w:rsid w:val="0843555A"/>
    <w:rsid w:val="084B756B"/>
    <w:rsid w:val="085D6C86"/>
    <w:rsid w:val="08671131"/>
    <w:rsid w:val="087B05E7"/>
    <w:rsid w:val="088F7EED"/>
    <w:rsid w:val="089C5C60"/>
    <w:rsid w:val="08B80F70"/>
    <w:rsid w:val="08B87C81"/>
    <w:rsid w:val="08B90724"/>
    <w:rsid w:val="08BC4579"/>
    <w:rsid w:val="08D81C11"/>
    <w:rsid w:val="08DC4C5E"/>
    <w:rsid w:val="08F277AE"/>
    <w:rsid w:val="09120680"/>
    <w:rsid w:val="091C32AD"/>
    <w:rsid w:val="092217DD"/>
    <w:rsid w:val="093512F3"/>
    <w:rsid w:val="093A7294"/>
    <w:rsid w:val="093C7BD8"/>
    <w:rsid w:val="093E51B1"/>
    <w:rsid w:val="09526B8A"/>
    <w:rsid w:val="097A1DFC"/>
    <w:rsid w:val="098547C3"/>
    <w:rsid w:val="098D09BA"/>
    <w:rsid w:val="099C7A81"/>
    <w:rsid w:val="09A2370A"/>
    <w:rsid w:val="09AA62E4"/>
    <w:rsid w:val="09C32702"/>
    <w:rsid w:val="09CD0A4B"/>
    <w:rsid w:val="09D90645"/>
    <w:rsid w:val="09E62955"/>
    <w:rsid w:val="09F20C29"/>
    <w:rsid w:val="0A231B42"/>
    <w:rsid w:val="0A263993"/>
    <w:rsid w:val="0A2D3AC2"/>
    <w:rsid w:val="0A2E299B"/>
    <w:rsid w:val="0A3A1A30"/>
    <w:rsid w:val="0A5F4EE7"/>
    <w:rsid w:val="0A6D7B38"/>
    <w:rsid w:val="0A7E14FD"/>
    <w:rsid w:val="0A850077"/>
    <w:rsid w:val="0A9F3D1D"/>
    <w:rsid w:val="0AA07F0D"/>
    <w:rsid w:val="0AA755DF"/>
    <w:rsid w:val="0ABB6E64"/>
    <w:rsid w:val="0AC158F0"/>
    <w:rsid w:val="0AC34402"/>
    <w:rsid w:val="0ADF24DD"/>
    <w:rsid w:val="0ADF3F3A"/>
    <w:rsid w:val="0AE47AC9"/>
    <w:rsid w:val="0AF317D9"/>
    <w:rsid w:val="0AF86F5E"/>
    <w:rsid w:val="0B120BF8"/>
    <w:rsid w:val="0B120D44"/>
    <w:rsid w:val="0B1B3B13"/>
    <w:rsid w:val="0B250031"/>
    <w:rsid w:val="0B2B5FF3"/>
    <w:rsid w:val="0B3E6738"/>
    <w:rsid w:val="0B4577A7"/>
    <w:rsid w:val="0B712CEA"/>
    <w:rsid w:val="0B785B6B"/>
    <w:rsid w:val="0B7B251E"/>
    <w:rsid w:val="0B83124B"/>
    <w:rsid w:val="0B882E7B"/>
    <w:rsid w:val="0B906123"/>
    <w:rsid w:val="0BAB0918"/>
    <w:rsid w:val="0BAC0749"/>
    <w:rsid w:val="0BC5363B"/>
    <w:rsid w:val="0BD27BF6"/>
    <w:rsid w:val="0BDB5102"/>
    <w:rsid w:val="0BE300B2"/>
    <w:rsid w:val="0BF444AA"/>
    <w:rsid w:val="0C134D8C"/>
    <w:rsid w:val="0C3A6864"/>
    <w:rsid w:val="0C3B3C7D"/>
    <w:rsid w:val="0C41302A"/>
    <w:rsid w:val="0C424436"/>
    <w:rsid w:val="0C5A589B"/>
    <w:rsid w:val="0C70238B"/>
    <w:rsid w:val="0C743400"/>
    <w:rsid w:val="0C7845F4"/>
    <w:rsid w:val="0C8E6475"/>
    <w:rsid w:val="0C9E6309"/>
    <w:rsid w:val="0CA65E3A"/>
    <w:rsid w:val="0CAB2EAE"/>
    <w:rsid w:val="0CB31D09"/>
    <w:rsid w:val="0CD901D5"/>
    <w:rsid w:val="0CDF0BBA"/>
    <w:rsid w:val="0CEF581E"/>
    <w:rsid w:val="0CFC6870"/>
    <w:rsid w:val="0D0C50E6"/>
    <w:rsid w:val="0D1B7EF1"/>
    <w:rsid w:val="0D1E206F"/>
    <w:rsid w:val="0D557CCA"/>
    <w:rsid w:val="0D613984"/>
    <w:rsid w:val="0D621C7D"/>
    <w:rsid w:val="0D7176CE"/>
    <w:rsid w:val="0D810033"/>
    <w:rsid w:val="0D835F05"/>
    <w:rsid w:val="0D867037"/>
    <w:rsid w:val="0D9C7162"/>
    <w:rsid w:val="0DA1746A"/>
    <w:rsid w:val="0DA50C06"/>
    <w:rsid w:val="0DE90F91"/>
    <w:rsid w:val="0DEA56BC"/>
    <w:rsid w:val="0DFC388A"/>
    <w:rsid w:val="0E076CCD"/>
    <w:rsid w:val="0E1704E7"/>
    <w:rsid w:val="0E190362"/>
    <w:rsid w:val="0E205EFB"/>
    <w:rsid w:val="0E511B39"/>
    <w:rsid w:val="0E6318A7"/>
    <w:rsid w:val="0E6D0A57"/>
    <w:rsid w:val="0E73034D"/>
    <w:rsid w:val="0E79447F"/>
    <w:rsid w:val="0E813BB2"/>
    <w:rsid w:val="0E897F18"/>
    <w:rsid w:val="0E8C16E1"/>
    <w:rsid w:val="0EB242C2"/>
    <w:rsid w:val="0EE11257"/>
    <w:rsid w:val="0EE379FC"/>
    <w:rsid w:val="0EE72544"/>
    <w:rsid w:val="0EE84B28"/>
    <w:rsid w:val="0EEA5BFB"/>
    <w:rsid w:val="0F13775A"/>
    <w:rsid w:val="0F150FAF"/>
    <w:rsid w:val="0F2519E9"/>
    <w:rsid w:val="0F5E746C"/>
    <w:rsid w:val="0F5F45FE"/>
    <w:rsid w:val="0F87344A"/>
    <w:rsid w:val="0F957915"/>
    <w:rsid w:val="0F9A112B"/>
    <w:rsid w:val="0FB43C8F"/>
    <w:rsid w:val="0FBB69C7"/>
    <w:rsid w:val="0FC9052C"/>
    <w:rsid w:val="0FCB10FE"/>
    <w:rsid w:val="0FE938C0"/>
    <w:rsid w:val="0FEF171B"/>
    <w:rsid w:val="0FF07241"/>
    <w:rsid w:val="0FF771DE"/>
    <w:rsid w:val="101B7E28"/>
    <w:rsid w:val="10204F43"/>
    <w:rsid w:val="102558B2"/>
    <w:rsid w:val="10507D99"/>
    <w:rsid w:val="105B0B5E"/>
    <w:rsid w:val="106D2F64"/>
    <w:rsid w:val="10735B56"/>
    <w:rsid w:val="108F3F01"/>
    <w:rsid w:val="10932E5E"/>
    <w:rsid w:val="10B14C22"/>
    <w:rsid w:val="10B23005"/>
    <w:rsid w:val="10B2668D"/>
    <w:rsid w:val="10B63710"/>
    <w:rsid w:val="10BB385B"/>
    <w:rsid w:val="10C539F7"/>
    <w:rsid w:val="10C7176F"/>
    <w:rsid w:val="10D67B52"/>
    <w:rsid w:val="10EA3621"/>
    <w:rsid w:val="10EB379E"/>
    <w:rsid w:val="10F10820"/>
    <w:rsid w:val="10FC437F"/>
    <w:rsid w:val="111A58BF"/>
    <w:rsid w:val="111C2F7A"/>
    <w:rsid w:val="112B3F10"/>
    <w:rsid w:val="11396DEB"/>
    <w:rsid w:val="114A5B91"/>
    <w:rsid w:val="11665CA1"/>
    <w:rsid w:val="11742051"/>
    <w:rsid w:val="117C62DD"/>
    <w:rsid w:val="118A6E66"/>
    <w:rsid w:val="11A83442"/>
    <w:rsid w:val="11AA5680"/>
    <w:rsid w:val="11B00A36"/>
    <w:rsid w:val="11CA0269"/>
    <w:rsid w:val="11D81D3B"/>
    <w:rsid w:val="11D95A11"/>
    <w:rsid w:val="11EA3D96"/>
    <w:rsid w:val="11EB22DE"/>
    <w:rsid w:val="11EC6915"/>
    <w:rsid w:val="11F364F1"/>
    <w:rsid w:val="11F62B24"/>
    <w:rsid w:val="11FD543E"/>
    <w:rsid w:val="12031173"/>
    <w:rsid w:val="12152A13"/>
    <w:rsid w:val="12527EEB"/>
    <w:rsid w:val="12896749"/>
    <w:rsid w:val="129127AC"/>
    <w:rsid w:val="12946CCB"/>
    <w:rsid w:val="12A762DD"/>
    <w:rsid w:val="12B236DC"/>
    <w:rsid w:val="12B26531"/>
    <w:rsid w:val="12B7738E"/>
    <w:rsid w:val="12BF0592"/>
    <w:rsid w:val="12C2525E"/>
    <w:rsid w:val="12CE06BB"/>
    <w:rsid w:val="12DD2895"/>
    <w:rsid w:val="12E64727"/>
    <w:rsid w:val="13082AF4"/>
    <w:rsid w:val="1318127B"/>
    <w:rsid w:val="132E03B8"/>
    <w:rsid w:val="132F0080"/>
    <w:rsid w:val="13311AF3"/>
    <w:rsid w:val="133A226F"/>
    <w:rsid w:val="1345786A"/>
    <w:rsid w:val="134E3141"/>
    <w:rsid w:val="135922E1"/>
    <w:rsid w:val="137244AF"/>
    <w:rsid w:val="137C0BDF"/>
    <w:rsid w:val="138142DF"/>
    <w:rsid w:val="13817321"/>
    <w:rsid w:val="138F3E05"/>
    <w:rsid w:val="13951726"/>
    <w:rsid w:val="13A57D1C"/>
    <w:rsid w:val="13B660AC"/>
    <w:rsid w:val="13F74F4B"/>
    <w:rsid w:val="14037961"/>
    <w:rsid w:val="14061855"/>
    <w:rsid w:val="14072E0C"/>
    <w:rsid w:val="140F27BD"/>
    <w:rsid w:val="141A74A2"/>
    <w:rsid w:val="14335C41"/>
    <w:rsid w:val="14396509"/>
    <w:rsid w:val="144638D4"/>
    <w:rsid w:val="145450E5"/>
    <w:rsid w:val="145D4D9E"/>
    <w:rsid w:val="146B2BEA"/>
    <w:rsid w:val="14735965"/>
    <w:rsid w:val="147D680C"/>
    <w:rsid w:val="14834648"/>
    <w:rsid w:val="14905297"/>
    <w:rsid w:val="14C90C4A"/>
    <w:rsid w:val="14C967E5"/>
    <w:rsid w:val="14CA6F83"/>
    <w:rsid w:val="14DB6A91"/>
    <w:rsid w:val="14DD2C3C"/>
    <w:rsid w:val="14E613F7"/>
    <w:rsid w:val="14E647C6"/>
    <w:rsid w:val="14EF3F6B"/>
    <w:rsid w:val="14F8454E"/>
    <w:rsid w:val="14F965B9"/>
    <w:rsid w:val="150A11C4"/>
    <w:rsid w:val="152034D3"/>
    <w:rsid w:val="152F2CB7"/>
    <w:rsid w:val="153A0924"/>
    <w:rsid w:val="153A3A07"/>
    <w:rsid w:val="15481B49"/>
    <w:rsid w:val="154B789F"/>
    <w:rsid w:val="156E3C1D"/>
    <w:rsid w:val="15837E4A"/>
    <w:rsid w:val="15853B46"/>
    <w:rsid w:val="15972350"/>
    <w:rsid w:val="15A9411A"/>
    <w:rsid w:val="15AD515A"/>
    <w:rsid w:val="15BE6A5D"/>
    <w:rsid w:val="15C90318"/>
    <w:rsid w:val="15E100D1"/>
    <w:rsid w:val="15E9216F"/>
    <w:rsid w:val="15EE2199"/>
    <w:rsid w:val="16087E1D"/>
    <w:rsid w:val="160925C3"/>
    <w:rsid w:val="160F3435"/>
    <w:rsid w:val="16133C89"/>
    <w:rsid w:val="162044DB"/>
    <w:rsid w:val="16315CA9"/>
    <w:rsid w:val="164D025D"/>
    <w:rsid w:val="166E32B8"/>
    <w:rsid w:val="167456A8"/>
    <w:rsid w:val="167860E2"/>
    <w:rsid w:val="16826CFE"/>
    <w:rsid w:val="16875174"/>
    <w:rsid w:val="16AB658F"/>
    <w:rsid w:val="16B50676"/>
    <w:rsid w:val="16BB0B66"/>
    <w:rsid w:val="16C9022B"/>
    <w:rsid w:val="16FA434A"/>
    <w:rsid w:val="17150A44"/>
    <w:rsid w:val="172A6CDE"/>
    <w:rsid w:val="174B2FAF"/>
    <w:rsid w:val="1757061C"/>
    <w:rsid w:val="175C5BC1"/>
    <w:rsid w:val="17701D14"/>
    <w:rsid w:val="17735226"/>
    <w:rsid w:val="17822E75"/>
    <w:rsid w:val="17887F12"/>
    <w:rsid w:val="179B6345"/>
    <w:rsid w:val="17B1293C"/>
    <w:rsid w:val="17B13B40"/>
    <w:rsid w:val="17D32B59"/>
    <w:rsid w:val="17DF72F6"/>
    <w:rsid w:val="17E70BAB"/>
    <w:rsid w:val="181635BD"/>
    <w:rsid w:val="183C17FF"/>
    <w:rsid w:val="183E234C"/>
    <w:rsid w:val="183F65DB"/>
    <w:rsid w:val="185D11EC"/>
    <w:rsid w:val="186E1196"/>
    <w:rsid w:val="187A7FF0"/>
    <w:rsid w:val="188104BD"/>
    <w:rsid w:val="188D5F75"/>
    <w:rsid w:val="189F624C"/>
    <w:rsid w:val="18A17BE8"/>
    <w:rsid w:val="18A5438C"/>
    <w:rsid w:val="18A85523"/>
    <w:rsid w:val="18AC3650"/>
    <w:rsid w:val="18AF26C2"/>
    <w:rsid w:val="18C52A42"/>
    <w:rsid w:val="18D248A0"/>
    <w:rsid w:val="18DD40DB"/>
    <w:rsid w:val="18DF0C56"/>
    <w:rsid w:val="18E935B3"/>
    <w:rsid w:val="190C2928"/>
    <w:rsid w:val="19463D05"/>
    <w:rsid w:val="19615BF3"/>
    <w:rsid w:val="19620F65"/>
    <w:rsid w:val="19740A2A"/>
    <w:rsid w:val="197E766C"/>
    <w:rsid w:val="19840A14"/>
    <w:rsid w:val="199926F8"/>
    <w:rsid w:val="19AC41D9"/>
    <w:rsid w:val="19B245E0"/>
    <w:rsid w:val="19B47531"/>
    <w:rsid w:val="19D7023F"/>
    <w:rsid w:val="19E228CE"/>
    <w:rsid w:val="19E61150"/>
    <w:rsid w:val="19F32014"/>
    <w:rsid w:val="1A0613E2"/>
    <w:rsid w:val="1A1106BE"/>
    <w:rsid w:val="1A1C66C0"/>
    <w:rsid w:val="1A2D6C7E"/>
    <w:rsid w:val="1A3514CC"/>
    <w:rsid w:val="1A3B1A8D"/>
    <w:rsid w:val="1A42393B"/>
    <w:rsid w:val="1A4401EF"/>
    <w:rsid w:val="1A450189"/>
    <w:rsid w:val="1A450F47"/>
    <w:rsid w:val="1A630BF8"/>
    <w:rsid w:val="1A664143"/>
    <w:rsid w:val="1A67786C"/>
    <w:rsid w:val="1A862C7C"/>
    <w:rsid w:val="1AA41354"/>
    <w:rsid w:val="1AAC01DD"/>
    <w:rsid w:val="1AAD45DE"/>
    <w:rsid w:val="1AC36DE9"/>
    <w:rsid w:val="1AC54E95"/>
    <w:rsid w:val="1AD86EF5"/>
    <w:rsid w:val="1ADC0834"/>
    <w:rsid w:val="1AE95213"/>
    <w:rsid w:val="1AF8344E"/>
    <w:rsid w:val="1B046F80"/>
    <w:rsid w:val="1B1E4F69"/>
    <w:rsid w:val="1B3267B5"/>
    <w:rsid w:val="1B350348"/>
    <w:rsid w:val="1B357B7B"/>
    <w:rsid w:val="1B3E2916"/>
    <w:rsid w:val="1B40161D"/>
    <w:rsid w:val="1B435068"/>
    <w:rsid w:val="1B441859"/>
    <w:rsid w:val="1B481CDF"/>
    <w:rsid w:val="1B584AE0"/>
    <w:rsid w:val="1B5F373E"/>
    <w:rsid w:val="1B6606B1"/>
    <w:rsid w:val="1B73501C"/>
    <w:rsid w:val="1B956E51"/>
    <w:rsid w:val="1B9E6BA3"/>
    <w:rsid w:val="1BA43C8A"/>
    <w:rsid w:val="1BB33EDB"/>
    <w:rsid w:val="1BD9346D"/>
    <w:rsid w:val="1BEA2D97"/>
    <w:rsid w:val="1BEE27F2"/>
    <w:rsid w:val="1BF612E4"/>
    <w:rsid w:val="1BF9122C"/>
    <w:rsid w:val="1BFB6D57"/>
    <w:rsid w:val="1C0E567D"/>
    <w:rsid w:val="1C4814E4"/>
    <w:rsid w:val="1C552941"/>
    <w:rsid w:val="1C5946F0"/>
    <w:rsid w:val="1C5E7925"/>
    <w:rsid w:val="1C5F239D"/>
    <w:rsid w:val="1C627AD4"/>
    <w:rsid w:val="1C7F5262"/>
    <w:rsid w:val="1C8B27CB"/>
    <w:rsid w:val="1C9442FC"/>
    <w:rsid w:val="1C9915D5"/>
    <w:rsid w:val="1CC515FC"/>
    <w:rsid w:val="1CD80E65"/>
    <w:rsid w:val="1CE23326"/>
    <w:rsid w:val="1CE5078D"/>
    <w:rsid w:val="1CF951E7"/>
    <w:rsid w:val="1CFD070F"/>
    <w:rsid w:val="1D091FE6"/>
    <w:rsid w:val="1D097381"/>
    <w:rsid w:val="1D0E0635"/>
    <w:rsid w:val="1D1A3F37"/>
    <w:rsid w:val="1D1D04A8"/>
    <w:rsid w:val="1D1F1166"/>
    <w:rsid w:val="1D1F5226"/>
    <w:rsid w:val="1D2768A6"/>
    <w:rsid w:val="1D427135"/>
    <w:rsid w:val="1D5F6196"/>
    <w:rsid w:val="1D6132A5"/>
    <w:rsid w:val="1D634213"/>
    <w:rsid w:val="1D670577"/>
    <w:rsid w:val="1D8E56D5"/>
    <w:rsid w:val="1DA51B13"/>
    <w:rsid w:val="1DAA797A"/>
    <w:rsid w:val="1DB06619"/>
    <w:rsid w:val="1DB943F8"/>
    <w:rsid w:val="1DC22D5C"/>
    <w:rsid w:val="1DCC7A4B"/>
    <w:rsid w:val="1DD3230C"/>
    <w:rsid w:val="1DF80394"/>
    <w:rsid w:val="1E1C18EB"/>
    <w:rsid w:val="1E237F8B"/>
    <w:rsid w:val="1E3C702F"/>
    <w:rsid w:val="1E517DBA"/>
    <w:rsid w:val="1E521ECE"/>
    <w:rsid w:val="1E590EA1"/>
    <w:rsid w:val="1E6E28D1"/>
    <w:rsid w:val="1E70229A"/>
    <w:rsid w:val="1E7A43DA"/>
    <w:rsid w:val="1E81189E"/>
    <w:rsid w:val="1E837F81"/>
    <w:rsid w:val="1E8A3E71"/>
    <w:rsid w:val="1E8A6449"/>
    <w:rsid w:val="1E9417F0"/>
    <w:rsid w:val="1EA40384"/>
    <w:rsid w:val="1EA52725"/>
    <w:rsid w:val="1EB44E1E"/>
    <w:rsid w:val="1EB51D82"/>
    <w:rsid w:val="1EBF675C"/>
    <w:rsid w:val="1EC016B8"/>
    <w:rsid w:val="1EDC641B"/>
    <w:rsid w:val="1EE47F3C"/>
    <w:rsid w:val="1EEF79D4"/>
    <w:rsid w:val="1EF4169F"/>
    <w:rsid w:val="1EFD6925"/>
    <w:rsid w:val="1F0B2650"/>
    <w:rsid w:val="1F1E457B"/>
    <w:rsid w:val="1F2C479B"/>
    <w:rsid w:val="1F4D7B8E"/>
    <w:rsid w:val="1F550E6F"/>
    <w:rsid w:val="1F5D3C93"/>
    <w:rsid w:val="1F680BA2"/>
    <w:rsid w:val="1F7E5CF9"/>
    <w:rsid w:val="1F922220"/>
    <w:rsid w:val="1F98172F"/>
    <w:rsid w:val="1F9A3D66"/>
    <w:rsid w:val="1F9B4014"/>
    <w:rsid w:val="1FA37288"/>
    <w:rsid w:val="1FB61F18"/>
    <w:rsid w:val="1FCC706B"/>
    <w:rsid w:val="1FD752D0"/>
    <w:rsid w:val="1FDE28FE"/>
    <w:rsid w:val="1FE7539E"/>
    <w:rsid w:val="1FEA2D95"/>
    <w:rsid w:val="1FEC17CF"/>
    <w:rsid w:val="1FED72F9"/>
    <w:rsid w:val="1FF50CC5"/>
    <w:rsid w:val="1FF73D1F"/>
    <w:rsid w:val="1FFB37C4"/>
    <w:rsid w:val="203010B0"/>
    <w:rsid w:val="203B6D07"/>
    <w:rsid w:val="20463A11"/>
    <w:rsid w:val="2053097B"/>
    <w:rsid w:val="20586DA1"/>
    <w:rsid w:val="205E3F5B"/>
    <w:rsid w:val="20655268"/>
    <w:rsid w:val="20671BE0"/>
    <w:rsid w:val="20700BEA"/>
    <w:rsid w:val="20725B29"/>
    <w:rsid w:val="207471F1"/>
    <w:rsid w:val="20892A28"/>
    <w:rsid w:val="208B2A2D"/>
    <w:rsid w:val="20943115"/>
    <w:rsid w:val="20963CB8"/>
    <w:rsid w:val="20A81A1B"/>
    <w:rsid w:val="20A9218C"/>
    <w:rsid w:val="20AF2D79"/>
    <w:rsid w:val="20AF2EAF"/>
    <w:rsid w:val="20B07FB6"/>
    <w:rsid w:val="20B646FB"/>
    <w:rsid w:val="20B9542D"/>
    <w:rsid w:val="20BB11A5"/>
    <w:rsid w:val="20C55B80"/>
    <w:rsid w:val="20D350C9"/>
    <w:rsid w:val="20E444D7"/>
    <w:rsid w:val="20F343E9"/>
    <w:rsid w:val="20F937CE"/>
    <w:rsid w:val="213B74B1"/>
    <w:rsid w:val="215A2310"/>
    <w:rsid w:val="2166423B"/>
    <w:rsid w:val="216F2892"/>
    <w:rsid w:val="218845F3"/>
    <w:rsid w:val="21AC0CE4"/>
    <w:rsid w:val="21B06981"/>
    <w:rsid w:val="21B41BD3"/>
    <w:rsid w:val="21BC1D2D"/>
    <w:rsid w:val="21CC238F"/>
    <w:rsid w:val="21CC572E"/>
    <w:rsid w:val="21CF70A6"/>
    <w:rsid w:val="21DC7625"/>
    <w:rsid w:val="21DE318A"/>
    <w:rsid w:val="21EF5B80"/>
    <w:rsid w:val="21F40E28"/>
    <w:rsid w:val="221424D5"/>
    <w:rsid w:val="221B6E25"/>
    <w:rsid w:val="22295244"/>
    <w:rsid w:val="22340787"/>
    <w:rsid w:val="22576990"/>
    <w:rsid w:val="227048A1"/>
    <w:rsid w:val="22875666"/>
    <w:rsid w:val="22AD1647"/>
    <w:rsid w:val="22D1274F"/>
    <w:rsid w:val="22D776D9"/>
    <w:rsid w:val="22DA6692"/>
    <w:rsid w:val="22E640C5"/>
    <w:rsid w:val="22EE7610"/>
    <w:rsid w:val="22F47480"/>
    <w:rsid w:val="230078A0"/>
    <w:rsid w:val="23030CDE"/>
    <w:rsid w:val="232925DE"/>
    <w:rsid w:val="232C638A"/>
    <w:rsid w:val="23590461"/>
    <w:rsid w:val="235A7FBB"/>
    <w:rsid w:val="236253A1"/>
    <w:rsid w:val="23675615"/>
    <w:rsid w:val="23767606"/>
    <w:rsid w:val="2382254A"/>
    <w:rsid w:val="2393741F"/>
    <w:rsid w:val="23947E72"/>
    <w:rsid w:val="23A123B9"/>
    <w:rsid w:val="23D76050"/>
    <w:rsid w:val="23DE1C48"/>
    <w:rsid w:val="23F25370"/>
    <w:rsid w:val="240210CD"/>
    <w:rsid w:val="24093ADF"/>
    <w:rsid w:val="240C1C86"/>
    <w:rsid w:val="240D1D18"/>
    <w:rsid w:val="241F7C4D"/>
    <w:rsid w:val="2432177F"/>
    <w:rsid w:val="24332E4D"/>
    <w:rsid w:val="243C596C"/>
    <w:rsid w:val="244E636A"/>
    <w:rsid w:val="2452597D"/>
    <w:rsid w:val="24550069"/>
    <w:rsid w:val="246E7D8B"/>
    <w:rsid w:val="2485348A"/>
    <w:rsid w:val="2496149D"/>
    <w:rsid w:val="249924AD"/>
    <w:rsid w:val="24A217AC"/>
    <w:rsid w:val="24B672B1"/>
    <w:rsid w:val="24BF09F7"/>
    <w:rsid w:val="24C90335"/>
    <w:rsid w:val="24D8029C"/>
    <w:rsid w:val="24D92C69"/>
    <w:rsid w:val="24E95E0A"/>
    <w:rsid w:val="25035C1C"/>
    <w:rsid w:val="25072C0B"/>
    <w:rsid w:val="251315B0"/>
    <w:rsid w:val="252C2672"/>
    <w:rsid w:val="252D53FE"/>
    <w:rsid w:val="255E3D90"/>
    <w:rsid w:val="255F65A3"/>
    <w:rsid w:val="256024AB"/>
    <w:rsid w:val="25696C2E"/>
    <w:rsid w:val="256C7EDA"/>
    <w:rsid w:val="258078C6"/>
    <w:rsid w:val="25855681"/>
    <w:rsid w:val="25861939"/>
    <w:rsid w:val="258B6FE8"/>
    <w:rsid w:val="25916027"/>
    <w:rsid w:val="25937D6F"/>
    <w:rsid w:val="259663D3"/>
    <w:rsid w:val="259A2AA6"/>
    <w:rsid w:val="25B763DF"/>
    <w:rsid w:val="25C44658"/>
    <w:rsid w:val="25E82042"/>
    <w:rsid w:val="25EC2D81"/>
    <w:rsid w:val="25ED5E00"/>
    <w:rsid w:val="26064C71"/>
    <w:rsid w:val="2607719D"/>
    <w:rsid w:val="262039B4"/>
    <w:rsid w:val="262771EF"/>
    <w:rsid w:val="263C5158"/>
    <w:rsid w:val="26412BE1"/>
    <w:rsid w:val="264458DF"/>
    <w:rsid w:val="2661459D"/>
    <w:rsid w:val="267E5A4E"/>
    <w:rsid w:val="267F4FC0"/>
    <w:rsid w:val="268D1D7B"/>
    <w:rsid w:val="26945A07"/>
    <w:rsid w:val="26993D37"/>
    <w:rsid w:val="269A360B"/>
    <w:rsid w:val="26A821CC"/>
    <w:rsid w:val="26AF358E"/>
    <w:rsid w:val="26CA75EB"/>
    <w:rsid w:val="26CF3E66"/>
    <w:rsid w:val="26D75E3A"/>
    <w:rsid w:val="26EE1C21"/>
    <w:rsid w:val="26F726A9"/>
    <w:rsid w:val="273306F3"/>
    <w:rsid w:val="276121BC"/>
    <w:rsid w:val="27650AB9"/>
    <w:rsid w:val="277057A2"/>
    <w:rsid w:val="278C1977"/>
    <w:rsid w:val="279D055D"/>
    <w:rsid w:val="27A24E6D"/>
    <w:rsid w:val="27A37603"/>
    <w:rsid w:val="27A614A8"/>
    <w:rsid w:val="27B84A8D"/>
    <w:rsid w:val="27B93A5F"/>
    <w:rsid w:val="27BF157B"/>
    <w:rsid w:val="27E26BD3"/>
    <w:rsid w:val="27F50B98"/>
    <w:rsid w:val="27FE22FB"/>
    <w:rsid w:val="2833179F"/>
    <w:rsid w:val="283575A9"/>
    <w:rsid w:val="2843014C"/>
    <w:rsid w:val="286F1788"/>
    <w:rsid w:val="28833E5E"/>
    <w:rsid w:val="28855617"/>
    <w:rsid w:val="2885632C"/>
    <w:rsid w:val="288B516D"/>
    <w:rsid w:val="288C361C"/>
    <w:rsid w:val="288F1208"/>
    <w:rsid w:val="28A35D07"/>
    <w:rsid w:val="28A937A3"/>
    <w:rsid w:val="28AA4D98"/>
    <w:rsid w:val="28C36E49"/>
    <w:rsid w:val="28C628C5"/>
    <w:rsid w:val="28C722FA"/>
    <w:rsid w:val="28F412B7"/>
    <w:rsid w:val="29065F93"/>
    <w:rsid w:val="290A63F7"/>
    <w:rsid w:val="291C7F18"/>
    <w:rsid w:val="291E6AC3"/>
    <w:rsid w:val="29206EB8"/>
    <w:rsid w:val="29274B33"/>
    <w:rsid w:val="294E3480"/>
    <w:rsid w:val="29595666"/>
    <w:rsid w:val="29604D54"/>
    <w:rsid w:val="296879F1"/>
    <w:rsid w:val="296F02EF"/>
    <w:rsid w:val="29874881"/>
    <w:rsid w:val="299A404E"/>
    <w:rsid w:val="29B638DC"/>
    <w:rsid w:val="29C9292A"/>
    <w:rsid w:val="29C92E9D"/>
    <w:rsid w:val="29CD315C"/>
    <w:rsid w:val="29E325E0"/>
    <w:rsid w:val="29E63021"/>
    <w:rsid w:val="29FB57AD"/>
    <w:rsid w:val="2A005E7B"/>
    <w:rsid w:val="2A036687"/>
    <w:rsid w:val="2A0D3787"/>
    <w:rsid w:val="2A0D556A"/>
    <w:rsid w:val="2A181417"/>
    <w:rsid w:val="2A452503"/>
    <w:rsid w:val="2A455B7D"/>
    <w:rsid w:val="2A6617C6"/>
    <w:rsid w:val="2A6814FF"/>
    <w:rsid w:val="2A72036D"/>
    <w:rsid w:val="2A9278F8"/>
    <w:rsid w:val="2A9D36CA"/>
    <w:rsid w:val="2A9E6EED"/>
    <w:rsid w:val="2AC9274C"/>
    <w:rsid w:val="2AE83EFB"/>
    <w:rsid w:val="2AEA2DB3"/>
    <w:rsid w:val="2AF93B6E"/>
    <w:rsid w:val="2AFE28F7"/>
    <w:rsid w:val="2B0971E3"/>
    <w:rsid w:val="2B0C0F7B"/>
    <w:rsid w:val="2B0D7A1C"/>
    <w:rsid w:val="2B116038"/>
    <w:rsid w:val="2B177E9E"/>
    <w:rsid w:val="2B4210A1"/>
    <w:rsid w:val="2B503A51"/>
    <w:rsid w:val="2B53759E"/>
    <w:rsid w:val="2B5458AE"/>
    <w:rsid w:val="2B5B4640"/>
    <w:rsid w:val="2B845E1F"/>
    <w:rsid w:val="2BA524BA"/>
    <w:rsid w:val="2BA60FA8"/>
    <w:rsid w:val="2BA936A8"/>
    <w:rsid w:val="2BB1742D"/>
    <w:rsid w:val="2BD54321"/>
    <w:rsid w:val="2BDB0134"/>
    <w:rsid w:val="2BFD1C22"/>
    <w:rsid w:val="2BFE6C98"/>
    <w:rsid w:val="2C051A0E"/>
    <w:rsid w:val="2C315A5A"/>
    <w:rsid w:val="2C3D5991"/>
    <w:rsid w:val="2C452A9D"/>
    <w:rsid w:val="2C4B1C25"/>
    <w:rsid w:val="2C4D151F"/>
    <w:rsid w:val="2C506C46"/>
    <w:rsid w:val="2C666155"/>
    <w:rsid w:val="2C6746D0"/>
    <w:rsid w:val="2C732C90"/>
    <w:rsid w:val="2C826CE7"/>
    <w:rsid w:val="2C967C46"/>
    <w:rsid w:val="2CA06A41"/>
    <w:rsid w:val="2CA35449"/>
    <w:rsid w:val="2CA40A77"/>
    <w:rsid w:val="2CB939EB"/>
    <w:rsid w:val="2CE8495D"/>
    <w:rsid w:val="2CE87EAA"/>
    <w:rsid w:val="2CF241A1"/>
    <w:rsid w:val="2D1C121E"/>
    <w:rsid w:val="2D2B320F"/>
    <w:rsid w:val="2D5A4622"/>
    <w:rsid w:val="2D5A7416"/>
    <w:rsid w:val="2D6706EB"/>
    <w:rsid w:val="2D8D14CA"/>
    <w:rsid w:val="2D9E56F5"/>
    <w:rsid w:val="2DA37249"/>
    <w:rsid w:val="2DA4254D"/>
    <w:rsid w:val="2DA5119F"/>
    <w:rsid w:val="2DAD2B50"/>
    <w:rsid w:val="2DB6565E"/>
    <w:rsid w:val="2DC337D5"/>
    <w:rsid w:val="2DD36118"/>
    <w:rsid w:val="2DD45139"/>
    <w:rsid w:val="2DE85F3D"/>
    <w:rsid w:val="2E06290B"/>
    <w:rsid w:val="2E0C2A67"/>
    <w:rsid w:val="2E397CA0"/>
    <w:rsid w:val="2E3E60F3"/>
    <w:rsid w:val="2E4E0CE7"/>
    <w:rsid w:val="2E6611AB"/>
    <w:rsid w:val="2E667F96"/>
    <w:rsid w:val="2E8226AB"/>
    <w:rsid w:val="2E991C2D"/>
    <w:rsid w:val="2E9E1258"/>
    <w:rsid w:val="2EA57459"/>
    <w:rsid w:val="2EB7636F"/>
    <w:rsid w:val="2ECF09C9"/>
    <w:rsid w:val="2EE04163"/>
    <w:rsid w:val="2F203CE3"/>
    <w:rsid w:val="2F227456"/>
    <w:rsid w:val="2F2616D7"/>
    <w:rsid w:val="2F356AB7"/>
    <w:rsid w:val="2F461DB4"/>
    <w:rsid w:val="2F865A08"/>
    <w:rsid w:val="2F8D3FA2"/>
    <w:rsid w:val="2FA22357"/>
    <w:rsid w:val="2FAB703E"/>
    <w:rsid w:val="2FB13B8E"/>
    <w:rsid w:val="2FBB56B7"/>
    <w:rsid w:val="2FD065E6"/>
    <w:rsid w:val="2FD96870"/>
    <w:rsid w:val="2FDE6C5E"/>
    <w:rsid w:val="2FE64AEF"/>
    <w:rsid w:val="2FFF503D"/>
    <w:rsid w:val="302259F7"/>
    <w:rsid w:val="303B7C0D"/>
    <w:rsid w:val="304053A5"/>
    <w:rsid w:val="30580BC9"/>
    <w:rsid w:val="30753757"/>
    <w:rsid w:val="307C0F0D"/>
    <w:rsid w:val="30A80D53"/>
    <w:rsid w:val="30B027E8"/>
    <w:rsid w:val="30B97271"/>
    <w:rsid w:val="30CA260F"/>
    <w:rsid w:val="30DC13F0"/>
    <w:rsid w:val="30E33C27"/>
    <w:rsid w:val="30E65AAC"/>
    <w:rsid w:val="30F81DE5"/>
    <w:rsid w:val="30FC337F"/>
    <w:rsid w:val="3106755C"/>
    <w:rsid w:val="311E2ED7"/>
    <w:rsid w:val="31243B47"/>
    <w:rsid w:val="312D57A8"/>
    <w:rsid w:val="31315A57"/>
    <w:rsid w:val="31435509"/>
    <w:rsid w:val="31496359"/>
    <w:rsid w:val="314D58C6"/>
    <w:rsid w:val="315619EE"/>
    <w:rsid w:val="315C449C"/>
    <w:rsid w:val="315E3BB3"/>
    <w:rsid w:val="31687E0B"/>
    <w:rsid w:val="3171169D"/>
    <w:rsid w:val="31743C8B"/>
    <w:rsid w:val="31A75E86"/>
    <w:rsid w:val="31B5762B"/>
    <w:rsid w:val="31B80592"/>
    <w:rsid w:val="31B82709"/>
    <w:rsid w:val="31D05482"/>
    <w:rsid w:val="31D06EFC"/>
    <w:rsid w:val="31E615BA"/>
    <w:rsid w:val="31EC3366"/>
    <w:rsid w:val="31F07776"/>
    <w:rsid w:val="323944BA"/>
    <w:rsid w:val="323D041D"/>
    <w:rsid w:val="32400B34"/>
    <w:rsid w:val="326211A7"/>
    <w:rsid w:val="32687A12"/>
    <w:rsid w:val="329712E3"/>
    <w:rsid w:val="329830F5"/>
    <w:rsid w:val="329B2482"/>
    <w:rsid w:val="329E6876"/>
    <w:rsid w:val="32C85386"/>
    <w:rsid w:val="32D00AE0"/>
    <w:rsid w:val="32E1103B"/>
    <w:rsid w:val="33050393"/>
    <w:rsid w:val="33230CEE"/>
    <w:rsid w:val="332544EC"/>
    <w:rsid w:val="33254D78"/>
    <w:rsid w:val="333015F2"/>
    <w:rsid w:val="334A282C"/>
    <w:rsid w:val="334B6320"/>
    <w:rsid w:val="33666754"/>
    <w:rsid w:val="33672C4A"/>
    <w:rsid w:val="336E5E03"/>
    <w:rsid w:val="33735B12"/>
    <w:rsid w:val="33745A1B"/>
    <w:rsid w:val="33773336"/>
    <w:rsid w:val="33A323A1"/>
    <w:rsid w:val="33A912A6"/>
    <w:rsid w:val="33D649E0"/>
    <w:rsid w:val="33D934D4"/>
    <w:rsid w:val="33FE2F6A"/>
    <w:rsid w:val="33FF3515"/>
    <w:rsid w:val="34024471"/>
    <w:rsid w:val="340E07E5"/>
    <w:rsid w:val="340F4668"/>
    <w:rsid w:val="34130BA9"/>
    <w:rsid w:val="34135095"/>
    <w:rsid w:val="34174A72"/>
    <w:rsid w:val="34235BF7"/>
    <w:rsid w:val="343A7E80"/>
    <w:rsid w:val="34423630"/>
    <w:rsid w:val="34433534"/>
    <w:rsid w:val="345E0EAE"/>
    <w:rsid w:val="346D00F4"/>
    <w:rsid w:val="34784F8C"/>
    <w:rsid w:val="349E5F1A"/>
    <w:rsid w:val="34A91596"/>
    <w:rsid w:val="34B37CF7"/>
    <w:rsid w:val="34B85CD0"/>
    <w:rsid w:val="34EB1F61"/>
    <w:rsid w:val="34F36D08"/>
    <w:rsid w:val="351C21F4"/>
    <w:rsid w:val="351F7AFD"/>
    <w:rsid w:val="35311595"/>
    <w:rsid w:val="35357321"/>
    <w:rsid w:val="353E6696"/>
    <w:rsid w:val="35481309"/>
    <w:rsid w:val="356C22BC"/>
    <w:rsid w:val="35704534"/>
    <w:rsid w:val="358432AA"/>
    <w:rsid w:val="358C5FA8"/>
    <w:rsid w:val="35931348"/>
    <w:rsid w:val="359F2D15"/>
    <w:rsid w:val="35A255CF"/>
    <w:rsid w:val="35B3158B"/>
    <w:rsid w:val="35BA15D4"/>
    <w:rsid w:val="35C15DF1"/>
    <w:rsid w:val="35C46D8C"/>
    <w:rsid w:val="35C71F79"/>
    <w:rsid w:val="35C93834"/>
    <w:rsid w:val="35CB38BF"/>
    <w:rsid w:val="35E4578A"/>
    <w:rsid w:val="35EC35D8"/>
    <w:rsid w:val="3602058C"/>
    <w:rsid w:val="36074A7F"/>
    <w:rsid w:val="360D7E33"/>
    <w:rsid w:val="360F461D"/>
    <w:rsid w:val="3617392A"/>
    <w:rsid w:val="3626298C"/>
    <w:rsid w:val="36363350"/>
    <w:rsid w:val="3649461B"/>
    <w:rsid w:val="364A0E57"/>
    <w:rsid w:val="36554922"/>
    <w:rsid w:val="366A606A"/>
    <w:rsid w:val="36923549"/>
    <w:rsid w:val="36A75FFC"/>
    <w:rsid w:val="36AC7A6D"/>
    <w:rsid w:val="36B75FBF"/>
    <w:rsid w:val="36BD0C45"/>
    <w:rsid w:val="36C36A6D"/>
    <w:rsid w:val="36C66E7F"/>
    <w:rsid w:val="36CA1674"/>
    <w:rsid w:val="36EE3C2B"/>
    <w:rsid w:val="36F82B6E"/>
    <w:rsid w:val="37256CBF"/>
    <w:rsid w:val="372F1D0F"/>
    <w:rsid w:val="37464019"/>
    <w:rsid w:val="376807EE"/>
    <w:rsid w:val="377A726D"/>
    <w:rsid w:val="377C1237"/>
    <w:rsid w:val="37921316"/>
    <w:rsid w:val="3793032E"/>
    <w:rsid w:val="37DE377B"/>
    <w:rsid w:val="37E00298"/>
    <w:rsid w:val="37E17833"/>
    <w:rsid w:val="380A05F1"/>
    <w:rsid w:val="38387955"/>
    <w:rsid w:val="38390ED6"/>
    <w:rsid w:val="383B1DFF"/>
    <w:rsid w:val="383D036B"/>
    <w:rsid w:val="38443C4B"/>
    <w:rsid w:val="384B39D6"/>
    <w:rsid w:val="38621630"/>
    <w:rsid w:val="387A0B79"/>
    <w:rsid w:val="387E1EE0"/>
    <w:rsid w:val="387E3825"/>
    <w:rsid w:val="38825BD1"/>
    <w:rsid w:val="388C36FB"/>
    <w:rsid w:val="38973E8B"/>
    <w:rsid w:val="38A150A5"/>
    <w:rsid w:val="38A9615A"/>
    <w:rsid w:val="38B302F9"/>
    <w:rsid w:val="38BC4D55"/>
    <w:rsid w:val="38C213AA"/>
    <w:rsid w:val="38E047B6"/>
    <w:rsid w:val="38E2437C"/>
    <w:rsid w:val="38EC3747"/>
    <w:rsid w:val="38EF3006"/>
    <w:rsid w:val="38F12CD3"/>
    <w:rsid w:val="38F94775"/>
    <w:rsid w:val="38FA67EA"/>
    <w:rsid w:val="3919204D"/>
    <w:rsid w:val="392971ED"/>
    <w:rsid w:val="392C4597"/>
    <w:rsid w:val="39325651"/>
    <w:rsid w:val="39534B60"/>
    <w:rsid w:val="3966323C"/>
    <w:rsid w:val="39664A96"/>
    <w:rsid w:val="397677C5"/>
    <w:rsid w:val="39900FC9"/>
    <w:rsid w:val="39974AE4"/>
    <w:rsid w:val="399C613D"/>
    <w:rsid w:val="39A443F6"/>
    <w:rsid w:val="39B96C61"/>
    <w:rsid w:val="39C20CD5"/>
    <w:rsid w:val="39D54A12"/>
    <w:rsid w:val="39DA2245"/>
    <w:rsid w:val="39DB2ED5"/>
    <w:rsid w:val="39DC420F"/>
    <w:rsid w:val="39E80B55"/>
    <w:rsid w:val="39F6749A"/>
    <w:rsid w:val="3A05254E"/>
    <w:rsid w:val="3A31774D"/>
    <w:rsid w:val="3A35311C"/>
    <w:rsid w:val="3A4306DE"/>
    <w:rsid w:val="3A437DEA"/>
    <w:rsid w:val="3A65753B"/>
    <w:rsid w:val="3A661D2A"/>
    <w:rsid w:val="3A7E0E22"/>
    <w:rsid w:val="3A872856"/>
    <w:rsid w:val="3A973DF3"/>
    <w:rsid w:val="3A9E028E"/>
    <w:rsid w:val="3AA7481D"/>
    <w:rsid w:val="3AB80978"/>
    <w:rsid w:val="3ACA1816"/>
    <w:rsid w:val="3AE91A92"/>
    <w:rsid w:val="3AF156DF"/>
    <w:rsid w:val="3AF616B5"/>
    <w:rsid w:val="3B0C2934"/>
    <w:rsid w:val="3B124595"/>
    <w:rsid w:val="3B1D642C"/>
    <w:rsid w:val="3B2128DB"/>
    <w:rsid w:val="3B23441E"/>
    <w:rsid w:val="3B2F65C0"/>
    <w:rsid w:val="3B3763D1"/>
    <w:rsid w:val="3B41722A"/>
    <w:rsid w:val="3B4846E0"/>
    <w:rsid w:val="3B4D1E7A"/>
    <w:rsid w:val="3B4F583E"/>
    <w:rsid w:val="3B535448"/>
    <w:rsid w:val="3B714E2B"/>
    <w:rsid w:val="3B8C31D5"/>
    <w:rsid w:val="3B90386B"/>
    <w:rsid w:val="3BA245DE"/>
    <w:rsid w:val="3BB94B7D"/>
    <w:rsid w:val="3BD21D14"/>
    <w:rsid w:val="3C2F6E1E"/>
    <w:rsid w:val="3C33010B"/>
    <w:rsid w:val="3C47080E"/>
    <w:rsid w:val="3C4F64BA"/>
    <w:rsid w:val="3C571964"/>
    <w:rsid w:val="3C583F31"/>
    <w:rsid w:val="3C78732E"/>
    <w:rsid w:val="3C9C71A0"/>
    <w:rsid w:val="3CB14658"/>
    <w:rsid w:val="3CC82D36"/>
    <w:rsid w:val="3CCB1EDB"/>
    <w:rsid w:val="3CDA245A"/>
    <w:rsid w:val="3CDB69FF"/>
    <w:rsid w:val="3CDC62F8"/>
    <w:rsid w:val="3CFB4687"/>
    <w:rsid w:val="3CFE3C6A"/>
    <w:rsid w:val="3D05073D"/>
    <w:rsid w:val="3D072B19"/>
    <w:rsid w:val="3D0B4831"/>
    <w:rsid w:val="3D145D72"/>
    <w:rsid w:val="3D1E06B7"/>
    <w:rsid w:val="3D2A2E7D"/>
    <w:rsid w:val="3D4643BC"/>
    <w:rsid w:val="3D4A148F"/>
    <w:rsid w:val="3D4A6280"/>
    <w:rsid w:val="3DAD7588"/>
    <w:rsid w:val="3DE47B36"/>
    <w:rsid w:val="3DE505DA"/>
    <w:rsid w:val="3DED151A"/>
    <w:rsid w:val="3DF535E5"/>
    <w:rsid w:val="3E0B077C"/>
    <w:rsid w:val="3E145497"/>
    <w:rsid w:val="3E173A67"/>
    <w:rsid w:val="3E2310C9"/>
    <w:rsid w:val="3E405DDA"/>
    <w:rsid w:val="3E4757C1"/>
    <w:rsid w:val="3E491747"/>
    <w:rsid w:val="3E5F39C9"/>
    <w:rsid w:val="3E7A2248"/>
    <w:rsid w:val="3E87396A"/>
    <w:rsid w:val="3EA6303D"/>
    <w:rsid w:val="3EDA0523"/>
    <w:rsid w:val="3EF50E21"/>
    <w:rsid w:val="3EF872BB"/>
    <w:rsid w:val="3EFA6A94"/>
    <w:rsid w:val="3EFD119C"/>
    <w:rsid w:val="3F12649A"/>
    <w:rsid w:val="3F3E7E9F"/>
    <w:rsid w:val="3F4A70B5"/>
    <w:rsid w:val="3F515A3A"/>
    <w:rsid w:val="3F6768FF"/>
    <w:rsid w:val="3F740736"/>
    <w:rsid w:val="3F7B1DD4"/>
    <w:rsid w:val="3F8165CD"/>
    <w:rsid w:val="3F827EBE"/>
    <w:rsid w:val="3F8A7902"/>
    <w:rsid w:val="3F94300C"/>
    <w:rsid w:val="3F995534"/>
    <w:rsid w:val="3F9E04B1"/>
    <w:rsid w:val="3F9F3E24"/>
    <w:rsid w:val="3FA96941"/>
    <w:rsid w:val="3FAE3F57"/>
    <w:rsid w:val="3FB01B18"/>
    <w:rsid w:val="3FCE2BB8"/>
    <w:rsid w:val="3FD13C3B"/>
    <w:rsid w:val="3FD95E00"/>
    <w:rsid w:val="3FE07E89"/>
    <w:rsid w:val="3FE46AEC"/>
    <w:rsid w:val="3FED736D"/>
    <w:rsid w:val="40000E75"/>
    <w:rsid w:val="400C2AA0"/>
    <w:rsid w:val="401A52E9"/>
    <w:rsid w:val="401E4CD7"/>
    <w:rsid w:val="402D7572"/>
    <w:rsid w:val="402E6452"/>
    <w:rsid w:val="403B0711"/>
    <w:rsid w:val="40510715"/>
    <w:rsid w:val="4053079D"/>
    <w:rsid w:val="406102FF"/>
    <w:rsid w:val="407A6407"/>
    <w:rsid w:val="408E54A2"/>
    <w:rsid w:val="40D7449C"/>
    <w:rsid w:val="40DA768A"/>
    <w:rsid w:val="40DB248F"/>
    <w:rsid w:val="40E2617B"/>
    <w:rsid w:val="41137C17"/>
    <w:rsid w:val="4117243F"/>
    <w:rsid w:val="41230548"/>
    <w:rsid w:val="412E258A"/>
    <w:rsid w:val="414612A2"/>
    <w:rsid w:val="414B0714"/>
    <w:rsid w:val="414F52C6"/>
    <w:rsid w:val="415154E1"/>
    <w:rsid w:val="415A589E"/>
    <w:rsid w:val="415F2BBD"/>
    <w:rsid w:val="4179559E"/>
    <w:rsid w:val="419D24D5"/>
    <w:rsid w:val="419F527B"/>
    <w:rsid w:val="41A07651"/>
    <w:rsid w:val="41AD09C3"/>
    <w:rsid w:val="41B94E35"/>
    <w:rsid w:val="41C502AF"/>
    <w:rsid w:val="41CA5840"/>
    <w:rsid w:val="41D050EA"/>
    <w:rsid w:val="41D20AA1"/>
    <w:rsid w:val="41D97D22"/>
    <w:rsid w:val="41EF024A"/>
    <w:rsid w:val="41F348F6"/>
    <w:rsid w:val="41F52A57"/>
    <w:rsid w:val="4200449D"/>
    <w:rsid w:val="42083552"/>
    <w:rsid w:val="420E146E"/>
    <w:rsid w:val="42172BEA"/>
    <w:rsid w:val="423A3BCC"/>
    <w:rsid w:val="4249412D"/>
    <w:rsid w:val="424E57D2"/>
    <w:rsid w:val="4255281D"/>
    <w:rsid w:val="42581C9D"/>
    <w:rsid w:val="4269758A"/>
    <w:rsid w:val="427E21E6"/>
    <w:rsid w:val="428B5891"/>
    <w:rsid w:val="42987101"/>
    <w:rsid w:val="42A22E7C"/>
    <w:rsid w:val="42AA70A5"/>
    <w:rsid w:val="42B26C49"/>
    <w:rsid w:val="42B555FD"/>
    <w:rsid w:val="42DC162D"/>
    <w:rsid w:val="42E65091"/>
    <w:rsid w:val="42F62530"/>
    <w:rsid w:val="43220C4E"/>
    <w:rsid w:val="432A511E"/>
    <w:rsid w:val="43382A89"/>
    <w:rsid w:val="433A6FE6"/>
    <w:rsid w:val="43451ADA"/>
    <w:rsid w:val="43480868"/>
    <w:rsid w:val="435023A6"/>
    <w:rsid w:val="4350713C"/>
    <w:rsid w:val="436653E0"/>
    <w:rsid w:val="436858AA"/>
    <w:rsid w:val="437C67E0"/>
    <w:rsid w:val="438310B0"/>
    <w:rsid w:val="438A5A0E"/>
    <w:rsid w:val="43B25D1A"/>
    <w:rsid w:val="43B60FA4"/>
    <w:rsid w:val="43B976ED"/>
    <w:rsid w:val="43BE34E4"/>
    <w:rsid w:val="43C401ED"/>
    <w:rsid w:val="43C4431A"/>
    <w:rsid w:val="43C91D4B"/>
    <w:rsid w:val="440251CF"/>
    <w:rsid w:val="44066362"/>
    <w:rsid w:val="443864E5"/>
    <w:rsid w:val="443C777D"/>
    <w:rsid w:val="444372B2"/>
    <w:rsid w:val="4448599F"/>
    <w:rsid w:val="44496945"/>
    <w:rsid w:val="44534C39"/>
    <w:rsid w:val="44641AC8"/>
    <w:rsid w:val="446924AD"/>
    <w:rsid w:val="446D7F8E"/>
    <w:rsid w:val="44751EFA"/>
    <w:rsid w:val="4484525F"/>
    <w:rsid w:val="44901E7E"/>
    <w:rsid w:val="449F7F99"/>
    <w:rsid w:val="44A55038"/>
    <w:rsid w:val="44B3525B"/>
    <w:rsid w:val="44B951CC"/>
    <w:rsid w:val="44BC161C"/>
    <w:rsid w:val="44C20A33"/>
    <w:rsid w:val="44C219B4"/>
    <w:rsid w:val="44C75944"/>
    <w:rsid w:val="44CD14E0"/>
    <w:rsid w:val="44DA404C"/>
    <w:rsid w:val="44F20B0B"/>
    <w:rsid w:val="44F72E37"/>
    <w:rsid w:val="45062227"/>
    <w:rsid w:val="45082E97"/>
    <w:rsid w:val="452E5F4C"/>
    <w:rsid w:val="4537567F"/>
    <w:rsid w:val="453E46E8"/>
    <w:rsid w:val="454A20AD"/>
    <w:rsid w:val="45533452"/>
    <w:rsid w:val="45612018"/>
    <w:rsid w:val="45797FA4"/>
    <w:rsid w:val="458946E9"/>
    <w:rsid w:val="45A47C0E"/>
    <w:rsid w:val="45B12031"/>
    <w:rsid w:val="45B30F11"/>
    <w:rsid w:val="45D66DB2"/>
    <w:rsid w:val="45F4219F"/>
    <w:rsid w:val="46177859"/>
    <w:rsid w:val="4623680D"/>
    <w:rsid w:val="462516B1"/>
    <w:rsid w:val="462A0E81"/>
    <w:rsid w:val="463B050F"/>
    <w:rsid w:val="46577FD6"/>
    <w:rsid w:val="4670640B"/>
    <w:rsid w:val="467B7CBD"/>
    <w:rsid w:val="469C7C91"/>
    <w:rsid w:val="46A41B90"/>
    <w:rsid w:val="46AB0C8F"/>
    <w:rsid w:val="46B36B95"/>
    <w:rsid w:val="46BD0BA0"/>
    <w:rsid w:val="46C027C2"/>
    <w:rsid w:val="46C67B50"/>
    <w:rsid w:val="46D955A7"/>
    <w:rsid w:val="46DF70EC"/>
    <w:rsid w:val="46F2125A"/>
    <w:rsid w:val="46F35E47"/>
    <w:rsid w:val="46F64A78"/>
    <w:rsid w:val="46FC7DA7"/>
    <w:rsid w:val="470B617C"/>
    <w:rsid w:val="470E35D2"/>
    <w:rsid w:val="4711288C"/>
    <w:rsid w:val="47133957"/>
    <w:rsid w:val="47324068"/>
    <w:rsid w:val="47431377"/>
    <w:rsid w:val="474F4272"/>
    <w:rsid w:val="4754067F"/>
    <w:rsid w:val="475C698F"/>
    <w:rsid w:val="475F371B"/>
    <w:rsid w:val="4771730F"/>
    <w:rsid w:val="47777325"/>
    <w:rsid w:val="477B2C7A"/>
    <w:rsid w:val="478657BA"/>
    <w:rsid w:val="47982047"/>
    <w:rsid w:val="479B67CF"/>
    <w:rsid w:val="47A07E0C"/>
    <w:rsid w:val="47A54003"/>
    <w:rsid w:val="47AD572B"/>
    <w:rsid w:val="47C40210"/>
    <w:rsid w:val="47CE6BD4"/>
    <w:rsid w:val="47D847FB"/>
    <w:rsid w:val="47EE3361"/>
    <w:rsid w:val="47EF7324"/>
    <w:rsid w:val="482D0E34"/>
    <w:rsid w:val="482E1234"/>
    <w:rsid w:val="48387ABD"/>
    <w:rsid w:val="484C3A1F"/>
    <w:rsid w:val="485C6422"/>
    <w:rsid w:val="485D3FBE"/>
    <w:rsid w:val="4870272E"/>
    <w:rsid w:val="487970CD"/>
    <w:rsid w:val="48914416"/>
    <w:rsid w:val="48A345B6"/>
    <w:rsid w:val="48AC1FAB"/>
    <w:rsid w:val="48B454BB"/>
    <w:rsid w:val="48BF3B36"/>
    <w:rsid w:val="48D5291A"/>
    <w:rsid w:val="48D950E2"/>
    <w:rsid w:val="48DA2D45"/>
    <w:rsid w:val="48F12B17"/>
    <w:rsid w:val="49117305"/>
    <w:rsid w:val="493556E9"/>
    <w:rsid w:val="494E0C48"/>
    <w:rsid w:val="49594BF3"/>
    <w:rsid w:val="496E747C"/>
    <w:rsid w:val="4979410A"/>
    <w:rsid w:val="49950781"/>
    <w:rsid w:val="49AF33B0"/>
    <w:rsid w:val="49C76AE6"/>
    <w:rsid w:val="49DC7715"/>
    <w:rsid w:val="49EF5898"/>
    <w:rsid w:val="49FA1AB5"/>
    <w:rsid w:val="4A023139"/>
    <w:rsid w:val="4A14125D"/>
    <w:rsid w:val="4A282B58"/>
    <w:rsid w:val="4A2A1960"/>
    <w:rsid w:val="4A325438"/>
    <w:rsid w:val="4A5701F8"/>
    <w:rsid w:val="4A7B576F"/>
    <w:rsid w:val="4A894E5F"/>
    <w:rsid w:val="4A9E5C9E"/>
    <w:rsid w:val="4AA83A5E"/>
    <w:rsid w:val="4AAD5B7F"/>
    <w:rsid w:val="4AC6740F"/>
    <w:rsid w:val="4AC73363"/>
    <w:rsid w:val="4ACE5AB3"/>
    <w:rsid w:val="4AF05B65"/>
    <w:rsid w:val="4AF561A9"/>
    <w:rsid w:val="4AFF141E"/>
    <w:rsid w:val="4B1650A7"/>
    <w:rsid w:val="4B343857"/>
    <w:rsid w:val="4B410375"/>
    <w:rsid w:val="4B5502C3"/>
    <w:rsid w:val="4B5C03DE"/>
    <w:rsid w:val="4B617C59"/>
    <w:rsid w:val="4B680126"/>
    <w:rsid w:val="4B685902"/>
    <w:rsid w:val="4B6E0A3F"/>
    <w:rsid w:val="4B6E7EC2"/>
    <w:rsid w:val="4B6F699C"/>
    <w:rsid w:val="4B880AC0"/>
    <w:rsid w:val="4B8E2E8F"/>
    <w:rsid w:val="4B942074"/>
    <w:rsid w:val="4B993435"/>
    <w:rsid w:val="4BA21D3A"/>
    <w:rsid w:val="4BA601D9"/>
    <w:rsid w:val="4BAB1C93"/>
    <w:rsid w:val="4BB74FC6"/>
    <w:rsid w:val="4BB86165"/>
    <w:rsid w:val="4BBC0CBD"/>
    <w:rsid w:val="4BC873E1"/>
    <w:rsid w:val="4C0822D7"/>
    <w:rsid w:val="4C156F40"/>
    <w:rsid w:val="4C15710C"/>
    <w:rsid w:val="4C20373E"/>
    <w:rsid w:val="4C207508"/>
    <w:rsid w:val="4C277404"/>
    <w:rsid w:val="4C2E6FA3"/>
    <w:rsid w:val="4C3F34DD"/>
    <w:rsid w:val="4C4257BB"/>
    <w:rsid w:val="4C447828"/>
    <w:rsid w:val="4C487E69"/>
    <w:rsid w:val="4C4A0649"/>
    <w:rsid w:val="4C500835"/>
    <w:rsid w:val="4C787925"/>
    <w:rsid w:val="4C7A07A7"/>
    <w:rsid w:val="4C7E5ECA"/>
    <w:rsid w:val="4C876AA5"/>
    <w:rsid w:val="4C896D43"/>
    <w:rsid w:val="4C8A3377"/>
    <w:rsid w:val="4C8F2E01"/>
    <w:rsid w:val="4C9D4EF9"/>
    <w:rsid w:val="4CB836A9"/>
    <w:rsid w:val="4CBA01F0"/>
    <w:rsid w:val="4CC21C96"/>
    <w:rsid w:val="4CC823D1"/>
    <w:rsid w:val="4CE470D0"/>
    <w:rsid w:val="4CEF072B"/>
    <w:rsid w:val="4CF21575"/>
    <w:rsid w:val="4CF327C1"/>
    <w:rsid w:val="4D0D50D6"/>
    <w:rsid w:val="4D0E00FB"/>
    <w:rsid w:val="4D176606"/>
    <w:rsid w:val="4D1B7024"/>
    <w:rsid w:val="4D1D1280"/>
    <w:rsid w:val="4D595646"/>
    <w:rsid w:val="4D6E11CA"/>
    <w:rsid w:val="4D9478AD"/>
    <w:rsid w:val="4DA71ACE"/>
    <w:rsid w:val="4DA959C8"/>
    <w:rsid w:val="4DAB5F7A"/>
    <w:rsid w:val="4DB836F6"/>
    <w:rsid w:val="4DC5262F"/>
    <w:rsid w:val="4DCB506A"/>
    <w:rsid w:val="4DD46D21"/>
    <w:rsid w:val="4DDC3D31"/>
    <w:rsid w:val="4DEC4FB0"/>
    <w:rsid w:val="4DED44F9"/>
    <w:rsid w:val="4DF74EF9"/>
    <w:rsid w:val="4DFF577D"/>
    <w:rsid w:val="4E04470F"/>
    <w:rsid w:val="4E075D8A"/>
    <w:rsid w:val="4E2A0943"/>
    <w:rsid w:val="4E43207F"/>
    <w:rsid w:val="4E77396D"/>
    <w:rsid w:val="4E7A27FC"/>
    <w:rsid w:val="4EA508EC"/>
    <w:rsid w:val="4EB219C3"/>
    <w:rsid w:val="4EB91DBD"/>
    <w:rsid w:val="4EC00FAD"/>
    <w:rsid w:val="4ED623D1"/>
    <w:rsid w:val="4EED24BD"/>
    <w:rsid w:val="4EEF6A34"/>
    <w:rsid w:val="4EF4548C"/>
    <w:rsid w:val="4EF5542F"/>
    <w:rsid w:val="4EFC4AE2"/>
    <w:rsid w:val="4EFD2603"/>
    <w:rsid w:val="4EFE53B8"/>
    <w:rsid w:val="4F1813ED"/>
    <w:rsid w:val="4F2D6F4D"/>
    <w:rsid w:val="4F314BCD"/>
    <w:rsid w:val="4F6A776F"/>
    <w:rsid w:val="4F796DC4"/>
    <w:rsid w:val="4F803849"/>
    <w:rsid w:val="4F926AE7"/>
    <w:rsid w:val="4F9843DC"/>
    <w:rsid w:val="4FAF73E7"/>
    <w:rsid w:val="4FB01626"/>
    <w:rsid w:val="4FC62A8C"/>
    <w:rsid w:val="4FD07BE0"/>
    <w:rsid w:val="4FD864B1"/>
    <w:rsid w:val="4FDE2637"/>
    <w:rsid w:val="4FE20F0D"/>
    <w:rsid w:val="4FE51552"/>
    <w:rsid w:val="4FF05979"/>
    <w:rsid w:val="500F77AD"/>
    <w:rsid w:val="50107CFF"/>
    <w:rsid w:val="50202421"/>
    <w:rsid w:val="502B5150"/>
    <w:rsid w:val="50436F85"/>
    <w:rsid w:val="50463D38"/>
    <w:rsid w:val="50480464"/>
    <w:rsid w:val="504C05A0"/>
    <w:rsid w:val="50504C4B"/>
    <w:rsid w:val="506A2C79"/>
    <w:rsid w:val="507C64A1"/>
    <w:rsid w:val="50860D65"/>
    <w:rsid w:val="508E2109"/>
    <w:rsid w:val="508F1949"/>
    <w:rsid w:val="509408F9"/>
    <w:rsid w:val="509C6E7C"/>
    <w:rsid w:val="509D4030"/>
    <w:rsid w:val="50A41D43"/>
    <w:rsid w:val="50A878C1"/>
    <w:rsid w:val="50AA286C"/>
    <w:rsid w:val="50BA20AD"/>
    <w:rsid w:val="50C11611"/>
    <w:rsid w:val="50C7131D"/>
    <w:rsid w:val="50D93C2D"/>
    <w:rsid w:val="50E06EBB"/>
    <w:rsid w:val="50ED0658"/>
    <w:rsid w:val="50F934A0"/>
    <w:rsid w:val="511E63A2"/>
    <w:rsid w:val="51327A4B"/>
    <w:rsid w:val="513A38DB"/>
    <w:rsid w:val="515219C6"/>
    <w:rsid w:val="5162104E"/>
    <w:rsid w:val="51630581"/>
    <w:rsid w:val="516C3C72"/>
    <w:rsid w:val="51745D34"/>
    <w:rsid w:val="517654B7"/>
    <w:rsid w:val="517E6D24"/>
    <w:rsid w:val="518E53D6"/>
    <w:rsid w:val="51955765"/>
    <w:rsid w:val="51A21442"/>
    <w:rsid w:val="51A61832"/>
    <w:rsid w:val="51C460BC"/>
    <w:rsid w:val="51CE2237"/>
    <w:rsid w:val="51D33936"/>
    <w:rsid w:val="51DD1992"/>
    <w:rsid w:val="51DE29EC"/>
    <w:rsid w:val="51E4548D"/>
    <w:rsid w:val="51F4227F"/>
    <w:rsid w:val="51F60BE3"/>
    <w:rsid w:val="51FC5FD7"/>
    <w:rsid w:val="52030C1F"/>
    <w:rsid w:val="520E066F"/>
    <w:rsid w:val="52342D13"/>
    <w:rsid w:val="52383B54"/>
    <w:rsid w:val="523A78CD"/>
    <w:rsid w:val="525A5A9F"/>
    <w:rsid w:val="525C5344"/>
    <w:rsid w:val="5276097E"/>
    <w:rsid w:val="529517FC"/>
    <w:rsid w:val="52990A97"/>
    <w:rsid w:val="529E40A7"/>
    <w:rsid w:val="52A744D0"/>
    <w:rsid w:val="52A81FF1"/>
    <w:rsid w:val="52B01FE0"/>
    <w:rsid w:val="52B35921"/>
    <w:rsid w:val="52BB4751"/>
    <w:rsid w:val="52C61160"/>
    <w:rsid w:val="52D03E57"/>
    <w:rsid w:val="52D07380"/>
    <w:rsid w:val="52E13A3D"/>
    <w:rsid w:val="52F25F10"/>
    <w:rsid w:val="52F77C4D"/>
    <w:rsid w:val="52FA1183"/>
    <w:rsid w:val="53111FDA"/>
    <w:rsid w:val="53284216"/>
    <w:rsid w:val="53287430"/>
    <w:rsid w:val="532B10AC"/>
    <w:rsid w:val="533B38FC"/>
    <w:rsid w:val="53560A27"/>
    <w:rsid w:val="535B5DF2"/>
    <w:rsid w:val="53795917"/>
    <w:rsid w:val="5387761B"/>
    <w:rsid w:val="53923251"/>
    <w:rsid w:val="53933738"/>
    <w:rsid w:val="53A039CC"/>
    <w:rsid w:val="53A1505A"/>
    <w:rsid w:val="53A63401"/>
    <w:rsid w:val="53A728B1"/>
    <w:rsid w:val="53CF595E"/>
    <w:rsid w:val="54063E08"/>
    <w:rsid w:val="540B62EC"/>
    <w:rsid w:val="5428488A"/>
    <w:rsid w:val="542E54F3"/>
    <w:rsid w:val="543404E9"/>
    <w:rsid w:val="543437E8"/>
    <w:rsid w:val="544C155B"/>
    <w:rsid w:val="54523B81"/>
    <w:rsid w:val="545F186C"/>
    <w:rsid w:val="549372EF"/>
    <w:rsid w:val="54BE2E21"/>
    <w:rsid w:val="54BE7EC6"/>
    <w:rsid w:val="54C2599E"/>
    <w:rsid w:val="54C90760"/>
    <w:rsid w:val="54E67CA5"/>
    <w:rsid w:val="54F41181"/>
    <w:rsid w:val="54F73313"/>
    <w:rsid w:val="54F80955"/>
    <w:rsid w:val="54F83FD0"/>
    <w:rsid w:val="54F86CD6"/>
    <w:rsid w:val="5505353F"/>
    <w:rsid w:val="554C4FBF"/>
    <w:rsid w:val="555170A7"/>
    <w:rsid w:val="555E4772"/>
    <w:rsid w:val="55630EE8"/>
    <w:rsid w:val="55651A41"/>
    <w:rsid w:val="5565544C"/>
    <w:rsid w:val="556978B2"/>
    <w:rsid w:val="556A6D47"/>
    <w:rsid w:val="55797897"/>
    <w:rsid w:val="557C4123"/>
    <w:rsid w:val="5587536D"/>
    <w:rsid w:val="55887140"/>
    <w:rsid w:val="55992E6E"/>
    <w:rsid w:val="559B174B"/>
    <w:rsid w:val="55B87486"/>
    <w:rsid w:val="55CE0CF4"/>
    <w:rsid w:val="55DE66C9"/>
    <w:rsid w:val="55EC397E"/>
    <w:rsid w:val="55EF6B25"/>
    <w:rsid w:val="55F51C8B"/>
    <w:rsid w:val="56063820"/>
    <w:rsid w:val="561C71FB"/>
    <w:rsid w:val="562E57B6"/>
    <w:rsid w:val="56345768"/>
    <w:rsid w:val="56386FFC"/>
    <w:rsid w:val="563A5C76"/>
    <w:rsid w:val="563B08DF"/>
    <w:rsid w:val="563B0BC5"/>
    <w:rsid w:val="563F375A"/>
    <w:rsid w:val="565457D1"/>
    <w:rsid w:val="567032F4"/>
    <w:rsid w:val="56725887"/>
    <w:rsid w:val="56794FD1"/>
    <w:rsid w:val="568455BA"/>
    <w:rsid w:val="56932E98"/>
    <w:rsid w:val="56A372D6"/>
    <w:rsid w:val="56B22A9C"/>
    <w:rsid w:val="56B9417B"/>
    <w:rsid w:val="56BD2A8C"/>
    <w:rsid w:val="56C522D2"/>
    <w:rsid w:val="56C53E5D"/>
    <w:rsid w:val="56CF0F2B"/>
    <w:rsid w:val="56E439F0"/>
    <w:rsid w:val="56FA762A"/>
    <w:rsid w:val="571346AF"/>
    <w:rsid w:val="572359F5"/>
    <w:rsid w:val="57292CA7"/>
    <w:rsid w:val="572D3AF8"/>
    <w:rsid w:val="575C6166"/>
    <w:rsid w:val="57630CE6"/>
    <w:rsid w:val="5763273B"/>
    <w:rsid w:val="577E200A"/>
    <w:rsid w:val="579A797C"/>
    <w:rsid w:val="57A36E5E"/>
    <w:rsid w:val="57AA304D"/>
    <w:rsid w:val="57AF0644"/>
    <w:rsid w:val="57B72A76"/>
    <w:rsid w:val="57C3426C"/>
    <w:rsid w:val="57CE1F93"/>
    <w:rsid w:val="57D5619F"/>
    <w:rsid w:val="57E733EE"/>
    <w:rsid w:val="57EB316E"/>
    <w:rsid w:val="57F335E9"/>
    <w:rsid w:val="57FA7A0F"/>
    <w:rsid w:val="57FC1669"/>
    <w:rsid w:val="580D5BF6"/>
    <w:rsid w:val="584A5B59"/>
    <w:rsid w:val="58505024"/>
    <w:rsid w:val="5850568B"/>
    <w:rsid w:val="58562F86"/>
    <w:rsid w:val="585B234B"/>
    <w:rsid w:val="587F1F68"/>
    <w:rsid w:val="58820BC4"/>
    <w:rsid w:val="588743D1"/>
    <w:rsid w:val="5887701A"/>
    <w:rsid w:val="589E11FF"/>
    <w:rsid w:val="58A37CAE"/>
    <w:rsid w:val="58A37D77"/>
    <w:rsid w:val="58C83E54"/>
    <w:rsid w:val="58D028B2"/>
    <w:rsid w:val="58DB3C17"/>
    <w:rsid w:val="58DC0B98"/>
    <w:rsid w:val="58E75B32"/>
    <w:rsid w:val="58E84FA7"/>
    <w:rsid w:val="58F41F62"/>
    <w:rsid w:val="58FA41AC"/>
    <w:rsid w:val="5903154F"/>
    <w:rsid w:val="590318A5"/>
    <w:rsid w:val="590B59FA"/>
    <w:rsid w:val="59172716"/>
    <w:rsid w:val="592941F7"/>
    <w:rsid w:val="592D39AB"/>
    <w:rsid w:val="59373326"/>
    <w:rsid w:val="59547B16"/>
    <w:rsid w:val="595E20F3"/>
    <w:rsid w:val="5979517E"/>
    <w:rsid w:val="59972AE2"/>
    <w:rsid w:val="59AB676F"/>
    <w:rsid w:val="59B75F10"/>
    <w:rsid w:val="59BE0FF0"/>
    <w:rsid w:val="59C0439F"/>
    <w:rsid w:val="59C12070"/>
    <w:rsid w:val="59D46859"/>
    <w:rsid w:val="59E448A1"/>
    <w:rsid w:val="59F26EC9"/>
    <w:rsid w:val="59F9006D"/>
    <w:rsid w:val="59FA023D"/>
    <w:rsid w:val="5A090783"/>
    <w:rsid w:val="5A166E71"/>
    <w:rsid w:val="5A2141F2"/>
    <w:rsid w:val="5A2F24DA"/>
    <w:rsid w:val="5A38583A"/>
    <w:rsid w:val="5A3A4FB0"/>
    <w:rsid w:val="5A54131F"/>
    <w:rsid w:val="5A6B759F"/>
    <w:rsid w:val="5A821E0A"/>
    <w:rsid w:val="5A884261"/>
    <w:rsid w:val="5A8C6C4B"/>
    <w:rsid w:val="5A8E6849"/>
    <w:rsid w:val="5A9B0CF8"/>
    <w:rsid w:val="5A9B2ED2"/>
    <w:rsid w:val="5AB03D67"/>
    <w:rsid w:val="5AB32912"/>
    <w:rsid w:val="5ABE2233"/>
    <w:rsid w:val="5AD42736"/>
    <w:rsid w:val="5ADE1E7A"/>
    <w:rsid w:val="5AFE60C2"/>
    <w:rsid w:val="5B03427A"/>
    <w:rsid w:val="5B104824"/>
    <w:rsid w:val="5B104F94"/>
    <w:rsid w:val="5B170624"/>
    <w:rsid w:val="5B2E3D47"/>
    <w:rsid w:val="5B40683F"/>
    <w:rsid w:val="5B467E79"/>
    <w:rsid w:val="5B4921AC"/>
    <w:rsid w:val="5B505B13"/>
    <w:rsid w:val="5B523ED9"/>
    <w:rsid w:val="5B633B5E"/>
    <w:rsid w:val="5B7D11B9"/>
    <w:rsid w:val="5B8975FD"/>
    <w:rsid w:val="5B911B33"/>
    <w:rsid w:val="5B98192E"/>
    <w:rsid w:val="5B9A091F"/>
    <w:rsid w:val="5B9C5154"/>
    <w:rsid w:val="5BA621D4"/>
    <w:rsid w:val="5BA818FA"/>
    <w:rsid w:val="5BA87DDB"/>
    <w:rsid w:val="5BAF5795"/>
    <w:rsid w:val="5BB029AE"/>
    <w:rsid w:val="5BB73B7E"/>
    <w:rsid w:val="5BDF5D95"/>
    <w:rsid w:val="5BE6216F"/>
    <w:rsid w:val="5BF54C43"/>
    <w:rsid w:val="5BFE7528"/>
    <w:rsid w:val="5C1D6784"/>
    <w:rsid w:val="5C1F025F"/>
    <w:rsid w:val="5C221E52"/>
    <w:rsid w:val="5C2C297C"/>
    <w:rsid w:val="5C3A61DF"/>
    <w:rsid w:val="5C3F112B"/>
    <w:rsid w:val="5C451348"/>
    <w:rsid w:val="5C4C40E5"/>
    <w:rsid w:val="5C5D5C41"/>
    <w:rsid w:val="5C770C8F"/>
    <w:rsid w:val="5C8D31EC"/>
    <w:rsid w:val="5C903405"/>
    <w:rsid w:val="5C941E0E"/>
    <w:rsid w:val="5C961BA3"/>
    <w:rsid w:val="5CB62246"/>
    <w:rsid w:val="5CC209C9"/>
    <w:rsid w:val="5CD57B09"/>
    <w:rsid w:val="5CDD77D2"/>
    <w:rsid w:val="5CE81D7D"/>
    <w:rsid w:val="5CF8578A"/>
    <w:rsid w:val="5D2511F5"/>
    <w:rsid w:val="5D255A2E"/>
    <w:rsid w:val="5D2862D9"/>
    <w:rsid w:val="5D291EC2"/>
    <w:rsid w:val="5D2B50BD"/>
    <w:rsid w:val="5D2E44D2"/>
    <w:rsid w:val="5D382F65"/>
    <w:rsid w:val="5D4C017A"/>
    <w:rsid w:val="5D6166D5"/>
    <w:rsid w:val="5D852C39"/>
    <w:rsid w:val="5D8A11C9"/>
    <w:rsid w:val="5D9D1696"/>
    <w:rsid w:val="5DA0506A"/>
    <w:rsid w:val="5DA6514B"/>
    <w:rsid w:val="5DBC43AE"/>
    <w:rsid w:val="5DC32E6C"/>
    <w:rsid w:val="5DC34CE5"/>
    <w:rsid w:val="5DCE17F5"/>
    <w:rsid w:val="5DD07337"/>
    <w:rsid w:val="5DD3314C"/>
    <w:rsid w:val="5DDB0D52"/>
    <w:rsid w:val="5DE050D8"/>
    <w:rsid w:val="5DE30C9C"/>
    <w:rsid w:val="5DF5281B"/>
    <w:rsid w:val="5DF55E77"/>
    <w:rsid w:val="5DF90FD1"/>
    <w:rsid w:val="5E070FAB"/>
    <w:rsid w:val="5E094307"/>
    <w:rsid w:val="5E1B4E4C"/>
    <w:rsid w:val="5E2467F1"/>
    <w:rsid w:val="5E2F0BBB"/>
    <w:rsid w:val="5E58369A"/>
    <w:rsid w:val="5E5D1B87"/>
    <w:rsid w:val="5E8B2BA0"/>
    <w:rsid w:val="5E96216D"/>
    <w:rsid w:val="5E9A473B"/>
    <w:rsid w:val="5EBC6ED0"/>
    <w:rsid w:val="5EBF3229"/>
    <w:rsid w:val="5ECC7AFE"/>
    <w:rsid w:val="5ED6097D"/>
    <w:rsid w:val="5EEF4D79"/>
    <w:rsid w:val="5EF73872"/>
    <w:rsid w:val="5F0B0627"/>
    <w:rsid w:val="5F142CCC"/>
    <w:rsid w:val="5F19651F"/>
    <w:rsid w:val="5F1A2B43"/>
    <w:rsid w:val="5F30773F"/>
    <w:rsid w:val="5F3E2C00"/>
    <w:rsid w:val="5F4017C3"/>
    <w:rsid w:val="5F414956"/>
    <w:rsid w:val="5F476E81"/>
    <w:rsid w:val="5F4A037F"/>
    <w:rsid w:val="5F4B0B39"/>
    <w:rsid w:val="5F6366B5"/>
    <w:rsid w:val="5F6530C0"/>
    <w:rsid w:val="5F723EE9"/>
    <w:rsid w:val="5F7268F8"/>
    <w:rsid w:val="5F73013D"/>
    <w:rsid w:val="5F751EF5"/>
    <w:rsid w:val="5F80534F"/>
    <w:rsid w:val="5F8A7C9D"/>
    <w:rsid w:val="5FA54452"/>
    <w:rsid w:val="5FB837BB"/>
    <w:rsid w:val="5FB95F9A"/>
    <w:rsid w:val="60114363"/>
    <w:rsid w:val="605319E3"/>
    <w:rsid w:val="60560B3B"/>
    <w:rsid w:val="60995CC4"/>
    <w:rsid w:val="60A34553"/>
    <w:rsid w:val="60CC405A"/>
    <w:rsid w:val="60E35F3F"/>
    <w:rsid w:val="60F126A1"/>
    <w:rsid w:val="610726FE"/>
    <w:rsid w:val="610C68D8"/>
    <w:rsid w:val="611C63D0"/>
    <w:rsid w:val="612C115F"/>
    <w:rsid w:val="613F56E6"/>
    <w:rsid w:val="615A76E6"/>
    <w:rsid w:val="615D1843"/>
    <w:rsid w:val="616C2D95"/>
    <w:rsid w:val="61733CD6"/>
    <w:rsid w:val="61942AE7"/>
    <w:rsid w:val="61A00621"/>
    <w:rsid w:val="61AB7676"/>
    <w:rsid w:val="61AC3CD1"/>
    <w:rsid w:val="61B572D3"/>
    <w:rsid w:val="61BC3CA7"/>
    <w:rsid w:val="61D05A13"/>
    <w:rsid w:val="61DE0CF0"/>
    <w:rsid w:val="61E215D8"/>
    <w:rsid w:val="61E71CF4"/>
    <w:rsid w:val="621B3775"/>
    <w:rsid w:val="621D5D72"/>
    <w:rsid w:val="62201C8F"/>
    <w:rsid w:val="6221027D"/>
    <w:rsid w:val="62233AD9"/>
    <w:rsid w:val="622540F5"/>
    <w:rsid w:val="6227332A"/>
    <w:rsid w:val="62356767"/>
    <w:rsid w:val="62364782"/>
    <w:rsid w:val="62382CAA"/>
    <w:rsid w:val="627B3D15"/>
    <w:rsid w:val="627E00B0"/>
    <w:rsid w:val="629D6FE8"/>
    <w:rsid w:val="62A371B9"/>
    <w:rsid w:val="62BD408B"/>
    <w:rsid w:val="62DF1AA9"/>
    <w:rsid w:val="62E574B7"/>
    <w:rsid w:val="62F049CF"/>
    <w:rsid w:val="62F37D50"/>
    <w:rsid w:val="62FA0AFC"/>
    <w:rsid w:val="62FD472A"/>
    <w:rsid w:val="62FD4C25"/>
    <w:rsid w:val="634760CC"/>
    <w:rsid w:val="635822A8"/>
    <w:rsid w:val="635B1539"/>
    <w:rsid w:val="635E1B5A"/>
    <w:rsid w:val="63675B26"/>
    <w:rsid w:val="636B2002"/>
    <w:rsid w:val="63756AFC"/>
    <w:rsid w:val="638B1C47"/>
    <w:rsid w:val="639179AE"/>
    <w:rsid w:val="6394356A"/>
    <w:rsid w:val="63944015"/>
    <w:rsid w:val="63A078AC"/>
    <w:rsid w:val="63A70597"/>
    <w:rsid w:val="63A86D8C"/>
    <w:rsid w:val="63B77208"/>
    <w:rsid w:val="63C61B2C"/>
    <w:rsid w:val="63D40BE9"/>
    <w:rsid w:val="63D5093D"/>
    <w:rsid w:val="63D61DBB"/>
    <w:rsid w:val="63DD3233"/>
    <w:rsid w:val="63E87188"/>
    <w:rsid w:val="63FB2F12"/>
    <w:rsid w:val="63FC2DBE"/>
    <w:rsid w:val="640035D2"/>
    <w:rsid w:val="64034756"/>
    <w:rsid w:val="64041AE8"/>
    <w:rsid w:val="640A004B"/>
    <w:rsid w:val="640B33F7"/>
    <w:rsid w:val="64102431"/>
    <w:rsid w:val="64162907"/>
    <w:rsid w:val="64375236"/>
    <w:rsid w:val="6447417C"/>
    <w:rsid w:val="64491151"/>
    <w:rsid w:val="6456225E"/>
    <w:rsid w:val="648631C6"/>
    <w:rsid w:val="6497295D"/>
    <w:rsid w:val="64A5243A"/>
    <w:rsid w:val="64B61AFD"/>
    <w:rsid w:val="64B96D77"/>
    <w:rsid w:val="64CD6D86"/>
    <w:rsid w:val="64D63485"/>
    <w:rsid w:val="64E6714E"/>
    <w:rsid w:val="64F531DE"/>
    <w:rsid w:val="64F97173"/>
    <w:rsid w:val="6500651E"/>
    <w:rsid w:val="65152445"/>
    <w:rsid w:val="6528055F"/>
    <w:rsid w:val="65373578"/>
    <w:rsid w:val="65660CAD"/>
    <w:rsid w:val="65730D5C"/>
    <w:rsid w:val="657D39B9"/>
    <w:rsid w:val="65A551CB"/>
    <w:rsid w:val="65B5186C"/>
    <w:rsid w:val="65BA59C1"/>
    <w:rsid w:val="65C33F15"/>
    <w:rsid w:val="65CF6C57"/>
    <w:rsid w:val="65E01371"/>
    <w:rsid w:val="65F52F00"/>
    <w:rsid w:val="65F61DBB"/>
    <w:rsid w:val="6622746E"/>
    <w:rsid w:val="662822AA"/>
    <w:rsid w:val="662E4217"/>
    <w:rsid w:val="66320B8F"/>
    <w:rsid w:val="663761A5"/>
    <w:rsid w:val="665602C4"/>
    <w:rsid w:val="666310A8"/>
    <w:rsid w:val="667356E6"/>
    <w:rsid w:val="66AD6AFC"/>
    <w:rsid w:val="66B15F8B"/>
    <w:rsid w:val="66C03954"/>
    <w:rsid w:val="66C11670"/>
    <w:rsid w:val="66C41641"/>
    <w:rsid w:val="66C51A03"/>
    <w:rsid w:val="66C622FB"/>
    <w:rsid w:val="66C63380"/>
    <w:rsid w:val="66DC6BEC"/>
    <w:rsid w:val="66E321C6"/>
    <w:rsid w:val="66FB3CBF"/>
    <w:rsid w:val="67140735"/>
    <w:rsid w:val="67193367"/>
    <w:rsid w:val="671F124A"/>
    <w:rsid w:val="67254250"/>
    <w:rsid w:val="67350F5C"/>
    <w:rsid w:val="673B4EB6"/>
    <w:rsid w:val="6749038E"/>
    <w:rsid w:val="6762516E"/>
    <w:rsid w:val="676B34F8"/>
    <w:rsid w:val="676C34B4"/>
    <w:rsid w:val="677A33C6"/>
    <w:rsid w:val="67A45ABC"/>
    <w:rsid w:val="67C9469F"/>
    <w:rsid w:val="68053BAB"/>
    <w:rsid w:val="6815429A"/>
    <w:rsid w:val="681F6961"/>
    <w:rsid w:val="68281125"/>
    <w:rsid w:val="682A25BB"/>
    <w:rsid w:val="68312C94"/>
    <w:rsid w:val="684C3DA6"/>
    <w:rsid w:val="685C52CF"/>
    <w:rsid w:val="68610A2F"/>
    <w:rsid w:val="687025D2"/>
    <w:rsid w:val="687E00BB"/>
    <w:rsid w:val="68805514"/>
    <w:rsid w:val="689F4DCD"/>
    <w:rsid w:val="68B63B95"/>
    <w:rsid w:val="68C1138B"/>
    <w:rsid w:val="68C945C8"/>
    <w:rsid w:val="68C95560"/>
    <w:rsid w:val="68E93120"/>
    <w:rsid w:val="68EB64CF"/>
    <w:rsid w:val="68F355CF"/>
    <w:rsid w:val="69141E3B"/>
    <w:rsid w:val="69296D2D"/>
    <w:rsid w:val="69316E2F"/>
    <w:rsid w:val="694E2071"/>
    <w:rsid w:val="695235F9"/>
    <w:rsid w:val="696053E5"/>
    <w:rsid w:val="69755231"/>
    <w:rsid w:val="69766163"/>
    <w:rsid w:val="697A3B33"/>
    <w:rsid w:val="697F1253"/>
    <w:rsid w:val="69807C2A"/>
    <w:rsid w:val="699F09DA"/>
    <w:rsid w:val="699F6438"/>
    <w:rsid w:val="69C765EA"/>
    <w:rsid w:val="69D44760"/>
    <w:rsid w:val="69D81E3F"/>
    <w:rsid w:val="6A1B01C8"/>
    <w:rsid w:val="6A383046"/>
    <w:rsid w:val="6A47580F"/>
    <w:rsid w:val="6A520EC7"/>
    <w:rsid w:val="6A5E0703"/>
    <w:rsid w:val="6A6E55AE"/>
    <w:rsid w:val="6A877077"/>
    <w:rsid w:val="6AA81420"/>
    <w:rsid w:val="6AB62286"/>
    <w:rsid w:val="6ABA55F7"/>
    <w:rsid w:val="6AD6206B"/>
    <w:rsid w:val="6AD876E0"/>
    <w:rsid w:val="6ADA378F"/>
    <w:rsid w:val="6AF24D91"/>
    <w:rsid w:val="6AF3326D"/>
    <w:rsid w:val="6AF87E20"/>
    <w:rsid w:val="6B032AFA"/>
    <w:rsid w:val="6B0736A4"/>
    <w:rsid w:val="6B1114BF"/>
    <w:rsid w:val="6B223916"/>
    <w:rsid w:val="6B2807B2"/>
    <w:rsid w:val="6B2C70A3"/>
    <w:rsid w:val="6B2E083F"/>
    <w:rsid w:val="6B322639"/>
    <w:rsid w:val="6B352451"/>
    <w:rsid w:val="6B3B2294"/>
    <w:rsid w:val="6B513865"/>
    <w:rsid w:val="6B552207"/>
    <w:rsid w:val="6B587040"/>
    <w:rsid w:val="6B7022CD"/>
    <w:rsid w:val="6B704ECF"/>
    <w:rsid w:val="6B947CDC"/>
    <w:rsid w:val="6BA77929"/>
    <w:rsid w:val="6BA818A5"/>
    <w:rsid w:val="6BB34F40"/>
    <w:rsid w:val="6BCD56A0"/>
    <w:rsid w:val="6BCE6BD3"/>
    <w:rsid w:val="6BD143B9"/>
    <w:rsid w:val="6BD67831"/>
    <w:rsid w:val="6BD93DE5"/>
    <w:rsid w:val="6BF25D6A"/>
    <w:rsid w:val="6BF94DB3"/>
    <w:rsid w:val="6BFA4A75"/>
    <w:rsid w:val="6C267072"/>
    <w:rsid w:val="6C2F2DC7"/>
    <w:rsid w:val="6C305B70"/>
    <w:rsid w:val="6C4A63E1"/>
    <w:rsid w:val="6C577324"/>
    <w:rsid w:val="6C636C38"/>
    <w:rsid w:val="6C6B27B4"/>
    <w:rsid w:val="6C6C7E13"/>
    <w:rsid w:val="6C8240A5"/>
    <w:rsid w:val="6C99257A"/>
    <w:rsid w:val="6CA143D9"/>
    <w:rsid w:val="6CA16A6E"/>
    <w:rsid w:val="6CAE40CB"/>
    <w:rsid w:val="6CC8224D"/>
    <w:rsid w:val="6CD36777"/>
    <w:rsid w:val="6CD71972"/>
    <w:rsid w:val="6CE4297E"/>
    <w:rsid w:val="6CF47E74"/>
    <w:rsid w:val="6CFC2295"/>
    <w:rsid w:val="6CFD3E9D"/>
    <w:rsid w:val="6D1E67C3"/>
    <w:rsid w:val="6D2D1E94"/>
    <w:rsid w:val="6D47205A"/>
    <w:rsid w:val="6D4D62AE"/>
    <w:rsid w:val="6D6C4999"/>
    <w:rsid w:val="6D700B1F"/>
    <w:rsid w:val="6D7E1305"/>
    <w:rsid w:val="6D813D3E"/>
    <w:rsid w:val="6D8F5BF7"/>
    <w:rsid w:val="6D9A1975"/>
    <w:rsid w:val="6DA66D26"/>
    <w:rsid w:val="6DB34098"/>
    <w:rsid w:val="6DB36A59"/>
    <w:rsid w:val="6DB545B6"/>
    <w:rsid w:val="6DB67054"/>
    <w:rsid w:val="6DD32730"/>
    <w:rsid w:val="6DE02FB4"/>
    <w:rsid w:val="6E0D7B45"/>
    <w:rsid w:val="6E1538B7"/>
    <w:rsid w:val="6E4313A0"/>
    <w:rsid w:val="6E480C6E"/>
    <w:rsid w:val="6E48225E"/>
    <w:rsid w:val="6E496F01"/>
    <w:rsid w:val="6E4B5340"/>
    <w:rsid w:val="6E514CED"/>
    <w:rsid w:val="6E597A7A"/>
    <w:rsid w:val="6E6A1AD5"/>
    <w:rsid w:val="6E754EAA"/>
    <w:rsid w:val="6E986C82"/>
    <w:rsid w:val="6E9D633F"/>
    <w:rsid w:val="6EB563D5"/>
    <w:rsid w:val="6ED92677"/>
    <w:rsid w:val="6EF75E3A"/>
    <w:rsid w:val="6EF84B1C"/>
    <w:rsid w:val="6F004D4D"/>
    <w:rsid w:val="6F225983"/>
    <w:rsid w:val="6F2A7F60"/>
    <w:rsid w:val="6F366710"/>
    <w:rsid w:val="6F3846E6"/>
    <w:rsid w:val="6F3922E7"/>
    <w:rsid w:val="6F394D3C"/>
    <w:rsid w:val="6F5D3CB5"/>
    <w:rsid w:val="6F855164"/>
    <w:rsid w:val="6F96218E"/>
    <w:rsid w:val="6FAE57BF"/>
    <w:rsid w:val="6FCF3AD5"/>
    <w:rsid w:val="6FD76835"/>
    <w:rsid w:val="6FD902CD"/>
    <w:rsid w:val="6FE95CEE"/>
    <w:rsid w:val="6FEB4920"/>
    <w:rsid w:val="6FF8458F"/>
    <w:rsid w:val="6FFC5590"/>
    <w:rsid w:val="700C3DC2"/>
    <w:rsid w:val="700C7EB2"/>
    <w:rsid w:val="701031CF"/>
    <w:rsid w:val="701B2694"/>
    <w:rsid w:val="702E686B"/>
    <w:rsid w:val="70494E45"/>
    <w:rsid w:val="7059570F"/>
    <w:rsid w:val="7060567D"/>
    <w:rsid w:val="706D1DD0"/>
    <w:rsid w:val="707A560C"/>
    <w:rsid w:val="707B5B4C"/>
    <w:rsid w:val="7082550E"/>
    <w:rsid w:val="70856B87"/>
    <w:rsid w:val="708853A9"/>
    <w:rsid w:val="708F3550"/>
    <w:rsid w:val="709E1CDF"/>
    <w:rsid w:val="709F4D84"/>
    <w:rsid w:val="70BE73E8"/>
    <w:rsid w:val="70D20CCB"/>
    <w:rsid w:val="70D527EE"/>
    <w:rsid w:val="70DB5008"/>
    <w:rsid w:val="710120F9"/>
    <w:rsid w:val="71136C39"/>
    <w:rsid w:val="712864E8"/>
    <w:rsid w:val="7130203A"/>
    <w:rsid w:val="71335A1D"/>
    <w:rsid w:val="7139420F"/>
    <w:rsid w:val="713F4009"/>
    <w:rsid w:val="71475BD6"/>
    <w:rsid w:val="714F532D"/>
    <w:rsid w:val="71551BD5"/>
    <w:rsid w:val="7158591D"/>
    <w:rsid w:val="715939A7"/>
    <w:rsid w:val="715B5300"/>
    <w:rsid w:val="716A2EA2"/>
    <w:rsid w:val="716C65C9"/>
    <w:rsid w:val="71737F1D"/>
    <w:rsid w:val="719D1833"/>
    <w:rsid w:val="71B425EB"/>
    <w:rsid w:val="71C8684B"/>
    <w:rsid w:val="71D27F8A"/>
    <w:rsid w:val="71DC70E1"/>
    <w:rsid w:val="71E43D7D"/>
    <w:rsid w:val="71F421C5"/>
    <w:rsid w:val="71F9201B"/>
    <w:rsid w:val="7202741E"/>
    <w:rsid w:val="720E29F5"/>
    <w:rsid w:val="720F0614"/>
    <w:rsid w:val="721C45F9"/>
    <w:rsid w:val="722A2580"/>
    <w:rsid w:val="724D39D5"/>
    <w:rsid w:val="72553024"/>
    <w:rsid w:val="72572B1C"/>
    <w:rsid w:val="72595579"/>
    <w:rsid w:val="72795179"/>
    <w:rsid w:val="727D5888"/>
    <w:rsid w:val="72980521"/>
    <w:rsid w:val="72A851C7"/>
    <w:rsid w:val="72B65D52"/>
    <w:rsid w:val="72D7174D"/>
    <w:rsid w:val="72D77F9B"/>
    <w:rsid w:val="72E402A9"/>
    <w:rsid w:val="73022C61"/>
    <w:rsid w:val="73076EFF"/>
    <w:rsid w:val="730E66E3"/>
    <w:rsid w:val="73122968"/>
    <w:rsid w:val="73167012"/>
    <w:rsid w:val="731F5D5E"/>
    <w:rsid w:val="73446449"/>
    <w:rsid w:val="735417BE"/>
    <w:rsid w:val="737940A3"/>
    <w:rsid w:val="73815756"/>
    <w:rsid w:val="738D5656"/>
    <w:rsid w:val="73997EF2"/>
    <w:rsid w:val="73B21561"/>
    <w:rsid w:val="73B35D2C"/>
    <w:rsid w:val="73B748E8"/>
    <w:rsid w:val="73C51AD5"/>
    <w:rsid w:val="73D70551"/>
    <w:rsid w:val="73E34897"/>
    <w:rsid w:val="73EE3147"/>
    <w:rsid w:val="74033807"/>
    <w:rsid w:val="741E793C"/>
    <w:rsid w:val="74231479"/>
    <w:rsid w:val="7423420D"/>
    <w:rsid w:val="74501C2C"/>
    <w:rsid w:val="74563F0C"/>
    <w:rsid w:val="745A5839"/>
    <w:rsid w:val="745E3944"/>
    <w:rsid w:val="747552BC"/>
    <w:rsid w:val="748142F7"/>
    <w:rsid w:val="748254AF"/>
    <w:rsid w:val="74A8678B"/>
    <w:rsid w:val="74AC2765"/>
    <w:rsid w:val="74BF692C"/>
    <w:rsid w:val="74DE3E8E"/>
    <w:rsid w:val="74E054E2"/>
    <w:rsid w:val="75026A51"/>
    <w:rsid w:val="750C5018"/>
    <w:rsid w:val="75183646"/>
    <w:rsid w:val="75227457"/>
    <w:rsid w:val="75236558"/>
    <w:rsid w:val="753B6AE8"/>
    <w:rsid w:val="754833CD"/>
    <w:rsid w:val="754C32EF"/>
    <w:rsid w:val="75694A26"/>
    <w:rsid w:val="75750752"/>
    <w:rsid w:val="75766A4A"/>
    <w:rsid w:val="757B0B57"/>
    <w:rsid w:val="75995E8D"/>
    <w:rsid w:val="75CA41CF"/>
    <w:rsid w:val="75D10817"/>
    <w:rsid w:val="75D37EF4"/>
    <w:rsid w:val="75DB038D"/>
    <w:rsid w:val="75DF3800"/>
    <w:rsid w:val="75EE10A6"/>
    <w:rsid w:val="761266A8"/>
    <w:rsid w:val="762E5741"/>
    <w:rsid w:val="7635099D"/>
    <w:rsid w:val="766466C0"/>
    <w:rsid w:val="768E1E11"/>
    <w:rsid w:val="76977734"/>
    <w:rsid w:val="76A05BB1"/>
    <w:rsid w:val="76A258BD"/>
    <w:rsid w:val="76AC6192"/>
    <w:rsid w:val="76AF1AA2"/>
    <w:rsid w:val="76CF69AA"/>
    <w:rsid w:val="76E32312"/>
    <w:rsid w:val="76EA1CE1"/>
    <w:rsid w:val="76EF279F"/>
    <w:rsid w:val="77096E67"/>
    <w:rsid w:val="770C35E3"/>
    <w:rsid w:val="771E0F36"/>
    <w:rsid w:val="77324264"/>
    <w:rsid w:val="774720D5"/>
    <w:rsid w:val="775C6FA5"/>
    <w:rsid w:val="775D3029"/>
    <w:rsid w:val="77651F3E"/>
    <w:rsid w:val="77762421"/>
    <w:rsid w:val="779217F8"/>
    <w:rsid w:val="77924854"/>
    <w:rsid w:val="77B51620"/>
    <w:rsid w:val="77B56B1F"/>
    <w:rsid w:val="77B91110"/>
    <w:rsid w:val="77BB041C"/>
    <w:rsid w:val="77D5273D"/>
    <w:rsid w:val="77D62B0C"/>
    <w:rsid w:val="780F09F4"/>
    <w:rsid w:val="781005B1"/>
    <w:rsid w:val="78395A26"/>
    <w:rsid w:val="7853537B"/>
    <w:rsid w:val="78693FF6"/>
    <w:rsid w:val="78707B3F"/>
    <w:rsid w:val="787F384A"/>
    <w:rsid w:val="789A36B5"/>
    <w:rsid w:val="78A063A7"/>
    <w:rsid w:val="78A90480"/>
    <w:rsid w:val="78AE53C1"/>
    <w:rsid w:val="78B47B29"/>
    <w:rsid w:val="78C50B94"/>
    <w:rsid w:val="78CB163D"/>
    <w:rsid w:val="78D2723E"/>
    <w:rsid w:val="78EA2BAF"/>
    <w:rsid w:val="78FE12F8"/>
    <w:rsid w:val="79132ACE"/>
    <w:rsid w:val="791E0236"/>
    <w:rsid w:val="79234C1A"/>
    <w:rsid w:val="793606B5"/>
    <w:rsid w:val="793D4057"/>
    <w:rsid w:val="794B34FE"/>
    <w:rsid w:val="79584959"/>
    <w:rsid w:val="79606F48"/>
    <w:rsid w:val="796A5016"/>
    <w:rsid w:val="79700963"/>
    <w:rsid w:val="79D52F39"/>
    <w:rsid w:val="79F32C42"/>
    <w:rsid w:val="79FE105C"/>
    <w:rsid w:val="7A131E67"/>
    <w:rsid w:val="7A217BC2"/>
    <w:rsid w:val="7A244430"/>
    <w:rsid w:val="7A364017"/>
    <w:rsid w:val="7A5944E4"/>
    <w:rsid w:val="7A6C40FF"/>
    <w:rsid w:val="7A7D0C47"/>
    <w:rsid w:val="7A8265E1"/>
    <w:rsid w:val="7ACB0304"/>
    <w:rsid w:val="7ADB314B"/>
    <w:rsid w:val="7AE51684"/>
    <w:rsid w:val="7AE934B3"/>
    <w:rsid w:val="7AFB33FB"/>
    <w:rsid w:val="7B1623D5"/>
    <w:rsid w:val="7B1834E8"/>
    <w:rsid w:val="7B4B551C"/>
    <w:rsid w:val="7B686D42"/>
    <w:rsid w:val="7B7164C4"/>
    <w:rsid w:val="7B841746"/>
    <w:rsid w:val="7B8E2715"/>
    <w:rsid w:val="7BA23C69"/>
    <w:rsid w:val="7BB10350"/>
    <w:rsid w:val="7BC64A0A"/>
    <w:rsid w:val="7BCE4679"/>
    <w:rsid w:val="7BD12ACB"/>
    <w:rsid w:val="7BD302C6"/>
    <w:rsid w:val="7BE5237D"/>
    <w:rsid w:val="7BF8502E"/>
    <w:rsid w:val="7C036E88"/>
    <w:rsid w:val="7C042B76"/>
    <w:rsid w:val="7C300B2D"/>
    <w:rsid w:val="7C3964FB"/>
    <w:rsid w:val="7C585251"/>
    <w:rsid w:val="7C5A33CC"/>
    <w:rsid w:val="7C6C4CAC"/>
    <w:rsid w:val="7C6C5AC7"/>
    <w:rsid w:val="7C776AB0"/>
    <w:rsid w:val="7C7D354D"/>
    <w:rsid w:val="7CA915F3"/>
    <w:rsid w:val="7CC6544B"/>
    <w:rsid w:val="7CC83901"/>
    <w:rsid w:val="7CD26A60"/>
    <w:rsid w:val="7CD81C88"/>
    <w:rsid w:val="7CE65A79"/>
    <w:rsid w:val="7D0239FF"/>
    <w:rsid w:val="7D05577C"/>
    <w:rsid w:val="7D0A70C3"/>
    <w:rsid w:val="7D1E1EBA"/>
    <w:rsid w:val="7D1E482C"/>
    <w:rsid w:val="7D37208B"/>
    <w:rsid w:val="7D3B00B0"/>
    <w:rsid w:val="7D3F0B3F"/>
    <w:rsid w:val="7D4F0C97"/>
    <w:rsid w:val="7D5E40CD"/>
    <w:rsid w:val="7D6B1187"/>
    <w:rsid w:val="7D6B1191"/>
    <w:rsid w:val="7D6D6161"/>
    <w:rsid w:val="7D930DB1"/>
    <w:rsid w:val="7D93245E"/>
    <w:rsid w:val="7DB74933"/>
    <w:rsid w:val="7DC017BB"/>
    <w:rsid w:val="7DCD56F2"/>
    <w:rsid w:val="7DDD4162"/>
    <w:rsid w:val="7DF92D65"/>
    <w:rsid w:val="7E064983"/>
    <w:rsid w:val="7E1C41A7"/>
    <w:rsid w:val="7E2B5ACD"/>
    <w:rsid w:val="7E3C70C6"/>
    <w:rsid w:val="7E410E7B"/>
    <w:rsid w:val="7E462228"/>
    <w:rsid w:val="7E4E1E86"/>
    <w:rsid w:val="7E5777A7"/>
    <w:rsid w:val="7E577E74"/>
    <w:rsid w:val="7E77664F"/>
    <w:rsid w:val="7EB1183F"/>
    <w:rsid w:val="7EB641EE"/>
    <w:rsid w:val="7EC15184"/>
    <w:rsid w:val="7EC37C99"/>
    <w:rsid w:val="7EC806B7"/>
    <w:rsid w:val="7ED44A81"/>
    <w:rsid w:val="7EF20E2B"/>
    <w:rsid w:val="7EF44850"/>
    <w:rsid w:val="7F001CE7"/>
    <w:rsid w:val="7F12400D"/>
    <w:rsid w:val="7F254AAE"/>
    <w:rsid w:val="7F29582E"/>
    <w:rsid w:val="7F2B5B44"/>
    <w:rsid w:val="7F595260"/>
    <w:rsid w:val="7F630AD4"/>
    <w:rsid w:val="7FD2788A"/>
    <w:rsid w:val="7FD52A5E"/>
    <w:rsid w:val="7FE47E50"/>
    <w:rsid w:val="7FFC429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nhideWhenUsed="0" w:uiPriority="0" w:semiHidden="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1"/>
    <w:pPr>
      <w:ind w:left="976"/>
      <w:outlineLvl w:val="1"/>
    </w:pPr>
    <w:rPr>
      <w:rFonts w:ascii="宋体" w:hAnsi="宋体" w:eastAsia="宋体"/>
      <w:b/>
      <w:bCs/>
      <w:sz w:val="21"/>
      <w:szCs w:val="21"/>
    </w:rPr>
  </w:style>
  <w:style w:type="paragraph" w:styleId="4">
    <w:name w:val="heading 3"/>
    <w:basedOn w:val="1"/>
    <w:next w:val="1"/>
    <w:qFormat/>
    <w:locked/>
    <w:uiPriority w:val="0"/>
    <w:pPr>
      <w:keepNext/>
      <w:ind w:firstLine="560" w:firstLineChars="200"/>
      <w:outlineLvl w:val="2"/>
    </w:pPr>
    <w:rPr>
      <w:rFonts w:ascii="Tahoma" w:hAnsi="Tahoma"/>
      <w:sz w:val="28"/>
      <w:szCs w:val="24"/>
    </w:rPr>
  </w:style>
  <w:style w:type="paragraph" w:styleId="5">
    <w:name w:val="heading 4"/>
    <w:basedOn w:val="3"/>
    <w:next w:val="1"/>
    <w:qFormat/>
    <w:locked/>
    <w:uiPriority w:val="99"/>
    <w:pPr>
      <w:outlineLvl w:val="3"/>
    </w:p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annotation text"/>
    <w:basedOn w:val="1"/>
    <w:semiHidden/>
    <w:qFormat/>
    <w:uiPriority w:val="0"/>
    <w:pPr>
      <w:jc w:val="left"/>
    </w:pPr>
    <w:rPr>
      <w:kern w:val="0"/>
      <w:sz w:val="24"/>
      <w:szCs w:val="20"/>
    </w:rPr>
  </w:style>
  <w:style w:type="paragraph" w:styleId="7">
    <w:name w:val="Body Text"/>
    <w:basedOn w:val="1"/>
    <w:qFormat/>
    <w:uiPriority w:val="1"/>
    <w:rPr>
      <w:rFonts w:ascii="宋体" w:hAnsi="宋体" w:eastAsia="宋体" w:cs="宋体"/>
      <w:sz w:val="24"/>
      <w:szCs w:val="24"/>
      <w:lang w:val="zh-CN" w:eastAsia="zh-CN" w:bidi="zh-CN"/>
    </w:rPr>
  </w:style>
  <w:style w:type="paragraph" w:styleId="8">
    <w:name w:val="Plain Text"/>
    <w:basedOn w:val="1"/>
    <w:unhideWhenUsed/>
    <w:qFormat/>
    <w:locked/>
    <w:uiPriority w:val="0"/>
    <w:rPr>
      <w:rFonts w:ascii="宋体" w:hAnsi="Courier New"/>
      <w:kern w:val="2"/>
      <w:sz w:val="28"/>
    </w:rPr>
  </w:style>
  <w:style w:type="paragraph" w:styleId="9">
    <w:name w:val="List Bullet 5"/>
    <w:basedOn w:val="1"/>
    <w:qFormat/>
    <w:locked/>
    <w:uiPriority w:val="0"/>
    <w:pPr>
      <w:numPr>
        <w:ilvl w:val="0"/>
        <w:numId w:val="1"/>
      </w:numPr>
    </w:p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List"/>
    <w:basedOn w:val="1"/>
    <w:unhideWhenUsed/>
    <w:qFormat/>
    <w:locked/>
    <w:uiPriority w:val="0"/>
    <w:pPr>
      <w:ind w:left="200" w:hanging="200" w:hangingChars="200"/>
      <w:contextualSpacing/>
    </w:pPr>
    <w:rPr>
      <w:rFonts w:ascii="Times New Roman" w:hAnsi="Times New Roman"/>
    </w:rPr>
  </w:style>
  <w:style w:type="paragraph" w:styleId="12">
    <w:name w:val="Body Text 2"/>
    <w:basedOn w:val="1"/>
    <w:qFormat/>
    <w:locked/>
    <w:uiPriority w:val="0"/>
    <w:pPr>
      <w:spacing w:after="120" w:afterLines="0" w:line="480" w:lineRule="auto"/>
    </w:pPr>
  </w:style>
  <w:style w:type="paragraph" w:styleId="1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4">
    <w:name w:val="Title"/>
    <w:basedOn w:val="11"/>
    <w:next w:val="1"/>
    <w:qFormat/>
    <w:locked/>
    <w:uiPriority w:val="0"/>
    <w:pPr>
      <w:spacing w:line="300" w:lineRule="exact"/>
      <w:ind w:left="0" w:firstLine="0" w:firstLineChars="0"/>
      <w:jc w:val="center"/>
    </w:pPr>
    <w:rPr>
      <w:rFonts w:ascii="Times New Romans" w:hAnsi="Times New Romans"/>
      <w:bCs/>
      <w:kern w:val="2"/>
      <w:sz w:val="21"/>
      <w:szCs w:val="32"/>
    </w:rPr>
  </w:style>
  <w:style w:type="table" w:styleId="16">
    <w:name w:val="Table Grid"/>
    <w:basedOn w:val="1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Emphasis"/>
    <w:basedOn w:val="17"/>
    <w:qFormat/>
    <w:locked/>
    <w:uiPriority w:val="0"/>
    <w:rPr>
      <w:i/>
    </w:rPr>
  </w:style>
  <w:style w:type="character" w:styleId="19">
    <w:name w:val="Hyperlink"/>
    <w:basedOn w:val="17"/>
    <w:qFormat/>
    <w:locked/>
    <w:uiPriority w:val="0"/>
    <w:rPr>
      <w:color w:val="0000FF"/>
      <w:u w:val="single"/>
    </w:rPr>
  </w:style>
  <w:style w:type="paragraph" w:customStyle="1" w:styleId="20">
    <w:name w:val="小四  缩进2 行距1.3"/>
    <w:basedOn w:val="1"/>
    <w:qFormat/>
    <w:uiPriority w:val="0"/>
    <w:pPr>
      <w:widowControl/>
      <w:spacing w:before="20" w:beforeLines="20" w:after="10" w:afterLines="10" w:line="312" w:lineRule="auto"/>
      <w:ind w:left="105" w:leftChars="50" w:right="105" w:rightChars="50" w:firstLine="480" w:firstLineChars="200"/>
      <w:jc w:val="both"/>
    </w:pPr>
    <w:rPr>
      <w:rFonts w:ascii="Times New Roman" w:hAnsi="Times New Roman" w:cs="Times New Roman"/>
      <w:sz w:val="24"/>
    </w:rPr>
  </w:style>
  <w:style w:type="paragraph" w:customStyle="1" w:styleId="21">
    <w:name w:val="小四  居中 加粗 1.3倍"/>
    <w:basedOn w:val="1"/>
    <w:next w:val="1"/>
    <w:qFormat/>
    <w:uiPriority w:val="0"/>
    <w:pPr>
      <w:spacing w:before="30" w:beforeLines="30" w:after="10" w:afterLines="10" w:line="312" w:lineRule="auto"/>
      <w:ind w:left="105" w:leftChars="50" w:right="105" w:rightChars="50"/>
      <w:jc w:val="center"/>
    </w:pPr>
    <w:rPr>
      <w:rFonts w:ascii="Times New Roman" w:hAnsi="Times New Roman" w:eastAsia="仿宋_GB2312" w:cs="Times New Roman"/>
      <w:b/>
      <w:sz w:val="24"/>
      <w:szCs w:val="22"/>
    </w:rPr>
  </w:style>
  <w:style w:type="paragraph" w:customStyle="1" w:styleId="22">
    <w:name w:val="小四  缩进2 行距1.5"/>
    <w:basedOn w:val="1"/>
    <w:qFormat/>
    <w:uiPriority w:val="0"/>
    <w:pPr>
      <w:widowControl/>
      <w:spacing w:before="20" w:beforeLines="20" w:after="10" w:afterLines="10" w:line="288" w:lineRule="auto"/>
      <w:ind w:left="105" w:leftChars="50" w:right="105" w:rightChars="50" w:firstLine="480" w:firstLineChars="200"/>
      <w:jc w:val="both"/>
    </w:pPr>
    <w:rPr>
      <w:rFonts w:cs="Times New Roman"/>
      <w:sz w:val="24"/>
    </w:rPr>
  </w:style>
  <w:style w:type="paragraph" w:customStyle="1" w:styleId="23">
    <w:name w:val="小四  缩进2 行距1.2"/>
    <w:basedOn w:val="1"/>
    <w:qFormat/>
    <w:uiPriority w:val="0"/>
    <w:pPr>
      <w:widowControl/>
      <w:spacing w:before="20" w:beforeLines="20" w:after="10" w:afterLines="10" w:line="288" w:lineRule="auto"/>
      <w:ind w:left="105" w:leftChars="50" w:right="105" w:rightChars="50" w:firstLine="480" w:firstLineChars="200"/>
      <w:jc w:val="both"/>
    </w:pPr>
    <w:rPr>
      <w:rFonts w:ascii="Times New Roman" w:hAnsi="Times New Roman" w:cs="Times New Roman"/>
      <w:sz w:val="24"/>
    </w:rPr>
  </w:style>
  <w:style w:type="paragraph" w:customStyle="1" w:styleId="24">
    <w:name w:val="小四 加粗 行距1.3"/>
    <w:basedOn w:val="1"/>
    <w:next w:val="1"/>
    <w:qFormat/>
    <w:uiPriority w:val="0"/>
    <w:pPr>
      <w:spacing w:before="30" w:beforeLines="30" w:after="10" w:afterLines="10" w:line="312" w:lineRule="auto"/>
      <w:ind w:left="105" w:leftChars="50" w:right="105" w:rightChars="50" w:firstLine="482" w:firstLineChars="200"/>
    </w:pPr>
    <w:rPr>
      <w:rFonts w:eastAsia="宋体"/>
      <w:b/>
      <w:bCs/>
      <w:kern w:val="0"/>
      <w:sz w:val="24"/>
      <w:szCs w:val="20"/>
    </w:rPr>
  </w:style>
  <w:style w:type="paragraph" w:customStyle="1" w:styleId="25">
    <w:name w:val="Default"/>
    <w:basedOn w:val="2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
    <w:name w:val="纯文本1"/>
    <w:basedOn w:val="1"/>
    <w:qFormat/>
    <w:uiPriority w:val="99"/>
    <w:pPr>
      <w:autoSpaceDE w:val="0"/>
      <w:autoSpaceDN w:val="0"/>
      <w:adjustRightInd w:val="0"/>
      <w:textAlignment w:val="baseline"/>
    </w:pPr>
    <w:rPr>
      <w:rFonts w:ascii="宋体"/>
      <w:szCs w:val="20"/>
    </w:rPr>
  </w:style>
  <w:style w:type="paragraph" w:customStyle="1" w:styleId="27">
    <w:name w:val="Z二级标题"/>
    <w:basedOn w:val="1"/>
    <w:next w:val="28"/>
    <w:qFormat/>
    <w:uiPriority w:val="0"/>
    <w:pPr>
      <w:spacing w:line="360" w:lineRule="auto"/>
      <w:ind w:firstLine="480" w:firstLineChars="200"/>
      <w:jc w:val="left"/>
    </w:pPr>
    <w:rPr>
      <w:rFonts w:ascii="Times New Roman" w:hAnsi="Times New Roman" w:eastAsia="宋体" w:cs="宋体"/>
      <w:b/>
      <w:sz w:val="24"/>
    </w:rPr>
  </w:style>
  <w:style w:type="paragraph" w:customStyle="1" w:styleId="28">
    <w:name w:val="Z正文内容"/>
    <w:basedOn w:val="1"/>
    <w:link w:val="31"/>
    <w:qFormat/>
    <w:uiPriority w:val="0"/>
    <w:pPr>
      <w:spacing w:line="360" w:lineRule="auto"/>
      <w:ind w:firstLine="720" w:firstLineChars="200"/>
      <w:jc w:val="left"/>
    </w:pPr>
    <w:rPr>
      <w:rFonts w:ascii="Times New Roman" w:hAnsi="Times New Roman" w:eastAsia="宋体"/>
      <w:sz w:val="24"/>
    </w:rPr>
  </w:style>
  <w:style w:type="paragraph" w:customStyle="1" w:styleId="29">
    <w:name w:val="Z表内多文字"/>
    <w:link w:val="56"/>
    <w:qFormat/>
    <w:uiPriority w:val="0"/>
    <w:pPr>
      <w:widowControl w:val="0"/>
      <w:autoSpaceDE w:val="0"/>
      <w:autoSpaceDN w:val="0"/>
      <w:adjustRightInd w:val="0"/>
      <w:ind w:firstLine="1440" w:firstLineChars="200"/>
    </w:pPr>
    <w:rPr>
      <w:rFonts w:ascii="Times New Roman" w:hAnsi="Times New Roman" w:eastAsia="宋体" w:cs="Times New Roman"/>
      <w:color w:val="000000"/>
      <w:sz w:val="21"/>
      <w:szCs w:val="24"/>
      <w:lang w:val="en-US" w:eastAsia="zh-CN" w:bidi="ar-SA"/>
    </w:rPr>
  </w:style>
  <w:style w:type="paragraph" w:customStyle="1" w:styleId="30">
    <w:name w:val="Z一级标题"/>
    <w:basedOn w:val="1"/>
    <w:link w:val="39"/>
    <w:qFormat/>
    <w:uiPriority w:val="0"/>
    <w:pPr>
      <w:spacing w:line="360" w:lineRule="auto"/>
      <w:jc w:val="left"/>
      <w:outlineLvl w:val="1"/>
    </w:pPr>
    <w:rPr>
      <w:rFonts w:ascii="Times New Roman" w:hAnsi="Times New Roman" w:eastAsia="宋体"/>
      <w:b/>
      <w:color w:val="auto"/>
      <w:sz w:val="24"/>
    </w:rPr>
  </w:style>
  <w:style w:type="character" w:customStyle="1" w:styleId="31">
    <w:name w:val="Z正文内容 Char"/>
    <w:link w:val="28"/>
    <w:qFormat/>
    <w:uiPriority w:val="0"/>
    <w:rPr>
      <w:rFonts w:ascii="Times New Roman" w:hAnsi="Times New Roman" w:eastAsia="宋体"/>
      <w:sz w:val="24"/>
    </w:rPr>
  </w:style>
  <w:style w:type="paragraph" w:customStyle="1" w:styleId="32">
    <w:name w:val="Z表内文字"/>
    <w:basedOn w:val="1"/>
    <w:next w:val="28"/>
    <w:link w:val="33"/>
    <w:qFormat/>
    <w:uiPriority w:val="0"/>
    <w:pPr>
      <w:adjustRightInd w:val="0"/>
      <w:snapToGrid w:val="0"/>
      <w:spacing w:beforeLines="0" w:afterLines="0"/>
      <w:jc w:val="center"/>
    </w:pPr>
    <w:rPr>
      <w:rFonts w:ascii="Times New Roman" w:hAnsi="Times New Roman" w:eastAsia="宋体"/>
      <w:bCs/>
      <w:szCs w:val="21"/>
    </w:rPr>
  </w:style>
  <w:style w:type="character" w:customStyle="1" w:styleId="33">
    <w:name w:val="Z表内文字 Char"/>
    <w:link w:val="32"/>
    <w:qFormat/>
    <w:uiPriority w:val="0"/>
    <w:rPr>
      <w:rFonts w:ascii="Times New Roman" w:hAnsi="Times New Roman" w:eastAsia="宋体"/>
      <w:bCs/>
      <w:szCs w:val="21"/>
    </w:rPr>
  </w:style>
  <w:style w:type="character" w:customStyle="1" w:styleId="34">
    <w:name w:val="Z章节标题 Char"/>
    <w:link w:val="35"/>
    <w:qFormat/>
    <w:uiPriority w:val="0"/>
    <w:rPr>
      <w:rFonts w:ascii="Times New Roman" w:hAnsi="Times New Roman" w:eastAsia="宋体" w:cs="Times New Roman"/>
      <w:b/>
      <w:bCs/>
      <w:sz w:val="28"/>
      <w:szCs w:val="30"/>
    </w:rPr>
  </w:style>
  <w:style w:type="paragraph" w:customStyle="1" w:styleId="35">
    <w:name w:val="Z章节标题"/>
    <w:basedOn w:val="1"/>
    <w:link w:val="34"/>
    <w:qFormat/>
    <w:uiPriority w:val="0"/>
    <w:pPr>
      <w:spacing w:line="360" w:lineRule="auto"/>
      <w:jc w:val="center"/>
      <w:outlineLvl w:val="0"/>
    </w:pPr>
    <w:rPr>
      <w:rFonts w:ascii="Times New Roman" w:hAnsi="Times New Roman" w:eastAsia="宋体" w:cs="Times New Roman"/>
      <w:b/>
      <w:bCs/>
      <w:sz w:val="28"/>
      <w:szCs w:val="30"/>
    </w:rPr>
  </w:style>
  <w:style w:type="paragraph" w:customStyle="1" w:styleId="36">
    <w:name w:val="Z图表号"/>
    <w:basedOn w:val="1"/>
    <w:next w:val="28"/>
    <w:link w:val="37"/>
    <w:qFormat/>
    <w:uiPriority w:val="0"/>
    <w:pPr>
      <w:spacing w:line="240" w:lineRule="auto"/>
      <w:ind w:firstLine="0" w:firstLineChars="0"/>
      <w:jc w:val="center"/>
    </w:pPr>
    <w:rPr>
      <w:rFonts w:ascii="Times New Roman" w:hAnsi="Times New Roman" w:eastAsia="宋体"/>
      <w:b/>
    </w:rPr>
  </w:style>
  <w:style w:type="character" w:customStyle="1" w:styleId="37">
    <w:name w:val="Z图表号 Char"/>
    <w:link w:val="36"/>
    <w:qFormat/>
    <w:uiPriority w:val="0"/>
    <w:rPr>
      <w:rFonts w:ascii="Times New Roman" w:hAnsi="Times New Roman" w:eastAsia="宋体"/>
      <w:b/>
    </w:rPr>
  </w:style>
  <w:style w:type="paragraph" w:customStyle="1" w:styleId="38">
    <w:name w:val="Z表内一级标题"/>
    <w:basedOn w:val="1"/>
    <w:qFormat/>
    <w:uiPriority w:val="0"/>
    <w:pPr>
      <w:spacing w:line="360" w:lineRule="auto"/>
      <w:jc w:val="left"/>
      <w:outlineLvl w:val="1"/>
    </w:pPr>
    <w:rPr>
      <w:rFonts w:ascii="Times New Roman" w:hAnsi="Times New Roman" w:eastAsia="宋体" w:cs="Times New Roman"/>
      <w:b/>
      <w:color w:val="auto"/>
      <w:sz w:val="24"/>
    </w:rPr>
  </w:style>
  <w:style w:type="character" w:customStyle="1" w:styleId="39">
    <w:name w:val="Z表内一级标题 Char"/>
    <w:link w:val="30"/>
    <w:qFormat/>
    <w:uiPriority w:val="0"/>
    <w:rPr>
      <w:rFonts w:ascii="Times New Roman" w:hAnsi="Times New Roman" w:eastAsia="宋体"/>
      <w:b/>
      <w:color w:val="auto"/>
      <w:sz w:val="24"/>
    </w:rPr>
  </w:style>
  <w:style w:type="paragraph" w:customStyle="1" w:styleId="40">
    <w:name w:val="小四  缩进2 行距24"/>
    <w:basedOn w:val="1"/>
    <w:link w:val="51"/>
    <w:qFormat/>
    <w:uiPriority w:val="0"/>
    <w:pPr>
      <w:spacing w:line="480" w:lineRule="exact"/>
      <w:ind w:firstLine="480" w:firstLineChars="200"/>
    </w:pPr>
    <w:rPr>
      <w:rFonts w:ascii="宋体" w:hAnsi="宋体" w:cs="宋体"/>
      <w:sz w:val="24"/>
    </w:rPr>
  </w:style>
  <w:style w:type="paragraph" w:customStyle="1" w:styleId="41">
    <w:name w:val="Z表一内容"/>
    <w:basedOn w:val="1"/>
    <w:qFormat/>
    <w:uiPriority w:val="0"/>
    <w:pPr>
      <w:jc w:val="center"/>
    </w:pPr>
    <w:rPr>
      <w:rFonts w:ascii="Times New Roman" w:hAnsi="Times New Roman" w:eastAsia="宋体"/>
      <w:color w:val="000000"/>
      <w:sz w:val="24"/>
    </w:rPr>
  </w:style>
  <w:style w:type="table" w:customStyle="1" w:styleId="42">
    <w:name w:val="网格型17"/>
    <w:basedOn w:val="15"/>
    <w:qFormat/>
    <w:uiPriority w:val="59"/>
    <w:rPr>
      <w:rFonts w:ascii="Times New Roman" w:hAnsi="Times New Roman" w:eastAsia="宋体"/>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3">
    <w:name w:val="font11"/>
    <w:basedOn w:val="17"/>
    <w:qFormat/>
    <w:uiPriority w:val="0"/>
    <w:rPr>
      <w:rFonts w:hint="default" w:ascii="Times New Roman" w:hAnsi="Times New Roman" w:cs="Times New Roman"/>
      <w:color w:val="000000"/>
      <w:sz w:val="22"/>
      <w:szCs w:val="22"/>
      <w:u w:val="none"/>
    </w:rPr>
  </w:style>
  <w:style w:type="character" w:customStyle="1" w:styleId="44">
    <w:name w:val="font31"/>
    <w:basedOn w:val="17"/>
    <w:qFormat/>
    <w:uiPriority w:val="0"/>
    <w:rPr>
      <w:rFonts w:hint="default" w:ascii="Times New Roman" w:hAnsi="Times New Roman" w:cs="Times New Roman"/>
      <w:color w:val="000000"/>
      <w:sz w:val="22"/>
      <w:szCs w:val="22"/>
      <w:u w:val="none"/>
      <w:vertAlign w:val="subscript"/>
    </w:rPr>
  </w:style>
  <w:style w:type="paragraph" w:customStyle="1" w:styleId="45">
    <w:name w:val="表格1"/>
    <w:basedOn w:val="46"/>
    <w:qFormat/>
    <w:uiPriority w:val="0"/>
    <w:pPr>
      <w:spacing w:line="240" w:lineRule="auto"/>
      <w:ind w:firstLine="0" w:firstLineChars="0"/>
      <w:jc w:val="center"/>
    </w:pPr>
    <w:rPr>
      <w:sz w:val="21"/>
      <w:szCs w:val="21"/>
    </w:rPr>
  </w:style>
  <w:style w:type="paragraph" w:customStyle="1" w:styleId="46">
    <w:name w:val="表格格式1-2"/>
    <w:basedOn w:val="1"/>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kern w:val="2"/>
      <w:sz w:val="21"/>
      <w:szCs w:val="21"/>
      <w:lang w:val="en-US" w:eastAsia="zh-CN" w:bidi="ar"/>
    </w:rPr>
  </w:style>
  <w:style w:type="paragraph" w:customStyle="1" w:styleId="47">
    <w:name w:val="正文111111111"/>
    <w:basedOn w:val="1"/>
    <w:qFormat/>
    <w:uiPriority w:val="0"/>
    <w:rPr>
      <w:rFonts w:cs="宋体"/>
      <w:sz w:val="24"/>
      <w:szCs w:val="20"/>
    </w:rPr>
  </w:style>
  <w:style w:type="paragraph" w:customStyle="1" w:styleId="48">
    <w:name w:val="表内字体111"/>
    <w:basedOn w:val="1"/>
    <w:qFormat/>
    <w:uiPriority w:val="0"/>
    <w:pPr>
      <w:widowControl w:val="0"/>
      <w:adjustRightInd w:val="0"/>
      <w:snapToGrid w:val="0"/>
      <w:jc w:val="center"/>
    </w:pPr>
    <w:rPr>
      <w:rFonts w:cs="Times New Roman"/>
      <w:snapToGrid w:val="0"/>
      <w:sz w:val="21"/>
    </w:rPr>
  </w:style>
  <w:style w:type="paragraph" w:customStyle="1" w:styleId="49">
    <w:name w:val="03表格文字"/>
    <w:basedOn w:val="50"/>
    <w:qFormat/>
    <w:uiPriority w:val="0"/>
    <w:pPr>
      <w:spacing w:line="360" w:lineRule="exact"/>
      <w:ind w:firstLine="0" w:firstLineChars="0"/>
      <w:jc w:val="center"/>
    </w:pPr>
    <w:rPr>
      <w:sz w:val="22"/>
      <w:szCs w:val="22"/>
    </w:rPr>
  </w:style>
  <w:style w:type="paragraph" w:customStyle="1" w:styleId="50">
    <w:name w:val="01正文"/>
    <w:basedOn w:val="1"/>
    <w:qFormat/>
    <w:uiPriority w:val="0"/>
    <w:pPr>
      <w:widowControl w:val="0"/>
      <w:adjustRightInd w:val="0"/>
      <w:snapToGrid w:val="0"/>
      <w:spacing w:line="480" w:lineRule="exact"/>
      <w:ind w:firstLine="520" w:firstLineChars="200"/>
      <w:jc w:val="both"/>
    </w:pPr>
    <w:rPr>
      <w:rFonts w:cs="Times New Roman"/>
      <w:kern w:val="2"/>
      <w:sz w:val="26"/>
      <w:szCs w:val="26"/>
    </w:rPr>
  </w:style>
  <w:style w:type="character" w:customStyle="1" w:styleId="51">
    <w:name w:val="小四  缩进2 行距24 Char"/>
    <w:link w:val="40"/>
    <w:qFormat/>
    <w:uiPriority w:val="0"/>
    <w:rPr>
      <w:rFonts w:ascii="宋体" w:hAnsi="宋体" w:cs="宋体"/>
      <w:sz w:val="24"/>
    </w:rPr>
  </w:style>
  <w:style w:type="paragraph" w:customStyle="1" w:styleId="52">
    <w:name w:val="Table Text"/>
    <w:basedOn w:val="1"/>
    <w:semiHidden/>
    <w:qFormat/>
    <w:uiPriority w:val="0"/>
    <w:rPr>
      <w:rFonts w:ascii="仿宋" w:hAnsi="仿宋" w:eastAsia="仿宋" w:cs="仿宋"/>
      <w:sz w:val="28"/>
      <w:szCs w:val="28"/>
      <w:lang w:val="en-US" w:eastAsia="en-US" w:bidi="ar-SA"/>
    </w:rPr>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Table Paragraph"/>
    <w:basedOn w:val="1"/>
    <w:qFormat/>
    <w:uiPriority w:val="1"/>
    <w:pPr>
      <w:jc w:val="left"/>
    </w:pPr>
    <w:rPr>
      <w:rFonts w:ascii="Calibri" w:hAnsi="Calibri" w:eastAsia="宋体" w:cs="Times New Roman"/>
      <w:kern w:val="0"/>
      <w:sz w:val="22"/>
      <w:lang w:eastAsia="en-US"/>
    </w:rPr>
  </w:style>
  <w:style w:type="paragraph" w:customStyle="1" w:styleId="55">
    <w:name w:val="表格内1"/>
    <w:basedOn w:val="1"/>
    <w:qFormat/>
    <w:uiPriority w:val="0"/>
    <w:pPr>
      <w:adjustRightInd w:val="0"/>
      <w:snapToGrid w:val="0"/>
      <w:spacing w:line="240" w:lineRule="auto"/>
      <w:ind w:firstLine="0" w:firstLineChars="0"/>
      <w:jc w:val="center"/>
    </w:pPr>
    <w:rPr>
      <w:rFonts w:ascii="Times New Roman" w:hAnsi="Times New Roman"/>
      <w:sz w:val="21"/>
    </w:rPr>
  </w:style>
  <w:style w:type="character" w:customStyle="1" w:styleId="56">
    <w:name w:val="Z表内多文字 Char"/>
    <w:link w:val="29"/>
    <w:qFormat/>
    <w:uiPriority w:val="0"/>
    <w:rPr>
      <w:rFonts w:ascii="Times New Roman" w:hAnsi="Times New Roman" w:eastAsia="宋体" w:cs="Times New Roman"/>
      <w:color w:val="000000"/>
      <w:sz w:val="21"/>
      <w:szCs w:val="24"/>
      <w:lang w:val="en-US" w:eastAsia="zh-CN" w:bidi="ar-SA"/>
    </w:rPr>
  </w:style>
  <w:style w:type="paragraph" w:customStyle="1" w:styleId="57">
    <w:name w:val="2表内容"/>
    <w:basedOn w:val="1"/>
    <w:qFormat/>
    <w:uiPriority w:val="0"/>
    <w:pPr>
      <w:spacing w:line="240" w:lineRule="auto"/>
      <w:jc w:val="center"/>
    </w:pPr>
    <w:rPr>
      <w:sz w:val="21"/>
    </w:rPr>
  </w:style>
  <w:style w:type="paragraph" w:customStyle="1" w:styleId="58">
    <w:name w:val="样式 13 磅 行距: 固定值 23 磅 首行缩进:  2 字符"/>
    <w:basedOn w:val="1"/>
    <w:qFormat/>
    <w:uiPriority w:val="0"/>
    <w:pPr>
      <w:keepNext w:val="0"/>
      <w:keepLines w:val="0"/>
      <w:widowControl w:val="0"/>
      <w:suppressLineNumbers w:val="0"/>
      <w:spacing w:before="0" w:beforeAutospacing="0" w:after="0" w:afterAutospacing="0" w:line="460" w:lineRule="exact"/>
      <w:ind w:left="0" w:right="0" w:firstLine="520" w:firstLineChars="200"/>
      <w:jc w:val="both"/>
    </w:pPr>
    <w:rPr>
      <w:rFonts w:hint="default" w:ascii="Times New Roman" w:hAnsi="Times New Roman" w:eastAsia="宋体" w:cs="Times New Roman"/>
      <w:kern w:val="2"/>
      <w:sz w:val="26"/>
      <w:szCs w:val="20"/>
      <w:lang w:val="en-US" w:eastAsia="zh-CN" w:bidi="ar"/>
    </w:rPr>
  </w:style>
  <w:style w:type="paragraph" w:customStyle="1" w:styleId="59">
    <w:name w:val="表格内居中文字"/>
    <w:qFormat/>
    <w:uiPriority w:val="0"/>
    <w:pPr>
      <w:jc w:val="center"/>
    </w:pPr>
    <w:rPr>
      <w:rFonts w:ascii="Times New Roman" w:hAnsi="Times New Roman" w:eastAsia="宋体" w:cs="Times New Roman"/>
      <w:kern w:val="2"/>
      <w:sz w:val="21"/>
      <w:szCs w:val="24"/>
      <w:lang w:val="en-US" w:eastAsia="zh-CN" w:bidi="ar-SA"/>
    </w:rPr>
  </w:style>
  <w:style w:type="character" w:customStyle="1" w:styleId="60">
    <w:name w:val="font21"/>
    <w:basedOn w:val="17"/>
    <w:qFormat/>
    <w:uiPriority w:val="0"/>
    <w:rPr>
      <w:rFonts w:hint="eastAsia" w:ascii="宋体" w:hAnsi="宋体" w:eastAsia="宋体" w:cs="宋体"/>
      <w:color w:val="000000"/>
      <w:sz w:val="21"/>
      <w:szCs w:val="21"/>
      <w:u w:val="none"/>
    </w:rPr>
  </w:style>
  <w:style w:type="paragraph" w:customStyle="1" w:styleId="61">
    <w:name w:val="表内字"/>
    <w:qFormat/>
    <w:uiPriority w:val="0"/>
    <w:pPr>
      <w:widowControl w:val="0"/>
      <w:autoSpaceDE w:val="0"/>
      <w:autoSpaceDN w:val="0"/>
      <w:adjustRightInd w:val="0"/>
      <w:snapToGrid w:val="0"/>
      <w:spacing w:line="320" w:lineRule="exact"/>
      <w:jc w:val="center"/>
    </w:pPr>
    <w:rPr>
      <w:rFonts w:ascii="Calibri" w:hAnsi="Calibri" w:eastAsia="宋体" w:cs="Times New Roman"/>
      <w:kern w:val="2"/>
      <w:sz w:val="21"/>
      <w:szCs w:val="21"/>
      <w:lang w:val="en-US" w:eastAsia="zh-CN" w:bidi="ar-SA"/>
    </w:rPr>
  </w:style>
  <w:style w:type="paragraph" w:customStyle="1" w:styleId="62">
    <w:name w:val="书-表格文本"/>
    <w:qFormat/>
    <w:uiPriority w:val="0"/>
    <w:pPr>
      <w:jc w:val="center"/>
    </w:pPr>
    <w:rPr>
      <w:rFonts w:ascii="Times New Roman" w:hAnsi="Times New Roman" w:eastAsia="宋体" w:cs="Times New Roman"/>
      <w:kern w:val="2"/>
      <w:sz w:val="22"/>
      <w:szCs w:val="22"/>
      <w:lang w:val="en-US" w:eastAsia="zh-CN" w:bidi="ar-SA"/>
    </w:rPr>
  </w:style>
  <w:style w:type="paragraph" w:customStyle="1" w:styleId="63">
    <w:name w:val="正文四号"/>
    <w:basedOn w:val="1"/>
    <w:qFormat/>
    <w:uiPriority w:val="0"/>
    <w:pPr>
      <w:adjustRightInd w:val="0"/>
      <w:snapToGrid w:val="0"/>
      <w:spacing w:afterLines="50" w:line="360" w:lineRule="auto"/>
      <w:ind w:firstLine="200" w:firstLineChars="200"/>
    </w:pPr>
    <w:rPr>
      <w:szCs w:val="28"/>
    </w:rPr>
  </w:style>
  <w:style w:type="paragraph" w:customStyle="1" w:styleId="64">
    <w:name w:val="0正文缩"/>
    <w:basedOn w:val="1"/>
    <w:qFormat/>
    <w:uiPriority w:val="0"/>
    <w:pPr>
      <w:adjustRightInd w:val="0"/>
      <w:snapToGrid w:val="0"/>
      <w:spacing w:line="460" w:lineRule="exact"/>
      <w:ind w:firstLine="200" w:firstLineChars="200"/>
    </w:pPr>
    <w:rPr>
      <w:kern w:val="0"/>
      <w:sz w:val="24"/>
      <w:szCs w:val="21"/>
    </w:rPr>
  </w:style>
  <w:style w:type="paragraph" w:customStyle="1" w:styleId="65">
    <w:name w:val="表格"/>
    <w:basedOn w:val="8"/>
    <w:qFormat/>
    <w:uiPriority w:val="0"/>
    <w:pPr>
      <w:snapToGrid w:val="0"/>
      <w:spacing w:before="15" w:beforeLines="5" w:after="15" w:afterLines="5"/>
      <w:jc w:val="center"/>
    </w:pPr>
    <w:rPr>
      <w:rFonts w:ascii="Times New Roman" w:hAnsi="Times New Roman"/>
      <w:kern w:val="2"/>
      <w:sz w:val="21"/>
      <w:szCs w:val="21"/>
    </w:rPr>
  </w:style>
  <w:style w:type="paragraph" w:customStyle="1" w:styleId="66">
    <w:name w:val="表格内字体"/>
    <w:basedOn w:val="1"/>
    <w:next w:val="1"/>
    <w:qFormat/>
    <w:uiPriority w:val="0"/>
    <w:pPr>
      <w:jc w:val="center"/>
    </w:pPr>
    <w:rPr>
      <w:rFonts w:ascii="宋体" w:hAnsi="宋体"/>
      <w:szCs w:val="24"/>
    </w:rPr>
  </w:style>
  <w:style w:type="paragraph" w:customStyle="1" w:styleId="67">
    <w:name w:val="表格文本"/>
    <w:basedOn w:val="1"/>
    <w:qFormat/>
    <w:uiPriority w:val="0"/>
    <w:pPr>
      <w:adjustRightInd w:val="0"/>
      <w:snapToGrid w:val="0"/>
      <w:jc w:val="center"/>
    </w:pPr>
    <w:rPr>
      <w:rFonts w:ascii="Arial" w:hAnsi="Arial"/>
      <w:bCs/>
      <w:color w:val="000000"/>
      <w:sz w:val="21"/>
    </w:rPr>
  </w:style>
  <w:style w:type="paragraph" w:customStyle="1" w:styleId="68">
    <w:name w:val="样式3"/>
    <w:basedOn w:val="1"/>
    <w:qFormat/>
    <w:uiPriority w:val="0"/>
    <w:pPr>
      <w:adjustRightInd w:val="0"/>
      <w:snapToGrid w:val="0"/>
      <w:spacing w:line="480" w:lineRule="atLeast"/>
      <w:ind w:firstLine="200" w:firstLineChars="200"/>
      <w:jc w:val="left"/>
    </w:pPr>
    <w:rPr>
      <w:rFonts w:ascii="Times New Roman" w:hAnsi="Times New Roman"/>
      <w:kern w:val="2"/>
      <w:sz w:val="26"/>
      <w:szCs w:val="26"/>
    </w:rPr>
  </w:style>
  <w:style w:type="paragraph" w:customStyle="1" w:styleId="69">
    <w:name w:val="表格文字"/>
    <w:basedOn w:val="1"/>
    <w:qFormat/>
    <w:uiPriority w:val="0"/>
    <w:pPr>
      <w:adjustRightInd w:val="0"/>
      <w:snapToGrid w:val="0"/>
      <w:jc w:val="center"/>
    </w:pPr>
    <w:rPr>
      <w:rFonts w:ascii="宋体" w:hAnsi="宋体"/>
      <w:kern w:val="2"/>
      <w:sz w:val="21"/>
    </w:rPr>
  </w:style>
  <w:style w:type="paragraph" w:customStyle="1" w:styleId="70">
    <w:name w:val="正文   1"/>
    <w:basedOn w:val="1"/>
    <w:qFormat/>
    <w:uiPriority w:val="0"/>
    <w:pPr>
      <w:spacing w:line="480" w:lineRule="exact"/>
      <w:ind w:firstLine="200" w:firstLineChars="200"/>
    </w:pPr>
    <w:rPr>
      <w:b/>
      <w:bCs/>
      <w:sz w:val="26"/>
      <w:szCs w:val="24"/>
    </w:rPr>
  </w:style>
  <w:style w:type="paragraph" w:customStyle="1" w:styleId="71">
    <w:name w:val="小四  居中 加粗"/>
    <w:basedOn w:val="1"/>
    <w:next w:val="1"/>
    <w:qFormat/>
    <w:uiPriority w:val="0"/>
    <w:pPr>
      <w:spacing w:before="20" w:beforeLines="20" w:after="20" w:afterLines="20" w:line="288" w:lineRule="auto"/>
      <w:ind w:left="105" w:leftChars="50" w:right="105" w:rightChars="50"/>
      <w:jc w:val="center"/>
    </w:pPr>
    <w:rPr>
      <w:b/>
      <w:sz w:val="24"/>
    </w:rPr>
  </w:style>
  <w:style w:type="paragraph" w:customStyle="1" w:styleId="72">
    <w:name w:val="正文小四"/>
    <w:basedOn w:val="1"/>
    <w:qFormat/>
    <w:uiPriority w:val="0"/>
    <w:pPr>
      <w:spacing w:line="360" w:lineRule="auto"/>
      <w:ind w:firstLine="200" w:firstLineChars="200"/>
      <w:jc w:val="left"/>
    </w:pPr>
    <w:rPr>
      <w:rFonts w:eastAsia="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0.wmf"/><Relationship Id="rId33" Type="http://schemas.openxmlformats.org/officeDocument/2006/relationships/oleObject" Target="embeddings/oleObject6.bin"/><Relationship Id="rId32" Type="http://schemas.openxmlformats.org/officeDocument/2006/relationships/image" Target="media/image19.wmf"/><Relationship Id="rId31" Type="http://schemas.openxmlformats.org/officeDocument/2006/relationships/oleObject" Target="embeddings/oleObject5.bin"/><Relationship Id="rId30" Type="http://schemas.openxmlformats.org/officeDocument/2006/relationships/image" Target="media/image18.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7.wmf"/><Relationship Id="rId27" Type="http://schemas.openxmlformats.org/officeDocument/2006/relationships/oleObject" Target="embeddings/oleObject3.bin"/><Relationship Id="rId26" Type="http://schemas.openxmlformats.org/officeDocument/2006/relationships/image" Target="media/image16.wmf"/><Relationship Id="rId25" Type="http://schemas.openxmlformats.org/officeDocument/2006/relationships/oleObject" Target="embeddings/oleObject2.bin"/><Relationship Id="rId24" Type="http://schemas.openxmlformats.org/officeDocument/2006/relationships/image" Target="media/image15.wmf"/><Relationship Id="rId23" Type="http://schemas.openxmlformats.org/officeDocument/2006/relationships/oleObject" Target="embeddings/oleObject1.bin"/><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"/>
    </extobj>
    <extobj name="ECB019B1-382A-4266-B25C-5B523AA43C14-2">
      <extobjdata type="ECB019B1-382A-4266-B25C-5B523AA43C14" data="ewoJIkZpbGVJZCIgOiAiMzc5NDcwMzE0NzIxIiwKCSJHcm91cElkIiA6ICI0NDEzMjU2NzQiLAoJIkltYWdlIiA6ICJpVkJPUncwS0dnb0FBQUFOU1VoRVVnQUFCSDBBQUFTR0NBWUFBQUMwUTlKdUFBQUFBWE5TUjBJQXJzNGM2UUFBSUFCSlJFRlVlSnpzM1htWUhGVzVQL0R2ZTZwbVRTWWtJWkJ3Q1REQWhJUWg2YTVUallnL1FGQ1FpNG9JcUZjRlJGQnh1YUtpZ3FDSXFDQUM3bHh4d1FVRTNEZmNOMEJVVkVTNnFxYVREQmtJRUNRQ0NTRVFzczFNZDUvMzk4ZFV4MDZuWjVKSkp1bEo4djA4enp4ZGRiWjZxM21lSlBOeUZv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xudC93UC9ScUJEWVhEdk13QUFBQUJKUlU1RXJrSmdnZz09IiwKCSJUaGVtZSIgOiAiIiwKCSJUeXBlIiA6ICJmbG93IiwKCSJWZXJzaW9uIiA6ICIiCn0K"/>
    </extobj>
    <extobj name="ECB019B1-382A-4266-B25C-5B523AA43C14-3">
      <extobjdata type="ECB019B1-382A-4266-B25C-5B523AA43C14" data="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"/>
    </extobj>
    <extobj name="ECB019B1-382A-4266-B25C-5B523AA43C14-4">
      <extobjdata type="ECB019B1-382A-4266-B25C-5B523AA43C14" data="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"/>
    </extobj>
    <extobj name="ECB019B1-382A-4266-B25C-5B523AA43C14-5">
      <extobjdata type="ECB019B1-382A-4266-B25C-5B523AA43C14" data="ewoJIkZpbGVJZCIgOiAiMzcwNzk3NzQzMjg5IiwKCSJHcm91cElkIiA6ICI0NDEzMjU2NzQiLAoJIkltYWdlIiA6ICJpVkJPUncwS0dnb0FBQUFOU1VoRVVnQUFBNnNBQUFFWUNBWUFBQUM2STJCM0FBQUFBWE5TUjBJQXJzNGM2UUFBSUFCSlJFRlVlSnpzM1hsNFhGWDVCL0R2ZSs1c2FadDBnUUpDeFFqQjFtazZjODhaK2Fuc2l3c0lLZ2dvQ2lJQ29pS0xpb0lMNG9Jb0tBZ29ic2dxb0lJb2lpS2dpQ0tDaU13OU4ya0pGQXNVTFFndFpXbmFOTXZjOC83K21EdGhNcGtzYlJPYUp1L25lZm9rYys2NTk1NmtOelAzM0hQTyt3S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FMOTlQOEJhWlFqQTBrYzZyd0FBQUFBU1VWT1JLNUNZSUk9IiwKCSJUaGVtZSIgOiAiIiwKCSJUeXBlIiA6ICJmbG93IiwKCSJWZXJzaW9uIiA6ICIiCn0K"/>
    </extobj>
    <extobj name="ECB019B1-382A-4266-B25C-5B523AA43C14-6">
      <extobjdata type="ECB019B1-382A-4266-B25C-5B523AA43C14" data="ewoJIkZpbGVJZCIgOiAiMzc4MTk4MTIyMDE1IiwKCSJHcm91cElkIiA6ICI0NDEzMjU2NzQiLAoJIkltYWdlIiA6ICJpVkJPUncwS0dnb0FBQUFOU1VoRVVnQUFCU2tBQUFOQUNBWUFBQURISk9pN0FBQUFBWE5TUjBJQXJzNGM2UUFBSUFCSlJFRlVlSnpzM1htWVhHV1o5L0hmZlU1MWQzVld0ckJvbEFZYmlHMVNYZWVVdUN1SW9ERGlnb0xieU9nNEF2cTZpeXN5T3U2TW82T2p6amc2aktLaTRJYU9PdTZPSUtLQ1ZKM3FUdEltMkdMRWlFRENscjNUZGM3OS9wSHFXT24wVXAzdVRuWEM5M05kZmFYcU9jOXlQOVhwOU1YTnMw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3SC84ZkQ2azVrOWJPRVVrQUFBQUFTVVZPUks1Q1lJST0iLAoJIlRoZW1lIiA6ICIiLAoJIlR5cGUiIDogImZsb3ciLAoJIlZlcnNpb24iIDogIiIKfQo="/>
    </extobj>
    <extobj name="ECB019B1-382A-4266-B25C-5B523AA43C14-7">
      <extobjdata type="ECB019B1-382A-4266-B25C-5B523AA43C14" data="ewoJIkZpbGVJZCIgOiAiMzc4MTgwMDAzMzU2IiwKCSJHcm91cElkIiA6ICI0NDEzMjU2NzQiLAoJIkltYWdlIiA6ICJpVkJPUncwS0dnb0FBQUFOU1VoRVVnQUFBbVVBQUFEdUNBWUFBQUI0WjNBVkFBQUFBWE5TUjBJQXJzNGM2UUFBSUFCSlJFRlVlSnp0M1htY0pIZGQvL0gzNTFzOXg1N0o3bVkzSVF3d3d1WWFzcjFkMVFhRENvS2NRdnhoSktJY2dvWkRmaEFFdVFJL0FRVkJFd0tpSElJWUxvMmdpSUljU2dTVlN5Q0U2ZXJwM1F3SmJIQVRWZ2doN0c2eTdERTczZC9QNzQvcEhuc25NM3ZPVEhmUHZKNlB4enltcStwYlZaL3U2Yy8wcDZ1KzlTMEp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"/>
    </extobj>
    <extobj name="ECB019B1-382A-4266-B25C-5B523AA43C14-8">
      <extobjdata type="ECB019B1-382A-4266-B25C-5B523AA43C14" data="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92</Pages>
  <Words>10267</Words>
  <Characters>10763</Characters>
  <Lines>258</Lines>
  <Paragraphs>72</Paragraphs>
  <TotalTime>0</TotalTime>
  <ScaleCrop>false</ScaleCrop>
  <LinksUpToDate>false</LinksUpToDate>
  <CharactersWithSpaces>10863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温星星</cp:lastModifiedBy>
  <cp:lastPrinted>2025-01-21T02:15:00Z</cp:lastPrinted>
  <dcterms:modified xsi:type="dcterms:W3CDTF">2025-04-29T00:48:57Z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1D64EA0368B646ADBF7FBA57BA506C17_13</vt:lpwstr>
  </property>
  <property fmtid="{D5CDD505-2E9C-101B-9397-08002B2CF9AE}" pid="4" name="KSOTemplateDocerSaveRecord">
    <vt:lpwstr>eyJoZGlkIjoiZDRlMTI0ZmZkNWVkNDk2ZTg4NWYwOTQyMjQxMmY4NGEiLCJ1c2VySWQiOiIxMzIzODcwMDMzIn0=</vt:lpwstr>
  </property>
</Properties>
</file>