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小标宋_GBK" w:hAnsi="方正小标宋_GBK" w:eastAsia="方正小标宋_GBK" w:cs="方正小标宋_GBK"/>
          <w:color w:val="FF0000"/>
          <w:w w:val="50"/>
          <w:sz w:val="100"/>
          <w:szCs w:val="100"/>
        </w:rPr>
      </w:pPr>
      <w:bookmarkStart w:id="0" w:name="文号"/>
      <w:r>
        <w:rPr>
          <w:rFonts w:hint="eastAsia" w:ascii="方正小标宋_GBK" w:hAnsi="方正小标宋_GBK" w:eastAsia="方正小标宋_GBK" w:cs="方正小标宋_GBK"/>
          <w:color w:val="FF0000"/>
          <w:w w:val="50"/>
          <w:sz w:val="100"/>
          <w:szCs w:val="10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962025</wp:posOffset>
                </wp:positionV>
                <wp:extent cx="5878830" cy="0"/>
                <wp:effectExtent l="0" t="13970" r="7620" b="14605"/>
                <wp:wrapNone/>
                <wp:docPr id="2" name="直接连接符 2"/>
                <wp:cNvGraphicFramePr/>
                <a:graphic xmlns:a="http://schemas.openxmlformats.org/drawingml/2006/main">
                  <a:graphicData uri="http://schemas.microsoft.com/office/word/2010/wordprocessingShape">
                    <wps:wsp>
                      <wps:cNvCnPr/>
                      <wps:spPr>
                        <a:xfrm>
                          <a:off x="0" y="0"/>
                          <a:ext cx="58788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5.75pt;height:0pt;width:462.9pt;mso-position-horizontal:center;z-index:251659264;mso-width-relative:page;mso-height-relative:page;" filled="f" stroked="t" coordsize="21600,21600" o:gfxdata="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mvyP9UAAAAIAQAADwAAAAAA&#10;AAABACAAAAAiAAAAZHJzL2Rvd25yZXYueG1sUEsBAhQAFAAAAAgAh07iQLxncV7dAQAAlwMAAA4A&#10;AAAAAAAAAQAgAAAAJAEAAGRycy9lMm9Eb2MueG1sUEsFBgAAAAAGAAYAWQEAAHMFAAAAAA==&#10;">
                <v:fill on="f" focussize="0,0"/>
                <v:stroke weight="2.25pt" color="#FF0000" joinstyle="round"/>
                <v:imagedata o:title=""/>
                <o:lock v:ext="edit" aspectratio="f"/>
              </v:line>
            </w:pict>
          </mc:Fallback>
        </mc:AlternateContent>
      </w:r>
      <w:r>
        <w:rPr>
          <w:rFonts w:hint="eastAsia" w:ascii="方正小标宋_GBK" w:hAnsi="方正小标宋_GBK" w:eastAsia="方正小标宋_GBK" w:cs="方正小标宋_GBK"/>
          <w:color w:val="FF0000"/>
          <w:w w:val="50"/>
          <w:sz w:val="100"/>
          <w:szCs w:val="100"/>
        </w:rPr>
        <w:t>重庆市建设项目环境影响评价文件批准书</w:t>
      </w:r>
    </w:p>
    <w:p>
      <w:pPr>
        <w:pStyle w:val="5"/>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rPr>
      </w:pPr>
      <w:r>
        <w:rPr>
          <w:rFonts w:hint="eastAsia" w:ascii="Times New Roman" w:hAnsi="Times New Roman" w:eastAsia="方正仿宋_GBK"/>
          <w:bCs/>
          <w:sz w:val="32"/>
          <w:szCs w:val="32"/>
        </w:rPr>
        <w:t>渝（足）环准〔202</w:t>
      </w:r>
      <w:r>
        <w:rPr>
          <w:rFonts w:hint="eastAsia" w:eastAsia="方正仿宋_GBK"/>
          <w:bCs/>
          <w:sz w:val="32"/>
          <w:szCs w:val="32"/>
          <w:lang w:val="en-US" w:eastAsia="zh-CN"/>
        </w:rPr>
        <w:t>4</w:t>
      </w:r>
      <w:r>
        <w:rPr>
          <w:rFonts w:hint="eastAsia" w:ascii="Times New Roman" w:hAnsi="Times New Roman" w:eastAsia="方正仿宋_GBK"/>
          <w:bCs/>
          <w:sz w:val="32"/>
          <w:szCs w:val="32"/>
        </w:rPr>
        <w:t>〕0</w:t>
      </w:r>
      <w:r>
        <w:rPr>
          <w:rFonts w:hint="eastAsia" w:eastAsia="方正仿宋_GBK"/>
          <w:bCs/>
          <w:sz w:val="32"/>
          <w:szCs w:val="32"/>
          <w:lang w:val="en-US" w:eastAsia="zh-CN"/>
        </w:rPr>
        <w:t>10</w:t>
      </w:r>
      <w:bookmarkStart w:id="4" w:name="_GoBack"/>
      <w:bookmarkEnd w:id="4"/>
      <w:r>
        <w:rPr>
          <w:rFonts w:hint="eastAsia" w:ascii="Times New Roman" w:hAnsi="Times New Roman" w:eastAsia="方正仿宋_GBK"/>
          <w:bCs/>
          <w:sz w:val="32"/>
          <w:szCs w:val="32"/>
        </w:rPr>
        <w:t>号</w:t>
      </w:r>
      <w:bookmarkEnd w:id="0"/>
    </w:p>
    <w:p>
      <w:pPr>
        <w:pStyle w:val="14"/>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val="0"/>
          <w:bCs/>
          <w:color w:val="000000"/>
          <w:spacing w:val="0"/>
          <w:kern w:val="2"/>
          <w:sz w:val="32"/>
          <w:szCs w:val="32"/>
          <w:lang w:bidi="ar-SA"/>
        </w:rPr>
      </w:pPr>
      <w:bookmarkStart w:id="1" w:name="建设单位"/>
      <w:r>
        <w:rPr>
          <w:rFonts w:hint="eastAsia" w:ascii="方正仿宋_GBK" w:hAnsi="方正仿宋_GBK" w:eastAsia="方正仿宋_GBK" w:cs="方正仿宋_GBK"/>
          <w:sz w:val="32"/>
          <w:szCs w:val="32"/>
          <w:u w:val="none"/>
        </w:rPr>
        <w:t>重庆锦崮标准件制造有限公司</w:t>
      </w:r>
      <w:r>
        <w:rPr>
          <w:rFonts w:hint="eastAsia" w:ascii="方正仿宋_GBK" w:hAnsi="方正仿宋_GBK" w:eastAsia="方正仿宋_GBK" w:cs="方正仿宋_GBK"/>
          <w:b w:val="0"/>
          <w:bCs/>
          <w:color w:val="000000"/>
          <w:spacing w:val="0"/>
          <w:kern w:val="2"/>
          <w:sz w:val="32"/>
          <w:szCs w:val="32"/>
          <w:lang w:bidi="ar-SA"/>
        </w:rPr>
        <w:t>：</w:t>
      </w:r>
    </w:p>
    <w:p>
      <w:pPr>
        <w:pStyle w:val="11"/>
        <w:keepNext w:val="0"/>
        <w:keepLines w:val="0"/>
        <w:pageBreakBefore w:val="0"/>
        <w:kinsoku/>
        <w:wordWrap/>
        <w:overflowPunct/>
        <w:bidi w:val="0"/>
        <w:spacing w:line="580" w:lineRule="exact"/>
        <w:ind w:firstLine="640" w:firstLineChars="200"/>
        <w:jc w:val="both"/>
        <w:textAlignment w:val="auto"/>
        <w:rPr>
          <w:rFonts w:hint="eastAsia" w:ascii="方正仿宋_GBK" w:hAnsi="方正仿宋_GBK" w:eastAsia="方正仿宋_GBK" w:cs="方正仿宋_GBK"/>
          <w:bCs/>
          <w:color w:val="000000"/>
          <w:spacing w:val="-11"/>
          <w:kern w:val="2"/>
          <w:sz w:val="32"/>
          <w:szCs w:val="32"/>
          <w:lang w:val="en-US" w:eastAsia="zh-CN" w:bidi="ar-SA"/>
        </w:rPr>
      </w:pPr>
      <w:r>
        <w:rPr>
          <w:rFonts w:hint="eastAsia" w:ascii="方正仿宋_GBK" w:hAnsi="方正仿宋_GBK" w:eastAsia="方正仿宋_GBK" w:cs="方正仿宋_GBK"/>
          <w:b w:val="0"/>
          <w:bCs/>
          <w:color w:val="000000"/>
          <w:spacing w:val="0"/>
          <w:kern w:val="2"/>
          <w:sz w:val="32"/>
          <w:szCs w:val="32"/>
          <w:lang w:val="en-US" w:eastAsia="zh-CN" w:bidi="ar-SA"/>
        </w:rPr>
        <w:t>你公司报送的</w:t>
      </w:r>
      <w:r>
        <w:rPr>
          <w:rFonts w:hint="eastAsia" w:ascii="方正仿宋_GBK" w:hAnsi="方正仿宋_GBK" w:eastAsia="方正仿宋_GBK" w:cs="方正仿宋_GBK"/>
          <w:sz w:val="32"/>
          <w:szCs w:val="32"/>
        </w:rPr>
        <w:t>螺栓标准件表面处理项目</w:t>
      </w:r>
      <w:r>
        <w:rPr>
          <w:rFonts w:hint="eastAsia" w:ascii="方正仿宋_GBK" w:hAnsi="方正仿宋_GBK" w:eastAsia="方正仿宋_GBK" w:cs="方正仿宋_GBK"/>
          <w:b w:val="0"/>
          <w:bCs/>
          <w:color w:val="000000"/>
          <w:spacing w:val="0"/>
          <w:kern w:val="2"/>
          <w:sz w:val="32"/>
          <w:szCs w:val="32"/>
          <w:lang w:val="en-US" w:eastAsia="zh-CN" w:bidi="ar-SA"/>
        </w:rPr>
        <w:t>（项目代码：</w:t>
      </w:r>
      <w:r>
        <w:rPr>
          <w:rFonts w:hint="eastAsia" w:ascii="方正仿宋_GBK" w:hAnsi="方正仿宋_GBK" w:eastAsia="方正仿宋_GBK" w:cs="方正仿宋_GBK"/>
          <w:sz w:val="32"/>
          <w:szCs w:val="32"/>
        </w:rPr>
        <w:t>2310-500111-04-01-123905</w:t>
      </w:r>
      <w:r>
        <w:rPr>
          <w:rFonts w:hint="eastAsia" w:ascii="方正仿宋_GBK" w:hAnsi="方正仿宋_GBK" w:eastAsia="方正仿宋_GBK" w:cs="方正仿宋_GBK"/>
          <w:b w:val="0"/>
          <w:bCs/>
          <w:color w:val="000000"/>
          <w:spacing w:val="0"/>
          <w:kern w:val="2"/>
          <w:sz w:val="32"/>
          <w:szCs w:val="32"/>
          <w:lang w:val="en-US" w:eastAsia="zh-CN" w:bidi="ar-SA"/>
        </w:rPr>
        <w:t>）环境影响评价文件审批申请表及相关材料收悉。根据《中华人民共和国环境影响评价法》等法律法规的有关规定，我局原则同意重庆后科环保有限责任公司（统一社会信用代码：91500103MA5U6UF380）编制的该项目环境影响报告表结论及其提出的环境保护措施。同意该项目在重庆市大足区龙水镇小微企业工业集中区A区龙西路13号</w:t>
      </w:r>
      <w:r>
        <w:rPr>
          <w:rFonts w:hint="default" w:ascii="方正仿宋_GBK" w:hAnsi="方正仿宋_GBK" w:eastAsia="方正仿宋_GBK" w:cs="方正仿宋_GBK"/>
          <w:b w:val="0"/>
          <w:bCs/>
          <w:color w:val="000000"/>
          <w:spacing w:val="0"/>
          <w:kern w:val="2"/>
          <w:sz w:val="32"/>
          <w:szCs w:val="32"/>
          <w:lang w:eastAsia="zh-CN" w:bidi="ar-SA"/>
        </w:rPr>
        <w:t>（</w:t>
      </w:r>
      <w:r>
        <w:rPr>
          <w:rFonts w:hint="eastAsia" w:ascii="方正仿宋_GBK" w:hAnsi="方正仿宋_GBK" w:eastAsia="方正仿宋_GBK" w:cs="方正仿宋_GBK"/>
          <w:b w:val="0"/>
          <w:bCs/>
          <w:color w:val="000000"/>
          <w:spacing w:val="0"/>
          <w:kern w:val="2"/>
          <w:sz w:val="32"/>
          <w:szCs w:val="32"/>
          <w:lang w:val="en-US" w:eastAsia="zh-CN" w:bidi="ar-SA"/>
        </w:rPr>
        <w:t>大足酸洗园）建设</w:t>
      </w:r>
      <w:r>
        <w:rPr>
          <w:rFonts w:hint="default" w:ascii="方正仿宋_GBK" w:hAnsi="方正仿宋_GBK" w:eastAsia="方正仿宋_GBK" w:cs="方正仿宋_GBK"/>
          <w:b w:val="0"/>
          <w:bCs/>
          <w:color w:val="000000"/>
          <w:spacing w:val="0"/>
          <w:kern w:val="2"/>
          <w:sz w:val="32"/>
          <w:szCs w:val="32"/>
          <w:lang w:eastAsia="zh-CN" w:bidi="ar-SA"/>
        </w:rPr>
        <w:t>，不能有钝化工艺</w:t>
      </w:r>
      <w:r>
        <w:rPr>
          <w:rFonts w:hint="eastAsia" w:ascii="方正仿宋_GBK" w:hAnsi="方正仿宋_GBK" w:eastAsia="方正仿宋_GBK" w:cs="方正仿宋_GBK"/>
          <w:bCs/>
          <w:color w:val="000000"/>
          <w:spacing w:val="-11"/>
          <w:kern w:val="2"/>
          <w:sz w:val="32"/>
          <w:szCs w:val="32"/>
          <w:lang w:val="en-US" w:eastAsia="zh-CN" w:bidi="ar-SA"/>
        </w:rPr>
        <w:t>。</w:t>
      </w:r>
    </w:p>
    <w:p>
      <w:pPr>
        <w:pStyle w:val="15"/>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000000"/>
          <w:spacing w:val="0"/>
          <w:kern w:val="2"/>
          <w:sz w:val="32"/>
          <w:szCs w:val="32"/>
          <w:lang w:val="en-US" w:eastAsia="zh-CN" w:bidi="ar-SA"/>
        </w:rPr>
      </w:pPr>
      <w:r>
        <w:rPr>
          <w:rFonts w:hint="eastAsia" w:ascii="Calibri" w:hAnsi="Calibri" w:eastAsia="方正黑体_GBK" w:cs="Times New Roman"/>
          <w:bCs/>
          <w:color w:val="000000"/>
          <w:spacing w:val="0"/>
          <w:sz w:val="32"/>
          <w:szCs w:val="32"/>
          <w:lang w:val="en-US" w:eastAsia="zh-CN"/>
        </w:rPr>
        <w:t>一、项目主要建设内容</w:t>
      </w:r>
      <w:r>
        <w:rPr>
          <w:rFonts w:hint="eastAsia" w:ascii="方正仿宋_GBK" w:hAnsi="方正仿宋_GBK" w:eastAsia="方正仿宋_GBK" w:cs="方正仿宋_GBK"/>
          <w:b w:val="0"/>
          <w:bCs/>
          <w:color w:val="000000"/>
          <w:spacing w:val="0"/>
          <w:kern w:val="2"/>
          <w:sz w:val="32"/>
          <w:szCs w:val="32"/>
          <w:lang w:val="en-US" w:eastAsia="zh-CN" w:bidi="ar-SA"/>
        </w:rPr>
        <w:t>：</w:t>
      </w:r>
      <w:r>
        <w:rPr>
          <w:rFonts w:hint="eastAsia" w:ascii="方正仿宋_GBK" w:hAnsi="方正仿宋_GBK" w:eastAsia="方正仿宋_GBK" w:cs="方正仿宋_GBK"/>
          <w:kern w:val="0"/>
          <w:sz w:val="32"/>
          <w:szCs w:val="32"/>
        </w:rPr>
        <w:t>新建标准厂房约3000平方米，购置热镀锌生产线1条，年产热镀锌螺栓标准件3万吨。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Calibri" w:hAnsi="Calibri" w:eastAsia="方正黑体_GBK" w:cs="Times New Roman"/>
          <w:bCs/>
          <w:color w:val="000000"/>
          <w:spacing w:val="0"/>
          <w:sz w:val="32"/>
          <w:szCs w:val="32"/>
          <w:lang w:val="en-US" w:eastAsia="zh-CN"/>
        </w:rPr>
      </w:pPr>
      <w:r>
        <w:rPr>
          <w:rFonts w:hint="eastAsia" w:ascii="Calibri" w:hAnsi="Calibri" w:eastAsia="方正黑体_GBK" w:cs="Times New Roman"/>
          <w:bCs/>
          <w:color w:val="000000"/>
          <w:spacing w:val="0"/>
          <w:sz w:val="32"/>
          <w:szCs w:val="32"/>
          <w:lang w:val="en-US" w:eastAsia="zh-CN"/>
        </w:rPr>
        <w:t>二、项目建设与运营管理中，必须认真落实环境影响报告表中提出的各项污染防治措施，实施清洁生产，减少污染物产生和排放，重点应做好以下工作：</w:t>
      </w:r>
    </w:p>
    <w:p>
      <w:pPr>
        <w:ind w:firstLine="480"/>
        <w:rPr>
          <w:rFonts w:hint="eastAsia" w:ascii="方正仿宋_GBK" w:hAnsi="方正仿宋_GBK" w:eastAsia="方正仿宋_GBK" w:cs="方正仿宋_GBK"/>
          <w:b w:val="0"/>
          <w:bCs/>
          <w:color w:val="000000"/>
          <w:spacing w:val="0"/>
          <w:kern w:val="2"/>
          <w:sz w:val="32"/>
          <w:szCs w:val="32"/>
          <w:lang w:val="en-US" w:eastAsia="zh-CN" w:bidi="ar-SA"/>
        </w:rPr>
      </w:pPr>
      <w:r>
        <w:rPr>
          <w:rFonts w:hint="eastAsia" w:ascii="方正仿宋_GBK" w:hAnsi="方正仿宋_GBK" w:eastAsia="方正仿宋_GBK" w:cs="方正仿宋_GBK"/>
          <w:b w:val="0"/>
          <w:bCs/>
          <w:color w:val="000000"/>
          <w:spacing w:val="0"/>
          <w:kern w:val="2"/>
          <w:sz w:val="32"/>
          <w:szCs w:val="32"/>
          <w:lang w:val="en-US" w:eastAsia="zh-CN" w:bidi="ar-SA"/>
        </w:rPr>
        <w:t>（一）严格落实废气污染防治措施。</w:t>
      </w:r>
      <w:r>
        <w:rPr>
          <w:rFonts w:hint="eastAsia" w:ascii="方正仿宋_GBK" w:hAnsi="方正仿宋_GBK" w:eastAsia="方正仿宋_GBK" w:cs="方正仿宋_GBK"/>
          <w:sz w:val="32"/>
          <w:szCs w:val="32"/>
          <w:lang w:val="en-US" w:eastAsia="zh-CN"/>
        </w:rPr>
        <w:t>拟建</w:t>
      </w:r>
      <w:r>
        <w:rPr>
          <w:rFonts w:hint="eastAsia" w:ascii="方正仿宋_GBK" w:hAnsi="方正仿宋_GBK" w:eastAsia="方正仿宋_GBK" w:cs="方正仿宋_GBK"/>
          <w:b w:val="0"/>
          <w:bCs/>
          <w:color w:val="000000"/>
          <w:spacing w:val="0"/>
          <w:kern w:val="2"/>
          <w:sz w:val="32"/>
          <w:szCs w:val="32"/>
          <w:lang w:val="en-US" w:eastAsia="zh-CN" w:bidi="ar-SA"/>
        </w:rPr>
        <w:t>项目酸洗废气经引风机引至酸雾塔处理后排放；镀锌废气收集后经布袋除尘器处理，处理后的废气送入吸收塔处理后排放；酸洗、镀锌工序产生的氯化氢、颗粒物执行重庆市地方标准《大气污染物综合排放标准》（DB50/418-2016）其他区域标准，氨执行《恶臭污染物排放标准》（GB14554-1993）。</w:t>
      </w:r>
    </w:p>
    <w:p>
      <w:pPr>
        <w:pStyle w:val="11"/>
        <w:keepNext w:val="0"/>
        <w:keepLines w:val="0"/>
        <w:pageBreakBefore w:val="0"/>
        <w:kinsoku/>
        <w:wordWrap/>
        <w:overflowPunct/>
        <w:bidi w:val="0"/>
        <w:spacing w:line="58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（二）严格落实水污染防治措施。拟建项目</w:t>
      </w:r>
      <w:r>
        <w:rPr>
          <w:rFonts w:hint="eastAsia" w:ascii="方正仿宋_GBK" w:hAnsi="方正仿宋_GBK" w:eastAsia="方正仿宋_GBK" w:cs="方正仿宋_GBK"/>
          <w:sz w:val="32"/>
          <w:szCs w:val="32"/>
        </w:rPr>
        <w:t>生产废水</w:t>
      </w:r>
      <w:r>
        <w:rPr>
          <w:rFonts w:hint="eastAsia" w:ascii="方正仿宋_GBK" w:hAnsi="方正仿宋_GBK" w:eastAsia="方正仿宋_GBK" w:cs="方正仿宋_GBK"/>
          <w:sz w:val="32"/>
          <w:szCs w:val="32"/>
          <w:lang w:val="en-US" w:eastAsia="zh-CN"/>
        </w:rPr>
        <w:t>经自建污水</w:t>
      </w:r>
      <w:r>
        <w:rPr>
          <w:rFonts w:hint="eastAsia" w:ascii="方正仿宋_GBK" w:hAnsi="方正仿宋_GBK" w:eastAsia="方正仿宋_GBK" w:cs="方正仿宋_GBK"/>
          <w:sz w:val="32"/>
          <w:szCs w:val="32"/>
        </w:rPr>
        <w:t>处理站处理</w:t>
      </w:r>
      <w:r>
        <w:rPr>
          <w:rFonts w:hint="eastAsia" w:ascii="方正仿宋_GBK" w:hAnsi="方正仿宋_GBK" w:eastAsia="方正仿宋_GBK" w:cs="方正仿宋_GBK"/>
          <w:sz w:val="32"/>
          <w:szCs w:val="32"/>
          <w:lang w:val="en-US" w:eastAsia="zh-CN"/>
        </w:rPr>
        <w:t>后达</w:t>
      </w:r>
      <w:r>
        <w:rPr>
          <w:rFonts w:hint="eastAsia"/>
          <w:bCs/>
          <w:sz w:val="32"/>
          <w:szCs w:val="32"/>
        </w:rPr>
        <w:t>《污水综合排放标准》（GB8978-1996）三级</w:t>
      </w:r>
      <w:r>
        <w:rPr>
          <w:rFonts w:hint="default"/>
          <w:bCs/>
          <w:sz w:val="32"/>
          <w:szCs w:val="32"/>
        </w:rPr>
        <w:t>标准</w:t>
      </w:r>
      <w:r>
        <w:rPr>
          <w:rFonts w:hint="eastAsia"/>
          <w:bCs/>
          <w:sz w:val="32"/>
          <w:szCs w:val="32"/>
          <w:lang w:val="en-US" w:eastAsia="zh-CN"/>
        </w:rPr>
        <w:t>与经厂区生化池处理后的</w:t>
      </w:r>
      <w:r>
        <w:rPr>
          <w:rFonts w:hint="eastAsia" w:ascii="方正仿宋_GBK" w:hAnsi="方正仿宋_GBK" w:eastAsia="方正仿宋_GBK" w:cs="方正仿宋_GBK"/>
          <w:sz w:val="32"/>
          <w:szCs w:val="32"/>
        </w:rPr>
        <w:t>生活污水排入园区污水管网，进入大足工业园区污水处理厂（金竺污水处理厂）进一步处理</w:t>
      </w:r>
      <w:r>
        <w:rPr>
          <w:rFonts w:hint="eastAsia" w:ascii="方正仿宋_GBK" w:hAnsi="方正仿宋_GBK" w:eastAsia="方正仿宋_GBK" w:cs="方正仿宋_GBK"/>
          <w:sz w:val="32"/>
          <w:szCs w:val="32"/>
          <w:lang w:eastAsia="zh-CN"/>
        </w:rPr>
        <w:t>。</w:t>
      </w:r>
    </w:p>
    <w:p>
      <w:pPr>
        <w:pStyle w:val="11"/>
        <w:keepNext w:val="0"/>
        <w:keepLines w:val="0"/>
        <w:pageBreakBefore w:val="0"/>
        <w:kinsoku/>
        <w:wordWrap/>
        <w:overflowPunct/>
        <w:bidi w:val="0"/>
        <w:spacing w:line="58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（三）严格落实噪声污染防治措施。拟建项目</w:t>
      </w:r>
      <w:r>
        <w:rPr>
          <w:rFonts w:hint="eastAsia" w:ascii="方正仿宋_GBK" w:hAnsi="方正仿宋_GBK" w:eastAsia="方正仿宋_GBK" w:cs="方正仿宋_GBK"/>
          <w:sz w:val="32"/>
          <w:szCs w:val="32"/>
        </w:rPr>
        <w:t>采用隔声、减振等措施后，昼间厂界噪声满足《工业企业厂界环境噪声排放标准》（GB12348-2008）中3类标准。</w:t>
      </w:r>
    </w:p>
    <w:p>
      <w:pPr>
        <w:pStyle w:val="11"/>
        <w:keepNext w:val="0"/>
        <w:keepLines w:val="0"/>
        <w:pageBreakBefore w:val="0"/>
        <w:kinsoku/>
        <w:wordWrap/>
        <w:overflowPunct/>
        <w:bidi w:val="0"/>
        <w:spacing w:line="58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（四）严格落实固体废物分类处置和综合利用措施。拟建项</w:t>
      </w:r>
      <w:bookmarkStart w:id="2" w:name="OLE_LINK16"/>
      <w:bookmarkStart w:id="3" w:name="OLE_LINK17"/>
      <w:r>
        <w:rPr>
          <w:rFonts w:hint="eastAsia" w:ascii="方正仿宋_GBK" w:hAnsi="方正仿宋_GBK" w:eastAsia="方正仿宋_GBK" w:cs="方正仿宋_GBK"/>
          <w:sz w:val="32"/>
          <w:szCs w:val="32"/>
          <w:lang w:val="en-US" w:eastAsia="zh-CN"/>
        </w:rPr>
        <w:t>目产生的</w:t>
      </w:r>
      <w:r>
        <w:rPr>
          <w:rFonts w:hint="eastAsia" w:ascii="方正仿宋_GBK" w:hAnsi="方正仿宋_GBK" w:eastAsia="方正仿宋_GBK" w:cs="方正仿宋_GBK"/>
          <w:sz w:val="32"/>
          <w:szCs w:val="32"/>
        </w:rPr>
        <w:t>锌浮渣锌底渣</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一般工业固废贮存过程应满足相应防渗漏、防雨淋、防扬尘等环境保护要求，委托他人运输、利用、处置工业固体废物时，应当对受托方的主体资格和技术能力进行核实</w:t>
      </w:r>
      <w:r>
        <w:rPr>
          <w:rFonts w:hint="eastAsia" w:ascii="方正仿宋_GBK" w:hAnsi="方正仿宋_GBK" w:eastAsia="方正仿宋_GBK" w:cs="方正仿宋_GBK"/>
          <w:sz w:val="32"/>
          <w:szCs w:val="32"/>
          <w:lang w:val="en-US" w:eastAsia="zh-CN"/>
        </w:rPr>
        <w:t>；</w:t>
      </w:r>
      <w:bookmarkEnd w:id="2"/>
      <w:bookmarkEnd w:id="3"/>
      <w:r>
        <w:rPr>
          <w:rFonts w:hint="eastAsia" w:ascii="方正仿宋_GBK" w:hAnsi="方正仿宋_GBK" w:eastAsia="方正仿宋_GBK" w:cs="方正仿宋_GBK"/>
          <w:sz w:val="32"/>
          <w:szCs w:val="32"/>
        </w:rPr>
        <w:t>脱脂废液</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废底渣</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废酸</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锌尘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废布袋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再生废渣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zh-TW"/>
        </w:rPr>
        <w:t>废润滑油</w:t>
      </w:r>
      <w:r>
        <w:rPr>
          <w:rFonts w:hint="eastAsia" w:ascii="方正仿宋_GBK" w:hAnsi="方正仿宋_GBK" w:eastAsia="方正仿宋_GBK" w:cs="方正仿宋_GBK"/>
          <w:sz w:val="32"/>
          <w:szCs w:val="32"/>
          <w:lang w:val="zh-TW" w:eastAsia="zh-CN"/>
        </w:rPr>
        <w:t>、</w:t>
      </w:r>
      <w:r>
        <w:rPr>
          <w:rFonts w:hint="eastAsia" w:ascii="方正仿宋_GBK" w:hAnsi="方正仿宋_GBK" w:eastAsia="方正仿宋_GBK" w:cs="方正仿宋_GBK"/>
          <w:sz w:val="32"/>
          <w:szCs w:val="32"/>
        </w:rPr>
        <w:t>废油桶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含油棉纱手套</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化学品废包装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废拖布</w:t>
      </w:r>
      <w:r>
        <w:rPr>
          <w:rFonts w:hint="eastAsia" w:ascii="方正仿宋_GBK" w:hAnsi="方正仿宋_GBK" w:eastAsia="方正仿宋_GBK" w:cs="方正仿宋_GBK"/>
          <w:sz w:val="32"/>
          <w:szCs w:val="32"/>
          <w:lang w:val="en-US" w:eastAsia="zh-CN"/>
        </w:rPr>
        <w:t>等危险废物应分类收集，并</w:t>
      </w:r>
      <w:r>
        <w:rPr>
          <w:rFonts w:hint="eastAsia" w:ascii="方正仿宋_GBK" w:hAnsi="方正仿宋_GBK" w:eastAsia="方正仿宋_GBK" w:cs="方正仿宋_GBK"/>
          <w:sz w:val="32"/>
          <w:szCs w:val="32"/>
        </w:rPr>
        <w:t>危废暂存间采取“防风、防晒、防雨、防漏、防渗、防腐”等措施，危险废物执行《国家危险废物名录》（2021版）、《危险废物收集 贮存 运输技术规范》（HJ 2025-2012）、《危险废物贮存污染控制标准》（GB18597-2023）、《危险废物转移管理办法》要求</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生活垃圾集中收集后交环卫部门处理。</w:t>
      </w:r>
    </w:p>
    <w:p>
      <w:pPr>
        <w:pStyle w:val="11"/>
        <w:keepNext w:val="0"/>
        <w:keepLines w:val="0"/>
        <w:pageBreakBefore w:val="0"/>
        <w:kinsoku/>
        <w:wordWrap/>
        <w:overflowPunct/>
        <w:bidi w:val="0"/>
        <w:spacing w:line="580" w:lineRule="exact"/>
        <w:ind w:firstLine="640" w:firstLineChars="200"/>
        <w:jc w:val="both"/>
        <w:textAlignment w:val="auto"/>
        <w:rPr>
          <w:rFonts w:hint="eastAsia" w:ascii="方正仿宋_GBK" w:hAnsi="方正仿宋_GBK" w:eastAsia="方正仿宋_GBK" w:cs="方正仿宋_GBK"/>
          <w:b w:val="0"/>
          <w:bCs/>
          <w:color w:val="000000" w:themeColor="text1"/>
          <w:spacing w:val="0"/>
          <w:kern w:val="2"/>
          <w:sz w:val="32"/>
          <w:szCs w:val="32"/>
          <w:lang w:val="zh-CN" w:eastAsia="zh-CN" w:bidi="ar-SA"/>
          <w14:textFill>
            <w14:solidFill>
              <w14:schemeClr w14:val="tx1"/>
            </w14:solidFill>
          </w14:textFill>
        </w:rPr>
      </w:pPr>
      <w:r>
        <w:rPr>
          <w:rFonts w:hint="eastAsia" w:ascii="方正仿宋_GBK" w:hAnsi="方正仿宋_GBK" w:eastAsia="方正仿宋_GBK" w:cs="方正仿宋_GBK"/>
          <w:sz w:val="32"/>
          <w:szCs w:val="32"/>
          <w:lang w:val="en-US" w:eastAsia="zh-CN"/>
        </w:rPr>
        <w:t>（五）严格落实土壤和地下水污染防治措施。拟建项目</w:t>
      </w:r>
      <w:r>
        <w:rPr>
          <w:rFonts w:hint="eastAsia" w:ascii="方正仿宋_GBK" w:hAnsi="方正仿宋_GBK" w:eastAsia="方正仿宋_GBK" w:cs="方正仿宋_GBK"/>
          <w:sz w:val="32"/>
          <w:szCs w:val="32"/>
          <w:lang w:val="zh-CN" w:eastAsia="zh-CN"/>
        </w:rPr>
        <w:t>采用分区防渗措施，</w:t>
      </w:r>
      <w:r>
        <w:rPr>
          <w:rFonts w:hint="eastAsia" w:ascii="方正仿宋_GBK" w:hAnsi="方正仿宋_GBK" w:eastAsia="方正仿宋_GBK" w:cs="方正仿宋_GBK"/>
          <w:sz w:val="32"/>
          <w:szCs w:val="32"/>
        </w:rPr>
        <w:t>预处理池、负压间、危化品库、危废暂存间</w:t>
      </w:r>
      <w:r>
        <w:rPr>
          <w:rFonts w:hint="eastAsia" w:ascii="方正仿宋_GBK" w:hAnsi="方正仿宋_GBK" w:eastAsia="方正仿宋_GBK" w:cs="方正仿宋_GBK"/>
          <w:sz w:val="32"/>
          <w:szCs w:val="32"/>
          <w:lang w:val="en-US" w:eastAsia="zh-CN"/>
        </w:rPr>
        <w:t>等重点防渗区</w:t>
      </w:r>
      <w:r>
        <w:rPr>
          <w:rFonts w:hint="eastAsia" w:ascii="方正仿宋_GBK" w:hAnsi="方正仿宋_GBK" w:eastAsia="方正仿宋_GBK" w:cs="方正仿宋_GBK"/>
          <w:sz w:val="32"/>
          <w:szCs w:val="32"/>
        </w:rPr>
        <w:t>地面按要求做防腐防渗处理，</w:t>
      </w:r>
      <w:r>
        <w:rPr>
          <w:rFonts w:hint="eastAsia" w:ascii="方正仿宋_GBK" w:hAnsi="方正仿宋_GBK" w:eastAsia="方正仿宋_GBK" w:cs="方正仿宋_GBK"/>
          <w:sz w:val="32"/>
          <w:szCs w:val="32"/>
          <w:lang w:val="en-US" w:eastAsia="zh-CN"/>
        </w:rPr>
        <w:t>应</w:t>
      </w:r>
      <w:r>
        <w:rPr>
          <w:rFonts w:hint="eastAsia" w:ascii="方正仿宋_GBK" w:hAnsi="方正仿宋_GBK" w:eastAsia="方正仿宋_GBK" w:cs="方正仿宋_GBK"/>
          <w:sz w:val="32"/>
          <w:szCs w:val="32"/>
          <w:lang w:val="zh-CN" w:eastAsia="zh-CN"/>
        </w:rPr>
        <w:t>满足《环境影响评价技术导则地下水环境》（HJ610-2016）中等效黏土</w:t>
      </w:r>
      <w:r>
        <w:rPr>
          <w:rFonts w:hint="eastAsia" w:ascii="方正仿宋_GBK" w:hAnsi="方正仿宋_GBK" w:eastAsia="方正仿宋_GBK" w:cs="方正仿宋_GBK"/>
          <w:sz w:val="32"/>
          <w:szCs w:val="32"/>
          <w:lang w:val="en-US" w:eastAsia="zh-CN"/>
        </w:rPr>
        <w:t>的防渗性能不</w:t>
      </w:r>
      <w:r>
        <w:rPr>
          <w:rFonts w:hint="eastAsia" w:ascii="方正仿宋_GBK" w:hAnsi="方正仿宋_GBK" w:eastAsia="方正仿宋_GBK" w:cs="方正仿宋_GBK"/>
          <w:b w:val="0"/>
          <w:bCs/>
          <w:color w:val="000000" w:themeColor="text1"/>
          <w:spacing w:val="0"/>
          <w:kern w:val="2"/>
          <w:sz w:val="32"/>
          <w:szCs w:val="32"/>
          <w:lang w:val="en-US" w:eastAsia="zh-CN" w:bidi="ar-SA"/>
          <w14:textFill>
            <w14:solidFill>
              <w14:schemeClr w14:val="tx1"/>
            </w14:solidFill>
          </w14:textFill>
        </w:rPr>
        <w:t>低于6米厚</w:t>
      </w:r>
      <w:r>
        <w:rPr>
          <w:rFonts w:hint="eastAsia" w:ascii="方正仿宋_GBK" w:hAnsi="方正仿宋_GBK" w:eastAsia="方正仿宋_GBK" w:cs="方正仿宋_GBK"/>
          <w:b w:val="0"/>
          <w:bCs/>
          <w:color w:val="000000" w:themeColor="text1"/>
          <w:spacing w:val="0"/>
          <w:kern w:val="2"/>
          <w:sz w:val="32"/>
          <w:szCs w:val="32"/>
          <w:lang w:val="zh-CN" w:eastAsia="zh-CN" w:bidi="ar-SA"/>
          <w14:textFill>
            <w14:solidFill>
              <w14:schemeClr w14:val="tx1"/>
            </w14:solidFill>
          </w14:textFill>
        </w:rPr>
        <w:t>，渗透系数为1×10</w:t>
      </w:r>
      <w:r>
        <w:rPr>
          <w:rFonts w:hint="eastAsia" w:ascii="方正仿宋_GBK" w:hAnsi="方正仿宋_GBK" w:eastAsia="方正仿宋_GBK" w:cs="方正仿宋_GBK"/>
          <w:color w:val="000000" w:themeColor="text1"/>
          <w:sz w:val="32"/>
          <w:szCs w:val="32"/>
          <w:highlight w:val="none"/>
          <w:vertAlign w:val="superscript"/>
          <w:lang w:val="zh-CN"/>
          <w14:textFill>
            <w14:solidFill>
              <w14:schemeClr w14:val="tx1"/>
            </w14:solidFill>
          </w14:textFill>
        </w:rPr>
        <w:t>-7</w:t>
      </w:r>
      <w:r>
        <w:rPr>
          <w:rFonts w:hint="eastAsia" w:ascii="方正仿宋_GBK" w:hAnsi="方正仿宋_GBK" w:eastAsia="方正仿宋_GBK" w:cs="方正仿宋_GBK"/>
          <w:b w:val="0"/>
          <w:bCs/>
          <w:color w:val="000000"/>
          <w:spacing w:val="0"/>
          <w:kern w:val="2"/>
          <w:sz w:val="32"/>
          <w:szCs w:val="32"/>
          <w:lang w:val="en-US" w:eastAsia="zh-CN" w:bidi="ar-SA"/>
        </w:rPr>
        <w:t>厘</w:t>
      </w:r>
      <w:r>
        <w:rPr>
          <w:rFonts w:hint="eastAsia" w:ascii="方正仿宋_GBK" w:hAnsi="方正仿宋_GBK" w:eastAsia="方正仿宋_GBK" w:cs="方正仿宋_GBK"/>
          <w:b w:val="0"/>
          <w:bCs/>
          <w:color w:val="000000" w:themeColor="text1"/>
          <w:spacing w:val="0"/>
          <w:kern w:val="2"/>
          <w:sz w:val="32"/>
          <w:szCs w:val="32"/>
          <w:lang w:val="en-US" w:eastAsia="zh-CN" w:bidi="ar-SA"/>
          <w14:textFill>
            <w14:solidFill>
              <w14:schemeClr w14:val="tx1"/>
            </w14:solidFill>
          </w14:textFill>
        </w:rPr>
        <w:t>米/秒</w:t>
      </w:r>
      <w:r>
        <w:rPr>
          <w:rFonts w:hint="eastAsia" w:ascii="方正仿宋_GBK" w:hAnsi="方正仿宋_GBK" w:eastAsia="方正仿宋_GBK" w:cs="方正仿宋_GBK"/>
          <w:b w:val="0"/>
          <w:bCs/>
          <w:color w:val="000000" w:themeColor="text1"/>
          <w:spacing w:val="0"/>
          <w:kern w:val="2"/>
          <w:sz w:val="32"/>
          <w:szCs w:val="32"/>
          <w:lang w:val="zh-CN" w:eastAsia="zh-CN" w:bidi="ar-SA"/>
          <w14:textFill>
            <w14:solidFill>
              <w14:schemeClr w14:val="tx1"/>
            </w14:solidFill>
          </w14:textFill>
        </w:rPr>
        <w:t>的要求。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color w:val="000000" w:themeColor="text1"/>
          <w:spacing w:val="0"/>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b w:val="0"/>
          <w:bCs/>
          <w:color w:val="000000" w:themeColor="text1"/>
          <w:spacing w:val="0"/>
          <w:kern w:val="2"/>
          <w:sz w:val="32"/>
          <w:szCs w:val="32"/>
          <w:lang w:val="en-US" w:eastAsia="zh-CN" w:bidi="ar-SA"/>
          <w14:textFill>
            <w14:solidFill>
              <w14:schemeClr w14:val="tx1"/>
            </w14:solidFill>
          </w14:textFill>
        </w:rPr>
        <w:t>（六）严格落实环境风险防范措施。认真落实环境影响报告表提出的各种风险防范措施，建立完善环境风险防范制度，制定环境风险应急预案，加强环境风险管理，防止因事故引发环境污染。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auto"/>
          <w:spacing w:val="0"/>
          <w:sz w:val="32"/>
          <w:szCs w:val="32"/>
          <w:lang w:eastAsia="zh-CN"/>
        </w:rPr>
      </w:pPr>
      <w:r>
        <w:rPr>
          <w:rFonts w:hint="eastAsia" w:ascii="Calibri" w:hAnsi="Calibri" w:eastAsia="方正黑体_GBK" w:cs="Times New Roman"/>
          <w:bCs/>
          <w:color w:val="000000"/>
          <w:spacing w:val="0"/>
          <w:sz w:val="32"/>
          <w:szCs w:val="32"/>
          <w:lang w:val="en-US" w:eastAsia="zh-CN"/>
        </w:rPr>
        <w:t>三、项目建设必须严格执行环境保护设施与主体工程同时设计、同时施工、同时投入使用的环境保护“三同时”制度。</w:t>
      </w:r>
      <w:r>
        <w:rPr>
          <w:rFonts w:hint="eastAsia" w:ascii="方正仿宋_GBK" w:hAnsi="方正仿宋_GBK" w:eastAsia="方正仿宋_GBK" w:cs="方正仿宋_GBK"/>
          <w:b w:val="0"/>
          <w:bCs/>
          <w:color w:val="auto"/>
          <w:spacing w:val="0"/>
          <w:sz w:val="32"/>
          <w:szCs w:val="32"/>
          <w:lang w:eastAsia="zh-CN"/>
        </w:rPr>
        <w:t>项目环保投资应纳入工程投资概算并予以落实。</w:t>
      </w:r>
      <w:r>
        <w:rPr>
          <w:rFonts w:hint="eastAsia" w:ascii="方正仿宋_GBK" w:hAnsi="方正仿宋_GBK" w:eastAsia="方正仿宋_GBK" w:cs="方正仿宋_GBK"/>
          <w:b w:val="0"/>
          <w:bCs/>
          <w:color w:val="000000" w:themeColor="text1"/>
          <w:spacing w:val="0"/>
          <w:sz w:val="32"/>
          <w:szCs w:val="32"/>
          <w:lang w:eastAsia="zh-CN"/>
          <w14:textFill>
            <w14:solidFill>
              <w14:schemeClr w14:val="tx1"/>
            </w14:solidFill>
          </w14:textFill>
        </w:rPr>
        <w:t>项目投入运行前，应当在全国排污许可证管理信息平台申领排污许可证（简化管理），</w:t>
      </w:r>
      <w:r>
        <w:rPr>
          <w:rFonts w:hint="eastAsia" w:ascii="方正仿宋_GBK" w:hAnsi="方正仿宋_GBK" w:eastAsia="方正仿宋_GBK" w:cs="方正仿宋_GBK"/>
          <w:b w:val="0"/>
          <w:bCs/>
          <w:color w:val="000000"/>
          <w:spacing w:val="0"/>
          <w:sz w:val="32"/>
          <w:szCs w:val="32"/>
          <w:lang w:eastAsia="zh-CN"/>
        </w:rPr>
        <w:t>未取得排污许可证之前，不得正式投产。</w:t>
      </w:r>
      <w:r>
        <w:rPr>
          <w:rFonts w:hint="eastAsia" w:ascii="方正仿宋_GBK" w:hAnsi="方正仿宋_GBK" w:eastAsia="方正仿宋_GBK" w:cs="方正仿宋_GBK"/>
          <w:b w:val="0"/>
          <w:bCs/>
          <w:color w:val="auto"/>
          <w:spacing w:val="0"/>
          <w:sz w:val="32"/>
          <w:szCs w:val="32"/>
          <w:lang w:eastAsia="zh-CN"/>
        </w:rPr>
        <w:t>项目竣工后，应按照《建设项目竣工环境保护验收暂行办法》等有关规定对配套建设的环境保护设施进行验收，编制验收报告并依法向社会公开验收报告，公示期满5个工作日内，建设单位应登录全国建设项目竣工环境保护验收信息平台，填报验收等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auto"/>
          <w:spacing w:val="0"/>
          <w:sz w:val="32"/>
          <w:szCs w:val="32"/>
          <w:lang w:eastAsia="zh-CN"/>
        </w:rPr>
      </w:pPr>
      <w:r>
        <w:rPr>
          <w:rFonts w:hint="eastAsia" w:ascii="Calibri" w:hAnsi="Calibri" w:eastAsia="方正黑体_GBK" w:cs="Times New Roman"/>
          <w:bCs/>
          <w:color w:val="000000"/>
          <w:spacing w:val="0"/>
          <w:sz w:val="32"/>
          <w:szCs w:val="32"/>
          <w:lang w:val="en-US" w:eastAsia="zh-CN"/>
        </w:rPr>
        <w:t>四、若项目的性质、规模、地点、采用的生产工艺或者防治污染措施发生重大变动的，应依法重新报批项目环境影响评价文件。</w:t>
      </w:r>
      <w:r>
        <w:rPr>
          <w:rFonts w:hint="eastAsia" w:ascii="方正仿宋_GBK" w:hAnsi="方正仿宋_GBK" w:eastAsia="方正仿宋_GBK" w:cs="方正仿宋_GBK"/>
          <w:b w:val="0"/>
          <w:bCs/>
          <w:color w:val="auto"/>
          <w:spacing w:val="0"/>
          <w:sz w:val="32"/>
          <w:szCs w:val="32"/>
          <w:lang w:eastAsia="zh-CN"/>
        </w:rPr>
        <w:t>该项目自批准之日起超过5年方开工建设的，其环评文件应当报我局重新审核。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auto"/>
          <w:spacing w:val="0"/>
          <w:sz w:val="32"/>
          <w:szCs w:val="32"/>
          <w:lang w:eastAsia="zh-CN"/>
        </w:rPr>
      </w:pPr>
      <w:r>
        <w:rPr>
          <w:rFonts w:hint="eastAsia" w:ascii="Calibri" w:hAnsi="Calibri" w:eastAsia="方正黑体_GBK" w:cs="Times New Roman"/>
          <w:bCs/>
          <w:color w:val="000000"/>
          <w:spacing w:val="0"/>
          <w:sz w:val="32"/>
          <w:szCs w:val="32"/>
          <w:lang w:val="en-US" w:eastAsia="zh-CN"/>
        </w:rPr>
        <w:t>五、</w:t>
      </w:r>
      <w:r>
        <w:rPr>
          <w:rFonts w:hint="eastAsia" w:ascii="方正仿宋_GBK" w:hAnsi="方正仿宋_GBK" w:eastAsia="方正仿宋_GBK" w:cs="方正仿宋_GBK"/>
          <w:b w:val="0"/>
          <w:bCs/>
          <w:color w:val="auto"/>
          <w:spacing w:val="0"/>
          <w:sz w:val="32"/>
          <w:szCs w:val="32"/>
          <w:lang w:eastAsia="zh-CN"/>
        </w:rPr>
        <w:t>本批准书内容依据你公司报批的建设项目环境影响评价文件推荐方案预测的环境状态和相应条件作出，若项目实施或运行后，国家和本市提出新的环境质量要求，或发布更加严格的污染物排放标准，或项目运行出现明显影响区域环境质量的状况，你公司有义务按照国家及本市的新要求或发生明显影响环境质量的新情况，采取有效的改进措施确保项目满足新的环境保护管理要求。</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方正仿宋_GBK" w:hAnsi="方正仿宋_GBK" w:eastAsia="方正仿宋_GBK" w:cs="方正仿宋_GBK"/>
          <w:b w:val="0"/>
          <w:bCs/>
          <w:color w:val="000000"/>
          <w:spacing w:val="0"/>
          <w:kern w:val="2"/>
          <w:sz w:val="32"/>
          <w:szCs w:val="32"/>
          <w:lang w:eastAsia="zh-CN" w:bidi="ar-SA"/>
        </w:rPr>
      </w:pPr>
      <w:r>
        <w:rPr>
          <w:rFonts w:hint="eastAsia" w:ascii="Calibri" w:hAnsi="Calibri" w:eastAsia="方正黑体_GBK" w:cs="Times New Roman"/>
          <w:bCs/>
          <w:color w:val="000000"/>
          <w:spacing w:val="0"/>
          <w:kern w:val="2"/>
          <w:sz w:val="32"/>
          <w:szCs w:val="32"/>
          <w:lang w:val="en-US" w:eastAsia="zh-CN" w:bidi="ar-SA"/>
        </w:rPr>
        <w:t>六、</w:t>
      </w:r>
      <w:r>
        <w:rPr>
          <w:rFonts w:hint="eastAsia" w:ascii="方正仿宋_GBK" w:hAnsi="方正仿宋_GBK" w:eastAsia="方正仿宋_GBK" w:cs="方正仿宋_GBK"/>
          <w:b w:val="0"/>
          <w:bCs/>
          <w:color w:val="auto"/>
          <w:spacing w:val="0"/>
          <w:sz w:val="32"/>
          <w:szCs w:val="32"/>
          <w:lang w:eastAsia="zh-CN"/>
        </w:rPr>
        <w:t>项目按规定接受</w:t>
      </w:r>
      <w:r>
        <w:rPr>
          <w:rFonts w:hint="eastAsia" w:ascii="方正仿宋_GBK" w:hAnsi="方正仿宋_GBK" w:eastAsia="方正仿宋_GBK" w:cs="方正仿宋_GBK"/>
          <w:b w:val="0"/>
          <w:bCs/>
          <w:color w:val="000000"/>
          <w:spacing w:val="0"/>
          <w:kern w:val="2"/>
          <w:sz w:val="32"/>
          <w:szCs w:val="32"/>
          <w:lang w:val="en-US" w:eastAsia="zh-CN" w:bidi="ar-SA"/>
        </w:rPr>
        <w:t>重庆市大足区生态环境局和重庆市大足区生态环境保护综合行政执法支队的环保日常监管，以及按属地管理接受</w:t>
      </w:r>
      <w:r>
        <w:rPr>
          <w:rFonts w:hint="default" w:ascii="Times New Roman" w:hAnsi="Times New Roman" w:eastAsia="方正仿宋_GBK" w:cs="Times New Roman"/>
          <w:bCs/>
          <w:color w:val="000000"/>
          <w:spacing w:val="-11"/>
          <w:kern w:val="2"/>
          <w:sz w:val="32"/>
          <w:szCs w:val="32"/>
          <w:lang w:val="en-US" w:eastAsia="zh-CN" w:bidi="ar-SA"/>
        </w:rPr>
        <w:t>重庆</w:t>
      </w:r>
      <w:r>
        <w:rPr>
          <w:rFonts w:hint="eastAsia" w:ascii="Times New Roman" w:hAnsi="Times New Roman" w:eastAsia="方正仿宋_GBK" w:cs="Times New Roman"/>
          <w:bCs/>
          <w:color w:val="000000"/>
          <w:spacing w:val="-11"/>
          <w:kern w:val="2"/>
          <w:sz w:val="32"/>
          <w:szCs w:val="32"/>
          <w:lang w:val="en-US" w:eastAsia="zh-CN" w:bidi="ar-SA"/>
        </w:rPr>
        <w:t>大足工业园区</w:t>
      </w:r>
      <w:r>
        <w:rPr>
          <w:rFonts w:hint="default" w:ascii="Times New Roman" w:hAnsi="Times New Roman" w:eastAsia="方正仿宋_GBK" w:cs="Times New Roman"/>
          <w:bCs/>
          <w:color w:val="000000"/>
          <w:spacing w:val="-11"/>
          <w:kern w:val="2"/>
          <w:sz w:val="32"/>
          <w:szCs w:val="32"/>
          <w:lang w:val="en-US" w:eastAsia="zh-CN" w:bidi="ar-SA"/>
        </w:rPr>
        <w:t>管理委员</w:t>
      </w:r>
      <w:r>
        <w:rPr>
          <w:rFonts w:hint="default" w:ascii="Times New Roman" w:hAnsi="Times New Roman" w:eastAsia="方正仿宋_GBK" w:cs="Times New Roman"/>
          <w:bCs/>
          <w:color w:val="000000"/>
          <w:kern w:val="2"/>
          <w:sz w:val="32"/>
          <w:szCs w:val="32"/>
          <w:lang w:val="en-US" w:eastAsia="zh-CN" w:bidi="ar-SA"/>
        </w:rPr>
        <w:t>会</w:t>
      </w:r>
      <w:r>
        <w:rPr>
          <w:rFonts w:hint="eastAsia" w:ascii="方正仿宋_GBK" w:hAnsi="方正仿宋_GBK" w:eastAsia="方正仿宋_GBK" w:cs="方正仿宋_GBK"/>
          <w:b w:val="0"/>
          <w:bCs/>
          <w:color w:val="000000"/>
          <w:spacing w:val="0"/>
          <w:kern w:val="2"/>
          <w:sz w:val="32"/>
          <w:szCs w:val="32"/>
          <w:lang w:val="en-US" w:eastAsia="zh-CN" w:bidi="ar-SA"/>
        </w:rPr>
        <w:t>对该项目的日常监督及管理。</w:t>
      </w:r>
    </w:p>
    <w:p>
      <w:pPr>
        <w:pStyle w:val="14"/>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val="0"/>
          <w:bCs/>
          <w:color w:val="000000"/>
          <w:spacing w:val="0"/>
          <w:kern w:val="2"/>
          <w:sz w:val="32"/>
          <w:szCs w:val="32"/>
          <w:lang w:bidi="ar-SA"/>
        </w:rPr>
      </w:pPr>
    </w:p>
    <w:p>
      <w:pPr>
        <w:pStyle w:val="14"/>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val="0"/>
          <w:bCs/>
          <w:color w:val="000000"/>
          <w:spacing w:val="0"/>
          <w:kern w:val="2"/>
          <w:sz w:val="32"/>
          <w:szCs w:val="32"/>
          <w:lang w:bidi="ar-SA"/>
        </w:rPr>
      </w:pPr>
      <w:r>
        <w:rPr>
          <w:rFonts w:hint="eastAsia" w:ascii="方正仿宋_GBK" w:hAnsi="方正仿宋_GBK" w:eastAsia="方正仿宋_GBK" w:cs="方正仿宋_GBK"/>
          <w:b w:val="0"/>
          <w:bCs/>
          <w:color w:val="000000"/>
          <w:spacing w:val="0"/>
          <w:kern w:val="2"/>
          <w:sz w:val="32"/>
          <w:szCs w:val="32"/>
          <w:lang w:bidi="ar-SA"/>
        </w:rPr>
        <w:t>重庆市大足区生态环境局（盖章）</w:t>
      </w:r>
    </w:p>
    <w:p>
      <w:pPr>
        <w:pStyle w:val="14"/>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r>
        <w:rPr>
          <w:rFonts w:hint="eastAsia" w:ascii="方正仿宋_GBK" w:hAnsi="方正仿宋_GBK" w:eastAsia="方正仿宋_GBK" w:cs="方正仿宋_GBK"/>
          <w:b w:val="0"/>
          <w:bCs/>
          <w:color w:val="000000"/>
          <w:spacing w:val="0"/>
          <w:kern w:val="2"/>
          <w:sz w:val="32"/>
          <w:szCs w:val="32"/>
          <w:lang w:bidi="ar-SA"/>
        </w:rPr>
        <w:t xml:space="preserve">                 </w:t>
      </w:r>
      <w:r>
        <w:rPr>
          <w:rFonts w:hint="eastAsia" w:ascii="方正仿宋_GBK" w:hAnsi="方正仿宋_GBK" w:eastAsia="方正仿宋_GBK" w:cs="方正仿宋_GBK"/>
          <w:b w:val="0"/>
          <w:bCs/>
          <w:color w:val="000000"/>
          <w:spacing w:val="0"/>
          <w:kern w:val="2"/>
          <w:sz w:val="32"/>
          <w:szCs w:val="32"/>
          <w:lang w:val="en-US" w:eastAsia="zh-CN" w:bidi="ar-SA"/>
        </w:rPr>
        <w:t xml:space="preserve">         </w:t>
      </w:r>
      <w:r>
        <w:rPr>
          <w:rFonts w:hint="eastAsia" w:ascii="方正仿宋_GBK" w:hAnsi="方正仿宋_GBK" w:eastAsia="方正仿宋_GBK" w:cs="方正仿宋_GBK"/>
          <w:b w:val="0"/>
          <w:bCs/>
          <w:color w:val="000000"/>
          <w:spacing w:val="0"/>
          <w:kern w:val="2"/>
          <w:sz w:val="32"/>
          <w:szCs w:val="32"/>
          <w:lang w:bidi="ar-SA"/>
        </w:rPr>
        <w:t>202</w:t>
      </w:r>
      <w:r>
        <w:rPr>
          <w:rFonts w:hint="eastAsia" w:ascii="方正仿宋_GBK" w:hAnsi="方正仿宋_GBK" w:eastAsia="方正仿宋_GBK" w:cs="方正仿宋_GBK"/>
          <w:b w:val="0"/>
          <w:bCs/>
          <w:color w:val="000000"/>
          <w:spacing w:val="0"/>
          <w:kern w:val="2"/>
          <w:sz w:val="32"/>
          <w:szCs w:val="32"/>
          <w:lang w:val="en-US" w:eastAsia="zh-CN" w:bidi="ar-SA"/>
        </w:rPr>
        <w:t>4</w:t>
      </w:r>
      <w:r>
        <w:rPr>
          <w:rFonts w:hint="eastAsia" w:ascii="方正仿宋_GBK" w:hAnsi="方正仿宋_GBK" w:eastAsia="方正仿宋_GBK" w:cs="方正仿宋_GBK"/>
          <w:b w:val="0"/>
          <w:bCs/>
          <w:color w:val="000000"/>
          <w:spacing w:val="0"/>
          <w:kern w:val="2"/>
          <w:sz w:val="32"/>
          <w:szCs w:val="32"/>
          <w:lang w:bidi="ar-SA"/>
        </w:rPr>
        <w:t>年</w:t>
      </w:r>
      <w:r>
        <w:rPr>
          <w:rFonts w:hint="eastAsia" w:ascii="方正仿宋_GBK" w:hAnsi="方正仿宋_GBK" w:eastAsia="方正仿宋_GBK" w:cs="方正仿宋_GBK"/>
          <w:b w:val="0"/>
          <w:bCs/>
          <w:color w:val="000000"/>
          <w:spacing w:val="0"/>
          <w:kern w:val="2"/>
          <w:sz w:val="32"/>
          <w:szCs w:val="32"/>
          <w:lang w:val="en-US" w:eastAsia="zh-CN" w:bidi="ar-SA"/>
        </w:rPr>
        <w:t>2</w:t>
      </w:r>
      <w:r>
        <w:rPr>
          <w:rFonts w:hint="eastAsia" w:ascii="方正仿宋_GBK" w:hAnsi="方正仿宋_GBK" w:eastAsia="方正仿宋_GBK" w:cs="方正仿宋_GBK"/>
          <w:b w:val="0"/>
          <w:bCs/>
          <w:color w:val="000000"/>
          <w:spacing w:val="0"/>
          <w:kern w:val="2"/>
          <w:sz w:val="32"/>
          <w:szCs w:val="32"/>
          <w:lang w:bidi="ar-SA"/>
        </w:rPr>
        <w:t>月</w:t>
      </w:r>
      <w:r>
        <w:rPr>
          <w:rFonts w:hint="eastAsia" w:ascii="方正仿宋_GBK" w:hAnsi="方正仿宋_GBK" w:eastAsia="方正仿宋_GBK" w:cs="方正仿宋_GBK"/>
          <w:b w:val="0"/>
          <w:bCs/>
          <w:color w:val="000000"/>
          <w:spacing w:val="0"/>
          <w:kern w:val="2"/>
          <w:sz w:val="32"/>
          <w:szCs w:val="32"/>
          <w:lang w:val="en-US" w:eastAsia="zh-CN" w:bidi="ar-SA"/>
        </w:rPr>
        <w:t>2</w:t>
      </w:r>
      <w:r>
        <w:rPr>
          <w:rFonts w:hint="eastAsia" w:ascii="方正仿宋_GBK" w:hAnsi="方正仿宋_GBK" w:eastAsia="方正仿宋_GBK" w:cs="方正仿宋_GBK"/>
          <w:b w:val="0"/>
          <w:bCs/>
          <w:color w:val="000000"/>
          <w:spacing w:val="0"/>
          <w:kern w:val="2"/>
          <w:sz w:val="32"/>
          <w:szCs w:val="32"/>
          <w:lang w:bidi="ar-SA"/>
        </w:rPr>
        <w:t>日</w:t>
      </w:r>
    </w:p>
    <w:p>
      <w:pPr>
        <w:pStyle w:val="1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color w:val="000000"/>
          <w:spacing w:val="0"/>
          <w:kern w:val="2"/>
          <w:sz w:val="32"/>
          <w:szCs w:val="32"/>
          <w:lang w:bidi="ar-SA"/>
        </w:rPr>
      </w:pPr>
    </w:p>
    <w:p>
      <w:pPr>
        <w:pStyle w:val="1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color w:val="000000"/>
          <w:spacing w:val="0"/>
          <w:kern w:val="2"/>
          <w:sz w:val="32"/>
          <w:szCs w:val="32"/>
          <w:lang w:bidi="ar-SA"/>
        </w:rPr>
      </w:pPr>
    </w:p>
    <w:p>
      <w:pPr>
        <w:pStyle w:val="1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color w:val="000000"/>
          <w:spacing w:val="0"/>
          <w:kern w:val="2"/>
          <w:sz w:val="32"/>
          <w:szCs w:val="32"/>
          <w:lang w:bidi="ar-SA"/>
        </w:rPr>
      </w:pPr>
    </w:p>
    <w:p>
      <w:pPr>
        <w:pStyle w:val="1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color w:val="000000"/>
          <w:spacing w:val="0"/>
          <w:kern w:val="2"/>
          <w:sz w:val="32"/>
          <w:szCs w:val="32"/>
          <w:lang w:bidi="ar-SA"/>
        </w:rPr>
      </w:pPr>
    </w:p>
    <w:p>
      <w:pPr>
        <w:pStyle w:val="1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color w:val="000000"/>
          <w:spacing w:val="0"/>
          <w:kern w:val="2"/>
          <w:sz w:val="32"/>
          <w:szCs w:val="32"/>
          <w:lang w:bidi="ar-SA"/>
        </w:rPr>
      </w:pPr>
    </w:p>
    <w:p>
      <w:pPr>
        <w:pStyle w:val="1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color w:val="000000"/>
          <w:spacing w:val="0"/>
          <w:kern w:val="2"/>
          <w:sz w:val="32"/>
          <w:szCs w:val="32"/>
          <w:lang w:bidi="ar-SA"/>
        </w:rPr>
      </w:pPr>
    </w:p>
    <w:p>
      <w:pPr>
        <w:pStyle w:val="1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color w:val="000000"/>
          <w:spacing w:val="0"/>
          <w:kern w:val="2"/>
          <w:sz w:val="32"/>
          <w:szCs w:val="32"/>
          <w:lang w:bidi="ar-SA"/>
        </w:rPr>
      </w:pPr>
    </w:p>
    <w:bookmarkEnd w:id="1"/>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240" w:lineRule="auto"/>
        <w:textAlignment w:val="auto"/>
      </w:pPr>
      <w:r>
        <w:rPr>
          <w:rFonts w:hint="eastAsia" w:ascii="Times New Roman" w:hAnsi="Times New Roman" w:eastAsia="方正仿宋_GBK" w:cs="Times New Roman"/>
          <w:bCs/>
          <w:color w:val="000000"/>
          <w:spacing w:val="-11"/>
          <w:kern w:val="2"/>
          <w:sz w:val="32"/>
          <w:szCs w:val="32"/>
          <w:lang w:val="en-US" w:eastAsia="zh-CN" w:bidi="ar-SA"/>
        </w:rPr>
        <w:t>送：</w:t>
      </w:r>
      <w:r>
        <w:rPr>
          <w:rFonts w:hint="default" w:ascii="Times New Roman" w:hAnsi="Times New Roman" w:eastAsia="方正仿宋_GBK" w:cs="Times New Roman"/>
          <w:bCs/>
          <w:color w:val="000000"/>
          <w:spacing w:val="-11"/>
          <w:kern w:val="2"/>
          <w:sz w:val="32"/>
          <w:szCs w:val="32"/>
          <w:lang w:val="en-US" w:eastAsia="zh-CN" w:bidi="ar-SA"/>
        </w:rPr>
        <w:t>重庆</w:t>
      </w:r>
      <w:r>
        <w:rPr>
          <w:rFonts w:hint="eastAsia" w:ascii="Times New Roman" w:hAnsi="Times New Roman" w:eastAsia="方正仿宋_GBK" w:cs="Times New Roman"/>
          <w:bCs/>
          <w:color w:val="000000"/>
          <w:spacing w:val="-11"/>
          <w:kern w:val="2"/>
          <w:sz w:val="32"/>
          <w:szCs w:val="32"/>
          <w:lang w:val="en-US" w:eastAsia="zh-CN" w:bidi="ar-SA"/>
        </w:rPr>
        <w:t>大足工业园区</w:t>
      </w:r>
      <w:r>
        <w:rPr>
          <w:rFonts w:hint="default" w:ascii="Times New Roman" w:hAnsi="Times New Roman" w:eastAsia="方正仿宋_GBK" w:cs="Times New Roman"/>
          <w:bCs/>
          <w:color w:val="000000"/>
          <w:spacing w:val="-11"/>
          <w:kern w:val="2"/>
          <w:sz w:val="32"/>
          <w:szCs w:val="32"/>
          <w:lang w:val="en-US" w:eastAsia="zh-CN" w:bidi="ar-SA"/>
        </w:rPr>
        <w:t>管理委员会</w:t>
      </w:r>
      <w:r>
        <w:rPr>
          <w:rFonts w:hint="eastAsia" w:ascii="Times New Roman" w:hAnsi="Times New Roman" w:eastAsia="方正仿宋_GBK" w:cs="Times New Roman"/>
          <w:bCs/>
          <w:color w:val="000000"/>
          <w:spacing w:val="-11"/>
          <w:kern w:val="2"/>
          <w:sz w:val="32"/>
          <w:szCs w:val="32"/>
          <w:lang w:val="en-US" w:eastAsia="zh-CN" w:bidi="ar-SA"/>
        </w:rPr>
        <w:t>，重庆市大足区生态环境保护综合行政执法支队，重庆后科环保有限责任公司</w:t>
      </w:r>
    </w:p>
    <w:sectPr>
      <w:footerReference r:id="rId3" w:type="default"/>
      <w:pgSz w:w="11906" w:h="16838"/>
      <w:pgMar w:top="1984" w:right="1446" w:bottom="1644" w:left="144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MDM0ZjA2MGEzOTdlMWYwNzY0ZjhlNTczZGQ1NmIifQ=="/>
  </w:docVars>
  <w:rsids>
    <w:rsidRoot w:val="6C870DF2"/>
    <w:rsid w:val="013D1894"/>
    <w:rsid w:val="0F5B72A4"/>
    <w:rsid w:val="143E396B"/>
    <w:rsid w:val="14740089"/>
    <w:rsid w:val="15CA50FC"/>
    <w:rsid w:val="1BEF11DF"/>
    <w:rsid w:val="1C9A529E"/>
    <w:rsid w:val="2B0B326E"/>
    <w:rsid w:val="39153335"/>
    <w:rsid w:val="489354A0"/>
    <w:rsid w:val="4C20428B"/>
    <w:rsid w:val="4D603DFF"/>
    <w:rsid w:val="59225397"/>
    <w:rsid w:val="5DA3053D"/>
    <w:rsid w:val="5DB156DA"/>
    <w:rsid w:val="652A5BB2"/>
    <w:rsid w:val="6C870DF2"/>
    <w:rsid w:val="70EB4A60"/>
    <w:rsid w:val="71671D9D"/>
    <w:rsid w:val="7268308C"/>
    <w:rsid w:val="78801E08"/>
    <w:rsid w:val="7B6469FE"/>
    <w:rsid w:val="7D69C738"/>
    <w:rsid w:val="7DAC2C1C"/>
    <w:rsid w:val="EF6BB135"/>
    <w:rsid w:val="EF7F7843"/>
    <w:rsid w:val="EFFD83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Lines="0" w:afterLines="0" w:line="360" w:lineRule="auto"/>
      <w:jc w:val="left"/>
      <w:outlineLvl w:val="1"/>
    </w:pPr>
    <w:rPr>
      <w:rFonts w:ascii="Times New Roman" w:hAnsi="Times New Roman" w:eastAsia="宋体"/>
      <w:b/>
      <w:bCs/>
      <w:sz w:val="28"/>
      <w:szCs w:val="28"/>
    </w:rPr>
  </w:style>
  <w:style w:type="paragraph" w:styleId="2">
    <w:name w:val="heading 4"/>
    <w:basedOn w:val="3"/>
    <w:next w:val="1"/>
    <w:unhideWhenUsed/>
    <w:qFormat/>
    <w:uiPriority w:val="0"/>
    <w:pPr>
      <w:keepNext/>
      <w:keepLines/>
      <w:spacing w:before="280" w:after="290" w:line="376" w:lineRule="auto"/>
      <w:outlineLvl w:val="3"/>
    </w:pPr>
    <w:rPr>
      <w:rFonts w:ascii="等线 Light" w:hAnsi="等线 Light" w:eastAsia="等线 Light" w:cs="Times New Roman"/>
      <w:sz w:val="28"/>
      <w:szCs w:val="28"/>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List 3"/>
    <w:basedOn w:val="1"/>
    <w:next w:val="1"/>
    <w:qFormat/>
    <w:uiPriority w:val="0"/>
    <w:pPr>
      <w:autoSpaceDE w:val="0"/>
      <w:autoSpaceDN w:val="0"/>
      <w:adjustRightInd w:val="0"/>
      <w:spacing w:line="288" w:lineRule="auto"/>
      <w:ind w:left="1260" w:hanging="420"/>
      <w:jc w:val="left"/>
      <w:textAlignment w:val="baseline"/>
    </w:pPr>
    <w:rPr>
      <w:kern w:val="0"/>
      <w:sz w:val="24"/>
      <w:szCs w:val="20"/>
    </w:rPr>
  </w:style>
  <w:style w:type="paragraph" w:styleId="5">
    <w:name w:val="Body Text"/>
    <w:basedOn w:val="1"/>
    <w:next w:val="1"/>
    <w:qFormat/>
    <w:uiPriority w:val="0"/>
    <w:pPr>
      <w:widowControl/>
      <w:jc w:val="left"/>
    </w:pPr>
    <w:rPr>
      <w:kern w:val="0"/>
      <w:sz w:val="32"/>
      <w:szCs w:val="20"/>
    </w:rPr>
  </w:style>
  <w:style w:type="paragraph" w:styleId="6">
    <w:name w:val="Body Text Indent"/>
    <w:basedOn w:val="1"/>
    <w:semiHidden/>
    <w:unhideWhenUsed/>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2"/>
    <w:basedOn w:val="6"/>
    <w:semiHidden/>
    <w:unhideWhenUsed/>
    <w:qFormat/>
    <w:uiPriority w:val="99"/>
    <w:pPr>
      <w:ind w:firstLine="420"/>
    </w:pPr>
  </w:style>
  <w:style w:type="paragraph" w:customStyle="1" w:styleId="11">
    <w:name w:val="Default"/>
    <w:basedOn w:val="12"/>
    <w:next w:val="4"/>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2">
    <w:name w:val="纯文本1"/>
    <w:basedOn w:val="1"/>
    <w:qFormat/>
    <w:uiPriority w:val="99"/>
    <w:pPr>
      <w:spacing w:line="240" w:lineRule="auto"/>
    </w:pPr>
    <w:rPr>
      <w:rFonts w:ascii="宋体" w:hAnsi="Courier New"/>
      <w:szCs w:val="20"/>
    </w:rPr>
  </w:style>
  <w:style w:type="paragraph" w:customStyle="1" w:styleId="13">
    <w:name w:val="文中表格文本"/>
    <w:basedOn w:val="1"/>
    <w:qFormat/>
    <w:uiPriority w:val="0"/>
    <w:pPr>
      <w:widowControl w:val="0"/>
      <w:topLinePunct/>
      <w:adjustRightInd w:val="0"/>
      <w:snapToGrid w:val="0"/>
      <w:jc w:val="center"/>
    </w:pPr>
    <w:rPr>
      <w:sz w:val="21"/>
      <w:szCs w:val="21"/>
    </w:rPr>
  </w:style>
  <w:style w:type="paragraph" w:customStyle="1" w:styleId="14">
    <w:name w:val="tb"/>
    <w:basedOn w:val="1"/>
    <w:qFormat/>
    <w:uiPriority w:val="0"/>
    <w:pPr>
      <w:spacing w:line="400" w:lineRule="atLeast"/>
    </w:pPr>
    <w:rPr>
      <w:rFonts w:ascii="宋体" w:hAnsi="Arial"/>
      <w:sz w:val="24"/>
      <w:szCs w:val="22"/>
    </w:rPr>
  </w:style>
  <w:style w:type="paragraph" w:customStyle="1" w:styleId="15">
    <w:name w:val="表格中正文"/>
    <w:basedOn w:val="1"/>
    <w:qFormat/>
    <w:uiPriority w:val="0"/>
    <w:pPr>
      <w:ind w:firstLine="420" w:firstLineChars="200"/>
    </w:pPr>
    <w:rPr>
      <w:kern w:val="0"/>
    </w:rPr>
  </w:style>
  <w:style w:type="paragraph" w:customStyle="1" w:styleId="16">
    <w:name w:val="表格内居中文字"/>
    <w:qFormat/>
    <w:uiPriority w:val="0"/>
    <w:pPr>
      <w:jc w:val="center"/>
    </w:pPr>
    <w:rPr>
      <w:rFonts w:ascii="Times New Roman" w:hAnsi="Times New Roman" w:eastAsia="宋体" w:cs="Times New Roman"/>
      <w:kern w:val="2"/>
      <w:sz w:val="21"/>
      <w:szCs w:val="24"/>
      <w:lang w:val="en-US" w:eastAsia="zh-CN" w:bidi="ar-SA"/>
    </w:rPr>
  </w:style>
  <w:style w:type="paragraph" w:customStyle="1" w:styleId="17">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18">
    <w:name w:val="0正文缩"/>
    <w:basedOn w:val="1"/>
    <w:qFormat/>
    <w:uiPriority w:val="0"/>
    <w:pPr>
      <w:adjustRightInd w:val="0"/>
      <w:snapToGrid w:val="0"/>
      <w:spacing w:line="460" w:lineRule="exact"/>
      <w:ind w:firstLine="200" w:firstLineChars="200"/>
    </w:pPr>
    <w:rPr>
      <w:rFonts w:ascii="宋体" w:hAnsi="Times New Roman"/>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1812</Words>
  <Characters>1943</Characters>
  <Lines>0</Lines>
  <Paragraphs>0</Paragraphs>
  <TotalTime>1</TotalTime>
  <ScaleCrop>false</ScaleCrop>
  <LinksUpToDate>false</LinksUpToDate>
  <CharactersWithSpaces>1972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2024-01-06T01:41:00Z</dcterms:created>
  <dc:creator>Administrator</dc:creator>
  <cp:lastModifiedBy>Administrator</cp:lastModifiedBy>
  <cp:lastPrinted>2024-01-12T17:33:00Z</cp:lastPrinted>
  <dcterms:modified xsi:type="dcterms:W3CDTF">2024-02-02T08:26:59Z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31D9E48EF3EF489B809B214CD536C943_11</vt:lpwstr>
  </property>
</Properties>
</file>