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大足农委发〔2023〕122号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lang w:val="en-US" w:eastAsia="zh-CN"/>
        </w:rPr>
      </w:pPr>
      <w:r>
        <w:rPr>
          <w:rFonts w:hint="default" w:ascii="Times New Roman" w:hAnsi="Times New Roman" w:eastAsia="方正小标宋_GBK" w:cs="Times New Roman"/>
          <w:color w:val="000000"/>
          <w:sz w:val="44"/>
          <w:szCs w:val="44"/>
          <w:lang w:eastAsia="zh-CN"/>
        </w:rPr>
        <w:t>重庆市大足区农业农村委员会</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lang w:val="en-US" w:eastAsia="zh-CN"/>
        </w:rPr>
      </w:pPr>
      <w:r>
        <w:rPr>
          <w:rFonts w:hint="default" w:ascii="Times New Roman" w:hAnsi="Times New Roman" w:eastAsia="方正小标宋_GBK" w:cs="Times New Roman"/>
          <w:sz w:val="44"/>
          <w:lang w:val="en-US" w:eastAsia="zh-CN"/>
        </w:rPr>
        <w:t>关于印发《大足区农资经营主体和农产品经营主体信用分级分类监管工作方案》的通知</w:t>
      </w: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小标宋_GBK" w:cs="Times New Roman"/>
          <w:sz w:val="44"/>
          <w:lang w:val="en-US" w:eastAsia="zh-CN"/>
        </w:rPr>
      </w:pPr>
    </w:p>
    <w:p>
      <w:pPr>
        <w:keepNext w:val="0"/>
        <w:keepLines w:val="0"/>
        <w:pageBreakBefore w:val="0"/>
        <w:widowControl/>
        <w:suppressLineNumbers w:val="0"/>
        <w:kinsoku/>
        <w:wordWrap/>
        <w:topLinePunct w:val="0"/>
        <w:autoSpaceDE/>
        <w:autoSpaceDN/>
        <w:bidi w:val="0"/>
        <w:adjustRightInd/>
        <w:snapToGrid/>
        <w:spacing w:line="594" w:lineRule="exact"/>
        <w:ind w:left="0" w:leftChars="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各镇街农业服务中心、委属各单位：</w:t>
      </w:r>
    </w:p>
    <w:p>
      <w:pPr>
        <w:keepNext w:val="0"/>
        <w:keepLines w:val="0"/>
        <w:pageBreakBefore w:val="0"/>
        <w:kinsoku/>
        <w:wordWrap/>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根据《</w:t>
      </w:r>
      <w:r>
        <w:rPr>
          <w:rFonts w:hint="default" w:ascii="Times New Roman" w:hAnsi="Times New Roman" w:eastAsia="方正仿宋_GBK" w:cs="Times New Roman"/>
          <w:color w:val="000000"/>
          <w:sz w:val="32"/>
          <w:szCs w:val="32"/>
          <w:lang w:val="en-US" w:eastAsia="zh-CN"/>
        </w:rPr>
        <w:t>重庆市农业农村委员会关于印发重庆市农资经营主体和农产品生产经营主体信用分级分类监管工作方案的通知</w:t>
      </w:r>
      <w:r>
        <w:rPr>
          <w:rFonts w:hint="default" w:ascii="Times New Roman" w:hAnsi="Times New Roman" w:eastAsia="方正仿宋_GBK" w:cs="Times New Roman"/>
          <w:color w:val="000000"/>
          <w:sz w:val="32"/>
          <w:szCs w:val="32"/>
          <w:lang w:eastAsia="zh-CN"/>
        </w:rPr>
        <w:t>》</w:t>
      </w:r>
    </w:p>
    <w:p>
      <w:pPr>
        <w:keepNext w:val="0"/>
        <w:keepLines w:val="0"/>
        <w:pageBreakBefore w:val="0"/>
        <w:kinsoku/>
        <w:wordWrap/>
        <w:topLinePunct w:val="0"/>
        <w:autoSpaceDE/>
        <w:autoSpaceDN/>
        <w:bidi w:val="0"/>
        <w:adjustRightInd/>
        <w:snapToGrid/>
        <w:spacing w:line="594" w:lineRule="exact"/>
        <w:ind w:left="0" w:leftChars="0"/>
        <w:jc w:val="both"/>
        <w:textAlignment w:val="auto"/>
        <w:rPr>
          <w:rFonts w:hint="default" w:ascii="Times New Roman" w:hAnsi="Times New Roman" w:eastAsia="方正仿宋_GBK" w:cs="Times New Roman"/>
          <w:b w:val="0"/>
          <w:bCs w:val="0"/>
          <w:spacing w:val="0"/>
          <w:kern w:val="0"/>
          <w:sz w:val="32"/>
          <w:szCs w:val="32"/>
          <w:lang w:val="en-US" w:eastAsia="zh-CN"/>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szCs w:val="32"/>
          <w:lang w:eastAsia="zh-CN"/>
        </w:rPr>
        <w:t>渝农发</w:t>
      </w:r>
      <w:r>
        <w:rPr>
          <w:rFonts w:hint="default" w:ascii="Times New Roman" w:hAnsi="Times New Roman" w:eastAsia="方正仿宋_GBK" w:cs="Times New Roman"/>
          <w:color w:val="000000"/>
          <w:spacing w:val="20"/>
          <w:sz w:val="32"/>
          <w:szCs w:val="32"/>
        </w:rPr>
        <w:t>〔</w:t>
      </w:r>
      <w:r>
        <w:rPr>
          <w:rFonts w:hint="default" w:ascii="Times New Roman" w:hAnsi="Times New Roman" w:eastAsia="方正仿宋_GBK" w:cs="Times New Roman"/>
          <w:sz w:val="32"/>
          <w:szCs w:val="32"/>
          <w:lang w:eastAsia="zh-CN"/>
        </w:rPr>
        <w:t>2023</w:t>
      </w:r>
      <w:r>
        <w:rPr>
          <w:rFonts w:hint="default" w:ascii="Times New Roman" w:hAnsi="Times New Roman" w:eastAsia="方正仿宋_GBK" w:cs="Times New Roman"/>
          <w:color w:val="000000"/>
          <w:spacing w:val="20"/>
          <w:sz w:val="32"/>
          <w:szCs w:val="32"/>
        </w:rPr>
        <w:t>〕</w:t>
      </w:r>
      <w:r>
        <w:rPr>
          <w:rFonts w:hint="default" w:ascii="Times New Roman" w:hAnsi="Times New Roman" w:eastAsia="方正仿宋_GBK" w:cs="Times New Roman"/>
          <w:sz w:val="32"/>
          <w:szCs w:val="32"/>
          <w:lang w:eastAsia="zh-CN"/>
        </w:rPr>
        <w:t>171</w:t>
      </w:r>
      <w:r>
        <w:rPr>
          <w:rFonts w:hint="default" w:ascii="Times New Roman" w:hAnsi="Times New Roman" w:eastAsia="方正仿宋_GBK" w:cs="Times New Roman"/>
          <w:color w:val="000000"/>
          <w:spacing w:val="20"/>
          <w:sz w:val="32"/>
          <w:szCs w:val="32"/>
        </w:rPr>
        <w:t>号</w:t>
      </w:r>
      <w:r>
        <w:rPr>
          <w:rFonts w:hint="default" w:ascii="Times New Roman" w:hAnsi="Times New Roman" w:eastAsia="方正仿宋_GBK" w:cs="Times New Roman"/>
          <w:color w:val="000000"/>
          <w:sz w:val="32"/>
          <w:szCs w:val="32"/>
          <w:lang w:eastAsia="zh-CN"/>
        </w:rPr>
        <w:t>）要求，制定了</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大足区农资经营主体和农产品经营主体信用分级分类监管工作方案</w:t>
      </w:r>
      <w:r>
        <w:rPr>
          <w:rFonts w:hint="default" w:ascii="Times New Roman" w:hAnsi="Times New Roman" w:eastAsia="方正仿宋_GBK" w:cs="Times New Roman"/>
          <w:color w:val="000000"/>
          <w:sz w:val="32"/>
          <w:szCs w:val="32"/>
        </w:rPr>
        <w:t>》，现印发</w:t>
      </w:r>
      <w:r>
        <w:rPr>
          <w:rFonts w:hint="default" w:ascii="Times New Roman" w:hAnsi="Times New Roman" w:eastAsia="方正仿宋_GBK" w:cs="Times New Roman"/>
          <w:color w:val="000000"/>
          <w:sz w:val="32"/>
          <w:szCs w:val="32"/>
          <w:lang w:eastAsia="zh-CN"/>
        </w:rPr>
        <w:t>给</w:t>
      </w:r>
      <w:r>
        <w:rPr>
          <w:rFonts w:hint="default" w:ascii="Times New Roman" w:hAnsi="Times New Roman" w:eastAsia="方正仿宋_GBK" w:cs="Times New Roman"/>
          <w:color w:val="000000"/>
          <w:sz w:val="32"/>
          <w:szCs w:val="32"/>
        </w:rPr>
        <w:t>你们，请</w:t>
      </w:r>
      <w:r>
        <w:rPr>
          <w:rFonts w:hint="default" w:ascii="Times New Roman" w:hAnsi="Times New Roman" w:eastAsia="方正仿宋_GBK" w:cs="Times New Roman"/>
          <w:color w:val="000000"/>
          <w:sz w:val="32"/>
          <w:szCs w:val="32"/>
          <w:lang w:eastAsia="zh-CN"/>
        </w:rPr>
        <w:t>遵照执行</w:t>
      </w:r>
      <w:r>
        <w:rPr>
          <w:rFonts w:hint="default" w:ascii="Times New Roman" w:hAnsi="Times New Roman" w:eastAsia="方正仿宋_GBK" w:cs="Times New Roman"/>
          <w:b w:val="0"/>
          <w:bCs w:val="0"/>
          <w:spacing w:val="0"/>
          <w:kern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textAlignment w:val="auto"/>
        <w:rPr>
          <w:rFonts w:hint="default" w:ascii="Times New Roman" w:hAnsi="Times New Roman" w:eastAsia="方正仿宋_GBK" w:cs="Times New Roman"/>
          <w:b w:val="0"/>
          <w:bCs w:val="0"/>
          <w:spacing w:val="0"/>
          <w:kern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pacing w:val="0"/>
          <w:kern w:val="0"/>
          <w:sz w:val="32"/>
          <w:szCs w:val="32"/>
          <w:lang w:val="en-US" w:eastAsia="zh-CN"/>
        </w:rPr>
      </w:pPr>
      <w:r>
        <w:rPr>
          <w:rFonts w:hint="default" w:ascii="Times New Roman" w:hAnsi="Times New Roman" w:eastAsia="方正仿宋_GBK" w:cs="Times New Roman"/>
          <w:b w:val="0"/>
          <w:bCs w:val="0"/>
          <w:spacing w:val="0"/>
          <w:kern w:val="0"/>
          <w:sz w:val="32"/>
          <w:szCs w:val="32"/>
          <w:lang w:val="en-US" w:eastAsia="zh-CN"/>
        </w:rPr>
        <w:t xml:space="preserve">                            </w:t>
      </w:r>
      <w:r>
        <w:rPr>
          <w:rFonts w:hint="default" w:ascii="Times New Roman" w:hAnsi="Times New Roman" w:eastAsia="方正仿宋_GBK" w:cs="Times New Roman"/>
          <w:color w:val="000000"/>
          <w:sz w:val="32"/>
          <w:szCs w:val="32"/>
        </w:rPr>
        <w:t>重庆市大足区农业农村委员会</w:t>
      </w:r>
    </w:p>
    <w:p>
      <w:pPr>
        <w:keepNext w:val="0"/>
        <w:keepLines w:val="0"/>
        <w:pageBreakBefore w:val="0"/>
        <w:kinsoku/>
        <w:wordWrap/>
        <w:topLinePunct w:val="0"/>
        <w:autoSpaceDE/>
        <w:autoSpaceDN/>
        <w:bidi w:val="0"/>
        <w:adjustRightInd/>
        <w:snapToGrid/>
        <w:spacing w:line="594" w:lineRule="exact"/>
        <w:ind w:left="0" w:leftChars="0"/>
        <w:textAlignment w:val="auto"/>
        <w:rPr>
          <w:rFonts w:hint="default" w:ascii="Times New Roman" w:hAnsi="Times New Roman" w:cs="Times New Roman"/>
          <w:highlight w:val="yellow"/>
          <w:lang w:val="en-US" w:eastAsia="zh-CN"/>
        </w:rPr>
      </w:pPr>
      <w:r>
        <w:rPr>
          <w:rFonts w:hint="default" w:ascii="Times New Roman" w:hAnsi="Times New Roman" w:eastAsia="方正仿宋_GBK" w:cs="Times New Roman"/>
          <w:b w:val="0"/>
          <w:bCs w:val="0"/>
          <w:spacing w:val="0"/>
          <w:kern w:val="0"/>
          <w:sz w:val="32"/>
          <w:szCs w:val="32"/>
          <w:lang w:val="en-US" w:eastAsia="zh-CN"/>
        </w:rPr>
        <w:t xml:space="preserve">                              </w:t>
      </w:r>
      <w:r>
        <w:rPr>
          <w:rFonts w:hint="eastAsia" w:ascii="Times New Roman" w:hAnsi="Times New Roman" w:eastAsia="方正仿宋_GBK" w:cs="Times New Roman"/>
          <w:b w:val="0"/>
          <w:bCs w:val="0"/>
          <w:spacing w:val="0"/>
          <w:kern w:val="0"/>
          <w:sz w:val="32"/>
          <w:szCs w:val="32"/>
          <w:highlight w:val="none"/>
          <w:lang w:val="en-US" w:eastAsia="zh-CN"/>
        </w:rPr>
        <w:t xml:space="preserve">   </w:t>
      </w:r>
      <w:r>
        <w:rPr>
          <w:rFonts w:hint="default" w:ascii="Times New Roman" w:hAnsi="Times New Roman" w:eastAsia="方正仿宋_GBK" w:cs="Times New Roman"/>
          <w:b w:val="0"/>
          <w:bCs w:val="0"/>
          <w:spacing w:val="0"/>
          <w:kern w:val="0"/>
          <w:sz w:val="32"/>
          <w:szCs w:val="32"/>
          <w:highlight w:val="none"/>
          <w:lang w:val="en-US" w:eastAsia="zh-CN"/>
        </w:rPr>
        <w:t>2023年12月29日</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highlight w:val="yellow"/>
          <w:lang w:val="en-US" w:eastAsia="zh-CN"/>
        </w:rPr>
      </w:pPr>
    </w:p>
    <w:p>
      <w:pPr>
        <w:keepNext w:val="0"/>
        <w:keepLines w:val="0"/>
        <w:pageBreakBefore w:val="0"/>
        <w:kinsoku/>
        <w:wordWrap/>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lang w:val="en-US" w:eastAsia="zh-CN"/>
        </w:rPr>
      </w:pPr>
    </w:p>
    <w:p>
      <w:pPr>
        <w:pStyle w:val="2"/>
        <w:keepNext w:val="0"/>
        <w:keepLines w:val="0"/>
        <w:pageBreakBefore w:val="0"/>
        <w:kinsoku/>
        <w:wordWrap/>
        <w:topLinePunct w:val="0"/>
        <w:autoSpaceDE/>
        <w:autoSpaceDN/>
        <w:bidi w:val="0"/>
        <w:adjustRightInd/>
        <w:snapToGrid/>
        <w:spacing w:before="0" w:beforeLines="0" w:after="0" w:afterLines="0" w:line="594" w:lineRule="exact"/>
        <w:ind w:left="0" w:leftChars="0"/>
        <w:textAlignment w:val="auto"/>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小标宋_GBK" w:cs="Times New Roman"/>
          <w:sz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pacing w:val="0"/>
          <w:sz w:val="44"/>
          <w:lang w:val="en-US" w:eastAsia="zh-CN"/>
        </w:rPr>
      </w:pPr>
      <w:r>
        <w:rPr>
          <w:rFonts w:hint="default" w:ascii="Times New Roman" w:hAnsi="Times New Roman" w:eastAsia="方正小标宋_GBK" w:cs="Times New Roman"/>
          <w:spacing w:val="0"/>
          <w:sz w:val="44"/>
          <w:lang w:val="en-US" w:eastAsia="zh-CN"/>
        </w:rPr>
        <w:t>大足区农资经营主体和农产品生产经营</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pacing w:val="0"/>
          <w:sz w:val="44"/>
          <w:lang w:val="en-US" w:eastAsia="zh-CN"/>
        </w:rPr>
      </w:pPr>
      <w:r>
        <w:rPr>
          <w:rFonts w:hint="default" w:ascii="Times New Roman" w:hAnsi="Times New Roman" w:eastAsia="方正小标宋_GBK" w:cs="Times New Roman"/>
          <w:spacing w:val="0"/>
          <w:sz w:val="44"/>
          <w:lang w:val="en-US" w:eastAsia="zh-CN"/>
        </w:rPr>
        <w:t>主体信用分级分类监管工作方案</w:t>
      </w:r>
    </w:p>
    <w:p>
      <w:pPr>
        <w:pStyle w:val="2"/>
        <w:keepNext w:val="0"/>
        <w:keepLines w:val="0"/>
        <w:pageBreakBefore w:val="0"/>
        <w:kinsoku/>
        <w:wordWrap/>
        <w:topLinePunct w:val="0"/>
        <w:autoSpaceDE/>
        <w:autoSpaceDN/>
        <w:bidi w:val="0"/>
        <w:adjustRightInd/>
        <w:snapToGrid/>
        <w:spacing w:before="0" w:beforeLines="0" w:after="0" w:afterLines="0" w:line="594" w:lineRule="exact"/>
        <w:ind w:left="0" w:leftChars="0"/>
        <w:textAlignment w:val="auto"/>
        <w:rPr>
          <w:rFonts w:hint="default" w:ascii="Times New Roman" w:hAnsi="Times New Roman" w:cs="Times New Roman"/>
          <w:spacing w:val="0"/>
          <w:lang w:val="en-US" w:eastAsia="zh-CN"/>
        </w:rPr>
      </w:pPr>
    </w:p>
    <w:p>
      <w:pPr>
        <w:keepNext w:val="0"/>
        <w:keepLines w:val="0"/>
        <w:pageBreakBefore w:val="0"/>
        <w:kinsoku/>
        <w:wordWrap/>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spacing w:val="0"/>
          <w:sz w:val="32"/>
          <w:szCs w:val="32"/>
          <w:lang w:eastAsia="zh-CN"/>
        </w:rPr>
      </w:pPr>
      <w:r>
        <w:rPr>
          <w:rFonts w:hint="default" w:ascii="Times New Roman" w:hAnsi="Times New Roman" w:eastAsia="方正仿宋_GBK" w:cs="Times New Roman"/>
          <w:b w:val="0"/>
          <w:bCs w:val="0"/>
          <w:spacing w:val="0"/>
          <w:sz w:val="32"/>
          <w:szCs w:val="32"/>
          <w:lang w:val="en-US" w:eastAsia="zh-CN"/>
        </w:rPr>
        <w:t>为全面贯彻落实</w:t>
      </w:r>
      <w:r>
        <w:rPr>
          <w:rFonts w:hint="default" w:ascii="Times New Roman" w:hAnsi="Times New Roman" w:eastAsia="方正仿宋_GBK" w:cs="Times New Roman"/>
          <w:b w:val="0"/>
          <w:bCs w:val="0"/>
          <w:spacing w:val="0"/>
          <w:sz w:val="32"/>
          <w:szCs w:val="32"/>
        </w:rPr>
        <w:t>《中华人民共和国农产品质量安全法》</w:t>
      </w:r>
      <w:r>
        <w:rPr>
          <w:rFonts w:hint="default" w:ascii="Times New Roman" w:hAnsi="Times New Roman" w:eastAsia="方正仿宋_GBK" w:cs="Times New Roman"/>
          <w:b w:val="0"/>
          <w:bCs w:val="0"/>
          <w:spacing w:val="0"/>
          <w:sz w:val="32"/>
          <w:szCs w:val="32"/>
          <w:lang w:eastAsia="zh-CN"/>
        </w:rPr>
        <w:t>，</w:t>
      </w:r>
      <w:r>
        <w:rPr>
          <w:rFonts w:hint="default" w:ascii="Times New Roman" w:hAnsi="Times New Roman" w:eastAsia="方正仿宋_GBK" w:cs="Times New Roman"/>
          <w:b w:val="0"/>
          <w:bCs w:val="0"/>
          <w:spacing w:val="0"/>
          <w:sz w:val="32"/>
          <w:szCs w:val="32"/>
        </w:rPr>
        <w:t>深入推进</w:t>
      </w:r>
      <w:r>
        <w:rPr>
          <w:rFonts w:hint="default" w:ascii="Times New Roman" w:hAnsi="Times New Roman" w:eastAsia="方正仿宋_GBK" w:cs="Times New Roman"/>
          <w:b w:val="0"/>
          <w:bCs w:val="0"/>
          <w:spacing w:val="0"/>
          <w:sz w:val="32"/>
          <w:szCs w:val="32"/>
          <w:lang w:eastAsia="zh-CN"/>
        </w:rPr>
        <w:t>农资经营主体和农产品生产经营主体信用分级分类</w:t>
      </w:r>
      <w:r>
        <w:rPr>
          <w:rFonts w:hint="default" w:ascii="Times New Roman" w:hAnsi="Times New Roman" w:eastAsia="方正仿宋_GBK" w:cs="Times New Roman"/>
          <w:b w:val="0"/>
          <w:bCs w:val="0"/>
          <w:spacing w:val="0"/>
          <w:sz w:val="32"/>
          <w:szCs w:val="32"/>
        </w:rPr>
        <w:t>监管</w:t>
      </w:r>
      <w:r>
        <w:rPr>
          <w:rFonts w:hint="default" w:ascii="Times New Roman" w:hAnsi="Times New Roman" w:eastAsia="方正仿宋_GBK" w:cs="Times New Roman"/>
          <w:b w:val="0"/>
          <w:bCs w:val="0"/>
          <w:spacing w:val="0"/>
          <w:sz w:val="32"/>
          <w:szCs w:val="32"/>
          <w:lang w:val="en-US" w:eastAsia="zh-CN"/>
        </w:rPr>
        <w:t>，根据《重庆市社会信用体系建设联席会议办公室关于印发重庆市全面推进信用分级分类监管工作方案的通知》（渝信用办发〔2023〕7号）、《重庆市农业农村委员会关于印发重庆市农资和农产品生产经营主体信用分级分类监管工作方案的通知》（</w:t>
      </w:r>
      <w:r>
        <w:rPr>
          <w:rFonts w:hint="default" w:ascii="Times New Roman" w:hAnsi="Times New Roman" w:eastAsia="方正仿宋_GBK" w:cs="Times New Roman"/>
          <w:spacing w:val="0"/>
          <w:sz w:val="32"/>
          <w:szCs w:val="32"/>
          <w:lang w:eastAsia="zh-CN"/>
        </w:rPr>
        <w:t>渝农发</w:t>
      </w:r>
      <w:r>
        <w:rPr>
          <w:rFonts w:hint="default" w:ascii="Times New Roman" w:hAnsi="Times New Roman" w:eastAsia="方正仿宋_GBK" w:cs="Times New Roman"/>
          <w:color w:val="000000"/>
          <w:spacing w:val="0"/>
          <w:sz w:val="32"/>
          <w:szCs w:val="32"/>
        </w:rPr>
        <w:t>〔</w:t>
      </w:r>
      <w:r>
        <w:rPr>
          <w:rFonts w:hint="default" w:ascii="Times New Roman" w:hAnsi="Times New Roman" w:eastAsia="方正仿宋_GBK" w:cs="Times New Roman"/>
          <w:spacing w:val="0"/>
          <w:sz w:val="32"/>
          <w:szCs w:val="32"/>
          <w:lang w:eastAsia="zh-CN"/>
        </w:rPr>
        <w:t>2023</w:t>
      </w:r>
      <w:r>
        <w:rPr>
          <w:rFonts w:hint="default" w:ascii="Times New Roman" w:hAnsi="Times New Roman" w:eastAsia="方正仿宋_GBK" w:cs="Times New Roman"/>
          <w:color w:val="000000"/>
          <w:spacing w:val="0"/>
          <w:sz w:val="32"/>
          <w:szCs w:val="32"/>
        </w:rPr>
        <w:t>〕</w:t>
      </w:r>
      <w:r>
        <w:rPr>
          <w:rFonts w:hint="default" w:ascii="Times New Roman" w:hAnsi="Times New Roman" w:eastAsia="方正仿宋_GBK" w:cs="Times New Roman"/>
          <w:spacing w:val="0"/>
          <w:sz w:val="32"/>
          <w:szCs w:val="32"/>
          <w:lang w:eastAsia="zh-CN"/>
        </w:rPr>
        <w:t>171</w:t>
      </w:r>
      <w:r>
        <w:rPr>
          <w:rFonts w:hint="default" w:ascii="Times New Roman" w:hAnsi="Times New Roman" w:eastAsia="方正仿宋_GBK" w:cs="Times New Roman"/>
          <w:color w:val="000000"/>
          <w:spacing w:val="0"/>
          <w:sz w:val="32"/>
          <w:szCs w:val="32"/>
        </w:rPr>
        <w:t>号</w:t>
      </w:r>
      <w:r>
        <w:rPr>
          <w:rFonts w:hint="default" w:ascii="Times New Roman" w:hAnsi="Times New Roman" w:eastAsia="方正仿宋_GBK" w:cs="Times New Roman"/>
          <w:color w:val="000000"/>
          <w:spacing w:val="0"/>
          <w:sz w:val="32"/>
          <w:szCs w:val="32"/>
          <w:lang w:eastAsia="zh-CN"/>
        </w:rPr>
        <w:t>）</w:t>
      </w:r>
      <w:r>
        <w:rPr>
          <w:rFonts w:hint="default" w:ascii="Times New Roman" w:hAnsi="Times New Roman" w:eastAsia="方正仿宋_GBK" w:cs="Times New Roman"/>
          <w:b w:val="0"/>
          <w:bCs w:val="0"/>
          <w:spacing w:val="0"/>
          <w:sz w:val="32"/>
          <w:szCs w:val="32"/>
          <w:lang w:val="en-US" w:eastAsia="zh-CN"/>
        </w:rPr>
        <w:t>精神，</w:t>
      </w:r>
      <w:r>
        <w:rPr>
          <w:rFonts w:hint="default" w:ascii="Times New Roman" w:hAnsi="Times New Roman" w:eastAsia="方正仿宋_GBK" w:cs="Times New Roman"/>
          <w:b w:val="0"/>
          <w:bCs w:val="0"/>
          <w:spacing w:val="0"/>
          <w:sz w:val="32"/>
          <w:szCs w:val="32"/>
        </w:rPr>
        <w:t>结合我</w:t>
      </w:r>
      <w:r>
        <w:rPr>
          <w:rFonts w:hint="default" w:ascii="Times New Roman" w:hAnsi="Times New Roman" w:eastAsia="方正仿宋_GBK" w:cs="Times New Roman"/>
          <w:b w:val="0"/>
          <w:bCs w:val="0"/>
          <w:spacing w:val="0"/>
          <w:sz w:val="32"/>
          <w:szCs w:val="32"/>
          <w:lang w:eastAsia="zh-CN"/>
        </w:rPr>
        <w:t>区</w:t>
      </w:r>
      <w:r>
        <w:rPr>
          <w:rFonts w:hint="default" w:ascii="Times New Roman" w:hAnsi="Times New Roman" w:eastAsia="方正仿宋_GBK" w:cs="Times New Roman"/>
          <w:b w:val="0"/>
          <w:bCs w:val="0"/>
          <w:spacing w:val="0"/>
          <w:sz w:val="32"/>
          <w:szCs w:val="32"/>
        </w:rPr>
        <w:t>实际</w:t>
      </w:r>
      <w:r>
        <w:rPr>
          <w:rFonts w:hint="default" w:ascii="Times New Roman" w:hAnsi="Times New Roman" w:eastAsia="方正仿宋_GBK" w:cs="Times New Roman"/>
          <w:b w:val="0"/>
          <w:bCs w:val="0"/>
          <w:spacing w:val="0"/>
          <w:sz w:val="32"/>
          <w:szCs w:val="32"/>
          <w:lang w:eastAsia="zh-CN"/>
        </w:rPr>
        <w:t>，特</w:t>
      </w:r>
      <w:r>
        <w:rPr>
          <w:rFonts w:hint="default" w:ascii="Times New Roman" w:hAnsi="Times New Roman" w:eastAsia="方正仿宋_GBK" w:cs="Times New Roman"/>
          <w:b w:val="0"/>
          <w:bCs w:val="0"/>
          <w:spacing w:val="0"/>
          <w:kern w:val="0"/>
          <w:sz w:val="32"/>
          <w:szCs w:val="32"/>
          <w:lang w:val="en-US" w:eastAsia="zh-CN"/>
        </w:rPr>
        <w:t>制定本方案。</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b w:val="0"/>
          <w:bCs w:val="0"/>
          <w:spacing w:val="0"/>
          <w:kern w:val="0"/>
          <w:sz w:val="32"/>
          <w:szCs w:val="32"/>
          <w:lang w:val="en-US" w:eastAsia="zh-CN"/>
        </w:rPr>
      </w:pPr>
      <w:r>
        <w:rPr>
          <w:rFonts w:hint="default" w:ascii="Times New Roman" w:hAnsi="Times New Roman" w:eastAsia="方正黑体_GBK" w:cs="Times New Roman"/>
          <w:b w:val="0"/>
          <w:bCs w:val="0"/>
          <w:spacing w:val="0"/>
          <w:kern w:val="0"/>
          <w:sz w:val="32"/>
          <w:szCs w:val="32"/>
          <w:lang w:val="en-US" w:eastAsia="zh-CN"/>
        </w:rPr>
        <w:t>一、指导思想</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以习近平新时代中国特色社会主义思想为指引，全面落实党的二十大精神，以加强信用监管为着力点，创新监管理念、监管制度和监管方式，切实将市场主体诚信水平与政务部门监管措施相衔接，不断提升监管能力和水平，积极引导市场主体合规诚信经营，全面深化“放管服”改革和优化营商环境，</w:t>
      </w:r>
      <w:r>
        <w:rPr>
          <w:rFonts w:hint="default" w:ascii="Times New Roman" w:hAnsi="Times New Roman" w:eastAsia="方正仿宋_GBK" w:cs="Times New Roman"/>
          <w:b w:val="0"/>
          <w:bCs w:val="0"/>
          <w:sz w:val="32"/>
          <w:szCs w:val="32"/>
          <w:lang w:val="en-US" w:eastAsia="zh-CN"/>
        </w:rPr>
        <w:t>围绕区委区政府有关“信用大足”建设的总体部署，</w:t>
      </w:r>
      <w:r>
        <w:rPr>
          <w:rFonts w:hint="default" w:ascii="Times New Roman" w:hAnsi="Times New Roman" w:eastAsia="方正仿宋_GBK" w:cs="Times New Roman"/>
          <w:b w:val="0"/>
          <w:bCs w:val="0"/>
          <w:sz w:val="32"/>
          <w:szCs w:val="32"/>
          <w:lang w:eastAsia="zh-CN"/>
        </w:rPr>
        <w:t>着力健全信用制度体系，创新信用监管机制，服务农业高质量发展。</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b w:val="0"/>
          <w:bCs w:val="0"/>
          <w:spacing w:val="0"/>
          <w:kern w:val="0"/>
          <w:sz w:val="32"/>
          <w:szCs w:val="32"/>
          <w:lang w:val="en-US" w:eastAsia="zh-CN"/>
        </w:rPr>
      </w:pPr>
      <w:r>
        <w:rPr>
          <w:rFonts w:hint="default" w:ascii="Times New Roman" w:hAnsi="Times New Roman" w:eastAsia="方正黑体_GBK" w:cs="Times New Roman"/>
          <w:b w:val="0"/>
          <w:bCs w:val="0"/>
          <w:spacing w:val="0"/>
          <w:kern w:val="0"/>
          <w:sz w:val="32"/>
          <w:szCs w:val="32"/>
          <w:lang w:val="en-US" w:eastAsia="zh-CN"/>
        </w:rPr>
        <w:t>二、基本原则</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坚持监管导向，注重兼容并蓄。针对过去“一刀切”监管、静态监管等存在的问题，建立健全公共信用综合评价和行业信用评价机制。完善农资经营主体和农产品生产经营主体信用综合评价动态管理机制，对纳入评价范围的农资经营主体和农产品生产经营主体信用信息及时更新，持续优化评价模型，适时调整评价指标，不断提升农资经营主体和农产品生产经营主体信用综合评价的科学性、合理性、有效性，及早发现防范苗头性信用风险，支撑信用风险预判预警。</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坚持制度先行，注重规范监管。加强行业信用监管制度建设，进一步优化监管举措，规范监督检查和执法监管行为，提升监管精准度，增强信用价值“获得感”，让诚信经营者“无事不扰”。有序推动农资经营主体和农产品生产经营主体信用综合评价，综合研判农资经营主体和农产品生产经营主体状况，根据信用等级高低，对守信、失信和严重失信的农资经营主体和农产品生产经营主体采取不同的监管方式和激励惩戒机制，</w:t>
      </w:r>
      <w:r>
        <w:rPr>
          <w:rFonts w:hint="eastAsia" w:ascii="Times New Roman" w:hAnsi="Times New Roman" w:eastAsia="方正仿宋_GBK" w:cs="Times New Roman"/>
          <w:b w:val="0"/>
          <w:bCs w:val="0"/>
          <w:sz w:val="32"/>
          <w:szCs w:val="32"/>
          <w:lang w:val="en-US" w:eastAsia="zh-CN"/>
        </w:rPr>
        <w:t>增强</w:t>
      </w:r>
      <w:r>
        <w:rPr>
          <w:rFonts w:hint="default" w:ascii="Times New Roman" w:hAnsi="Times New Roman" w:eastAsia="方正仿宋_GBK" w:cs="Times New Roman"/>
          <w:b w:val="0"/>
          <w:bCs w:val="0"/>
          <w:sz w:val="32"/>
          <w:szCs w:val="32"/>
          <w:lang w:val="en-US" w:eastAsia="zh-CN"/>
        </w:rPr>
        <w:t>诚信经营意识，营造公平竞争的市场环境和法治化、便利化的营商环境。</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坚持统一标准，注重应用推广。统一信用评价标准体系，推动公共信用综合评价和行业信用评价结果互认和共享。以实现对农资经营主体和农产品生产经营主体信用分类监管为目标，明确评价指标，完善评价模型，制定分类标准，充分应用评价结果，注重保护主体权益，切实提升全区农资经营主体和农产品生产经营主体信用分级分类监管水平。</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b w:val="0"/>
          <w:bCs w:val="0"/>
          <w:spacing w:val="0"/>
          <w:kern w:val="0"/>
          <w:sz w:val="32"/>
          <w:szCs w:val="32"/>
          <w:lang w:val="en-US" w:eastAsia="zh-CN"/>
        </w:rPr>
      </w:pPr>
      <w:r>
        <w:rPr>
          <w:rFonts w:hint="default" w:ascii="Times New Roman" w:hAnsi="Times New Roman" w:eastAsia="方正黑体_GBK" w:cs="Times New Roman"/>
          <w:b w:val="0"/>
          <w:bCs w:val="0"/>
          <w:spacing w:val="0"/>
          <w:kern w:val="0"/>
          <w:sz w:val="32"/>
          <w:szCs w:val="32"/>
          <w:lang w:val="en-US" w:eastAsia="zh-CN"/>
        </w:rPr>
        <w:t>三、工作目标</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全面建立农资经营主体和农产品生产经营主体信用档案，开展信用评级，并以评价结果为基础，按不同评价等级划分不同的监管类别，以激励、教育、限制、惩戒等方法，对农资经营主体和农产品生产经营主体实施动态的分类监管。推动“双随机、一公开”监管机制与市公共信用综合评价、行业信用评价有效衔接。促进全区农资经营主体和农产品生产经营主体资格合法，经营规范，诚实守信。塑造农资经营主体和农产品生产经营主体信用品牌，提升综合竞争力。健全农资和农产品生产经营监管长效机制，提升监管成效，创建良好的农资和农产品生产经营秩序和信用环境。</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b w:val="0"/>
          <w:bCs w:val="0"/>
          <w:spacing w:val="0"/>
          <w:kern w:val="0"/>
          <w:sz w:val="32"/>
          <w:szCs w:val="32"/>
          <w:lang w:val="en-US" w:eastAsia="zh-CN"/>
        </w:rPr>
      </w:pPr>
      <w:r>
        <w:rPr>
          <w:rFonts w:hint="default" w:ascii="Times New Roman" w:hAnsi="Times New Roman" w:eastAsia="方正黑体_GBK" w:cs="Times New Roman"/>
          <w:b w:val="0"/>
          <w:bCs w:val="0"/>
          <w:spacing w:val="0"/>
          <w:kern w:val="0"/>
          <w:sz w:val="32"/>
          <w:szCs w:val="32"/>
          <w:lang w:val="en-US" w:eastAsia="zh-CN"/>
        </w:rPr>
        <w:t>四、评定范围</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本区域内从事农业投入品销售的经营主体，从事农产品生产经营的农产品生产企业、农民专业合作社、农业社会化服务组织</w:t>
      </w:r>
      <w:r>
        <w:rPr>
          <w:rFonts w:hint="default" w:ascii="Times New Roman" w:hAnsi="Times New Roman" w:eastAsia="方正仿宋_GBK" w:cs="Times New Roman"/>
          <w:b w:val="0"/>
          <w:bCs w:val="0"/>
          <w:sz w:val="32"/>
          <w:szCs w:val="32"/>
          <w:lang w:eastAsia="zh-CN"/>
        </w:rPr>
        <w:t>等</w:t>
      </w:r>
      <w:r>
        <w:rPr>
          <w:rFonts w:hint="default" w:ascii="Times New Roman" w:hAnsi="Times New Roman" w:eastAsia="方正仿宋_GBK" w:cs="Times New Roman"/>
          <w:b w:val="0"/>
          <w:bCs w:val="0"/>
          <w:sz w:val="32"/>
          <w:szCs w:val="32"/>
          <w:lang w:val="en-US" w:eastAsia="zh-CN"/>
        </w:rPr>
        <w:t>生产经营</w:t>
      </w:r>
      <w:r>
        <w:rPr>
          <w:rFonts w:hint="default" w:ascii="Times New Roman" w:hAnsi="Times New Roman" w:eastAsia="方正仿宋_GBK" w:cs="Times New Roman"/>
          <w:b w:val="0"/>
          <w:bCs w:val="0"/>
          <w:sz w:val="32"/>
          <w:szCs w:val="32"/>
          <w:lang w:eastAsia="zh-CN"/>
        </w:rPr>
        <w:t>主体。鼓励</w:t>
      </w:r>
      <w:r>
        <w:rPr>
          <w:rFonts w:hint="default" w:ascii="Times New Roman" w:hAnsi="Times New Roman" w:eastAsia="方正仿宋_GBK" w:cs="Times New Roman"/>
          <w:b w:val="0"/>
          <w:bCs w:val="0"/>
          <w:sz w:val="32"/>
          <w:szCs w:val="32"/>
          <w:lang w:val="en-US" w:eastAsia="zh-CN"/>
        </w:rPr>
        <w:t>和支持农户</w:t>
      </w:r>
      <w:r>
        <w:rPr>
          <w:rFonts w:hint="default" w:ascii="Times New Roman" w:hAnsi="Times New Roman" w:eastAsia="方正仿宋_GBK" w:cs="Times New Roman"/>
          <w:b w:val="0"/>
          <w:bCs w:val="0"/>
          <w:sz w:val="32"/>
          <w:szCs w:val="32"/>
          <w:lang w:eastAsia="zh-CN"/>
        </w:rPr>
        <w:t>参加信用评价。</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b w:val="0"/>
          <w:bCs w:val="0"/>
          <w:spacing w:val="0"/>
          <w:kern w:val="0"/>
          <w:sz w:val="32"/>
          <w:szCs w:val="32"/>
          <w:lang w:val="en-US" w:eastAsia="zh-CN"/>
        </w:rPr>
      </w:pPr>
      <w:r>
        <w:rPr>
          <w:rFonts w:hint="default" w:ascii="Times New Roman" w:hAnsi="Times New Roman" w:eastAsia="方正黑体_GBK" w:cs="Times New Roman"/>
          <w:b w:val="0"/>
          <w:bCs w:val="0"/>
          <w:spacing w:val="0"/>
          <w:kern w:val="0"/>
          <w:sz w:val="32"/>
          <w:szCs w:val="32"/>
          <w:lang w:val="en-US" w:eastAsia="zh-CN"/>
        </w:rPr>
        <w:t>五、评定标准</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lang w:val="en-US" w:eastAsia="zh-CN"/>
        </w:rPr>
      </w:pPr>
      <w:r>
        <w:rPr>
          <w:rFonts w:hint="default" w:ascii="Times New Roman" w:hAnsi="Times New Roman" w:eastAsia="方正仿宋_GBK" w:cs="Times New Roman"/>
          <w:b w:val="0"/>
          <w:bCs w:val="0"/>
          <w:sz w:val="32"/>
          <w:szCs w:val="32"/>
          <w:lang w:val="en-US" w:eastAsia="zh-CN"/>
        </w:rPr>
        <w:t>分级分类监管</w:t>
      </w:r>
      <w:r>
        <w:rPr>
          <w:rFonts w:hint="default" w:ascii="Times New Roman" w:hAnsi="Times New Roman" w:eastAsia="方正仿宋_GBK" w:cs="Times New Roman"/>
          <w:b w:val="0"/>
          <w:bCs w:val="0"/>
          <w:sz w:val="32"/>
          <w:szCs w:val="32"/>
        </w:rPr>
        <w:t>信息</w:t>
      </w:r>
      <w:r>
        <w:rPr>
          <w:rFonts w:hint="default" w:ascii="Times New Roman" w:hAnsi="Times New Roman" w:eastAsia="方正仿宋_GBK" w:cs="Times New Roman"/>
          <w:b w:val="0"/>
          <w:bCs w:val="0"/>
          <w:sz w:val="32"/>
          <w:szCs w:val="32"/>
          <w:lang w:eastAsia="zh-CN"/>
        </w:rPr>
        <w:t>评价</w:t>
      </w:r>
      <w:r>
        <w:rPr>
          <w:rFonts w:hint="default" w:ascii="Times New Roman" w:hAnsi="Times New Roman" w:eastAsia="方正仿宋_GBK" w:cs="Times New Roman"/>
          <w:b w:val="0"/>
          <w:bCs w:val="0"/>
          <w:sz w:val="32"/>
          <w:szCs w:val="32"/>
        </w:rPr>
        <w:t>分为公共基础信息</w:t>
      </w:r>
      <w:r>
        <w:rPr>
          <w:rFonts w:hint="default" w:ascii="Times New Roman" w:hAnsi="Times New Roman" w:eastAsia="方正仿宋_GBK" w:cs="Times New Roman"/>
          <w:b w:val="0"/>
          <w:bCs w:val="0"/>
          <w:sz w:val="32"/>
          <w:szCs w:val="32"/>
          <w:lang w:eastAsia="zh-CN"/>
        </w:rPr>
        <w:t>评价</w:t>
      </w:r>
      <w:r>
        <w:rPr>
          <w:rFonts w:hint="default" w:ascii="Times New Roman" w:hAnsi="Times New Roman" w:eastAsia="方正仿宋_GBK" w:cs="Times New Roman"/>
          <w:b w:val="0"/>
          <w:bCs w:val="0"/>
          <w:sz w:val="32"/>
          <w:szCs w:val="32"/>
        </w:rPr>
        <w:t>和行业生产</w:t>
      </w:r>
      <w:r>
        <w:rPr>
          <w:rFonts w:hint="default" w:ascii="Times New Roman" w:hAnsi="Times New Roman" w:eastAsia="方正仿宋_GBK" w:cs="Times New Roman"/>
          <w:b w:val="0"/>
          <w:bCs w:val="0"/>
          <w:sz w:val="32"/>
          <w:szCs w:val="32"/>
          <w:lang w:val="en-US" w:eastAsia="zh-CN"/>
        </w:rPr>
        <w:t>经营</w:t>
      </w:r>
      <w:r>
        <w:rPr>
          <w:rFonts w:hint="default" w:ascii="Times New Roman" w:hAnsi="Times New Roman" w:eastAsia="方正仿宋_GBK" w:cs="Times New Roman"/>
          <w:b w:val="0"/>
          <w:bCs w:val="0"/>
          <w:sz w:val="32"/>
          <w:szCs w:val="32"/>
        </w:rPr>
        <w:t>行为信息</w:t>
      </w:r>
      <w:r>
        <w:rPr>
          <w:rFonts w:hint="default" w:ascii="Times New Roman" w:hAnsi="Times New Roman" w:eastAsia="方正仿宋_GBK" w:cs="Times New Roman"/>
          <w:b w:val="0"/>
          <w:bCs w:val="0"/>
          <w:sz w:val="32"/>
          <w:szCs w:val="32"/>
          <w:lang w:eastAsia="zh-CN"/>
        </w:rPr>
        <w:t>评价，信用评价总分</w:t>
      </w:r>
      <w:r>
        <w:rPr>
          <w:rFonts w:hint="default" w:ascii="Times New Roman" w:hAnsi="Times New Roman" w:eastAsia="方正仿宋_GBK" w:cs="Times New Roman"/>
          <w:b w:val="0"/>
          <w:bCs w:val="0"/>
          <w:sz w:val="32"/>
          <w:szCs w:val="32"/>
          <w:lang w:val="en-US" w:eastAsia="zh-CN"/>
        </w:rPr>
        <w:t>1100</w:t>
      </w:r>
      <w:r>
        <w:rPr>
          <w:rFonts w:hint="default" w:ascii="Times New Roman" w:hAnsi="Times New Roman" w:eastAsia="方正仿宋_GBK" w:cs="Times New Roman"/>
          <w:b w:val="0"/>
          <w:bCs w:val="0"/>
          <w:sz w:val="32"/>
          <w:szCs w:val="32"/>
          <w:lang w:eastAsia="zh-CN"/>
        </w:rPr>
        <w:t>分，包括公共基础信息（企业法人版</w:t>
      </w:r>
      <w:r>
        <w:rPr>
          <w:rFonts w:hint="default" w:ascii="Times New Roman" w:hAnsi="Times New Roman" w:eastAsia="方正仿宋_GBK" w:cs="Times New Roman"/>
          <w:b w:val="0"/>
          <w:bCs w:val="0"/>
          <w:sz w:val="32"/>
          <w:szCs w:val="32"/>
          <w:lang w:val="en-US" w:eastAsia="zh-CN"/>
        </w:rPr>
        <w:t>1000</w:t>
      </w:r>
      <w:r>
        <w:rPr>
          <w:rFonts w:hint="default" w:ascii="Times New Roman" w:hAnsi="Times New Roman" w:eastAsia="方正仿宋_GBK" w:cs="Times New Roman"/>
          <w:b w:val="0"/>
          <w:bCs w:val="0"/>
          <w:sz w:val="32"/>
          <w:szCs w:val="32"/>
          <w:lang w:eastAsia="zh-CN"/>
        </w:rPr>
        <w:t>分）和行业生产</w:t>
      </w:r>
      <w:r>
        <w:rPr>
          <w:rFonts w:hint="default" w:ascii="Times New Roman" w:hAnsi="Times New Roman" w:eastAsia="方正仿宋_GBK" w:cs="Times New Roman"/>
          <w:b w:val="0"/>
          <w:bCs w:val="0"/>
          <w:sz w:val="32"/>
          <w:szCs w:val="32"/>
          <w:lang w:val="en-US" w:eastAsia="zh-CN"/>
        </w:rPr>
        <w:t>经营</w:t>
      </w:r>
      <w:r>
        <w:rPr>
          <w:rFonts w:hint="default" w:ascii="Times New Roman" w:hAnsi="Times New Roman" w:eastAsia="方正仿宋_GBK" w:cs="Times New Roman"/>
          <w:b w:val="0"/>
          <w:bCs w:val="0"/>
          <w:sz w:val="32"/>
          <w:szCs w:val="32"/>
          <w:lang w:eastAsia="zh-CN"/>
        </w:rPr>
        <w:t>行为信息（分农资和农产品生产主体信息各</w:t>
      </w:r>
      <w:r>
        <w:rPr>
          <w:rFonts w:hint="default" w:ascii="Times New Roman" w:hAnsi="Times New Roman" w:eastAsia="方正仿宋_GBK" w:cs="Times New Roman"/>
          <w:b w:val="0"/>
          <w:bCs w:val="0"/>
          <w:sz w:val="32"/>
          <w:szCs w:val="32"/>
          <w:lang w:val="en-US" w:eastAsia="zh-CN"/>
        </w:rPr>
        <w:t>100</w:t>
      </w:r>
      <w:r>
        <w:rPr>
          <w:rFonts w:hint="default" w:ascii="Times New Roman" w:hAnsi="Times New Roman" w:eastAsia="方正仿宋_GBK" w:cs="Times New Roman"/>
          <w:b w:val="0"/>
          <w:bCs w:val="0"/>
          <w:sz w:val="32"/>
          <w:szCs w:val="32"/>
          <w:lang w:eastAsia="zh-CN"/>
        </w:rPr>
        <w:t>分）。</w:t>
      </w:r>
      <w:r>
        <w:rPr>
          <w:rFonts w:hint="default" w:ascii="Times New Roman" w:hAnsi="Times New Roman" w:eastAsia="方正仿宋_GBK" w:cs="Times New Roman"/>
          <w:b w:val="0"/>
          <w:bCs w:val="0"/>
          <w:spacing w:val="0"/>
          <w:kern w:val="0"/>
          <w:sz w:val="32"/>
          <w:szCs w:val="32"/>
        </w:rPr>
        <w:t>信用等级分为A、B、C、D四</w:t>
      </w:r>
      <w:r>
        <w:rPr>
          <w:rFonts w:hint="default" w:ascii="Times New Roman" w:hAnsi="Times New Roman" w:eastAsia="方正仿宋_GBK" w:cs="Times New Roman"/>
          <w:b w:val="0"/>
          <w:bCs w:val="0"/>
          <w:spacing w:val="0"/>
          <w:kern w:val="0"/>
          <w:sz w:val="32"/>
          <w:szCs w:val="32"/>
          <w:lang w:eastAsia="zh-CN"/>
        </w:rPr>
        <w:t>级，分别为：最高、较高、较低、最低</w:t>
      </w:r>
      <w:r>
        <w:rPr>
          <w:rFonts w:hint="default" w:ascii="Times New Roman" w:hAnsi="Times New Roman" w:eastAsia="方正仿宋_GBK" w:cs="Times New Roman"/>
          <w:b w:val="0"/>
          <w:bCs w:val="0"/>
          <w:spacing w:val="0"/>
          <w:kern w:val="0"/>
          <w:sz w:val="32"/>
          <w:szCs w:val="32"/>
        </w:rPr>
        <w:t>。</w:t>
      </w:r>
      <w:r>
        <w:rPr>
          <w:rFonts w:hint="default" w:ascii="Times New Roman" w:hAnsi="Times New Roman" w:eastAsia="方正仿宋_GBK" w:cs="Times New Roman"/>
          <w:b w:val="0"/>
          <w:bCs w:val="0"/>
          <w:spacing w:val="0"/>
          <w:kern w:val="0"/>
          <w:sz w:val="32"/>
          <w:szCs w:val="32"/>
          <w:lang w:eastAsia="zh-CN"/>
        </w:rPr>
        <w:t>量化评分在</w:t>
      </w:r>
      <w:r>
        <w:rPr>
          <w:rFonts w:hint="default" w:ascii="Times New Roman" w:hAnsi="Times New Roman" w:eastAsia="方正仿宋_GBK" w:cs="Times New Roman"/>
          <w:b w:val="0"/>
          <w:bCs w:val="0"/>
          <w:spacing w:val="0"/>
          <w:kern w:val="0"/>
          <w:sz w:val="32"/>
          <w:szCs w:val="32"/>
          <w:lang w:val="en-US" w:eastAsia="zh-CN"/>
        </w:rPr>
        <w:t>990分以上为A级，880至989分为B级，</w:t>
      </w:r>
      <w:r>
        <w:rPr>
          <w:rFonts w:hint="eastAsia" w:ascii="Times New Roman" w:hAnsi="Times New Roman" w:eastAsia="方正仿宋_GBK" w:cs="Times New Roman"/>
          <w:b w:val="0"/>
          <w:bCs w:val="0"/>
          <w:spacing w:val="0"/>
          <w:kern w:val="0"/>
          <w:sz w:val="32"/>
          <w:szCs w:val="32"/>
          <w:lang w:val="en-US" w:eastAsia="zh-CN"/>
        </w:rPr>
        <w:t>66</w:t>
      </w:r>
      <w:r>
        <w:rPr>
          <w:rFonts w:hint="default" w:ascii="Times New Roman" w:hAnsi="Times New Roman" w:eastAsia="方正仿宋_GBK" w:cs="Times New Roman"/>
          <w:b w:val="0"/>
          <w:bCs w:val="0"/>
          <w:spacing w:val="0"/>
          <w:kern w:val="0"/>
          <w:sz w:val="32"/>
          <w:szCs w:val="32"/>
          <w:lang w:val="en-US" w:eastAsia="zh-CN"/>
        </w:rPr>
        <w:t>0至879分为C级，</w:t>
      </w:r>
      <w:r>
        <w:rPr>
          <w:rFonts w:hint="eastAsia" w:ascii="Times New Roman" w:hAnsi="Times New Roman" w:eastAsia="方正仿宋_GBK" w:cs="Times New Roman"/>
          <w:b w:val="0"/>
          <w:bCs w:val="0"/>
          <w:spacing w:val="0"/>
          <w:kern w:val="0"/>
          <w:sz w:val="32"/>
          <w:szCs w:val="32"/>
          <w:lang w:val="en-US" w:eastAsia="zh-CN"/>
        </w:rPr>
        <w:t>6</w:t>
      </w:r>
      <w:r>
        <w:rPr>
          <w:rFonts w:hint="default" w:ascii="Times New Roman" w:hAnsi="Times New Roman" w:eastAsia="方正仿宋_GBK" w:cs="Times New Roman"/>
          <w:b w:val="0"/>
          <w:bCs w:val="0"/>
          <w:spacing w:val="0"/>
          <w:kern w:val="0"/>
          <w:sz w:val="32"/>
          <w:szCs w:val="32"/>
          <w:lang w:val="en-US" w:eastAsia="zh-CN"/>
        </w:rPr>
        <w:t>59分以下为D级。</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rPr>
      </w:pPr>
      <w:r>
        <w:rPr>
          <w:rFonts w:hint="default" w:ascii="Times New Roman" w:hAnsi="Times New Roman" w:eastAsia="方正仿宋_GBK" w:cs="Times New Roman"/>
          <w:b w:val="0"/>
          <w:bCs w:val="0"/>
          <w:spacing w:val="0"/>
          <w:kern w:val="0"/>
          <w:sz w:val="32"/>
          <w:szCs w:val="32"/>
          <w:lang w:eastAsia="zh-CN"/>
        </w:rPr>
        <w:t>农资经营主体和农产品生产经营主体</w:t>
      </w:r>
      <w:r>
        <w:rPr>
          <w:rFonts w:hint="default" w:ascii="Times New Roman" w:hAnsi="Times New Roman" w:eastAsia="方正仿宋_GBK" w:cs="Times New Roman"/>
          <w:b w:val="0"/>
          <w:bCs w:val="0"/>
          <w:spacing w:val="0"/>
          <w:kern w:val="0"/>
          <w:sz w:val="32"/>
          <w:szCs w:val="32"/>
        </w:rPr>
        <w:t>信用分类评定按照</w:t>
      </w:r>
      <w:r>
        <w:rPr>
          <w:rFonts w:hint="default" w:ascii="Times New Roman" w:hAnsi="Times New Roman" w:eastAsia="方正仿宋_GBK" w:cs="Times New Roman"/>
          <w:b w:val="0"/>
          <w:bCs w:val="0"/>
          <w:sz w:val="32"/>
          <w:szCs w:val="32"/>
          <w:lang w:eastAsia="zh-CN"/>
        </w:rPr>
        <w:t>市公共信用综合评价指标（见附</w:t>
      </w:r>
      <w:r>
        <w:rPr>
          <w:rFonts w:hint="default" w:ascii="Times New Roman" w:hAnsi="Times New Roman" w:eastAsia="方正仿宋_GBK" w:cs="Times New Roman"/>
          <w:b w:val="0"/>
          <w:bCs w:val="0"/>
          <w:sz w:val="32"/>
          <w:szCs w:val="32"/>
          <w:lang w:val="en-US" w:eastAsia="zh-CN"/>
        </w:rPr>
        <w:t>件2</w:t>
      </w:r>
      <w:r>
        <w:rPr>
          <w:rFonts w:hint="default" w:ascii="Times New Roman" w:hAnsi="Times New Roman" w:eastAsia="方正仿宋_GBK" w:cs="Times New Roman"/>
          <w:b w:val="0"/>
          <w:bCs w:val="0"/>
          <w:sz w:val="32"/>
          <w:szCs w:val="32"/>
          <w:lang w:eastAsia="zh-CN"/>
        </w:rPr>
        <w:t>企业法人版）、</w:t>
      </w:r>
      <w:r>
        <w:rPr>
          <w:rFonts w:hint="default" w:ascii="Times New Roman" w:hAnsi="Times New Roman" w:eastAsia="方正仿宋_GBK" w:cs="Times New Roman"/>
          <w:b w:val="0"/>
          <w:bCs w:val="0"/>
          <w:spacing w:val="0"/>
          <w:kern w:val="0"/>
          <w:sz w:val="32"/>
          <w:szCs w:val="32"/>
          <w:lang w:eastAsia="zh-CN"/>
        </w:rPr>
        <w:t>农产品生产</w:t>
      </w:r>
      <w:r>
        <w:rPr>
          <w:rFonts w:hint="default" w:ascii="Times New Roman" w:hAnsi="Times New Roman" w:eastAsia="方正仿宋_GBK" w:cs="Times New Roman"/>
          <w:b w:val="0"/>
          <w:bCs w:val="0"/>
          <w:spacing w:val="0"/>
          <w:kern w:val="0"/>
          <w:sz w:val="32"/>
          <w:szCs w:val="32"/>
          <w:lang w:val="en-US" w:eastAsia="zh-CN"/>
        </w:rPr>
        <w:t>经营</w:t>
      </w:r>
      <w:r>
        <w:rPr>
          <w:rFonts w:hint="default" w:ascii="Times New Roman" w:hAnsi="Times New Roman" w:eastAsia="方正仿宋_GBK" w:cs="Times New Roman"/>
          <w:b w:val="0"/>
          <w:bCs w:val="0"/>
          <w:spacing w:val="0"/>
          <w:kern w:val="0"/>
          <w:sz w:val="32"/>
          <w:szCs w:val="32"/>
          <w:lang w:eastAsia="zh-CN"/>
        </w:rPr>
        <w:t>企业信用评价指标及评分标准、</w:t>
      </w:r>
      <w:r>
        <w:rPr>
          <w:rFonts w:hint="default" w:ascii="Times New Roman" w:hAnsi="Times New Roman" w:eastAsia="方正仿宋_GBK" w:cs="Times New Roman"/>
          <w:b w:val="0"/>
          <w:bCs w:val="0"/>
          <w:spacing w:val="0"/>
          <w:kern w:val="0"/>
          <w:sz w:val="32"/>
          <w:szCs w:val="32"/>
          <w:lang w:val="en-US" w:eastAsia="zh-CN"/>
        </w:rPr>
        <w:t>农资经营主体信用评价指标及评分标准</w:t>
      </w:r>
      <w:r>
        <w:rPr>
          <w:rFonts w:hint="default" w:ascii="Times New Roman" w:hAnsi="Times New Roman" w:eastAsia="方正仿宋_GBK" w:cs="Times New Roman"/>
          <w:b w:val="0"/>
          <w:bCs w:val="0"/>
          <w:spacing w:val="0"/>
          <w:kern w:val="0"/>
          <w:sz w:val="32"/>
          <w:szCs w:val="32"/>
        </w:rPr>
        <w:t>进行量化打分评定（</w:t>
      </w:r>
      <w:r>
        <w:rPr>
          <w:rFonts w:hint="default" w:ascii="Times New Roman" w:hAnsi="Times New Roman" w:eastAsia="方正仿宋_GBK" w:cs="Times New Roman"/>
          <w:b w:val="0"/>
          <w:bCs w:val="0"/>
          <w:spacing w:val="0"/>
          <w:kern w:val="0"/>
          <w:sz w:val="32"/>
          <w:szCs w:val="32"/>
          <w:lang w:eastAsia="zh-CN"/>
        </w:rPr>
        <w:t>见附</w:t>
      </w:r>
      <w:r>
        <w:rPr>
          <w:rFonts w:hint="default" w:ascii="Times New Roman" w:hAnsi="Times New Roman" w:eastAsia="方正仿宋_GBK" w:cs="Times New Roman"/>
          <w:b w:val="0"/>
          <w:bCs w:val="0"/>
          <w:sz w:val="32"/>
          <w:szCs w:val="32"/>
          <w:lang w:val="en-US" w:eastAsia="zh-CN"/>
        </w:rPr>
        <w:t>件</w:t>
      </w:r>
      <w:r>
        <w:rPr>
          <w:rFonts w:hint="default" w:ascii="Times New Roman" w:hAnsi="Times New Roman" w:eastAsia="方正仿宋_GBK" w:cs="Times New Roman"/>
          <w:b w:val="0"/>
          <w:bCs w:val="0"/>
          <w:spacing w:val="0"/>
          <w:kern w:val="0"/>
          <w:sz w:val="32"/>
          <w:szCs w:val="32"/>
          <w:lang w:val="en-US" w:eastAsia="zh-CN"/>
        </w:rPr>
        <w:t>3</w:t>
      </w:r>
      <w:r>
        <w:rPr>
          <w:rFonts w:hint="default" w:ascii="Times New Roman" w:hAnsi="Times New Roman" w:eastAsia="方正仿宋_GBK" w:cs="Times New Roman"/>
          <w:b w:val="0"/>
          <w:bCs w:val="0"/>
          <w:spacing w:val="0"/>
          <w:kern w:val="0"/>
          <w:sz w:val="32"/>
          <w:szCs w:val="32"/>
          <w:lang w:eastAsia="zh-CN"/>
        </w:rPr>
        <w:t>、</w:t>
      </w:r>
      <w:r>
        <w:rPr>
          <w:rFonts w:hint="default" w:ascii="Times New Roman" w:hAnsi="Times New Roman" w:eastAsia="方正仿宋_GBK" w:cs="Times New Roman"/>
          <w:b w:val="0"/>
          <w:bCs w:val="0"/>
          <w:spacing w:val="0"/>
          <w:kern w:val="0"/>
          <w:sz w:val="32"/>
          <w:szCs w:val="32"/>
          <w:lang w:val="en-US" w:eastAsia="zh-CN"/>
        </w:rPr>
        <w:t>4</w:t>
      </w:r>
      <w:r>
        <w:rPr>
          <w:rFonts w:hint="default" w:ascii="Times New Roman" w:hAnsi="Times New Roman" w:eastAsia="方正仿宋_GBK" w:cs="Times New Roman"/>
          <w:b w:val="0"/>
          <w:bCs w:val="0"/>
          <w:spacing w:val="0"/>
          <w:kern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b w:val="0"/>
          <w:bCs w:val="0"/>
          <w:spacing w:val="0"/>
          <w:kern w:val="0"/>
          <w:sz w:val="32"/>
          <w:szCs w:val="32"/>
          <w:lang w:val="en-US" w:eastAsia="zh-CN"/>
        </w:rPr>
      </w:pPr>
      <w:r>
        <w:rPr>
          <w:rFonts w:hint="default" w:ascii="Times New Roman" w:hAnsi="Times New Roman" w:eastAsia="方正黑体_GBK" w:cs="Times New Roman"/>
          <w:b w:val="0"/>
          <w:bCs w:val="0"/>
          <w:spacing w:val="0"/>
          <w:kern w:val="0"/>
          <w:sz w:val="32"/>
          <w:szCs w:val="32"/>
          <w:lang w:val="en-US" w:eastAsia="zh-CN"/>
        </w:rPr>
        <w:t>六、评定程序</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0"/>
          <w:sz w:val="32"/>
          <w:szCs w:val="32"/>
          <w:lang w:eastAsia="zh-CN"/>
        </w:rPr>
      </w:pPr>
      <w:r>
        <w:rPr>
          <w:rFonts w:hint="default" w:ascii="Times New Roman" w:hAnsi="Times New Roman" w:eastAsia="方正楷体_GBK" w:cs="Times New Roman"/>
          <w:b w:val="0"/>
          <w:bCs w:val="0"/>
          <w:color w:val="auto"/>
          <w:spacing w:val="0"/>
          <w:kern w:val="0"/>
          <w:sz w:val="32"/>
          <w:szCs w:val="32"/>
        </w:rPr>
        <w:t>（一）信用审核。</w:t>
      </w:r>
      <w:r>
        <w:rPr>
          <w:rFonts w:hint="default" w:ascii="Times New Roman" w:hAnsi="Times New Roman" w:eastAsia="方正仿宋_GBK" w:cs="Times New Roman"/>
          <w:sz w:val="32"/>
          <w:szCs w:val="32"/>
          <w:lang w:eastAsia="zh-CN"/>
        </w:rPr>
        <w:t>粮油特色产业和种业管理科</w:t>
      </w:r>
      <w:r>
        <w:rPr>
          <w:rFonts w:hint="default" w:ascii="Times New Roman" w:hAnsi="Times New Roman" w:eastAsia="方正仿宋_GBK" w:cs="Times New Roman"/>
          <w:b w:val="0"/>
          <w:bCs w:val="0"/>
          <w:color w:val="auto"/>
          <w:spacing w:val="0"/>
          <w:kern w:val="0"/>
          <w:sz w:val="32"/>
          <w:szCs w:val="32"/>
          <w:lang w:eastAsia="zh-CN"/>
        </w:rPr>
        <w:t>负责对辖区内农资经营主体进行实地检查、日常监管、</w:t>
      </w:r>
      <w:r>
        <w:rPr>
          <w:rFonts w:hint="default" w:ascii="Times New Roman" w:hAnsi="Times New Roman" w:eastAsia="方正仿宋_GBK" w:cs="Times New Roman"/>
          <w:b w:val="0"/>
          <w:bCs w:val="0"/>
          <w:color w:val="auto"/>
          <w:sz w:val="32"/>
          <w:szCs w:val="32"/>
        </w:rPr>
        <w:t>综合监管</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pacing w:val="0"/>
          <w:kern w:val="0"/>
          <w:sz w:val="32"/>
          <w:szCs w:val="32"/>
          <w:lang w:eastAsia="zh-CN"/>
        </w:rPr>
        <w:t>专项督查等工作，并</w:t>
      </w:r>
      <w:r>
        <w:rPr>
          <w:rFonts w:hint="default" w:ascii="Times New Roman" w:hAnsi="Times New Roman" w:eastAsia="方正仿宋_GBK" w:cs="Times New Roman"/>
          <w:b w:val="0"/>
          <w:bCs w:val="0"/>
          <w:color w:val="auto"/>
          <w:sz w:val="32"/>
          <w:szCs w:val="32"/>
        </w:rPr>
        <w:t>负责</w:t>
      </w:r>
      <w:r>
        <w:rPr>
          <w:rFonts w:hint="default" w:ascii="Times New Roman" w:hAnsi="Times New Roman" w:eastAsia="方正仿宋_GBK" w:cs="Times New Roman"/>
          <w:b w:val="0"/>
          <w:bCs w:val="0"/>
          <w:color w:val="auto"/>
          <w:sz w:val="32"/>
          <w:szCs w:val="32"/>
          <w:lang w:eastAsia="zh-CN"/>
        </w:rPr>
        <w:t>农资经营主体</w:t>
      </w:r>
      <w:r>
        <w:rPr>
          <w:rFonts w:hint="default" w:ascii="Times New Roman" w:hAnsi="Times New Roman" w:eastAsia="方正仿宋_GBK" w:cs="Times New Roman"/>
          <w:b w:val="0"/>
          <w:bCs w:val="0"/>
          <w:color w:val="auto"/>
          <w:sz w:val="32"/>
          <w:szCs w:val="32"/>
        </w:rPr>
        <w:t>相关信用信息的归集、录入和审核</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pacing w:val="0"/>
          <w:kern w:val="0"/>
          <w:sz w:val="32"/>
          <w:szCs w:val="32"/>
          <w:lang w:eastAsia="zh-CN"/>
        </w:rPr>
        <w:t>农产品质量监测科负责对辖区内农产品生产经营主体进行实地检查、日常监管、</w:t>
      </w:r>
      <w:r>
        <w:rPr>
          <w:rFonts w:hint="default" w:ascii="Times New Roman" w:hAnsi="Times New Roman" w:eastAsia="方正仿宋_GBK" w:cs="Times New Roman"/>
          <w:b w:val="0"/>
          <w:bCs w:val="0"/>
          <w:color w:val="auto"/>
          <w:sz w:val="32"/>
          <w:szCs w:val="32"/>
        </w:rPr>
        <w:t>综合监管</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pacing w:val="0"/>
          <w:kern w:val="0"/>
          <w:sz w:val="32"/>
          <w:szCs w:val="32"/>
          <w:lang w:eastAsia="zh-CN"/>
        </w:rPr>
        <w:t>专项督查等工作，并</w:t>
      </w:r>
      <w:r>
        <w:rPr>
          <w:rFonts w:hint="default" w:ascii="Times New Roman" w:hAnsi="Times New Roman" w:eastAsia="方正仿宋_GBK" w:cs="Times New Roman"/>
          <w:b w:val="0"/>
          <w:bCs w:val="0"/>
          <w:color w:val="auto"/>
          <w:sz w:val="32"/>
          <w:szCs w:val="32"/>
        </w:rPr>
        <w:t>负责</w:t>
      </w:r>
      <w:r>
        <w:rPr>
          <w:rFonts w:hint="default" w:ascii="Times New Roman" w:hAnsi="Times New Roman" w:eastAsia="方正仿宋_GBK" w:cs="Times New Roman"/>
          <w:b w:val="0"/>
          <w:bCs w:val="0"/>
          <w:color w:val="auto"/>
          <w:sz w:val="32"/>
          <w:szCs w:val="32"/>
          <w:lang w:eastAsia="zh-CN"/>
        </w:rPr>
        <w:t>农产品生产经营主体</w:t>
      </w:r>
      <w:r>
        <w:rPr>
          <w:rFonts w:hint="default" w:ascii="Times New Roman" w:hAnsi="Times New Roman" w:eastAsia="方正仿宋_GBK" w:cs="Times New Roman"/>
          <w:b w:val="0"/>
          <w:bCs w:val="0"/>
          <w:color w:val="auto"/>
          <w:sz w:val="32"/>
          <w:szCs w:val="32"/>
        </w:rPr>
        <w:t>相关信用信息的归集、录入和审核</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0"/>
          <w:sz w:val="32"/>
          <w:szCs w:val="32"/>
        </w:rPr>
      </w:pPr>
      <w:r>
        <w:rPr>
          <w:rFonts w:hint="default" w:ascii="Times New Roman" w:hAnsi="Times New Roman" w:eastAsia="方正仿宋_GBK" w:cs="Times New Roman"/>
          <w:b w:val="0"/>
          <w:bCs w:val="0"/>
          <w:color w:val="auto"/>
          <w:spacing w:val="0"/>
          <w:kern w:val="0"/>
          <w:sz w:val="32"/>
          <w:szCs w:val="32"/>
          <w:lang w:eastAsia="zh-CN"/>
        </w:rPr>
        <w:t>信用审核按照</w:t>
      </w:r>
      <w:r>
        <w:rPr>
          <w:rFonts w:hint="default" w:ascii="Times New Roman" w:hAnsi="Times New Roman" w:eastAsia="方正仿宋_GBK" w:cs="Times New Roman"/>
          <w:b w:val="0"/>
          <w:bCs w:val="0"/>
          <w:color w:val="auto"/>
          <w:sz w:val="32"/>
          <w:szCs w:val="32"/>
          <w:lang w:eastAsia="zh-CN"/>
        </w:rPr>
        <w:t>市公共信用综合评价指标（企业法人版）、</w:t>
      </w:r>
      <w:r>
        <w:rPr>
          <w:rFonts w:hint="default" w:ascii="Times New Roman" w:hAnsi="Times New Roman" w:eastAsia="方正仿宋_GBK" w:cs="Times New Roman"/>
          <w:b w:val="0"/>
          <w:bCs w:val="0"/>
          <w:color w:val="auto"/>
          <w:spacing w:val="0"/>
          <w:kern w:val="0"/>
          <w:sz w:val="32"/>
          <w:szCs w:val="32"/>
          <w:lang w:eastAsia="zh-CN"/>
        </w:rPr>
        <w:t>农产品生产</w:t>
      </w:r>
      <w:r>
        <w:rPr>
          <w:rFonts w:hint="default" w:ascii="Times New Roman" w:hAnsi="Times New Roman" w:eastAsia="方正仿宋_GBK" w:cs="Times New Roman"/>
          <w:b w:val="0"/>
          <w:bCs w:val="0"/>
          <w:color w:val="auto"/>
          <w:spacing w:val="0"/>
          <w:kern w:val="0"/>
          <w:sz w:val="32"/>
          <w:szCs w:val="32"/>
          <w:lang w:val="en-US" w:eastAsia="zh-CN"/>
        </w:rPr>
        <w:t>经营</w:t>
      </w:r>
      <w:r>
        <w:rPr>
          <w:rFonts w:hint="default" w:ascii="Times New Roman" w:hAnsi="Times New Roman" w:eastAsia="方正仿宋_GBK" w:cs="Times New Roman"/>
          <w:b w:val="0"/>
          <w:bCs w:val="0"/>
          <w:color w:val="auto"/>
          <w:spacing w:val="0"/>
          <w:kern w:val="0"/>
          <w:sz w:val="32"/>
          <w:szCs w:val="32"/>
          <w:lang w:eastAsia="zh-CN"/>
        </w:rPr>
        <w:t>企业信用评价指标及评分标准、</w:t>
      </w:r>
      <w:r>
        <w:rPr>
          <w:rFonts w:hint="default" w:ascii="Times New Roman" w:hAnsi="Times New Roman" w:eastAsia="方正仿宋_GBK" w:cs="Times New Roman"/>
          <w:b w:val="0"/>
          <w:bCs w:val="0"/>
          <w:color w:val="auto"/>
          <w:spacing w:val="0"/>
          <w:kern w:val="0"/>
          <w:sz w:val="32"/>
          <w:szCs w:val="32"/>
          <w:lang w:val="en-US" w:eastAsia="zh-CN"/>
        </w:rPr>
        <w:t>农资经营主体信用评价指标及评分标准</w:t>
      </w:r>
      <w:r>
        <w:rPr>
          <w:rFonts w:hint="default" w:ascii="Times New Roman" w:hAnsi="Times New Roman" w:eastAsia="方正仿宋_GBK" w:cs="Times New Roman"/>
          <w:b w:val="0"/>
          <w:bCs w:val="0"/>
          <w:color w:val="auto"/>
          <w:spacing w:val="0"/>
          <w:kern w:val="0"/>
          <w:sz w:val="32"/>
          <w:szCs w:val="32"/>
        </w:rPr>
        <w:t>进行量化打分评定（</w:t>
      </w:r>
      <w:r>
        <w:rPr>
          <w:rFonts w:hint="default" w:ascii="Times New Roman" w:hAnsi="Times New Roman" w:eastAsia="方正仿宋_GBK" w:cs="Times New Roman"/>
          <w:b w:val="0"/>
          <w:bCs w:val="0"/>
          <w:color w:val="auto"/>
          <w:spacing w:val="0"/>
          <w:kern w:val="0"/>
          <w:sz w:val="32"/>
          <w:szCs w:val="32"/>
          <w:lang w:eastAsia="zh-CN"/>
        </w:rPr>
        <w:t>见附</w:t>
      </w:r>
      <w:r>
        <w:rPr>
          <w:rFonts w:hint="default" w:ascii="Times New Roman" w:hAnsi="Times New Roman" w:eastAsia="方正仿宋_GBK" w:cs="Times New Roman"/>
          <w:b w:val="0"/>
          <w:bCs w:val="0"/>
          <w:sz w:val="32"/>
          <w:szCs w:val="32"/>
          <w:lang w:val="en-US" w:eastAsia="zh-CN"/>
        </w:rPr>
        <w:t>件</w:t>
      </w:r>
      <w:r>
        <w:rPr>
          <w:rFonts w:hint="default" w:ascii="Times New Roman" w:hAnsi="Times New Roman" w:eastAsia="方正仿宋_GBK" w:cs="Times New Roman"/>
          <w:b w:val="0"/>
          <w:bCs w:val="0"/>
          <w:color w:val="auto"/>
          <w:spacing w:val="0"/>
          <w:kern w:val="0"/>
          <w:sz w:val="32"/>
          <w:szCs w:val="32"/>
          <w:lang w:val="en-US" w:eastAsia="zh-CN"/>
        </w:rPr>
        <w:t>2</w:t>
      </w:r>
      <w:r>
        <w:rPr>
          <w:rFonts w:hint="default" w:ascii="Times New Roman" w:hAnsi="Times New Roman" w:eastAsia="方正仿宋_GBK" w:cs="Times New Roman"/>
          <w:b w:val="0"/>
          <w:bCs w:val="0"/>
          <w:color w:val="auto"/>
          <w:spacing w:val="0"/>
          <w:kern w:val="0"/>
          <w:sz w:val="32"/>
          <w:szCs w:val="32"/>
          <w:lang w:eastAsia="zh-CN"/>
        </w:rPr>
        <w:t>、</w:t>
      </w:r>
      <w:r>
        <w:rPr>
          <w:rFonts w:hint="default" w:ascii="Times New Roman" w:hAnsi="Times New Roman" w:eastAsia="方正仿宋_GBK" w:cs="Times New Roman"/>
          <w:b w:val="0"/>
          <w:bCs w:val="0"/>
          <w:color w:val="auto"/>
          <w:spacing w:val="0"/>
          <w:kern w:val="0"/>
          <w:sz w:val="32"/>
          <w:szCs w:val="32"/>
          <w:lang w:val="en-US" w:eastAsia="zh-CN"/>
        </w:rPr>
        <w:t>3、4</w:t>
      </w:r>
      <w:r>
        <w:rPr>
          <w:rFonts w:hint="default" w:ascii="Times New Roman" w:hAnsi="Times New Roman" w:eastAsia="方正仿宋_GBK" w:cs="Times New Roman"/>
          <w:b w:val="0"/>
          <w:bCs w:val="0"/>
          <w:color w:val="auto"/>
          <w:spacing w:val="0"/>
          <w:kern w:val="0"/>
          <w:sz w:val="32"/>
          <w:szCs w:val="32"/>
        </w:rPr>
        <w:t>）</w:t>
      </w:r>
      <w:r>
        <w:rPr>
          <w:rFonts w:hint="default" w:ascii="Times New Roman" w:hAnsi="Times New Roman" w:eastAsia="方正仿宋_GBK" w:cs="Times New Roman"/>
          <w:b w:val="0"/>
          <w:bCs w:val="0"/>
          <w:color w:val="auto"/>
          <w:spacing w:val="0"/>
          <w:kern w:val="0"/>
          <w:sz w:val="32"/>
          <w:szCs w:val="32"/>
          <w:lang w:eastAsia="zh-CN"/>
        </w:rPr>
        <w:t>，由粮油特色产业和种业管理科、农产品质量监测科分别提出初步评级意见</w:t>
      </w:r>
      <w:r>
        <w:rPr>
          <w:rFonts w:hint="default" w:ascii="Times New Roman" w:hAnsi="Times New Roman" w:eastAsia="方正仿宋_GBK" w:cs="Times New Roman"/>
          <w:b w:val="0"/>
          <w:bCs w:val="0"/>
          <w:color w:val="auto"/>
          <w:spacing w:val="0"/>
          <w:kern w:val="0"/>
          <w:sz w:val="32"/>
          <w:szCs w:val="32"/>
        </w:rPr>
        <w:t>。评分表一式两份，由</w:t>
      </w:r>
      <w:r>
        <w:rPr>
          <w:rFonts w:hint="default" w:ascii="Times New Roman" w:hAnsi="Times New Roman" w:eastAsia="方正仿宋_GBK" w:cs="Times New Roman"/>
          <w:b w:val="0"/>
          <w:bCs w:val="0"/>
          <w:color w:val="auto"/>
          <w:spacing w:val="0"/>
          <w:kern w:val="0"/>
          <w:sz w:val="32"/>
          <w:szCs w:val="32"/>
          <w:lang w:eastAsia="zh-CN"/>
        </w:rPr>
        <w:t>检查单位人员</w:t>
      </w:r>
      <w:r>
        <w:rPr>
          <w:rFonts w:hint="default" w:ascii="Times New Roman" w:hAnsi="Times New Roman" w:eastAsia="方正仿宋_GBK" w:cs="Times New Roman"/>
          <w:b w:val="0"/>
          <w:bCs w:val="0"/>
          <w:color w:val="auto"/>
          <w:spacing w:val="0"/>
          <w:kern w:val="0"/>
          <w:sz w:val="32"/>
          <w:szCs w:val="32"/>
        </w:rPr>
        <w:t>和被检查单位负责人签字后分别留存。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firstLine="640" w:firstLineChars="200"/>
        <w:jc w:val="both"/>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楷体_GBK" w:cs="Times New Roman"/>
          <w:b w:val="0"/>
          <w:bCs w:val="0"/>
          <w:color w:val="auto"/>
          <w:spacing w:val="0"/>
          <w:kern w:val="0"/>
          <w:sz w:val="32"/>
          <w:szCs w:val="32"/>
          <w:lang w:val="en-US" w:eastAsia="zh-CN"/>
        </w:rPr>
        <w:t>（二）信用评级。</w:t>
      </w:r>
      <w:r>
        <w:rPr>
          <w:rFonts w:hint="default" w:ascii="Times New Roman" w:hAnsi="Times New Roman" w:eastAsia="方正仿宋_GBK" w:cs="Times New Roman"/>
          <w:b w:val="0"/>
          <w:bCs w:val="0"/>
          <w:color w:val="auto"/>
          <w:spacing w:val="0"/>
          <w:kern w:val="0"/>
          <w:sz w:val="32"/>
          <w:szCs w:val="32"/>
        </w:rPr>
        <w:t>根据初评信用等级材料</w:t>
      </w:r>
      <w:r>
        <w:rPr>
          <w:rFonts w:hint="default" w:ascii="Times New Roman" w:hAnsi="Times New Roman" w:eastAsia="方正仿宋_GBK" w:cs="Times New Roman"/>
          <w:b w:val="0"/>
          <w:bCs w:val="0"/>
          <w:color w:val="auto"/>
          <w:spacing w:val="0"/>
          <w:kern w:val="0"/>
          <w:sz w:val="32"/>
          <w:szCs w:val="32"/>
          <w:lang w:eastAsia="zh-CN"/>
        </w:rPr>
        <w:t>，</w:t>
      </w:r>
      <w:r>
        <w:rPr>
          <w:rFonts w:hint="default" w:ascii="Times New Roman" w:hAnsi="Times New Roman" w:eastAsia="方正仿宋_GBK" w:cs="Times New Roman"/>
          <w:b w:val="0"/>
          <w:bCs w:val="0"/>
          <w:color w:val="auto"/>
          <w:spacing w:val="0"/>
          <w:kern w:val="0"/>
          <w:sz w:val="32"/>
          <w:szCs w:val="32"/>
        </w:rPr>
        <w:t>填写《</w:t>
      </w:r>
      <w:r>
        <w:rPr>
          <w:rFonts w:hint="default" w:ascii="Times New Roman" w:hAnsi="Times New Roman" w:eastAsia="方正仿宋_GBK" w:cs="Times New Roman"/>
          <w:b w:val="0"/>
          <w:bCs w:val="0"/>
          <w:color w:val="auto"/>
          <w:spacing w:val="0"/>
          <w:kern w:val="0"/>
          <w:sz w:val="32"/>
          <w:szCs w:val="32"/>
          <w:lang w:eastAsia="zh-CN"/>
        </w:rPr>
        <w:t>重庆</w:t>
      </w:r>
      <w:r>
        <w:rPr>
          <w:rFonts w:hint="default" w:ascii="Times New Roman" w:hAnsi="Times New Roman" w:eastAsia="方正仿宋_GBK" w:cs="Times New Roman"/>
          <w:b w:val="0"/>
          <w:bCs w:val="0"/>
          <w:color w:val="auto"/>
          <w:spacing w:val="0"/>
          <w:kern w:val="0"/>
          <w:sz w:val="32"/>
          <w:szCs w:val="32"/>
        </w:rPr>
        <w:t>市</w:t>
      </w:r>
      <w:r>
        <w:rPr>
          <w:rFonts w:hint="default" w:ascii="Times New Roman" w:hAnsi="Times New Roman" w:eastAsia="方正仿宋_GBK" w:cs="Times New Roman"/>
          <w:b w:val="0"/>
          <w:bCs w:val="0"/>
          <w:color w:val="auto"/>
          <w:spacing w:val="0"/>
          <w:kern w:val="0"/>
          <w:sz w:val="32"/>
          <w:szCs w:val="32"/>
          <w:lang w:eastAsia="zh-CN"/>
        </w:rPr>
        <w:t>农资经营主体和农产品生产经营主体</w:t>
      </w:r>
      <w:r>
        <w:rPr>
          <w:rFonts w:hint="default" w:ascii="Times New Roman" w:hAnsi="Times New Roman" w:eastAsia="方正仿宋_GBK" w:cs="Times New Roman"/>
          <w:b w:val="0"/>
          <w:bCs w:val="0"/>
          <w:color w:val="auto"/>
          <w:spacing w:val="0"/>
          <w:kern w:val="0"/>
          <w:sz w:val="32"/>
          <w:szCs w:val="32"/>
        </w:rPr>
        <w:t>信用等级评定表》（</w:t>
      </w:r>
      <w:r>
        <w:rPr>
          <w:rFonts w:hint="default" w:ascii="Times New Roman" w:hAnsi="Times New Roman" w:eastAsia="方正仿宋_GBK" w:cs="Times New Roman"/>
          <w:b w:val="0"/>
          <w:bCs w:val="0"/>
          <w:color w:val="auto"/>
          <w:spacing w:val="0"/>
          <w:kern w:val="0"/>
          <w:sz w:val="32"/>
          <w:szCs w:val="32"/>
          <w:lang w:eastAsia="zh-CN"/>
        </w:rPr>
        <w:t>见</w:t>
      </w:r>
      <w:r>
        <w:rPr>
          <w:rFonts w:hint="default" w:ascii="Times New Roman" w:hAnsi="Times New Roman" w:eastAsia="方正仿宋_GBK" w:cs="Times New Roman"/>
          <w:b w:val="0"/>
          <w:bCs w:val="0"/>
          <w:color w:val="auto"/>
          <w:spacing w:val="0"/>
          <w:kern w:val="0"/>
          <w:sz w:val="32"/>
          <w:szCs w:val="32"/>
        </w:rPr>
        <w:t>附</w:t>
      </w:r>
      <w:r>
        <w:rPr>
          <w:rFonts w:hint="default" w:ascii="Times New Roman" w:hAnsi="Times New Roman" w:eastAsia="方正仿宋_GBK" w:cs="Times New Roman"/>
          <w:b w:val="0"/>
          <w:bCs w:val="0"/>
          <w:sz w:val="32"/>
          <w:szCs w:val="32"/>
          <w:lang w:val="en-US" w:eastAsia="zh-CN"/>
        </w:rPr>
        <w:t>件</w:t>
      </w:r>
      <w:r>
        <w:rPr>
          <w:rFonts w:hint="default" w:ascii="Times New Roman" w:hAnsi="Times New Roman" w:eastAsia="方正仿宋_GBK" w:cs="Times New Roman"/>
          <w:b w:val="0"/>
          <w:bCs w:val="0"/>
          <w:color w:val="auto"/>
          <w:spacing w:val="0"/>
          <w:kern w:val="0"/>
          <w:sz w:val="32"/>
          <w:szCs w:val="32"/>
          <w:lang w:val="en-US" w:eastAsia="zh-CN"/>
        </w:rPr>
        <w:t>5</w:t>
      </w:r>
      <w:r>
        <w:rPr>
          <w:rFonts w:hint="default" w:ascii="Times New Roman" w:hAnsi="Times New Roman" w:eastAsia="方正仿宋_GBK" w:cs="Times New Roman"/>
          <w:b w:val="0"/>
          <w:bCs w:val="0"/>
          <w:color w:val="auto"/>
          <w:spacing w:val="0"/>
          <w:kern w:val="0"/>
          <w:sz w:val="32"/>
          <w:szCs w:val="32"/>
        </w:rPr>
        <w:t>），由评定小组对辖区内的农资</w:t>
      </w:r>
      <w:r>
        <w:rPr>
          <w:rFonts w:hint="default" w:ascii="Times New Roman" w:hAnsi="Times New Roman" w:eastAsia="方正仿宋_GBK" w:cs="Times New Roman"/>
          <w:b w:val="0"/>
          <w:bCs w:val="0"/>
          <w:color w:val="auto"/>
          <w:spacing w:val="0"/>
          <w:kern w:val="0"/>
          <w:sz w:val="32"/>
          <w:szCs w:val="32"/>
          <w:lang w:eastAsia="zh-CN"/>
        </w:rPr>
        <w:t>和农产品</w:t>
      </w:r>
      <w:r>
        <w:rPr>
          <w:rFonts w:hint="default" w:ascii="Times New Roman" w:hAnsi="Times New Roman" w:eastAsia="方正仿宋_GBK" w:cs="Times New Roman"/>
          <w:b w:val="0"/>
          <w:bCs w:val="0"/>
          <w:color w:val="auto"/>
          <w:spacing w:val="0"/>
          <w:kern w:val="0"/>
          <w:sz w:val="32"/>
          <w:szCs w:val="32"/>
        </w:rPr>
        <w:t>生产经营单位进行信用评级。信用评级</w:t>
      </w:r>
      <w:r>
        <w:rPr>
          <w:rFonts w:hint="default" w:ascii="Times New Roman" w:hAnsi="Times New Roman" w:eastAsia="方正仿宋_GBK" w:cs="Times New Roman"/>
          <w:b w:val="0"/>
          <w:bCs w:val="0"/>
          <w:color w:val="auto"/>
          <w:spacing w:val="0"/>
          <w:kern w:val="0"/>
          <w:sz w:val="32"/>
          <w:szCs w:val="32"/>
          <w:lang w:eastAsia="zh-CN"/>
        </w:rPr>
        <w:t>信息</w:t>
      </w:r>
      <w:r>
        <w:rPr>
          <w:rFonts w:hint="default" w:ascii="Times New Roman" w:hAnsi="Times New Roman" w:eastAsia="方正仿宋_GBK" w:cs="Times New Roman"/>
          <w:b w:val="0"/>
          <w:bCs w:val="0"/>
          <w:color w:val="auto"/>
          <w:spacing w:val="0"/>
          <w:kern w:val="0"/>
          <w:sz w:val="32"/>
          <w:szCs w:val="32"/>
        </w:rPr>
        <w:t>汇总后</w:t>
      </w:r>
      <w:r>
        <w:rPr>
          <w:rFonts w:hint="default" w:ascii="Times New Roman" w:hAnsi="Times New Roman" w:eastAsia="方正仿宋_GBK" w:cs="Times New Roman"/>
          <w:b w:val="0"/>
          <w:bCs w:val="0"/>
          <w:color w:val="auto"/>
          <w:spacing w:val="0"/>
          <w:kern w:val="0"/>
          <w:sz w:val="32"/>
          <w:szCs w:val="32"/>
          <w:lang w:eastAsia="zh-CN"/>
        </w:rPr>
        <w:t>进行公示，并</w:t>
      </w:r>
      <w:r>
        <w:rPr>
          <w:rFonts w:hint="default" w:ascii="Times New Roman" w:hAnsi="Times New Roman" w:eastAsia="方正仿宋_GBK" w:cs="Times New Roman"/>
          <w:b w:val="0"/>
          <w:bCs w:val="0"/>
          <w:color w:val="auto"/>
          <w:spacing w:val="0"/>
          <w:kern w:val="0"/>
          <w:sz w:val="32"/>
          <w:szCs w:val="32"/>
          <w:lang w:val="en-US" w:eastAsia="zh-CN"/>
        </w:rPr>
        <w:t>报市农业农村委统一备案。</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0"/>
          <w:sz w:val="32"/>
          <w:szCs w:val="32"/>
          <w:lang w:eastAsia="zh-CN"/>
        </w:rPr>
      </w:pPr>
      <w:r>
        <w:rPr>
          <w:rFonts w:hint="default" w:ascii="Times New Roman" w:hAnsi="Times New Roman" w:eastAsia="方正楷体_GBK" w:cs="Times New Roman"/>
          <w:b w:val="0"/>
          <w:bCs w:val="0"/>
          <w:color w:val="auto"/>
          <w:spacing w:val="0"/>
          <w:kern w:val="0"/>
          <w:sz w:val="32"/>
          <w:szCs w:val="32"/>
          <w:lang w:val="en-US" w:eastAsia="zh-CN"/>
        </w:rPr>
        <w:t>（三）信用确定。</w:t>
      </w:r>
      <w:r>
        <w:rPr>
          <w:rFonts w:hint="default" w:ascii="Times New Roman" w:hAnsi="Times New Roman" w:eastAsia="方正仿宋_GBK" w:cs="Times New Roman"/>
          <w:b w:val="0"/>
          <w:bCs w:val="0"/>
          <w:color w:val="auto"/>
          <w:spacing w:val="0"/>
          <w:kern w:val="0"/>
          <w:sz w:val="32"/>
          <w:szCs w:val="32"/>
        </w:rPr>
        <w:t>评级结果通过</w:t>
      </w:r>
      <w:r>
        <w:rPr>
          <w:rFonts w:hint="default" w:ascii="Times New Roman" w:hAnsi="Times New Roman" w:eastAsia="方正仿宋_GBK" w:cs="Times New Roman"/>
          <w:b w:val="0"/>
          <w:bCs w:val="0"/>
          <w:color w:val="auto"/>
          <w:spacing w:val="0"/>
          <w:kern w:val="0"/>
          <w:sz w:val="32"/>
          <w:szCs w:val="32"/>
          <w:lang w:eastAsia="zh-CN"/>
        </w:rPr>
        <w:t>大足区农业农村委官网</w:t>
      </w:r>
      <w:r>
        <w:rPr>
          <w:rFonts w:hint="default" w:ascii="Times New Roman" w:hAnsi="Times New Roman" w:eastAsia="方正仿宋_GBK" w:cs="Times New Roman"/>
          <w:b w:val="0"/>
          <w:bCs w:val="0"/>
          <w:color w:val="auto"/>
          <w:spacing w:val="0"/>
          <w:kern w:val="0"/>
          <w:sz w:val="32"/>
          <w:szCs w:val="32"/>
        </w:rPr>
        <w:t>进行公示，征求社会各界意见。公示结束后，综合公示反馈意见</w:t>
      </w:r>
      <w:r>
        <w:rPr>
          <w:rFonts w:hint="default" w:ascii="Times New Roman" w:hAnsi="Times New Roman" w:eastAsia="方正仿宋_GBK" w:cs="Times New Roman"/>
          <w:b w:val="0"/>
          <w:bCs w:val="0"/>
          <w:color w:val="auto"/>
          <w:spacing w:val="0"/>
          <w:kern w:val="0"/>
          <w:sz w:val="32"/>
          <w:szCs w:val="32"/>
          <w:lang w:eastAsia="zh-CN"/>
        </w:rPr>
        <w:t>，</w:t>
      </w:r>
      <w:r>
        <w:rPr>
          <w:rFonts w:hint="default" w:ascii="Times New Roman" w:hAnsi="Times New Roman" w:eastAsia="方正仿宋_GBK" w:cs="Times New Roman"/>
          <w:b w:val="0"/>
          <w:bCs w:val="0"/>
          <w:color w:val="auto"/>
          <w:spacing w:val="0"/>
          <w:kern w:val="0"/>
          <w:sz w:val="32"/>
          <w:szCs w:val="32"/>
        </w:rPr>
        <w:t>正式确定</w:t>
      </w:r>
      <w:r>
        <w:rPr>
          <w:rFonts w:hint="default" w:ascii="Times New Roman" w:hAnsi="Times New Roman" w:eastAsia="方正仿宋_GBK" w:cs="Times New Roman"/>
          <w:b w:val="0"/>
          <w:bCs w:val="0"/>
          <w:color w:val="auto"/>
          <w:spacing w:val="0"/>
          <w:kern w:val="0"/>
          <w:sz w:val="32"/>
          <w:szCs w:val="32"/>
          <w:lang w:eastAsia="zh-CN"/>
        </w:rPr>
        <w:t>农资经营主体和农产品生产经营主体</w:t>
      </w:r>
      <w:r>
        <w:rPr>
          <w:rFonts w:hint="default" w:ascii="Times New Roman" w:hAnsi="Times New Roman" w:eastAsia="方正仿宋_GBK" w:cs="Times New Roman"/>
          <w:b w:val="0"/>
          <w:bCs w:val="0"/>
          <w:color w:val="auto"/>
          <w:spacing w:val="0"/>
          <w:kern w:val="0"/>
          <w:sz w:val="32"/>
          <w:szCs w:val="32"/>
        </w:rPr>
        <w:t>信用等级</w:t>
      </w:r>
      <w:r>
        <w:rPr>
          <w:rFonts w:hint="default" w:ascii="Times New Roman" w:hAnsi="Times New Roman" w:eastAsia="方正仿宋_GBK" w:cs="Times New Roman"/>
          <w:b w:val="0"/>
          <w:bCs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0"/>
          <w:sz w:val="32"/>
          <w:szCs w:val="32"/>
          <w:lang w:eastAsia="zh-CN"/>
        </w:rPr>
      </w:pPr>
      <w:r>
        <w:rPr>
          <w:rFonts w:hint="default" w:ascii="Times New Roman" w:hAnsi="Times New Roman" w:eastAsia="方正楷体_GBK" w:cs="Times New Roman"/>
          <w:b w:val="0"/>
          <w:bCs w:val="0"/>
          <w:color w:val="auto"/>
          <w:spacing w:val="0"/>
          <w:kern w:val="0"/>
          <w:sz w:val="32"/>
          <w:szCs w:val="32"/>
          <w:lang w:val="en-US" w:eastAsia="zh-CN"/>
        </w:rPr>
        <w:t>（四）信用修复。</w:t>
      </w:r>
      <w:r>
        <w:rPr>
          <w:rFonts w:hint="default" w:ascii="Times New Roman" w:hAnsi="Times New Roman" w:eastAsia="方正仿宋_GBK" w:cs="Times New Roman"/>
          <w:b w:val="0"/>
          <w:bCs w:val="0"/>
          <w:color w:val="auto"/>
          <w:spacing w:val="0"/>
          <w:kern w:val="0"/>
          <w:sz w:val="32"/>
          <w:szCs w:val="32"/>
          <w:u w:val="none"/>
          <w:lang w:val="en-US" w:eastAsia="zh-CN"/>
        </w:rPr>
        <w:t>信用主体认为自身信用信息存在错误、遗漏、超过法定期限仍能查询的，可以向相关科室提出异议申请，并提供相关依据和理由。相关科室</w:t>
      </w:r>
      <w:r>
        <w:rPr>
          <w:rFonts w:hint="default" w:ascii="Times New Roman" w:hAnsi="Times New Roman" w:eastAsia="方正仿宋_GBK" w:cs="Times New Roman"/>
          <w:b w:val="0"/>
          <w:bCs w:val="0"/>
          <w:color w:val="auto"/>
          <w:sz w:val="32"/>
          <w:szCs w:val="32"/>
        </w:rPr>
        <w:t>依申请对</w:t>
      </w:r>
      <w:r>
        <w:rPr>
          <w:rFonts w:hint="default" w:ascii="Times New Roman" w:hAnsi="Times New Roman" w:eastAsia="方正仿宋_GBK" w:cs="Times New Roman"/>
          <w:b w:val="0"/>
          <w:bCs w:val="0"/>
          <w:color w:val="auto"/>
          <w:sz w:val="32"/>
          <w:szCs w:val="32"/>
          <w:lang w:eastAsia="zh-CN"/>
        </w:rPr>
        <w:t>生产经营主体</w:t>
      </w:r>
      <w:r>
        <w:rPr>
          <w:rFonts w:hint="default" w:ascii="Times New Roman" w:hAnsi="Times New Roman" w:eastAsia="方正仿宋_GBK" w:cs="Times New Roman"/>
          <w:b w:val="0"/>
          <w:bCs w:val="0"/>
          <w:color w:val="auto"/>
          <w:sz w:val="32"/>
          <w:szCs w:val="32"/>
        </w:rPr>
        <w:t>信用评价结果进行复核、对评价不良信息进行信用修复，对列入或移出严重失信名单进行认定、审核和上报。在收到异议申请之日起</w:t>
      </w: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个工作日内核实、处理完毕</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异议、复核需要检验、检测、鉴定或者专家评审等的，所用时间不计入异议、复核申请的处理时间</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相关科室</w:t>
      </w:r>
      <w:r>
        <w:rPr>
          <w:rFonts w:hint="default" w:ascii="Times New Roman" w:hAnsi="Times New Roman" w:eastAsia="方正仿宋_GBK" w:cs="Times New Roman"/>
          <w:b w:val="0"/>
          <w:bCs w:val="0"/>
          <w:color w:val="auto"/>
          <w:sz w:val="32"/>
          <w:szCs w:val="32"/>
        </w:rPr>
        <w:t>根据信用评价结果实施分级分类监管，</w:t>
      </w:r>
      <w:r>
        <w:rPr>
          <w:rFonts w:hint="default" w:ascii="Times New Roman" w:hAnsi="Times New Roman" w:eastAsia="方正仿宋_GBK" w:cs="Times New Roman"/>
          <w:b w:val="0"/>
          <w:bCs w:val="0"/>
          <w:color w:val="auto"/>
          <w:sz w:val="32"/>
          <w:szCs w:val="32"/>
          <w:lang w:eastAsia="zh-CN"/>
        </w:rPr>
        <w:t>给予相应的政策支持</w:t>
      </w:r>
      <w:r>
        <w:rPr>
          <w:rFonts w:hint="default" w:ascii="Times New Roman" w:hAnsi="Times New Roman" w:eastAsia="方正仿宋_GBK" w:cs="Times New Roman"/>
          <w:b w:val="0"/>
          <w:bCs w:val="0"/>
          <w:color w:val="auto"/>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b w:val="0"/>
          <w:bCs w:val="0"/>
          <w:spacing w:val="0"/>
          <w:kern w:val="0"/>
          <w:sz w:val="32"/>
          <w:szCs w:val="32"/>
          <w:lang w:val="en-US" w:eastAsia="zh-CN"/>
        </w:rPr>
      </w:pPr>
      <w:r>
        <w:rPr>
          <w:rFonts w:hint="default" w:ascii="Times New Roman" w:hAnsi="Times New Roman" w:eastAsia="方正黑体_GBK" w:cs="Times New Roman"/>
          <w:b w:val="0"/>
          <w:bCs w:val="0"/>
          <w:spacing w:val="0"/>
          <w:kern w:val="0"/>
          <w:sz w:val="32"/>
          <w:szCs w:val="32"/>
          <w:lang w:val="en-US" w:eastAsia="zh-CN"/>
        </w:rPr>
        <w:t>七、分类监管</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rPr>
      </w:pPr>
      <w:r>
        <w:rPr>
          <w:rFonts w:hint="default" w:ascii="Times New Roman" w:hAnsi="Times New Roman" w:eastAsia="方正楷体_GBK" w:cs="Times New Roman"/>
          <w:b w:val="0"/>
          <w:bCs w:val="0"/>
          <w:color w:val="auto"/>
          <w:spacing w:val="0"/>
          <w:kern w:val="0"/>
          <w:sz w:val="32"/>
          <w:szCs w:val="32"/>
          <w:lang w:val="en-US" w:eastAsia="zh-CN"/>
        </w:rPr>
        <w:t>（一）分类监管。</w:t>
      </w:r>
      <w:r>
        <w:rPr>
          <w:rFonts w:hint="default" w:ascii="Times New Roman" w:hAnsi="Times New Roman" w:eastAsia="方正仿宋_GBK" w:cs="Times New Roman"/>
          <w:b w:val="0"/>
          <w:bCs w:val="0"/>
          <w:spacing w:val="0"/>
          <w:kern w:val="0"/>
          <w:sz w:val="32"/>
          <w:szCs w:val="32"/>
        </w:rPr>
        <w:t>按照信用评价结果实施分类监管，将信用评价结果纳入“双随机</w:t>
      </w:r>
      <w:r>
        <w:rPr>
          <w:rFonts w:hint="default" w:ascii="Times New Roman" w:hAnsi="Times New Roman" w:eastAsia="方正仿宋_GBK" w:cs="Times New Roman"/>
          <w:b w:val="0"/>
          <w:bCs w:val="0"/>
          <w:spacing w:val="0"/>
          <w:kern w:val="0"/>
          <w:sz w:val="32"/>
          <w:szCs w:val="32"/>
          <w:lang w:eastAsia="zh-CN"/>
        </w:rPr>
        <w:t>、一公开</w:t>
      </w:r>
      <w:r>
        <w:rPr>
          <w:rFonts w:hint="default" w:ascii="Times New Roman" w:hAnsi="Times New Roman" w:eastAsia="方正仿宋_GBK" w:cs="Times New Roman"/>
          <w:b w:val="0"/>
          <w:bCs w:val="0"/>
          <w:spacing w:val="0"/>
          <w:kern w:val="0"/>
          <w:sz w:val="32"/>
          <w:szCs w:val="32"/>
        </w:rPr>
        <w:t>”抽查监管</w:t>
      </w:r>
      <w:r>
        <w:rPr>
          <w:rFonts w:hint="default" w:ascii="Times New Roman" w:hAnsi="Times New Roman" w:eastAsia="方正仿宋_GBK" w:cs="Times New Roman"/>
          <w:b w:val="0"/>
          <w:bCs w:val="0"/>
          <w:spacing w:val="0"/>
          <w:kern w:val="0"/>
          <w:sz w:val="32"/>
          <w:szCs w:val="32"/>
          <w:lang w:eastAsia="zh-CN"/>
        </w:rPr>
        <w:t>体系</w:t>
      </w:r>
      <w:r>
        <w:rPr>
          <w:rFonts w:hint="default" w:ascii="Times New Roman" w:hAnsi="Times New Roman" w:eastAsia="方正仿宋_GBK" w:cs="Times New Roman"/>
          <w:b w:val="0"/>
          <w:bCs w:val="0"/>
          <w:spacing w:val="0"/>
          <w:kern w:val="0"/>
          <w:sz w:val="32"/>
          <w:szCs w:val="32"/>
        </w:rPr>
        <w:t>。</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pacing w:val="0"/>
          <w:kern w:val="0"/>
          <w:sz w:val="32"/>
          <w:szCs w:val="32"/>
          <w:lang w:eastAsia="zh-CN"/>
        </w:rPr>
        <w:t>对</w:t>
      </w:r>
      <w:r>
        <w:rPr>
          <w:rFonts w:hint="default" w:ascii="Times New Roman" w:hAnsi="Times New Roman" w:eastAsia="方正仿宋_GBK" w:cs="Times New Roman"/>
          <w:b w:val="0"/>
          <w:bCs w:val="0"/>
          <w:spacing w:val="0"/>
          <w:kern w:val="0"/>
          <w:sz w:val="32"/>
          <w:szCs w:val="32"/>
        </w:rPr>
        <w:t>A级</w:t>
      </w:r>
      <w:r>
        <w:rPr>
          <w:rFonts w:hint="default" w:ascii="Times New Roman" w:hAnsi="Times New Roman" w:eastAsia="方正仿宋_GBK" w:cs="Times New Roman"/>
          <w:b w:val="0"/>
          <w:bCs w:val="0"/>
          <w:spacing w:val="0"/>
          <w:kern w:val="0"/>
          <w:sz w:val="32"/>
          <w:szCs w:val="32"/>
          <w:lang w:eastAsia="zh-CN"/>
        </w:rPr>
        <w:t>市场</w:t>
      </w:r>
      <w:r>
        <w:rPr>
          <w:rFonts w:hint="default" w:ascii="Times New Roman" w:hAnsi="Times New Roman" w:eastAsia="方正仿宋_GBK" w:cs="Times New Roman"/>
          <w:b w:val="0"/>
          <w:bCs w:val="0"/>
          <w:spacing w:val="0"/>
          <w:kern w:val="0"/>
          <w:sz w:val="32"/>
          <w:szCs w:val="32"/>
        </w:rPr>
        <w:t>主体</w:t>
      </w:r>
      <w:r>
        <w:rPr>
          <w:rFonts w:hint="default" w:ascii="Times New Roman" w:hAnsi="Times New Roman" w:eastAsia="方正仿宋_GBK" w:cs="Times New Roman"/>
          <w:b w:val="0"/>
          <w:bCs w:val="0"/>
          <w:spacing w:val="0"/>
          <w:kern w:val="0"/>
          <w:sz w:val="32"/>
          <w:szCs w:val="32"/>
          <w:lang w:eastAsia="zh-CN"/>
        </w:rPr>
        <w:t>：在“双随机、一公开”监管中，适当降低抽取比例，减少检查频次，可视情形采取书面检查方式开展检查；</w:t>
      </w:r>
      <w:r>
        <w:rPr>
          <w:rFonts w:hint="default" w:ascii="Times New Roman" w:hAnsi="Times New Roman" w:eastAsia="方正仿宋_GBK" w:cs="Times New Roman"/>
          <w:b w:val="0"/>
          <w:bCs w:val="0"/>
          <w:sz w:val="32"/>
          <w:szCs w:val="32"/>
          <w:lang w:eastAsia="zh-CN"/>
        </w:rPr>
        <w:t>在行政管理和公共服务中，</w:t>
      </w:r>
      <w:r>
        <w:rPr>
          <w:rFonts w:hint="eastAsia" w:ascii="Times New Roman" w:hAnsi="Times New Roman" w:eastAsia="方正仿宋_GBK" w:cs="Times New Roman"/>
          <w:b w:val="0"/>
          <w:bCs w:val="0"/>
          <w:sz w:val="32"/>
          <w:szCs w:val="32"/>
          <w:lang w:eastAsia="zh-CN"/>
        </w:rPr>
        <w:t>给予</w:t>
      </w:r>
      <w:r>
        <w:rPr>
          <w:rFonts w:hint="default" w:ascii="Times New Roman" w:hAnsi="Times New Roman" w:eastAsia="方正仿宋_GBK" w:cs="Times New Roman"/>
          <w:b w:val="0"/>
          <w:bCs w:val="0"/>
          <w:sz w:val="32"/>
          <w:szCs w:val="32"/>
          <w:lang w:eastAsia="zh-CN"/>
        </w:rPr>
        <w:t>告知承诺、容缺受理、</w:t>
      </w:r>
      <w:r>
        <w:rPr>
          <w:rFonts w:hint="default" w:ascii="Times New Roman" w:hAnsi="Times New Roman" w:eastAsia="方正仿宋_GBK" w:cs="Times New Roman"/>
          <w:b w:val="0"/>
          <w:bCs w:val="0"/>
          <w:spacing w:val="0"/>
          <w:kern w:val="0"/>
          <w:sz w:val="32"/>
          <w:szCs w:val="32"/>
        </w:rPr>
        <w:t>评优评先、品牌推选、</w:t>
      </w:r>
      <w:r>
        <w:rPr>
          <w:rFonts w:hint="default" w:ascii="Times New Roman" w:hAnsi="Times New Roman" w:eastAsia="方正仿宋_GBK" w:cs="Times New Roman"/>
          <w:b w:val="0"/>
          <w:bCs w:val="0"/>
          <w:spacing w:val="0"/>
          <w:kern w:val="0"/>
          <w:sz w:val="32"/>
          <w:szCs w:val="32"/>
          <w:lang w:eastAsia="zh-CN"/>
        </w:rPr>
        <w:t>政府性资金安排、项目扶持和公共资源投放中，同等条件下列为优先支持对象。</w:t>
      </w:r>
      <w:r>
        <w:rPr>
          <w:rFonts w:hint="default" w:ascii="Times New Roman" w:hAnsi="Times New Roman" w:eastAsia="方正仿宋_GBK" w:cs="Times New Roman"/>
          <w:b w:val="0"/>
          <w:bCs w:val="0"/>
          <w:sz w:val="32"/>
          <w:szCs w:val="32"/>
          <w:lang w:eastAsia="zh-CN"/>
        </w:rPr>
        <w:t>在公共资源交易中，采取减免保证金、同等条件下优先选择等措施。</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pacing w:val="0"/>
          <w:kern w:val="0"/>
          <w:sz w:val="32"/>
          <w:szCs w:val="32"/>
          <w:lang w:eastAsia="zh-CN"/>
        </w:rPr>
        <w:t>对</w:t>
      </w:r>
      <w:r>
        <w:rPr>
          <w:rFonts w:hint="default" w:ascii="Times New Roman" w:hAnsi="Times New Roman" w:eastAsia="方正仿宋_GBK" w:cs="Times New Roman"/>
          <w:b w:val="0"/>
          <w:bCs w:val="0"/>
          <w:spacing w:val="0"/>
          <w:kern w:val="0"/>
          <w:sz w:val="32"/>
          <w:szCs w:val="32"/>
        </w:rPr>
        <w:t>B级</w:t>
      </w:r>
      <w:r>
        <w:rPr>
          <w:rFonts w:hint="default" w:ascii="Times New Roman" w:hAnsi="Times New Roman" w:eastAsia="方正仿宋_GBK" w:cs="Times New Roman"/>
          <w:b w:val="0"/>
          <w:bCs w:val="0"/>
          <w:spacing w:val="0"/>
          <w:kern w:val="0"/>
          <w:sz w:val="32"/>
          <w:szCs w:val="32"/>
          <w:lang w:eastAsia="zh-CN"/>
        </w:rPr>
        <w:t>市场</w:t>
      </w:r>
      <w:r>
        <w:rPr>
          <w:rFonts w:hint="default" w:ascii="Times New Roman" w:hAnsi="Times New Roman" w:eastAsia="方正仿宋_GBK" w:cs="Times New Roman"/>
          <w:b w:val="0"/>
          <w:bCs w:val="0"/>
          <w:spacing w:val="0"/>
          <w:kern w:val="0"/>
          <w:sz w:val="32"/>
          <w:szCs w:val="32"/>
        </w:rPr>
        <w:t>主体</w:t>
      </w:r>
      <w:r>
        <w:rPr>
          <w:rFonts w:hint="default" w:ascii="Times New Roman" w:hAnsi="Times New Roman" w:eastAsia="方正仿宋_GBK" w:cs="Times New Roman"/>
          <w:b w:val="0"/>
          <w:bCs w:val="0"/>
          <w:spacing w:val="0"/>
          <w:kern w:val="0"/>
          <w:sz w:val="32"/>
          <w:szCs w:val="32"/>
          <w:lang w:eastAsia="zh-CN"/>
        </w:rPr>
        <w:t>：在“双随机、一公开”监管中，保持常规监管频次和抽取比例，对被抽中市场主体开展现场检查；</w:t>
      </w:r>
      <w:r>
        <w:rPr>
          <w:rFonts w:hint="default" w:ascii="Times New Roman" w:hAnsi="Times New Roman" w:eastAsia="方正仿宋_GBK" w:cs="Times New Roman"/>
          <w:b w:val="0"/>
          <w:bCs w:val="0"/>
          <w:sz w:val="32"/>
          <w:szCs w:val="32"/>
          <w:lang w:eastAsia="zh-CN"/>
        </w:rPr>
        <w:t>在行政管理和公共服务中，</w:t>
      </w:r>
      <w:r>
        <w:rPr>
          <w:rFonts w:hint="eastAsia" w:ascii="Times New Roman" w:hAnsi="Times New Roman" w:eastAsia="方正仿宋_GBK" w:cs="Times New Roman"/>
          <w:b w:val="0"/>
          <w:bCs w:val="0"/>
          <w:sz w:val="32"/>
          <w:szCs w:val="32"/>
          <w:lang w:eastAsia="zh-CN"/>
        </w:rPr>
        <w:t>给予</w:t>
      </w:r>
      <w:r>
        <w:rPr>
          <w:rFonts w:hint="default" w:ascii="Times New Roman" w:hAnsi="Times New Roman" w:eastAsia="方正仿宋_GBK" w:cs="Times New Roman"/>
          <w:b w:val="0"/>
          <w:bCs w:val="0"/>
          <w:sz w:val="32"/>
          <w:szCs w:val="32"/>
          <w:lang w:eastAsia="zh-CN"/>
        </w:rPr>
        <w:t>告知承诺、容缺受理等便利措施，并加强行政指导，采取警示、提示等手段督促其修复信用、守法经营。</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lang w:eastAsia="zh-CN"/>
        </w:rPr>
      </w:pPr>
      <w:r>
        <w:rPr>
          <w:rFonts w:hint="default" w:ascii="Times New Roman" w:hAnsi="Times New Roman" w:eastAsia="方正仿宋_GBK" w:cs="Times New Roman"/>
          <w:b w:val="0"/>
          <w:bCs w:val="0"/>
          <w:spacing w:val="0"/>
          <w:kern w:val="0"/>
          <w:sz w:val="32"/>
          <w:szCs w:val="32"/>
          <w:lang w:eastAsia="zh-CN"/>
        </w:rPr>
        <w:t>对</w:t>
      </w:r>
      <w:r>
        <w:rPr>
          <w:rFonts w:hint="default" w:ascii="Times New Roman" w:hAnsi="Times New Roman" w:eastAsia="方正仿宋_GBK" w:cs="Times New Roman"/>
          <w:b w:val="0"/>
          <w:bCs w:val="0"/>
          <w:spacing w:val="0"/>
          <w:kern w:val="0"/>
          <w:sz w:val="32"/>
          <w:szCs w:val="32"/>
        </w:rPr>
        <w:t>C级</w:t>
      </w:r>
      <w:r>
        <w:rPr>
          <w:rFonts w:hint="default" w:ascii="Times New Roman" w:hAnsi="Times New Roman" w:eastAsia="方正仿宋_GBK" w:cs="Times New Roman"/>
          <w:b w:val="0"/>
          <w:bCs w:val="0"/>
          <w:spacing w:val="0"/>
          <w:kern w:val="0"/>
          <w:sz w:val="32"/>
          <w:szCs w:val="32"/>
          <w:lang w:eastAsia="zh-CN"/>
        </w:rPr>
        <w:t>市场</w:t>
      </w:r>
      <w:r>
        <w:rPr>
          <w:rFonts w:hint="default" w:ascii="Times New Roman" w:hAnsi="Times New Roman" w:eastAsia="方正仿宋_GBK" w:cs="Times New Roman"/>
          <w:b w:val="0"/>
          <w:bCs w:val="0"/>
          <w:spacing w:val="0"/>
          <w:kern w:val="0"/>
          <w:sz w:val="32"/>
          <w:szCs w:val="32"/>
        </w:rPr>
        <w:t>主体</w:t>
      </w:r>
      <w:r>
        <w:rPr>
          <w:rFonts w:hint="default" w:ascii="Times New Roman" w:hAnsi="Times New Roman" w:eastAsia="方正仿宋_GBK" w:cs="Times New Roman"/>
          <w:b w:val="0"/>
          <w:bCs w:val="0"/>
          <w:spacing w:val="0"/>
          <w:kern w:val="0"/>
          <w:sz w:val="32"/>
          <w:szCs w:val="32"/>
          <w:lang w:eastAsia="zh-CN"/>
        </w:rPr>
        <w:t>：在“双随机、一公开”监管中，适当提高抽查比例，增加抽查频次，适当加强现场检查；在行政审批、公共服务以及财政资金安排中，列为重点审查对象，不适用告知承诺、容缺受理等便利化服务，并加强行政指导，采取约谈、培训等手段督促其修复信用、守法经营。</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rPr>
      </w:pPr>
      <w:r>
        <w:rPr>
          <w:rFonts w:hint="default" w:ascii="Times New Roman" w:hAnsi="Times New Roman" w:eastAsia="方正仿宋_GBK" w:cs="Times New Roman"/>
          <w:b w:val="0"/>
          <w:bCs w:val="0"/>
          <w:spacing w:val="0"/>
          <w:kern w:val="0"/>
          <w:sz w:val="32"/>
          <w:szCs w:val="32"/>
          <w:lang w:eastAsia="zh-CN"/>
        </w:rPr>
        <w:t>对</w:t>
      </w:r>
      <w:r>
        <w:rPr>
          <w:rFonts w:hint="default" w:ascii="Times New Roman" w:hAnsi="Times New Roman" w:eastAsia="方正仿宋_GBK" w:cs="Times New Roman"/>
          <w:b w:val="0"/>
          <w:bCs w:val="0"/>
          <w:spacing w:val="0"/>
          <w:kern w:val="0"/>
          <w:sz w:val="32"/>
          <w:szCs w:val="32"/>
        </w:rPr>
        <w:t>D级</w:t>
      </w:r>
      <w:r>
        <w:rPr>
          <w:rFonts w:hint="default" w:ascii="Times New Roman" w:hAnsi="Times New Roman" w:eastAsia="方正仿宋_GBK" w:cs="Times New Roman"/>
          <w:b w:val="0"/>
          <w:bCs w:val="0"/>
          <w:spacing w:val="0"/>
          <w:kern w:val="0"/>
          <w:sz w:val="32"/>
          <w:szCs w:val="32"/>
          <w:lang w:eastAsia="zh-CN"/>
        </w:rPr>
        <w:t>市场</w:t>
      </w:r>
      <w:r>
        <w:rPr>
          <w:rFonts w:hint="default" w:ascii="Times New Roman" w:hAnsi="Times New Roman" w:eastAsia="方正仿宋_GBK" w:cs="Times New Roman"/>
          <w:b w:val="0"/>
          <w:bCs w:val="0"/>
          <w:spacing w:val="0"/>
          <w:kern w:val="0"/>
          <w:sz w:val="32"/>
          <w:szCs w:val="32"/>
        </w:rPr>
        <w:t>主体</w:t>
      </w:r>
      <w:r>
        <w:rPr>
          <w:rFonts w:hint="default" w:ascii="Times New Roman" w:hAnsi="Times New Roman" w:eastAsia="方正仿宋_GBK" w:cs="Times New Roman"/>
          <w:b w:val="0"/>
          <w:bCs w:val="0"/>
          <w:spacing w:val="0"/>
          <w:kern w:val="0"/>
          <w:sz w:val="32"/>
          <w:szCs w:val="32"/>
          <w:lang w:eastAsia="zh-CN"/>
        </w:rPr>
        <w:t>：在“双随机、一公开”监管中，列为重点监管对象，大幅提高抽取比例，加强现场检查；依法依规对市场主体实施行业禁入限制；在财政资金安排、公共资源交易和公共资源投放中，作相应限制；依照国家和我市有关规定依法取消</w:t>
      </w:r>
      <w:r>
        <w:rPr>
          <w:rFonts w:hint="default" w:ascii="Times New Roman" w:hAnsi="Times New Roman" w:eastAsia="方正仿宋_GBK" w:cs="Times New Roman"/>
          <w:b w:val="0"/>
          <w:bCs w:val="0"/>
          <w:sz w:val="32"/>
          <w:szCs w:val="32"/>
          <w:lang w:eastAsia="zh-CN"/>
        </w:rPr>
        <w:t>授予相关荣誉称号</w:t>
      </w:r>
      <w:r>
        <w:rPr>
          <w:rFonts w:hint="default" w:ascii="Times New Roman" w:hAnsi="Times New Roman" w:eastAsia="方正仿宋_GBK" w:cs="Times New Roman"/>
          <w:b w:val="0"/>
          <w:bCs w:val="0"/>
          <w:spacing w:val="0"/>
          <w:kern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楷体_GBK" w:cs="Times New Roman"/>
          <w:b w:val="0"/>
          <w:bCs w:val="0"/>
          <w:color w:val="auto"/>
          <w:spacing w:val="0"/>
          <w:kern w:val="0"/>
          <w:sz w:val="32"/>
          <w:szCs w:val="32"/>
          <w:lang w:val="en-US" w:eastAsia="zh-CN"/>
        </w:rPr>
      </w:pPr>
      <w:r>
        <w:rPr>
          <w:rFonts w:hint="default" w:ascii="Times New Roman" w:hAnsi="Times New Roman" w:eastAsia="方正楷体_GBK" w:cs="Times New Roman"/>
          <w:b w:val="0"/>
          <w:bCs w:val="0"/>
          <w:color w:val="auto"/>
          <w:spacing w:val="0"/>
          <w:kern w:val="0"/>
          <w:sz w:val="32"/>
          <w:szCs w:val="32"/>
          <w:lang w:val="en-US" w:eastAsia="zh-CN"/>
        </w:rPr>
        <w:t>（二）动态调整。</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lang w:val="en-US" w:eastAsia="zh-CN"/>
        </w:rPr>
      </w:pPr>
      <w:r>
        <w:rPr>
          <w:rFonts w:hint="default" w:ascii="Times New Roman" w:hAnsi="Times New Roman" w:eastAsia="方正仿宋_GBK" w:cs="Times New Roman"/>
          <w:b w:val="0"/>
          <w:bCs w:val="0"/>
          <w:spacing w:val="0"/>
          <w:kern w:val="0"/>
          <w:sz w:val="32"/>
          <w:szCs w:val="32"/>
          <w:lang w:val="en-US" w:eastAsia="zh-CN"/>
        </w:rPr>
        <w:t>1.</w:t>
      </w:r>
      <w:r>
        <w:rPr>
          <w:rFonts w:hint="default" w:ascii="Times New Roman" w:hAnsi="Times New Roman" w:eastAsia="方正仿宋_GBK" w:cs="Times New Roman"/>
          <w:b w:val="0"/>
          <w:bCs w:val="0"/>
          <w:spacing w:val="0"/>
          <w:kern w:val="0"/>
          <w:sz w:val="32"/>
          <w:szCs w:val="32"/>
          <w:lang w:eastAsia="zh-CN"/>
        </w:rPr>
        <w:t>建立动态调整机制。</w:t>
      </w:r>
      <w:r>
        <w:rPr>
          <w:rFonts w:hint="default" w:ascii="Times New Roman" w:hAnsi="Times New Roman" w:eastAsia="方正仿宋_GBK" w:cs="Times New Roman"/>
          <w:b w:val="0"/>
          <w:bCs w:val="0"/>
          <w:spacing w:val="0"/>
          <w:kern w:val="0"/>
          <w:sz w:val="32"/>
          <w:szCs w:val="32"/>
          <w:lang w:val="en-US" w:eastAsia="zh-CN"/>
        </w:rPr>
        <w:t>通过“信用中国（重庆）”系统、农产品质量追溯系统、承诺达标合格证开具等平台，实时动态更新主体信息库、检测数据库和巡查库等模块数据信息。</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lang w:val="en-US" w:eastAsia="zh-CN"/>
        </w:rPr>
      </w:pPr>
      <w:r>
        <w:rPr>
          <w:rFonts w:hint="default" w:ascii="Times New Roman" w:hAnsi="Times New Roman" w:eastAsia="方正仿宋_GBK" w:cs="Times New Roman"/>
          <w:b w:val="0"/>
          <w:bCs w:val="0"/>
          <w:spacing w:val="0"/>
          <w:kern w:val="0"/>
          <w:sz w:val="32"/>
          <w:szCs w:val="32"/>
          <w:lang w:val="en-US" w:eastAsia="zh-CN"/>
        </w:rPr>
        <w:t>农资经营主体和农产品生产经营主体信用等级认定每年进行一次，于每年12月底前对本年度产生信用信息或处罚信息进行检查、评价、认定、公示。新进入的生产经营企业在次年12月底前认定。</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生产经营者出现严重失信行为的，根据信用等级划分标准，及时降低其信用等级。A级、B级、C级主体一旦发生较严重的人为质量问题，立即降低信用等级。</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lang w:val="en-US" w:eastAsia="zh-CN"/>
        </w:rPr>
      </w:pPr>
      <w:r>
        <w:rPr>
          <w:rFonts w:hint="default" w:ascii="Times New Roman" w:hAnsi="Times New Roman" w:eastAsia="方正仿宋_GBK" w:cs="Times New Roman"/>
          <w:b w:val="0"/>
          <w:bCs w:val="0"/>
          <w:spacing w:val="0"/>
          <w:kern w:val="0"/>
          <w:sz w:val="32"/>
          <w:szCs w:val="32"/>
          <w:lang w:val="en-US" w:eastAsia="zh-CN"/>
        </w:rPr>
        <w:t>B级、C级、D级主体一年内达到上一级信用等级标准的，可上升到上一级信用等级。</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rPr>
      </w:pPr>
      <w:r>
        <w:rPr>
          <w:rFonts w:hint="default" w:ascii="Times New Roman" w:hAnsi="Times New Roman" w:eastAsia="方正仿宋_GBK" w:cs="Times New Roman"/>
          <w:b w:val="0"/>
          <w:bCs w:val="0"/>
          <w:spacing w:val="0"/>
          <w:kern w:val="0"/>
          <w:sz w:val="32"/>
          <w:szCs w:val="32"/>
          <w:lang w:val="en-US" w:eastAsia="zh-CN"/>
        </w:rPr>
        <w:t>2.建立信用修复机制。市场主体主动纠正失信行为，已消除不良影响，符合修复条件的，应依法依规及时修复，确保市场主体信用信息动态更新，准确反映市场主体实际信用状况，为市场主体信用评价和评价结果应用提供真实有效的数据支撑。</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spacing w:val="0"/>
          <w:kern w:val="0"/>
          <w:sz w:val="32"/>
          <w:szCs w:val="32"/>
          <w:lang w:val="en-US" w:eastAsia="zh-CN"/>
        </w:rPr>
        <w:t>3</w:t>
      </w:r>
      <w:r>
        <w:rPr>
          <w:rFonts w:hint="default" w:ascii="Times New Roman" w:hAnsi="Times New Roman" w:eastAsia="方正仿宋_GBK" w:cs="Times New Roman"/>
          <w:b w:val="0"/>
          <w:bCs w:val="0"/>
          <w:spacing w:val="0"/>
          <w:kern w:val="0"/>
          <w:sz w:val="32"/>
          <w:szCs w:val="32"/>
          <w:lang w:eastAsia="zh-CN"/>
        </w:rPr>
        <w:t>.</w:t>
      </w:r>
      <w:r>
        <w:rPr>
          <w:rFonts w:hint="default" w:ascii="Times New Roman" w:hAnsi="Times New Roman" w:eastAsia="方正仿宋_GBK" w:cs="Times New Roman"/>
          <w:b w:val="0"/>
          <w:bCs w:val="0"/>
          <w:spacing w:val="0"/>
          <w:kern w:val="0"/>
          <w:sz w:val="32"/>
          <w:szCs w:val="32"/>
          <w:lang w:val="en-US" w:eastAsia="zh-CN"/>
        </w:rPr>
        <w:t>建立申诉复核机制。依据《重庆市社会信用条例》规定，市场主体对有关信用评价结果存在异议的，可提出申诉申请，可以向相关科室申请复核。相关科室建立异议处理档案，对无正当理由或者以同一理由重复提出异议的，可以不予受理。</w:t>
      </w:r>
    </w:p>
    <w:p>
      <w:pPr>
        <w:keepNext w:val="0"/>
        <w:keepLines w:val="0"/>
        <w:pageBreakBefore w:val="0"/>
        <w:widowControl/>
        <w:shd w:val="clear" w:color="auto" w:fill="auto"/>
        <w:kinsoku/>
        <w:wordWrap/>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楷体_GBK" w:cs="Times New Roman"/>
          <w:b w:val="0"/>
          <w:bCs w:val="0"/>
          <w:color w:val="auto"/>
          <w:spacing w:val="0"/>
          <w:kern w:val="0"/>
          <w:sz w:val="32"/>
          <w:szCs w:val="32"/>
          <w:lang w:val="en-US" w:eastAsia="zh-CN"/>
        </w:rPr>
        <w:t>（三）部门协同。</w:t>
      </w:r>
      <w:r>
        <w:rPr>
          <w:rFonts w:hint="default" w:ascii="Times New Roman" w:hAnsi="Times New Roman" w:eastAsia="方正仿宋_GBK" w:cs="Times New Roman"/>
          <w:b w:val="0"/>
          <w:bCs w:val="0"/>
          <w:color w:val="auto"/>
          <w:kern w:val="0"/>
          <w:sz w:val="32"/>
          <w:szCs w:val="32"/>
        </w:rPr>
        <w:t>依托</w:t>
      </w:r>
      <w:r>
        <w:rPr>
          <w:rFonts w:hint="default" w:ascii="Times New Roman" w:hAnsi="Times New Roman" w:eastAsia="方正仿宋_GBK" w:cs="Times New Roman"/>
          <w:b w:val="0"/>
          <w:bCs w:val="0"/>
          <w:color w:val="auto"/>
          <w:kern w:val="0"/>
          <w:sz w:val="32"/>
          <w:szCs w:val="32"/>
          <w:lang w:val="en-US" w:eastAsia="zh-CN"/>
        </w:rPr>
        <w:t>信用监管系统</w:t>
      </w:r>
      <w:r>
        <w:rPr>
          <w:rFonts w:hint="default" w:ascii="Times New Roman" w:hAnsi="Times New Roman" w:eastAsia="方正仿宋_GBK" w:cs="Times New Roman"/>
          <w:b w:val="0"/>
          <w:bCs w:val="0"/>
          <w:color w:val="auto"/>
          <w:kern w:val="0"/>
          <w:sz w:val="32"/>
          <w:szCs w:val="32"/>
        </w:rPr>
        <w:t>，建立健全信用监管信用信息共享机制，</w:t>
      </w:r>
      <w:r>
        <w:rPr>
          <w:rFonts w:hint="default" w:ascii="Times New Roman" w:hAnsi="Times New Roman" w:eastAsia="方正仿宋_GBK" w:cs="Times New Roman"/>
          <w:b w:val="0"/>
          <w:bCs w:val="0"/>
          <w:color w:val="auto"/>
          <w:kern w:val="0"/>
          <w:sz w:val="32"/>
          <w:szCs w:val="32"/>
          <w:lang w:eastAsia="zh-CN"/>
        </w:rPr>
        <w:t>实现跨部门、跨层级</w:t>
      </w:r>
      <w:r>
        <w:rPr>
          <w:rFonts w:hint="default" w:ascii="Times New Roman" w:hAnsi="Times New Roman" w:eastAsia="方正仿宋_GBK" w:cs="Times New Roman"/>
          <w:b w:val="0"/>
          <w:bCs w:val="0"/>
          <w:color w:val="auto"/>
          <w:kern w:val="0"/>
          <w:sz w:val="32"/>
          <w:szCs w:val="32"/>
        </w:rPr>
        <w:t>行业（领域）信用信息、信用监管评价结果和等级信息、监管预警结果信息等</w:t>
      </w:r>
      <w:r>
        <w:rPr>
          <w:rFonts w:hint="default" w:ascii="Times New Roman" w:hAnsi="Times New Roman" w:eastAsia="方正仿宋_GBK" w:cs="Times New Roman"/>
          <w:b w:val="0"/>
          <w:bCs w:val="0"/>
          <w:color w:val="auto"/>
          <w:kern w:val="0"/>
          <w:sz w:val="32"/>
          <w:szCs w:val="32"/>
          <w:lang w:eastAsia="zh-CN"/>
        </w:rPr>
        <w:t>信用数据的共享协同</w:t>
      </w:r>
      <w:r>
        <w:rPr>
          <w:rFonts w:hint="default" w:ascii="Times New Roman" w:hAnsi="Times New Roman" w:eastAsia="方正仿宋_GBK" w:cs="Times New Roman"/>
          <w:b w:val="0"/>
          <w:bCs w:val="0"/>
          <w:color w:val="auto"/>
          <w:kern w:val="0"/>
          <w:sz w:val="32"/>
          <w:szCs w:val="32"/>
        </w:rPr>
        <w:t>。对同一市场主体评价等级存在两档以上差距的，要及时通报相关部门进行复核，确保各行业信用监管评价的客观和公正。</w:t>
      </w:r>
      <w:r>
        <w:rPr>
          <w:rFonts w:hint="default" w:ascii="Times New Roman" w:hAnsi="Times New Roman" w:eastAsia="方正仿宋_GBK" w:cs="Times New Roman"/>
          <w:b w:val="0"/>
          <w:bCs w:val="0"/>
          <w:spacing w:val="0"/>
          <w:kern w:val="0"/>
          <w:sz w:val="32"/>
          <w:szCs w:val="32"/>
        </w:rPr>
        <w:t>对C级一般违法失信的市场主体实行信用约束，对D级严重违法失信的市场主体开展部门联合惩戒</w:t>
      </w:r>
      <w:r>
        <w:rPr>
          <w:rFonts w:hint="default" w:ascii="Times New Roman" w:hAnsi="Times New Roman" w:eastAsia="方正仿宋_GBK" w:cs="Times New Roman"/>
          <w:b w:val="0"/>
          <w:bCs w:val="0"/>
          <w:spacing w:val="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b w:val="0"/>
          <w:bCs w:val="0"/>
          <w:spacing w:val="0"/>
          <w:kern w:val="0"/>
          <w:sz w:val="32"/>
          <w:szCs w:val="32"/>
        </w:rPr>
      </w:pPr>
      <w:r>
        <w:rPr>
          <w:rFonts w:hint="default" w:ascii="Times New Roman" w:hAnsi="Times New Roman" w:eastAsia="方正黑体_GBK" w:cs="Times New Roman"/>
          <w:b w:val="0"/>
          <w:bCs w:val="0"/>
          <w:spacing w:val="0"/>
          <w:kern w:val="0"/>
          <w:sz w:val="32"/>
          <w:szCs w:val="32"/>
          <w:lang w:eastAsia="zh-CN"/>
        </w:rPr>
        <w:t>八</w:t>
      </w:r>
      <w:r>
        <w:rPr>
          <w:rFonts w:hint="default" w:ascii="Times New Roman" w:hAnsi="Times New Roman" w:eastAsia="方正黑体_GBK" w:cs="Times New Roman"/>
          <w:b w:val="0"/>
          <w:bCs w:val="0"/>
          <w:spacing w:val="0"/>
          <w:kern w:val="0"/>
          <w:sz w:val="32"/>
          <w:szCs w:val="32"/>
        </w:rPr>
        <w:t>、工作要求</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rPr>
      </w:pPr>
      <w:r>
        <w:rPr>
          <w:rFonts w:hint="default" w:ascii="Times New Roman" w:hAnsi="Times New Roman" w:eastAsia="方正楷体_GBK" w:cs="Times New Roman"/>
          <w:b w:val="0"/>
          <w:bCs w:val="0"/>
          <w:color w:val="auto"/>
          <w:spacing w:val="0"/>
          <w:kern w:val="0"/>
          <w:sz w:val="32"/>
          <w:szCs w:val="32"/>
          <w:lang w:val="en-US" w:eastAsia="zh-CN"/>
        </w:rPr>
        <w:t>（一）加强组织协调。</w:t>
      </w:r>
      <w:r>
        <w:rPr>
          <w:rFonts w:hint="default" w:ascii="Times New Roman" w:hAnsi="Times New Roman" w:eastAsia="方正仿宋_GBK" w:cs="Times New Roman"/>
          <w:b w:val="0"/>
          <w:bCs w:val="0"/>
          <w:spacing w:val="0"/>
          <w:kern w:val="0"/>
          <w:sz w:val="32"/>
          <w:szCs w:val="32"/>
          <w:lang w:eastAsia="zh-CN"/>
        </w:rPr>
        <w:t>积极与相关部门建立信用信息共享制度，以“双随机、一公开”监管系统为依托，</w:t>
      </w:r>
      <w:r>
        <w:rPr>
          <w:rFonts w:hint="default" w:ascii="Times New Roman" w:hAnsi="Times New Roman" w:eastAsia="方正仿宋_GBK" w:cs="Times New Roman"/>
          <w:b w:val="0"/>
          <w:bCs w:val="0"/>
          <w:sz w:val="32"/>
          <w:szCs w:val="32"/>
          <w:lang w:eastAsia="zh-CN"/>
        </w:rPr>
        <w:t>认真</w:t>
      </w:r>
      <w:r>
        <w:rPr>
          <w:rFonts w:hint="default" w:ascii="Times New Roman" w:hAnsi="Times New Roman" w:eastAsia="方正仿宋_GBK" w:cs="Times New Roman"/>
          <w:b w:val="0"/>
          <w:bCs w:val="0"/>
          <w:spacing w:val="0"/>
          <w:kern w:val="0"/>
          <w:sz w:val="32"/>
          <w:szCs w:val="32"/>
        </w:rPr>
        <w:t>做好信用信息采集工作，建立完善</w:t>
      </w:r>
      <w:r>
        <w:rPr>
          <w:rFonts w:hint="default" w:ascii="Times New Roman" w:hAnsi="Times New Roman" w:eastAsia="方正仿宋_GBK" w:cs="Times New Roman"/>
          <w:b w:val="0"/>
          <w:bCs w:val="0"/>
          <w:spacing w:val="0"/>
          <w:kern w:val="0"/>
          <w:sz w:val="32"/>
          <w:szCs w:val="32"/>
          <w:lang w:eastAsia="zh-CN"/>
        </w:rPr>
        <w:t>农资主体和农产品</w:t>
      </w:r>
      <w:r>
        <w:rPr>
          <w:rFonts w:hint="default" w:ascii="Times New Roman" w:hAnsi="Times New Roman" w:eastAsia="方正仿宋_GBK" w:cs="Times New Roman"/>
          <w:b w:val="0"/>
          <w:bCs w:val="0"/>
          <w:spacing w:val="0"/>
          <w:kern w:val="0"/>
          <w:sz w:val="32"/>
          <w:szCs w:val="32"/>
        </w:rPr>
        <w:t>生产经营主体信息</w:t>
      </w:r>
      <w:r>
        <w:rPr>
          <w:rFonts w:hint="default" w:ascii="Times New Roman" w:hAnsi="Times New Roman" w:eastAsia="方正仿宋_GBK" w:cs="Times New Roman"/>
          <w:b w:val="0"/>
          <w:bCs w:val="0"/>
          <w:spacing w:val="0"/>
          <w:kern w:val="0"/>
          <w:sz w:val="32"/>
          <w:szCs w:val="32"/>
          <w:lang w:eastAsia="zh-CN"/>
        </w:rPr>
        <w:t>档案</w:t>
      </w:r>
      <w:r>
        <w:rPr>
          <w:rFonts w:hint="default" w:ascii="Times New Roman" w:hAnsi="Times New Roman" w:eastAsia="方正仿宋_GBK" w:cs="Times New Roman"/>
          <w:b w:val="0"/>
          <w:bCs w:val="0"/>
          <w:spacing w:val="0"/>
          <w:kern w:val="0"/>
          <w:sz w:val="32"/>
          <w:szCs w:val="32"/>
        </w:rPr>
        <w:t>，</w:t>
      </w:r>
      <w:r>
        <w:rPr>
          <w:rFonts w:hint="default" w:ascii="Times New Roman" w:hAnsi="Times New Roman" w:eastAsia="方正仿宋_GBK" w:cs="Times New Roman"/>
          <w:b w:val="0"/>
          <w:bCs w:val="0"/>
          <w:spacing w:val="0"/>
          <w:kern w:val="0"/>
          <w:sz w:val="32"/>
          <w:szCs w:val="32"/>
          <w:lang w:eastAsia="zh-CN"/>
        </w:rPr>
        <w:t>行政检查人员和</w:t>
      </w:r>
      <w:r>
        <w:rPr>
          <w:rFonts w:hint="default" w:ascii="Times New Roman" w:hAnsi="Times New Roman" w:eastAsia="方正仿宋_GBK" w:cs="Times New Roman"/>
          <w:b w:val="0"/>
          <w:bCs w:val="0"/>
          <w:spacing w:val="0"/>
          <w:kern w:val="0"/>
          <w:sz w:val="32"/>
          <w:szCs w:val="32"/>
        </w:rPr>
        <w:t>执法人员要做好日常监督检查记录，保证信用评级工作更加具有说服力。</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rPr>
      </w:pPr>
      <w:r>
        <w:rPr>
          <w:rFonts w:hint="default" w:ascii="Times New Roman" w:hAnsi="Times New Roman" w:eastAsia="方正楷体_GBK" w:cs="Times New Roman"/>
          <w:b w:val="0"/>
          <w:bCs w:val="0"/>
          <w:color w:val="auto"/>
          <w:spacing w:val="0"/>
          <w:kern w:val="0"/>
          <w:sz w:val="32"/>
          <w:szCs w:val="32"/>
          <w:lang w:val="en-US" w:eastAsia="zh-CN"/>
        </w:rPr>
        <w:t>（二）加强公正透明。</w:t>
      </w:r>
      <w:r>
        <w:rPr>
          <w:rFonts w:hint="default" w:ascii="Times New Roman" w:hAnsi="Times New Roman" w:eastAsia="方正仿宋_GBK" w:cs="Times New Roman"/>
          <w:b w:val="0"/>
          <w:bCs w:val="0"/>
          <w:spacing w:val="0"/>
          <w:kern w:val="0"/>
          <w:sz w:val="32"/>
          <w:szCs w:val="32"/>
          <w:lang w:eastAsia="zh-CN"/>
        </w:rPr>
        <w:t>农资经营主体和农产品生产经营主体</w:t>
      </w:r>
      <w:r>
        <w:rPr>
          <w:rFonts w:hint="default" w:ascii="Times New Roman" w:hAnsi="Times New Roman" w:eastAsia="方正仿宋_GBK" w:cs="Times New Roman"/>
          <w:b w:val="0"/>
          <w:bCs w:val="0"/>
          <w:spacing w:val="0"/>
          <w:kern w:val="0"/>
          <w:sz w:val="32"/>
          <w:szCs w:val="32"/>
        </w:rPr>
        <w:t>信用等级分类管理应立足于农业行政管理职能，坚持客观、公正、科学的原则，在等级评定过程中做到标准公开、尺度统一、过程透明、结果公正。</w:t>
      </w: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0"/>
          <w:kern w:val="0"/>
          <w:sz w:val="32"/>
          <w:szCs w:val="32"/>
        </w:rPr>
      </w:pPr>
      <w:r>
        <w:rPr>
          <w:rFonts w:hint="default" w:ascii="Times New Roman" w:hAnsi="Times New Roman" w:eastAsia="方正楷体_GBK" w:cs="Times New Roman"/>
          <w:b w:val="0"/>
          <w:bCs w:val="0"/>
          <w:color w:val="auto"/>
          <w:spacing w:val="0"/>
          <w:kern w:val="0"/>
          <w:sz w:val="32"/>
          <w:szCs w:val="32"/>
          <w:lang w:val="en-US" w:eastAsia="zh-CN"/>
        </w:rPr>
        <w:t>（三）加强奖惩并举。</w:t>
      </w:r>
      <w:r>
        <w:rPr>
          <w:rFonts w:hint="default" w:ascii="Times New Roman" w:hAnsi="Times New Roman" w:eastAsia="方正仿宋_GBK" w:cs="Times New Roman"/>
          <w:b w:val="0"/>
          <w:bCs w:val="0"/>
          <w:spacing w:val="0"/>
          <w:kern w:val="0"/>
          <w:sz w:val="32"/>
          <w:szCs w:val="32"/>
        </w:rPr>
        <w:t>运用企业信用评级结果，对诚信单位进行政策扶持，对失信违法单位强化监管，切实提高</w:t>
      </w:r>
      <w:r>
        <w:rPr>
          <w:rFonts w:hint="default" w:ascii="Times New Roman" w:hAnsi="Times New Roman" w:eastAsia="方正仿宋_GBK" w:cs="Times New Roman"/>
          <w:b w:val="0"/>
          <w:bCs w:val="0"/>
          <w:spacing w:val="0"/>
          <w:kern w:val="0"/>
          <w:sz w:val="32"/>
          <w:szCs w:val="32"/>
          <w:lang w:eastAsia="zh-CN"/>
        </w:rPr>
        <w:t>农资经营主体和农产品生产经营主体</w:t>
      </w:r>
      <w:r>
        <w:rPr>
          <w:rFonts w:hint="default" w:ascii="Times New Roman" w:hAnsi="Times New Roman" w:eastAsia="方正仿宋_GBK" w:cs="Times New Roman"/>
          <w:b w:val="0"/>
          <w:bCs w:val="0"/>
          <w:spacing w:val="0"/>
          <w:kern w:val="0"/>
          <w:sz w:val="32"/>
          <w:szCs w:val="32"/>
        </w:rPr>
        <w:t>诚信守法意识，促进农资</w:t>
      </w:r>
      <w:r>
        <w:rPr>
          <w:rFonts w:hint="default" w:ascii="Times New Roman" w:hAnsi="Times New Roman" w:eastAsia="方正仿宋_GBK" w:cs="Times New Roman"/>
          <w:b w:val="0"/>
          <w:bCs w:val="0"/>
          <w:spacing w:val="0"/>
          <w:kern w:val="0"/>
          <w:sz w:val="32"/>
          <w:szCs w:val="32"/>
          <w:lang w:eastAsia="zh-CN"/>
        </w:rPr>
        <w:t>市场秩序持续好转和农产品质量安全形势持续稳定向好</w:t>
      </w:r>
      <w:r>
        <w:rPr>
          <w:rFonts w:hint="default" w:ascii="Times New Roman" w:hAnsi="Times New Roman" w:eastAsia="方正仿宋_GBK" w:cs="Times New Roman"/>
          <w:b w:val="0"/>
          <w:bCs w:val="0"/>
          <w:spacing w:val="0"/>
          <w:kern w:val="0"/>
          <w:sz w:val="32"/>
          <w:szCs w:val="32"/>
        </w:rPr>
        <w:t>。</w:t>
      </w:r>
    </w:p>
    <w:p>
      <w:pPr>
        <w:keepNext w:val="0"/>
        <w:keepLines w:val="0"/>
        <w:pageBreakBefore w:val="0"/>
        <w:kinsoku/>
        <w:wordWrap/>
        <w:overflowPunct w:val="0"/>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color w:val="auto"/>
          <w:spacing w:val="0"/>
          <w:kern w:val="0"/>
          <w:sz w:val="32"/>
          <w:szCs w:val="32"/>
          <w:lang w:val="en-US" w:eastAsia="zh-CN"/>
        </w:rPr>
        <w:t>（四）加强宣传引导。</w:t>
      </w:r>
      <w:r>
        <w:rPr>
          <w:rFonts w:hint="default" w:ascii="Times New Roman" w:hAnsi="Times New Roman" w:eastAsia="方正仿宋_GBK" w:cs="Times New Roman"/>
          <w:b w:val="0"/>
          <w:bCs w:val="0"/>
          <w:sz w:val="32"/>
          <w:szCs w:val="32"/>
          <w:lang w:val="zh-TW" w:eastAsia="zh-TW"/>
        </w:rPr>
        <w:t>发挥电视、广播、报纸、网络等媒体的宣传引导作用，加大信用建设重大政策文件、信用建设相关成果、诚信和失信典型等方面宣传力度</w:t>
      </w:r>
      <w:r>
        <w:rPr>
          <w:rFonts w:hint="default" w:ascii="Times New Roman" w:hAnsi="Times New Roman" w:eastAsia="方正仿宋_GBK" w:cs="Times New Roman"/>
          <w:b w:val="0"/>
          <w:bCs w:val="0"/>
          <w:sz w:val="32"/>
          <w:szCs w:val="32"/>
          <w:lang w:val="zh-TW" w:eastAsia="zh-CN"/>
        </w:rPr>
        <w:t>，不断</w:t>
      </w:r>
      <w:r>
        <w:rPr>
          <w:rFonts w:hint="eastAsia" w:ascii="Times New Roman" w:hAnsi="Times New Roman" w:eastAsia="方正仿宋_GBK" w:cs="Times New Roman"/>
          <w:b w:val="0"/>
          <w:bCs w:val="0"/>
          <w:sz w:val="32"/>
          <w:szCs w:val="32"/>
          <w:lang w:val="zh-TW" w:eastAsia="zh-CN"/>
        </w:rPr>
        <w:t>增强</w:t>
      </w:r>
      <w:r>
        <w:rPr>
          <w:rFonts w:hint="default" w:ascii="Times New Roman" w:hAnsi="Times New Roman" w:eastAsia="方正仿宋_GBK" w:cs="Times New Roman"/>
          <w:b w:val="0"/>
          <w:bCs w:val="0"/>
          <w:sz w:val="32"/>
          <w:szCs w:val="32"/>
          <w:lang w:val="zh-TW" w:eastAsia="zh-CN"/>
        </w:rPr>
        <w:t>全社会诚信意识</w:t>
      </w:r>
      <w:r>
        <w:rPr>
          <w:rFonts w:hint="default" w:ascii="Times New Roman" w:hAnsi="Times New Roman" w:eastAsia="方正仿宋_GBK" w:cs="Times New Roman"/>
          <w:b w:val="0"/>
          <w:bCs w:val="0"/>
          <w:sz w:val="32"/>
          <w:szCs w:val="32"/>
          <w:lang w:val="zh-TW" w:eastAsia="zh-TW"/>
        </w:rPr>
        <w:t>。</w:t>
      </w:r>
      <w:r>
        <w:rPr>
          <w:rFonts w:hint="default" w:ascii="Times New Roman" w:hAnsi="Times New Roman" w:eastAsia="方正仿宋_GBK" w:cs="Times New Roman"/>
          <w:b w:val="0"/>
          <w:bCs w:val="0"/>
          <w:sz w:val="32"/>
          <w:szCs w:val="32"/>
          <w:lang w:val="en-US" w:eastAsia="zh-CN"/>
        </w:rPr>
        <w:t>深入开展生产经营主体诚信、守法和道德教育，提升生产经营主体信用意识。</w:t>
      </w:r>
    </w:p>
    <w:p>
      <w:pPr>
        <w:pStyle w:val="2"/>
        <w:keepNext w:val="0"/>
        <w:keepLines w:val="0"/>
        <w:pageBreakBefore w:val="0"/>
        <w:kinsoku/>
        <w:wordWrap/>
        <w:topLinePunct w:val="0"/>
        <w:autoSpaceDE/>
        <w:autoSpaceDN/>
        <w:bidi w:val="0"/>
        <w:adjustRightInd/>
        <w:snapToGrid/>
        <w:spacing w:before="0" w:beforeLines="0" w:after="0" w:afterLines="0" w:line="594" w:lineRule="exact"/>
        <w:ind w:left="0" w:leftChars="0"/>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94" w:lineRule="exact"/>
        <w:ind w:left="958" w:leftChars="304" w:hanging="320" w:hangingChars="1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附件：1.大足区农资经营主体和农产品生产经营主体信用</w:t>
      </w:r>
    </w:p>
    <w:p>
      <w:pPr>
        <w:keepNext w:val="0"/>
        <w:keepLines w:val="0"/>
        <w:pageBreakBefore w:val="0"/>
        <w:widowControl w:val="0"/>
        <w:kinsoku/>
        <w:wordWrap/>
        <w:overflowPunct w:val="0"/>
        <w:topLinePunct w:val="0"/>
        <w:autoSpaceDE/>
        <w:autoSpaceDN/>
        <w:bidi w:val="0"/>
        <w:adjustRightInd/>
        <w:snapToGrid/>
        <w:spacing w:line="594" w:lineRule="exact"/>
        <w:ind w:left="958" w:leftChars="456"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等级评定领导小组成员名单</w:t>
      </w:r>
    </w:p>
    <w:p>
      <w:pPr>
        <w:keepNext w:val="0"/>
        <w:keepLines w:val="0"/>
        <w:pageBreakBefore w:val="0"/>
        <w:kinsoku/>
        <w:wordWrap/>
        <w:overflowPunct w:val="0"/>
        <w:topLinePunct w:val="0"/>
        <w:autoSpaceDE/>
        <w:autoSpaceDN/>
        <w:bidi w:val="0"/>
        <w:adjustRightInd/>
        <w:snapToGrid/>
        <w:spacing w:line="594" w:lineRule="exact"/>
        <w:ind w:left="0" w:leftChars="0" w:firstLine="1600" w:firstLineChars="5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2.重庆市企业公共信用综合评价指标</w:t>
      </w:r>
      <w:r>
        <w:rPr>
          <w:rFonts w:hint="default" w:ascii="Times New Roman" w:hAnsi="Times New Roman" w:eastAsia="方正仿宋_GBK" w:cs="Times New Roman"/>
          <w:b w:val="0"/>
          <w:bCs w:val="0"/>
          <w:sz w:val="32"/>
          <w:szCs w:val="32"/>
          <w:lang w:eastAsia="zh-CN"/>
        </w:rPr>
        <w:t>（市发展改革委</w:t>
      </w:r>
    </w:p>
    <w:p>
      <w:pPr>
        <w:keepNext w:val="0"/>
        <w:keepLines w:val="0"/>
        <w:pageBreakBefore w:val="0"/>
        <w:kinsoku/>
        <w:wordWrap/>
        <w:overflowPunct w:val="0"/>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　　　提供企业法人版）</w:t>
      </w:r>
    </w:p>
    <w:p>
      <w:pPr>
        <w:keepNext w:val="0"/>
        <w:keepLines w:val="0"/>
        <w:pageBreakBefore w:val="0"/>
        <w:numPr>
          <w:ilvl w:val="0"/>
          <w:numId w:val="0"/>
        </w:numPr>
        <w:kinsoku/>
        <w:wordWrap/>
        <w:overflowPunct w:val="0"/>
        <w:topLinePunct w:val="0"/>
        <w:autoSpaceDE/>
        <w:autoSpaceDN/>
        <w:bidi w:val="0"/>
        <w:adjustRightInd/>
        <w:snapToGrid/>
        <w:spacing w:line="594" w:lineRule="exact"/>
        <w:ind w:leftChars="500" w:firstLine="640" w:firstLineChars="200"/>
        <w:jc w:val="both"/>
        <w:textAlignment w:val="auto"/>
        <w:rPr>
          <w:rFonts w:hint="default" w:ascii="Times New Roman" w:hAnsi="Times New Roman" w:eastAsia="方正仿宋_GBK" w:cs="Times New Roman"/>
          <w:b w:val="0"/>
          <w:bCs w:val="0"/>
          <w:w w:val="100"/>
          <w:sz w:val="32"/>
          <w:szCs w:val="32"/>
          <w:lang w:eastAsia="zh-CN"/>
        </w:rPr>
      </w:pPr>
      <w:r>
        <w:rPr>
          <w:rFonts w:hint="eastAsia" w:ascii="Times New Roman" w:hAnsi="Times New Roman" w:eastAsia="方正仿宋_GBK" w:cs="Times New Roman"/>
          <w:b w:val="0"/>
          <w:bCs w:val="0"/>
          <w:w w:val="100"/>
          <w:sz w:val="32"/>
          <w:szCs w:val="32"/>
          <w:lang w:val="en-US" w:eastAsia="zh-CN"/>
        </w:rPr>
        <w:t>3.</w:t>
      </w:r>
      <w:r>
        <w:rPr>
          <w:rFonts w:hint="default" w:ascii="Times New Roman" w:hAnsi="Times New Roman" w:eastAsia="方正仿宋_GBK" w:cs="Times New Roman"/>
          <w:b w:val="0"/>
          <w:bCs w:val="0"/>
          <w:w w:val="100"/>
          <w:sz w:val="32"/>
          <w:szCs w:val="32"/>
          <w:lang w:eastAsia="zh-CN"/>
        </w:rPr>
        <w:t>重庆</w:t>
      </w:r>
      <w:r>
        <w:rPr>
          <w:rFonts w:hint="default" w:ascii="Times New Roman" w:hAnsi="Times New Roman" w:eastAsia="方正仿宋_GBK" w:cs="Times New Roman"/>
          <w:b w:val="0"/>
          <w:bCs w:val="0"/>
          <w:w w:val="100"/>
          <w:sz w:val="32"/>
          <w:szCs w:val="32"/>
        </w:rPr>
        <w:t>市</w:t>
      </w:r>
      <w:r>
        <w:rPr>
          <w:rFonts w:hint="default" w:ascii="Times New Roman" w:hAnsi="Times New Roman" w:eastAsia="方正仿宋_GBK" w:cs="Times New Roman"/>
          <w:b w:val="0"/>
          <w:bCs w:val="0"/>
          <w:w w:val="100"/>
          <w:sz w:val="32"/>
          <w:szCs w:val="32"/>
          <w:lang w:val="en-US" w:eastAsia="zh-CN"/>
        </w:rPr>
        <w:t>大足区</w:t>
      </w:r>
      <w:r>
        <w:rPr>
          <w:rFonts w:hint="default" w:ascii="Times New Roman" w:hAnsi="Times New Roman" w:eastAsia="方正仿宋_GBK" w:cs="Times New Roman"/>
          <w:b w:val="0"/>
          <w:bCs w:val="0"/>
          <w:w w:val="100"/>
          <w:sz w:val="32"/>
          <w:szCs w:val="32"/>
          <w:lang w:eastAsia="zh-CN"/>
        </w:rPr>
        <w:t>农产品生产经营主体信用评价指</w:t>
      </w:r>
    </w:p>
    <w:p>
      <w:pPr>
        <w:keepNext w:val="0"/>
        <w:keepLines w:val="0"/>
        <w:pageBreakBefore w:val="0"/>
        <w:numPr>
          <w:ilvl w:val="0"/>
          <w:numId w:val="0"/>
        </w:numPr>
        <w:kinsoku/>
        <w:wordWrap/>
        <w:overflowPunct w:val="0"/>
        <w:topLinePunct w:val="0"/>
        <w:autoSpaceDE/>
        <w:autoSpaceDN/>
        <w:bidi w:val="0"/>
        <w:adjustRightInd/>
        <w:snapToGrid/>
        <w:spacing w:line="594" w:lineRule="exact"/>
        <w:ind w:leftChars="500"/>
        <w:jc w:val="both"/>
        <w:textAlignment w:val="auto"/>
        <w:rPr>
          <w:rFonts w:hint="default" w:ascii="Times New Roman" w:hAnsi="Times New Roman" w:eastAsia="方正仿宋_GBK" w:cs="Times New Roman"/>
          <w:b w:val="0"/>
          <w:bCs w:val="0"/>
          <w:w w:val="100"/>
          <w:sz w:val="32"/>
          <w:szCs w:val="32"/>
          <w:lang w:eastAsia="zh-CN"/>
        </w:rPr>
      </w:pPr>
      <w:r>
        <w:rPr>
          <w:rFonts w:hint="default" w:ascii="Times New Roman" w:hAnsi="Times New Roman" w:eastAsia="方正仿宋_GBK" w:cs="Times New Roman"/>
          <w:b w:val="0"/>
          <w:bCs w:val="0"/>
          <w:w w:val="100"/>
          <w:sz w:val="32"/>
          <w:szCs w:val="32"/>
          <w:lang w:val="en-US" w:eastAsia="zh-CN"/>
        </w:rPr>
        <w:t xml:space="preserve">    </w:t>
      </w:r>
      <w:r>
        <w:rPr>
          <w:rFonts w:hint="default" w:ascii="Times New Roman" w:hAnsi="Times New Roman" w:eastAsia="方正仿宋_GBK" w:cs="Times New Roman"/>
          <w:b w:val="0"/>
          <w:bCs w:val="0"/>
          <w:w w:val="100"/>
          <w:sz w:val="32"/>
          <w:szCs w:val="32"/>
          <w:lang w:eastAsia="zh-CN"/>
        </w:rPr>
        <w:t>标及评分标准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pacing w:val="-23"/>
          <w:w w:val="100"/>
          <w:sz w:val="32"/>
          <w:szCs w:val="32"/>
          <w:lang w:val="en-US" w:eastAsia="zh-CN"/>
        </w:rPr>
      </w:pPr>
      <w:r>
        <w:rPr>
          <w:rFonts w:hint="default" w:ascii="Times New Roman" w:hAnsi="Times New Roman" w:eastAsia="方正仿宋_GBK" w:cs="Times New Roman"/>
          <w:b w:val="0"/>
          <w:bCs w:val="0"/>
          <w:w w:val="100"/>
          <w:sz w:val="32"/>
          <w:szCs w:val="32"/>
          <w:lang w:val="en-US" w:eastAsia="zh-CN"/>
        </w:rPr>
        <w:t>　　　</w:t>
      </w:r>
      <w:r>
        <w:rPr>
          <w:rFonts w:hint="default" w:ascii="Times New Roman" w:hAnsi="Times New Roman" w:eastAsia="方正仿宋_GBK" w:cs="Times New Roman"/>
          <w:b w:val="0"/>
          <w:bCs w:val="0"/>
          <w:spacing w:val="-11"/>
          <w:w w:val="100"/>
          <w:sz w:val="32"/>
          <w:szCs w:val="32"/>
          <w:lang w:val="en-US" w:eastAsia="zh-CN"/>
        </w:rPr>
        <w:t>4.重庆市大足区农资经营主体信用评价指标及评分标准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278" w:leftChars="304" w:hanging="640" w:hangingChars="200"/>
        <w:jc w:val="both"/>
        <w:textAlignment w:val="auto"/>
        <w:rPr>
          <w:rFonts w:hint="default" w:ascii="Times New Roman" w:hAnsi="Times New Roman" w:eastAsia="方正仿宋_GBK" w:cs="Times New Roman"/>
          <w:b w:val="0"/>
          <w:bCs w:val="0"/>
          <w:spacing w:val="-11"/>
          <w:w w:val="100"/>
          <w:sz w:val="32"/>
          <w:szCs w:val="32"/>
          <w:lang w:eastAsia="zh-CN"/>
        </w:rPr>
      </w:pPr>
      <w:r>
        <w:rPr>
          <w:rFonts w:hint="default" w:ascii="Times New Roman" w:hAnsi="Times New Roman" w:eastAsia="方正仿宋_GBK" w:cs="Times New Roman"/>
          <w:b w:val="0"/>
          <w:bCs w:val="0"/>
          <w:w w:val="100"/>
          <w:sz w:val="32"/>
          <w:szCs w:val="32"/>
          <w:lang w:val="en-US" w:eastAsia="zh-CN"/>
        </w:rPr>
        <w:t xml:space="preserve">　　  </w:t>
      </w:r>
      <w:r>
        <w:rPr>
          <w:rFonts w:hint="default" w:ascii="Times New Roman" w:hAnsi="Times New Roman" w:eastAsia="方正仿宋_GBK" w:cs="Times New Roman"/>
          <w:b w:val="0"/>
          <w:bCs w:val="0"/>
          <w:spacing w:val="-11"/>
          <w:w w:val="100"/>
          <w:sz w:val="32"/>
          <w:szCs w:val="32"/>
          <w:lang w:val="en-US" w:eastAsia="zh-CN"/>
        </w:rPr>
        <w:t>5.</w:t>
      </w:r>
      <w:r>
        <w:rPr>
          <w:rFonts w:hint="default" w:ascii="Times New Roman" w:hAnsi="Times New Roman" w:eastAsia="方正仿宋_GBK" w:cs="Times New Roman"/>
          <w:b w:val="0"/>
          <w:bCs w:val="0"/>
          <w:spacing w:val="-11"/>
          <w:w w:val="100"/>
          <w:sz w:val="32"/>
          <w:szCs w:val="32"/>
          <w:lang w:eastAsia="zh-CN"/>
        </w:rPr>
        <w:t>重庆市</w:t>
      </w:r>
      <w:r>
        <w:rPr>
          <w:rFonts w:hint="default" w:ascii="Times New Roman" w:hAnsi="Times New Roman" w:eastAsia="方正仿宋_GBK" w:cs="Times New Roman"/>
          <w:b w:val="0"/>
          <w:bCs w:val="0"/>
          <w:spacing w:val="-11"/>
          <w:w w:val="100"/>
          <w:sz w:val="32"/>
          <w:szCs w:val="32"/>
          <w:lang w:val="en-US" w:eastAsia="zh-CN"/>
        </w:rPr>
        <w:t>大足区</w:t>
      </w:r>
      <w:r>
        <w:rPr>
          <w:rFonts w:hint="default" w:ascii="Times New Roman" w:hAnsi="Times New Roman" w:eastAsia="方正仿宋_GBK" w:cs="Times New Roman"/>
          <w:b w:val="0"/>
          <w:bCs w:val="0"/>
          <w:spacing w:val="-11"/>
          <w:w w:val="100"/>
          <w:sz w:val="32"/>
          <w:szCs w:val="32"/>
          <w:lang w:eastAsia="zh-CN"/>
        </w:rPr>
        <w:t>农资经营主体和农产品生产经营主体</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277" w:leftChars="608" w:firstLine="320" w:firstLineChars="100"/>
        <w:jc w:val="both"/>
        <w:textAlignment w:val="auto"/>
        <w:rPr>
          <w:rFonts w:hint="default" w:ascii="Times New Roman" w:hAnsi="Times New Roman" w:eastAsia="方正仿宋_GBK" w:cs="Times New Roman"/>
          <w:b w:val="0"/>
          <w:bCs w:val="0"/>
          <w:w w:val="100"/>
          <w:sz w:val="32"/>
          <w:szCs w:val="32"/>
          <w:lang w:eastAsia="zh-CN"/>
        </w:rPr>
      </w:pPr>
      <w:r>
        <w:rPr>
          <w:rFonts w:hint="default" w:ascii="Times New Roman" w:hAnsi="Times New Roman" w:eastAsia="方正仿宋_GBK" w:cs="Times New Roman"/>
          <w:b w:val="0"/>
          <w:bCs w:val="0"/>
          <w:w w:val="100"/>
          <w:sz w:val="32"/>
          <w:szCs w:val="32"/>
          <w:lang w:eastAsia="zh-CN"/>
        </w:rPr>
        <w:t>信用等级评定表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　　  6</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重庆</w:t>
      </w:r>
      <w:r>
        <w:rPr>
          <w:rFonts w:hint="default" w:ascii="Times New Roman" w:hAnsi="Times New Roman" w:eastAsia="方正仿宋_GBK" w:cs="Times New Roman"/>
          <w:b w:val="0"/>
          <w:bCs w:val="0"/>
          <w:sz w:val="32"/>
          <w:szCs w:val="32"/>
        </w:rPr>
        <w:t>市</w:t>
      </w:r>
      <w:r>
        <w:rPr>
          <w:rFonts w:hint="default" w:ascii="Times New Roman" w:hAnsi="Times New Roman" w:eastAsia="方正仿宋_GBK" w:cs="Times New Roman"/>
          <w:b w:val="0"/>
          <w:bCs w:val="0"/>
          <w:sz w:val="32"/>
          <w:szCs w:val="32"/>
          <w:lang w:val="en-US" w:eastAsia="zh-CN"/>
        </w:rPr>
        <w:t>大足区</w:t>
      </w:r>
      <w:r>
        <w:rPr>
          <w:rFonts w:hint="default" w:ascii="Times New Roman" w:hAnsi="Times New Roman" w:eastAsia="方正仿宋_GBK" w:cs="Times New Roman"/>
          <w:b w:val="0"/>
          <w:bCs w:val="0"/>
          <w:sz w:val="32"/>
          <w:szCs w:val="32"/>
        </w:rPr>
        <w:t>严重失信名单决定书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7</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重庆</w:t>
      </w:r>
      <w:r>
        <w:rPr>
          <w:rFonts w:hint="default" w:ascii="Times New Roman" w:hAnsi="Times New Roman" w:eastAsia="方正仿宋_GBK" w:cs="Times New Roman"/>
          <w:b w:val="0"/>
          <w:bCs w:val="0"/>
          <w:sz w:val="32"/>
          <w:szCs w:val="32"/>
        </w:rPr>
        <w:t>市</w:t>
      </w:r>
      <w:r>
        <w:rPr>
          <w:rFonts w:hint="default" w:ascii="Times New Roman" w:hAnsi="Times New Roman" w:eastAsia="方正仿宋_GBK" w:cs="Times New Roman"/>
          <w:b w:val="0"/>
          <w:bCs w:val="0"/>
          <w:sz w:val="32"/>
          <w:szCs w:val="32"/>
          <w:lang w:val="en-US" w:eastAsia="zh-CN"/>
        </w:rPr>
        <w:t>大足区</w:t>
      </w:r>
      <w:r>
        <w:rPr>
          <w:rFonts w:hint="default" w:ascii="Times New Roman" w:hAnsi="Times New Roman" w:eastAsia="方正仿宋_GBK" w:cs="Times New Roman"/>
          <w:b w:val="0"/>
          <w:bCs w:val="0"/>
          <w:sz w:val="32"/>
          <w:szCs w:val="32"/>
        </w:rPr>
        <w:t>信用修复申请</w:t>
      </w:r>
      <w:r>
        <w:rPr>
          <w:rFonts w:hint="default" w:ascii="Times New Roman" w:hAnsi="Times New Roman" w:eastAsia="方正仿宋_GBK" w:cs="Times New Roman"/>
          <w:b w:val="0"/>
          <w:bCs w:val="0"/>
          <w:sz w:val="32"/>
          <w:szCs w:val="32"/>
          <w:lang w:eastAsia="zh-CN"/>
        </w:rPr>
        <w:t>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　　　8</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重庆</w:t>
      </w:r>
      <w:r>
        <w:rPr>
          <w:rFonts w:hint="default" w:ascii="Times New Roman" w:hAnsi="Times New Roman" w:eastAsia="方正仿宋_GBK" w:cs="Times New Roman"/>
          <w:b w:val="0"/>
          <w:bCs w:val="0"/>
          <w:sz w:val="32"/>
          <w:szCs w:val="32"/>
        </w:rPr>
        <w:t>市</w:t>
      </w:r>
      <w:r>
        <w:rPr>
          <w:rFonts w:hint="default" w:ascii="Times New Roman" w:hAnsi="Times New Roman" w:eastAsia="方正仿宋_GBK" w:cs="Times New Roman"/>
          <w:b w:val="0"/>
          <w:bCs w:val="0"/>
          <w:sz w:val="32"/>
          <w:szCs w:val="32"/>
          <w:lang w:val="en-US" w:eastAsia="zh-CN"/>
        </w:rPr>
        <w:t>大足区</w:t>
      </w:r>
      <w:r>
        <w:rPr>
          <w:rFonts w:hint="default" w:ascii="Times New Roman" w:hAnsi="Times New Roman" w:eastAsia="方正仿宋_GBK" w:cs="Times New Roman"/>
          <w:b w:val="0"/>
          <w:bCs w:val="0"/>
          <w:sz w:val="32"/>
          <w:szCs w:val="32"/>
        </w:rPr>
        <w:t>信用修复确认通知书</w:t>
      </w:r>
    </w:p>
    <w:p>
      <w:pPr>
        <w:pStyle w:val="2"/>
        <w:keepNext w:val="0"/>
        <w:keepLines w:val="0"/>
        <w:pageBreakBefore w:val="0"/>
        <w:kinsoku/>
        <w:wordWrap/>
        <w:topLinePunct w:val="0"/>
        <w:autoSpaceDE/>
        <w:autoSpaceDN/>
        <w:bidi w:val="0"/>
        <w:adjustRightInd/>
        <w:snapToGrid/>
        <w:spacing w:before="0" w:beforeLines="0" w:after="0" w:afterLines="0" w:line="594" w:lineRule="exact"/>
        <w:ind w:left="0" w:left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default"/>
          <w:lang w:val="en-US" w:eastAsia="zh-CN"/>
        </w:rPr>
      </w:pPr>
      <w:r>
        <w:rPr>
          <w:rFonts w:hint="default" w:ascii="Times New Roman" w:hAnsi="Times New Roman" w:eastAsia="方正黑体_GBK"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lang w:val="en-US" w:eastAsia="zh-CN"/>
        </w:rPr>
      </w:pPr>
      <w:r>
        <w:rPr>
          <w:rFonts w:hint="default" w:ascii="Times New Roman" w:hAnsi="Times New Roman" w:eastAsia="方正小标宋_GBK" w:cs="Times New Roman"/>
          <w:sz w:val="44"/>
          <w:lang w:val="en-US" w:eastAsia="zh-CN"/>
        </w:rPr>
        <w:t>大足区农资经营主体和农产品生产经营</w:t>
      </w:r>
    </w:p>
    <w:p>
      <w:pPr>
        <w:keepNext w:val="0"/>
        <w:keepLines w:val="0"/>
        <w:pageBreakBefore w:val="0"/>
        <w:kinsoku/>
        <w:wordWrap/>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lang w:val="en-US" w:eastAsia="zh-CN"/>
        </w:rPr>
        <w:t>主体信用等级评定</w:t>
      </w:r>
      <w:r>
        <w:rPr>
          <w:rFonts w:hint="default" w:ascii="Times New Roman" w:hAnsi="Times New Roman" w:eastAsia="方正小标宋_GBK" w:cs="Times New Roman"/>
          <w:sz w:val="44"/>
          <w:szCs w:val="44"/>
        </w:rPr>
        <w:t>领导小组成员名单</w:t>
      </w:r>
    </w:p>
    <w:p>
      <w:pPr>
        <w:keepNext w:val="0"/>
        <w:keepLines w:val="0"/>
        <w:pageBreakBefore w:val="0"/>
        <w:kinsoku/>
        <w:wordWrap/>
        <w:topLinePunct w:val="0"/>
        <w:autoSpaceDE/>
        <w:autoSpaceDN/>
        <w:bidi w:val="0"/>
        <w:adjustRightInd/>
        <w:snapToGrid/>
        <w:spacing w:line="594" w:lineRule="exact"/>
        <w:ind w:left="0" w:left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推进</w:t>
      </w:r>
      <w:r>
        <w:rPr>
          <w:rFonts w:hint="default" w:ascii="Times New Roman" w:hAnsi="Times New Roman" w:eastAsia="方正仿宋_GBK" w:cs="Times New Roman"/>
          <w:sz w:val="32"/>
          <w:szCs w:val="32"/>
          <w:lang w:eastAsia="zh-CN"/>
        </w:rPr>
        <w:t>大足区农资经营主体和农产品生产经营主体信用分级分类</w:t>
      </w:r>
      <w:r>
        <w:rPr>
          <w:rFonts w:hint="default" w:ascii="Times New Roman" w:hAnsi="Times New Roman" w:eastAsia="方正仿宋_GBK" w:cs="Times New Roman"/>
          <w:sz w:val="32"/>
          <w:szCs w:val="32"/>
        </w:rPr>
        <w:t>监管</w:t>
      </w:r>
      <w:r>
        <w:rPr>
          <w:rFonts w:hint="default" w:ascii="Times New Roman" w:hAnsi="Times New Roman" w:eastAsia="方正仿宋_GBK" w:cs="Times New Roman"/>
          <w:sz w:val="32"/>
          <w:szCs w:val="32"/>
          <w:lang w:eastAsia="zh-CN"/>
        </w:rPr>
        <w:t>，确保等级评定过程公开、统一、透明、公正。</w:t>
      </w:r>
      <w:r>
        <w:rPr>
          <w:rFonts w:hint="default" w:ascii="Times New Roman" w:hAnsi="Times New Roman" w:eastAsia="方正仿宋_GBK" w:cs="Times New Roman"/>
          <w:sz w:val="32"/>
          <w:szCs w:val="32"/>
        </w:rPr>
        <w:t>决定成立</w:t>
      </w:r>
      <w:r>
        <w:rPr>
          <w:rFonts w:hint="default" w:ascii="Times New Roman" w:hAnsi="Times New Roman" w:eastAsia="方正仿宋_GBK" w:cs="Times New Roman"/>
          <w:sz w:val="32"/>
          <w:szCs w:val="32"/>
          <w:lang w:val="en-US" w:eastAsia="zh-CN"/>
        </w:rPr>
        <w:t>农资经营主体和农产品生产经营主体信用等级评定</w:t>
      </w:r>
      <w:r>
        <w:rPr>
          <w:rFonts w:hint="default" w:ascii="Times New Roman" w:hAnsi="Times New Roman" w:eastAsia="方正仿宋_GBK" w:cs="Times New Roman"/>
          <w:sz w:val="32"/>
          <w:szCs w:val="32"/>
        </w:rPr>
        <w:t>领导小组，</w:t>
      </w:r>
      <w:r>
        <w:rPr>
          <w:rFonts w:hint="default" w:ascii="Times New Roman" w:hAnsi="Times New Roman" w:eastAsia="方正仿宋_GBK" w:cs="Times New Roman"/>
          <w:sz w:val="32"/>
          <w:szCs w:val="32"/>
          <w:lang w:eastAsia="zh-CN"/>
        </w:rPr>
        <w:t>组成人员</w:t>
      </w:r>
      <w:r>
        <w:rPr>
          <w:rFonts w:hint="default" w:ascii="Times New Roman" w:hAnsi="Times New Roman" w:eastAsia="方正仿宋_GBK" w:cs="Times New Roman"/>
          <w:sz w:val="32"/>
          <w:szCs w:val="32"/>
        </w:rPr>
        <w:t>如下：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组　长：黄克成  </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副组长：</w:t>
      </w:r>
      <w:r>
        <w:rPr>
          <w:rFonts w:hint="default" w:ascii="Times New Roman" w:hAnsi="Times New Roman" w:eastAsia="方正仿宋_GBK" w:cs="Times New Roman"/>
          <w:sz w:val="32"/>
          <w:szCs w:val="32"/>
          <w:lang w:eastAsia="zh-CN"/>
        </w:rPr>
        <w:t>胡雁兵</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1280" w:leftChars="0" w:right="0" w:rightChars="0" w:hanging="1280" w:hangingChars="4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龙建洪</w:t>
      </w:r>
    </w:p>
    <w:p>
      <w:pPr>
        <w:keepNext w:val="0"/>
        <w:keepLines w:val="0"/>
        <w:pageBreakBefore w:val="0"/>
        <w:widowControl w:val="0"/>
        <w:kinsoku/>
        <w:wordWrap/>
        <w:overflowPunct/>
        <w:topLinePunct w:val="0"/>
        <w:autoSpaceDE/>
        <w:autoSpaceDN/>
        <w:bidi w:val="0"/>
        <w:adjustRightInd/>
        <w:snapToGrid/>
        <w:spacing w:line="594" w:lineRule="exact"/>
        <w:ind w:left="1918" w:leftChars="304" w:right="0" w:rightChars="0" w:hanging="1280" w:hangingChars="4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成　员：</w:t>
      </w:r>
      <w:r>
        <w:rPr>
          <w:rFonts w:hint="default" w:ascii="Times New Roman" w:hAnsi="Times New Roman" w:eastAsia="方正仿宋_GBK" w:cs="Times New Roman"/>
          <w:sz w:val="32"/>
          <w:szCs w:val="32"/>
          <w:lang w:eastAsia="zh-CN"/>
        </w:rPr>
        <w:t>粮油特色产业和种业管理科、</w:t>
      </w:r>
      <w:r>
        <w:rPr>
          <w:rFonts w:hint="default" w:ascii="Times New Roman" w:hAnsi="Times New Roman" w:eastAsia="方正仿宋_GBK" w:cs="Times New Roman"/>
          <w:sz w:val="32"/>
          <w:szCs w:val="32"/>
          <w:lang w:val="en-US" w:eastAsia="zh-CN"/>
        </w:rPr>
        <w:t>农产品质量检测科、</w:t>
      </w:r>
      <w:bookmarkStart w:id="0" w:name="_GoBack"/>
      <w:bookmarkEnd w:id="0"/>
      <w:r>
        <w:rPr>
          <w:rFonts w:hint="default" w:ascii="Times New Roman" w:hAnsi="Times New Roman" w:eastAsia="方正仿宋_GBK" w:cs="Times New Roman"/>
          <w:sz w:val="32"/>
          <w:szCs w:val="32"/>
          <w:lang w:eastAsia="zh-CN"/>
        </w:rPr>
        <w:t>法规科、信息宣传科、农业生态和农能站、农业综合行政执法支队、规划发展科相关负责人。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kern w:val="0"/>
          <w:sz w:val="32"/>
          <w:szCs w:val="32"/>
          <w:lang w:eastAsia="zh-CN"/>
        </w:rPr>
      </w:pPr>
      <w:r>
        <w:rPr>
          <w:rFonts w:hint="default" w:ascii="Times New Roman" w:hAnsi="Times New Roman" w:eastAsia="方正仿宋_GBK" w:cs="Times New Roman"/>
          <w:sz w:val="32"/>
          <w:szCs w:val="32"/>
          <w:lang w:eastAsia="zh-CN"/>
        </w:rPr>
        <w:t>领导小组下设办公室于规划发展科，负责信用等级评定日常工作。粮油特色产业和种业管理科负责收集</w:t>
      </w:r>
      <w:r>
        <w:rPr>
          <w:rFonts w:hint="default" w:ascii="Times New Roman" w:hAnsi="Times New Roman" w:eastAsia="方正仿宋_GBK" w:cs="Times New Roman"/>
          <w:b w:val="0"/>
          <w:bCs w:val="0"/>
          <w:spacing w:val="0"/>
          <w:kern w:val="0"/>
          <w:sz w:val="32"/>
          <w:szCs w:val="32"/>
          <w:lang w:val="en-US" w:eastAsia="zh-CN"/>
        </w:rPr>
        <w:t>农资经营主体名单，</w:t>
      </w:r>
      <w:r>
        <w:rPr>
          <w:rFonts w:hint="default" w:ascii="Times New Roman" w:hAnsi="Times New Roman" w:eastAsia="方正仿宋_GBK" w:cs="Times New Roman"/>
          <w:b w:val="0"/>
          <w:bCs w:val="0"/>
          <w:spacing w:val="0"/>
          <w:kern w:val="0"/>
          <w:sz w:val="32"/>
          <w:szCs w:val="32"/>
        </w:rPr>
        <w:t>做好</w:t>
      </w:r>
      <w:r>
        <w:rPr>
          <w:rFonts w:hint="default" w:ascii="Times New Roman" w:hAnsi="Times New Roman" w:eastAsia="方正仿宋_GBK" w:cs="Times New Roman"/>
          <w:b w:val="0"/>
          <w:bCs w:val="0"/>
          <w:spacing w:val="0"/>
          <w:kern w:val="0"/>
          <w:sz w:val="32"/>
          <w:szCs w:val="32"/>
          <w:lang w:val="en-US" w:eastAsia="zh-CN"/>
        </w:rPr>
        <w:t>农资经营主体</w:t>
      </w:r>
      <w:r>
        <w:rPr>
          <w:rFonts w:hint="default" w:ascii="Times New Roman" w:hAnsi="Times New Roman" w:eastAsia="方正仿宋_GBK" w:cs="Times New Roman"/>
          <w:b w:val="0"/>
          <w:bCs w:val="0"/>
          <w:spacing w:val="0"/>
          <w:kern w:val="0"/>
          <w:sz w:val="32"/>
          <w:szCs w:val="32"/>
        </w:rPr>
        <w:t>信用信息采集工作</w:t>
      </w:r>
      <w:r>
        <w:rPr>
          <w:rFonts w:hint="default" w:ascii="Times New Roman" w:hAnsi="Times New Roman" w:eastAsia="方正仿宋_GBK" w:cs="Times New Roman"/>
          <w:b w:val="0"/>
          <w:bCs w:val="0"/>
          <w:spacing w:val="0"/>
          <w:kern w:val="0"/>
          <w:sz w:val="32"/>
          <w:szCs w:val="32"/>
          <w:lang w:eastAsia="zh-CN"/>
        </w:rPr>
        <w:t>，建立农资经营主体信息档案。农产品质量检测科负责收集</w:t>
      </w:r>
      <w:r>
        <w:rPr>
          <w:rFonts w:hint="default" w:ascii="Times New Roman" w:hAnsi="Times New Roman" w:eastAsia="方正仿宋_GBK" w:cs="Times New Roman"/>
          <w:b w:val="0"/>
          <w:bCs w:val="0"/>
          <w:spacing w:val="0"/>
          <w:kern w:val="0"/>
          <w:sz w:val="32"/>
          <w:szCs w:val="32"/>
          <w:lang w:val="en-US" w:eastAsia="zh-CN"/>
        </w:rPr>
        <w:t>农产品生产经营主体名单，</w:t>
      </w:r>
      <w:r>
        <w:rPr>
          <w:rFonts w:hint="default" w:ascii="Times New Roman" w:hAnsi="Times New Roman" w:eastAsia="方正仿宋_GBK" w:cs="Times New Roman"/>
          <w:b w:val="0"/>
          <w:bCs w:val="0"/>
          <w:spacing w:val="0"/>
          <w:kern w:val="0"/>
          <w:sz w:val="32"/>
          <w:szCs w:val="32"/>
          <w:lang w:eastAsia="zh-CN"/>
        </w:rPr>
        <w:t>做好</w:t>
      </w:r>
      <w:r>
        <w:rPr>
          <w:rFonts w:hint="default" w:ascii="Times New Roman" w:hAnsi="Times New Roman" w:eastAsia="方正仿宋_GBK" w:cs="Times New Roman"/>
          <w:b w:val="0"/>
          <w:bCs w:val="0"/>
          <w:spacing w:val="0"/>
          <w:kern w:val="0"/>
          <w:sz w:val="32"/>
          <w:szCs w:val="32"/>
          <w:lang w:val="en-US" w:eastAsia="zh-CN"/>
        </w:rPr>
        <w:t>农产品经营主体</w:t>
      </w:r>
      <w:r>
        <w:rPr>
          <w:rFonts w:hint="default" w:ascii="Times New Roman" w:hAnsi="Times New Roman" w:eastAsia="方正仿宋_GBK" w:cs="Times New Roman"/>
          <w:b w:val="0"/>
          <w:bCs w:val="0"/>
          <w:spacing w:val="0"/>
          <w:kern w:val="0"/>
          <w:sz w:val="32"/>
          <w:szCs w:val="32"/>
        </w:rPr>
        <w:t>信用信息采集工作，建立</w:t>
      </w:r>
      <w:r>
        <w:rPr>
          <w:rFonts w:hint="default" w:ascii="Times New Roman" w:hAnsi="Times New Roman" w:eastAsia="方正仿宋_GBK" w:cs="Times New Roman"/>
          <w:b w:val="0"/>
          <w:bCs w:val="0"/>
          <w:spacing w:val="0"/>
          <w:kern w:val="0"/>
          <w:sz w:val="32"/>
          <w:szCs w:val="32"/>
          <w:lang w:eastAsia="zh-CN"/>
        </w:rPr>
        <w:t>农产品经营主体</w:t>
      </w:r>
      <w:r>
        <w:rPr>
          <w:rFonts w:hint="default" w:ascii="Times New Roman" w:hAnsi="Times New Roman" w:eastAsia="方正仿宋_GBK" w:cs="Times New Roman"/>
          <w:b w:val="0"/>
          <w:bCs w:val="0"/>
          <w:spacing w:val="0"/>
          <w:kern w:val="0"/>
          <w:sz w:val="32"/>
          <w:szCs w:val="32"/>
        </w:rPr>
        <w:t>信息</w:t>
      </w:r>
      <w:r>
        <w:rPr>
          <w:rFonts w:hint="default" w:ascii="Times New Roman" w:hAnsi="Times New Roman" w:eastAsia="方正仿宋_GBK" w:cs="Times New Roman"/>
          <w:b w:val="0"/>
          <w:bCs w:val="0"/>
          <w:spacing w:val="0"/>
          <w:kern w:val="0"/>
          <w:sz w:val="32"/>
          <w:szCs w:val="32"/>
          <w:lang w:eastAsia="zh-CN"/>
        </w:rPr>
        <w:t>档案</w:t>
      </w:r>
      <w:r>
        <w:rPr>
          <w:rFonts w:hint="default" w:ascii="Times New Roman" w:hAnsi="Times New Roman" w:eastAsia="方正仿宋_GBK" w:cs="Times New Roman"/>
          <w:b w:val="0"/>
          <w:bCs w:val="0"/>
          <w:spacing w:val="0"/>
          <w:kern w:val="0"/>
          <w:sz w:val="32"/>
          <w:szCs w:val="32"/>
        </w:rPr>
        <w:t>，</w:t>
      </w:r>
      <w:r>
        <w:rPr>
          <w:rFonts w:hint="default" w:ascii="Times New Roman" w:hAnsi="Times New Roman" w:eastAsia="方正仿宋_GBK" w:cs="Times New Roman"/>
          <w:b w:val="0"/>
          <w:bCs w:val="0"/>
          <w:spacing w:val="0"/>
          <w:kern w:val="0"/>
          <w:sz w:val="32"/>
          <w:szCs w:val="32"/>
          <w:lang w:eastAsia="zh-CN"/>
        </w:rPr>
        <w:t>并</w:t>
      </w:r>
      <w:r>
        <w:rPr>
          <w:rFonts w:hint="default" w:ascii="Times New Roman" w:hAnsi="Times New Roman" w:eastAsia="方正仿宋_GBK" w:cs="Times New Roman"/>
          <w:b w:val="0"/>
          <w:bCs w:val="0"/>
          <w:spacing w:val="0"/>
          <w:kern w:val="0"/>
          <w:sz w:val="32"/>
          <w:szCs w:val="32"/>
        </w:rPr>
        <w:t>做好日常监督检查记录</w:t>
      </w:r>
      <w:r>
        <w:rPr>
          <w:rFonts w:hint="default" w:ascii="Times New Roman" w:hAnsi="Times New Roman" w:eastAsia="方正仿宋_GBK" w:cs="Times New Roman"/>
          <w:b w:val="0"/>
          <w:bCs w:val="0"/>
          <w:spacing w:val="0"/>
          <w:kern w:val="0"/>
          <w:sz w:val="32"/>
          <w:szCs w:val="32"/>
          <w:lang w:eastAsia="zh-CN"/>
        </w:rPr>
        <w:t>。其余科室按职责分工做好</w:t>
      </w:r>
      <w:r>
        <w:rPr>
          <w:rFonts w:hint="default" w:ascii="Times New Roman" w:hAnsi="Times New Roman" w:eastAsia="方正仿宋_GBK" w:cs="Times New Roman"/>
          <w:sz w:val="32"/>
          <w:szCs w:val="32"/>
          <w:lang w:eastAsia="zh-CN"/>
        </w:rPr>
        <w:t>信用等级评定相关工作。</w:t>
      </w:r>
    </w:p>
    <w:p>
      <w:pPr>
        <w:widowControl/>
        <w:spacing w:beforeLines="0" w:afterLines="0"/>
        <w:jc w:val="left"/>
        <w:rPr>
          <w:rFonts w:hint="eastAsia" w:ascii="方正黑体_GBK" w:hAnsi="方正黑体_GBK" w:eastAsia="方正黑体_GBK" w:cs="方正黑体_GBK"/>
          <w:spacing w:val="-10"/>
          <w:kern w:val="0"/>
          <w:sz w:val="32"/>
          <w:szCs w:val="32"/>
          <w:lang w:eastAsia="zh-CN"/>
        </w:rPr>
      </w:pPr>
      <w:r>
        <w:rPr>
          <w:rFonts w:hint="eastAsia" w:ascii="方正黑体_GBK" w:hAnsi="方正黑体_GBK" w:eastAsia="方正黑体_GBK" w:cs="方正黑体_GBK"/>
          <w:spacing w:val="-10"/>
          <w:kern w:val="0"/>
          <w:sz w:val="32"/>
          <w:szCs w:val="32"/>
        </w:rPr>
        <w:t>附件</w:t>
      </w:r>
      <w:r>
        <w:rPr>
          <w:rFonts w:hint="eastAsia" w:ascii="方正黑体_GBK" w:hAnsi="方正黑体_GBK" w:eastAsia="方正黑体_GBK" w:cs="方正黑体_GBK"/>
          <w:spacing w:val="-10"/>
          <w:kern w:val="0"/>
          <w:sz w:val="32"/>
          <w:szCs w:val="32"/>
          <w:lang w:val="en-US" w:eastAsia="zh-CN"/>
        </w:rPr>
        <w:t>2</w:t>
      </w:r>
    </w:p>
    <w:p>
      <w:pPr>
        <w:widowControl/>
        <w:spacing w:beforeLines="0" w:afterLines="0" w:line="600" w:lineRule="exact"/>
        <w:jc w:val="center"/>
        <w:rPr>
          <w:rFonts w:hint="eastAsia" w:ascii="方正黑体_GBK" w:hAnsi="方正黑体_GBK" w:eastAsia="方正黑体_GBK" w:cs="方正黑体_GBK"/>
          <w:spacing w:val="-10"/>
          <w:kern w:val="0"/>
          <w:sz w:val="32"/>
          <w:szCs w:val="32"/>
        </w:rPr>
      </w:pPr>
      <w:r>
        <w:rPr>
          <w:rFonts w:hint="eastAsia" w:ascii="Times New Roman" w:hAnsi="Times New Roman" w:eastAsia="方正小标宋_GBK"/>
          <w:color w:val="auto"/>
          <w:sz w:val="44"/>
          <w:szCs w:val="44"/>
        </w:rPr>
        <w:t>重庆市企业公共信用综合评价指标</w:t>
      </w:r>
    </w:p>
    <w:p>
      <w:pPr>
        <w:widowControl/>
        <w:spacing w:beforeLines="0" w:afterLines="0" w:line="600" w:lineRule="exact"/>
        <w:jc w:val="center"/>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（市发展改革委提供企业法人版）</w:t>
      </w:r>
    </w:p>
    <w:tbl>
      <w:tblPr>
        <w:tblStyle w:val="7"/>
        <w:tblW w:w="101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020"/>
        <w:gridCol w:w="624"/>
        <w:gridCol w:w="1077"/>
        <w:gridCol w:w="624"/>
        <w:gridCol w:w="1574"/>
        <w:gridCol w:w="567"/>
        <w:gridCol w:w="3809"/>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10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overflowPunct w:val="0"/>
              <w:spacing w:beforeLines="0" w:line="300" w:lineRule="exact"/>
              <w:jc w:val="center"/>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指标维度</w:t>
            </w:r>
          </w:p>
        </w:tc>
        <w:tc>
          <w:tcPr>
            <w:tcW w:w="624" w:type="dxa"/>
            <w:tcBorders>
              <w:top w:val="single" w:color="auto" w:sz="4" w:space="0"/>
              <w:left w:val="nil"/>
              <w:bottom w:val="single" w:color="auto" w:sz="4" w:space="0"/>
              <w:right w:val="single" w:color="auto" w:sz="4" w:space="0"/>
              <w:tl2br w:val="nil"/>
              <w:tr2bl w:val="nil"/>
            </w:tcBorders>
            <w:shd w:val="clear" w:color="000000" w:fill="FFFFFF"/>
            <w:noWrap w:val="0"/>
            <w:vAlign w:val="center"/>
          </w:tcPr>
          <w:p>
            <w:pPr>
              <w:overflowPunct w:val="0"/>
              <w:spacing w:beforeLines="0" w:line="300" w:lineRule="exact"/>
              <w:jc w:val="center"/>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分值</w:t>
            </w:r>
          </w:p>
        </w:tc>
        <w:tc>
          <w:tcPr>
            <w:tcW w:w="1077" w:type="dxa"/>
            <w:tcBorders>
              <w:top w:val="single" w:color="auto" w:sz="4" w:space="0"/>
              <w:left w:val="nil"/>
              <w:bottom w:val="single" w:color="auto" w:sz="4" w:space="0"/>
              <w:right w:val="single" w:color="auto" w:sz="4" w:space="0"/>
              <w:tl2br w:val="nil"/>
              <w:tr2bl w:val="nil"/>
            </w:tcBorders>
            <w:shd w:val="clear" w:color="auto" w:fill="auto"/>
            <w:noWrap w:val="0"/>
            <w:vAlign w:val="center"/>
          </w:tcPr>
          <w:p>
            <w:pPr>
              <w:overflowPunct w:val="0"/>
              <w:spacing w:beforeLines="0" w:line="300" w:lineRule="exact"/>
              <w:jc w:val="center"/>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一级指标</w:t>
            </w:r>
          </w:p>
        </w:tc>
        <w:tc>
          <w:tcPr>
            <w:tcW w:w="624" w:type="dxa"/>
            <w:tcBorders>
              <w:top w:val="single" w:color="auto" w:sz="4" w:space="0"/>
              <w:left w:val="nil"/>
              <w:bottom w:val="single" w:color="auto" w:sz="4" w:space="0"/>
              <w:right w:val="single" w:color="auto" w:sz="4" w:space="0"/>
              <w:tl2br w:val="nil"/>
              <w:tr2bl w:val="nil"/>
            </w:tcBorders>
            <w:shd w:val="clear" w:color="000000" w:fill="FFFFFF"/>
            <w:noWrap w:val="0"/>
            <w:vAlign w:val="center"/>
          </w:tcPr>
          <w:p>
            <w:pPr>
              <w:overflowPunct w:val="0"/>
              <w:spacing w:beforeLines="0" w:line="300" w:lineRule="exact"/>
              <w:jc w:val="center"/>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分值</w:t>
            </w:r>
          </w:p>
        </w:tc>
        <w:tc>
          <w:tcPr>
            <w:tcW w:w="1574" w:type="dxa"/>
            <w:tcBorders>
              <w:top w:val="single" w:color="auto" w:sz="4" w:space="0"/>
              <w:left w:val="nil"/>
              <w:bottom w:val="single" w:color="auto" w:sz="4" w:space="0"/>
              <w:right w:val="single" w:color="auto" w:sz="4" w:space="0"/>
              <w:tl2br w:val="nil"/>
              <w:tr2bl w:val="nil"/>
            </w:tcBorders>
            <w:shd w:val="clear" w:color="000000" w:fill="FFFFFF"/>
            <w:noWrap w:val="0"/>
            <w:vAlign w:val="center"/>
          </w:tcPr>
          <w:p>
            <w:pPr>
              <w:overflowPunct w:val="0"/>
              <w:spacing w:beforeLines="0" w:line="300" w:lineRule="exact"/>
              <w:jc w:val="center"/>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二级指标</w:t>
            </w:r>
          </w:p>
        </w:tc>
        <w:tc>
          <w:tcPr>
            <w:tcW w:w="567" w:type="dxa"/>
            <w:tcBorders>
              <w:top w:val="single" w:color="auto" w:sz="4" w:space="0"/>
              <w:left w:val="nil"/>
              <w:bottom w:val="single" w:color="auto" w:sz="4" w:space="0"/>
              <w:right w:val="single" w:color="auto" w:sz="4" w:space="0"/>
              <w:tl2br w:val="nil"/>
              <w:tr2bl w:val="nil"/>
            </w:tcBorders>
            <w:shd w:val="clear" w:color="auto" w:fill="auto"/>
            <w:noWrap w:val="0"/>
            <w:vAlign w:val="center"/>
          </w:tcPr>
          <w:p>
            <w:pPr>
              <w:overflowPunct w:val="0"/>
              <w:spacing w:beforeLines="0" w:line="300" w:lineRule="exact"/>
              <w:jc w:val="center"/>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分值</w:t>
            </w:r>
          </w:p>
        </w:tc>
        <w:tc>
          <w:tcPr>
            <w:tcW w:w="3809" w:type="dxa"/>
            <w:tcBorders>
              <w:top w:val="single" w:color="auto" w:sz="4" w:space="0"/>
              <w:left w:val="nil"/>
              <w:bottom w:val="single" w:color="auto" w:sz="4" w:space="0"/>
              <w:right w:val="single" w:color="auto" w:sz="4" w:space="0"/>
              <w:tl2br w:val="nil"/>
              <w:tr2bl w:val="nil"/>
            </w:tcBorders>
            <w:shd w:val="clear" w:color="auto" w:fill="auto"/>
            <w:noWrap w:val="0"/>
            <w:vAlign w:val="center"/>
          </w:tcPr>
          <w:p>
            <w:pPr>
              <w:overflowPunct w:val="0"/>
              <w:spacing w:beforeLines="0" w:line="300" w:lineRule="exact"/>
              <w:jc w:val="center"/>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三级指标</w:t>
            </w:r>
          </w:p>
        </w:tc>
        <w:tc>
          <w:tcPr>
            <w:tcW w:w="851" w:type="dxa"/>
            <w:tcBorders>
              <w:top w:val="single" w:color="auto" w:sz="4" w:space="0"/>
              <w:left w:val="nil"/>
              <w:bottom w:val="single" w:color="auto" w:sz="4" w:space="0"/>
              <w:right w:val="single" w:color="auto" w:sz="4" w:space="0"/>
              <w:tl2br w:val="nil"/>
              <w:tr2bl w:val="nil"/>
            </w:tcBorders>
            <w:shd w:val="clear" w:color="000000" w:fill="FFFFFF"/>
            <w:noWrap w:val="0"/>
            <w:vAlign w:val="center"/>
          </w:tcPr>
          <w:p>
            <w:pPr>
              <w:overflowPunct w:val="0"/>
              <w:spacing w:beforeLines="0" w:line="300" w:lineRule="exact"/>
              <w:jc w:val="center"/>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1020"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遵纪守法</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333</w:t>
            </w:r>
          </w:p>
        </w:tc>
        <w:tc>
          <w:tcPr>
            <w:tcW w:w="107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行政监管信息</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148</w:t>
            </w:r>
          </w:p>
        </w:tc>
        <w:tc>
          <w:tcPr>
            <w:tcW w:w="157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行政处罚信息</w:t>
            </w:r>
          </w:p>
        </w:tc>
        <w:tc>
          <w:tcPr>
            <w:tcW w:w="56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近三年行政处罚次数</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56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近三年被处以吊销证照、责令停产停业、责令关闭、限制从业等行政处罚信息</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判定为B级及以下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行政强制信息</w:t>
            </w:r>
          </w:p>
        </w:tc>
        <w:tc>
          <w:tcPr>
            <w:tcW w:w="56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近三年强制执行次数</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37"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行政事项承诺信息</w:t>
            </w:r>
          </w:p>
        </w:tc>
        <w:tc>
          <w:tcPr>
            <w:tcW w:w="56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近三年在行政事项办理过程中作出信用承诺但未履行的次数</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经部门认定的其他行政管理不良信息</w:t>
            </w:r>
          </w:p>
        </w:tc>
        <w:tc>
          <w:tcPr>
            <w:tcW w:w="56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不构成行政处罚，但经部门认定的其他不良行为信息次数</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司法信息</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148</w:t>
            </w:r>
          </w:p>
        </w:tc>
        <w:tc>
          <w:tcPr>
            <w:tcW w:w="157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其他未履行生效裁判信息</w:t>
            </w:r>
          </w:p>
        </w:tc>
        <w:tc>
          <w:tcPr>
            <w:tcW w:w="56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近三年除失信被执行人，单位未履行生效裁判的信息</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其他刑事犯罪信息</w:t>
            </w:r>
          </w:p>
        </w:tc>
        <w:tc>
          <w:tcPr>
            <w:tcW w:w="56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近三年违反刑法规定构成犯罪的信息</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列入被执行人信息</w:t>
            </w:r>
          </w:p>
        </w:tc>
        <w:tc>
          <w:tcPr>
            <w:tcW w:w="56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74</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当前是否列入被执行人</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56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近三年被列入被执行人记录，当前已移除</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严重失信主体名单信息</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157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严重失信主体名单信息</w:t>
            </w:r>
          </w:p>
        </w:tc>
        <w:tc>
          <w:tcPr>
            <w:tcW w:w="56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当前是否被列入严重失信主体名单（含失信被执行人等9类）</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判定为D级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56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近三年被列入严重失信主体名单记录，当前已移除</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020"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生产经营</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185</w:t>
            </w:r>
          </w:p>
        </w:tc>
        <w:tc>
          <w:tcPr>
            <w:tcW w:w="107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产品质量信息</w:t>
            </w:r>
          </w:p>
        </w:tc>
        <w:tc>
          <w:tcPr>
            <w:tcW w:w="62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157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监督抽查信息</w:t>
            </w:r>
          </w:p>
        </w:tc>
        <w:tc>
          <w:tcPr>
            <w:tcW w:w="56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近三年产品质量抽查发现问题次数</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安全生产信息</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74</w:t>
            </w:r>
          </w:p>
        </w:tc>
        <w:tc>
          <w:tcPr>
            <w:tcW w:w="157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安全生产事故和隐患信息</w:t>
            </w:r>
          </w:p>
        </w:tc>
        <w:tc>
          <w:tcPr>
            <w:tcW w:w="56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近三年安全生产抽查发现问题次数</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消防安全信息</w:t>
            </w:r>
          </w:p>
        </w:tc>
        <w:tc>
          <w:tcPr>
            <w:tcW w:w="56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近三年火灾事故和隐患次数</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经营信息</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74</w:t>
            </w:r>
          </w:p>
        </w:tc>
        <w:tc>
          <w:tcPr>
            <w:tcW w:w="157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经营异常信息</w:t>
            </w:r>
          </w:p>
        </w:tc>
        <w:tc>
          <w:tcPr>
            <w:tcW w:w="56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74</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当前是否被列入经营异常名录</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24"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56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近三年被列入经营异常名录记录，当前已移除</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1020"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社会责任</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148</w:t>
            </w:r>
          </w:p>
        </w:tc>
        <w:tc>
          <w:tcPr>
            <w:tcW w:w="107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纳税信息</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74</w:t>
            </w:r>
          </w:p>
        </w:tc>
        <w:tc>
          <w:tcPr>
            <w:tcW w:w="157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税收缴纳信息</w:t>
            </w:r>
          </w:p>
        </w:tc>
        <w:tc>
          <w:tcPr>
            <w:tcW w:w="56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74</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是否欠税</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56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是否非正常户</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社保信息</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74</w:t>
            </w:r>
          </w:p>
        </w:tc>
        <w:tc>
          <w:tcPr>
            <w:tcW w:w="157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社保缴纳信息</w:t>
            </w:r>
          </w:p>
        </w:tc>
        <w:tc>
          <w:tcPr>
            <w:tcW w:w="56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74</w:t>
            </w:r>
          </w:p>
        </w:tc>
        <w:tc>
          <w:tcPr>
            <w:tcW w:w="3809"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是否欠缴社保</w:t>
            </w:r>
          </w:p>
        </w:tc>
        <w:tc>
          <w:tcPr>
            <w:tcW w:w="851"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56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3809"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851"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56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3809"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是否缴纳社保</w:t>
            </w:r>
          </w:p>
        </w:tc>
        <w:tc>
          <w:tcPr>
            <w:tcW w:w="851"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56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3809"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851"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94" w:hRule="atLeast"/>
          <w:jc w:val="center"/>
        </w:trPr>
        <w:tc>
          <w:tcPr>
            <w:tcW w:w="1020"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关联人员</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184</w:t>
            </w:r>
          </w:p>
        </w:tc>
        <w:tc>
          <w:tcPr>
            <w:tcW w:w="107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主要人员信息</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184</w:t>
            </w:r>
          </w:p>
        </w:tc>
        <w:tc>
          <w:tcPr>
            <w:tcW w:w="157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主要人员被执行人信息</w:t>
            </w:r>
          </w:p>
        </w:tc>
        <w:tc>
          <w:tcPr>
            <w:tcW w:w="56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74</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当前法定代表人、董监高、实际控制人等主要人员列入被执行人信息</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56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近三年法定代表人、董监高、实际控制人等主要人员列入被执行人记录，当前已移除</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94"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主要人员严重失信信息</w:t>
            </w:r>
          </w:p>
        </w:tc>
        <w:tc>
          <w:tcPr>
            <w:tcW w:w="56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74</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当前法定代表人、董监高、实际控制人等主要人员被列入严重失信名单</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20"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p>
        </w:tc>
        <w:tc>
          <w:tcPr>
            <w:tcW w:w="56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近三年法定代表人、董监高、实际控制人等主要人员被列入严重失信名单记录，当前已移除</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主要人员未履行生效裁判信息</w:t>
            </w:r>
          </w:p>
        </w:tc>
        <w:tc>
          <w:tcPr>
            <w:tcW w:w="56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36</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近三年法定代表人、董监高、实际控制人等主要人员未履行生效裁判信息</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1020"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守信激励</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150</w:t>
            </w:r>
          </w:p>
        </w:tc>
        <w:tc>
          <w:tcPr>
            <w:tcW w:w="1077"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守信激励信息</w:t>
            </w:r>
          </w:p>
        </w:tc>
        <w:tc>
          <w:tcPr>
            <w:tcW w:w="624" w:type="dxa"/>
            <w:vMerge w:val="restart"/>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150</w:t>
            </w:r>
          </w:p>
        </w:tc>
        <w:tc>
          <w:tcPr>
            <w:tcW w:w="157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红名单信息</w:t>
            </w:r>
          </w:p>
        </w:tc>
        <w:tc>
          <w:tcPr>
            <w:tcW w:w="56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75</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近三年是否被列入红名单</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37" w:hRule="atLeast"/>
          <w:jc w:val="center"/>
        </w:trPr>
        <w:tc>
          <w:tcPr>
            <w:tcW w:w="1020"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077"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624" w:type="dxa"/>
            <w:vMerge w:val="continue"/>
            <w:tcBorders>
              <w:top w:val="nil"/>
              <w:left w:val="single" w:color="auto" w:sz="4" w:space="0"/>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p>
        </w:tc>
        <w:tc>
          <w:tcPr>
            <w:tcW w:w="1574"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荣誉奖励信息</w:t>
            </w:r>
          </w:p>
        </w:tc>
        <w:tc>
          <w:tcPr>
            <w:tcW w:w="567"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75</w:t>
            </w:r>
          </w:p>
        </w:tc>
        <w:tc>
          <w:tcPr>
            <w:tcW w:w="3809"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近三年是否获县级及以上人民政府或政府部门颁发的荣誉奖励</w:t>
            </w:r>
          </w:p>
        </w:tc>
        <w:tc>
          <w:tcPr>
            <w:tcW w:w="851" w:type="dxa"/>
            <w:tcBorders>
              <w:top w:val="nil"/>
              <w:left w:val="nil"/>
              <w:bottom w:val="single" w:color="auto" w:sz="4" w:space="0"/>
              <w:right w:val="single" w:color="auto" w:sz="4" w:space="0"/>
              <w:tl2br w:val="nil"/>
              <w:tr2bl w:val="nil"/>
            </w:tcBorders>
            <w:noWrap w:val="0"/>
            <w:vAlign w:val="center"/>
          </w:tcPr>
          <w:p>
            <w:pPr>
              <w:overflowPunct w:val="0"/>
              <w:spacing w:beforeLines="0" w:line="300" w:lineRule="exact"/>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75</w:t>
            </w:r>
          </w:p>
        </w:tc>
      </w:tr>
    </w:tbl>
    <w:p>
      <w:pPr>
        <w:suppressAutoHyphens/>
        <w:overflowPunct w:val="0"/>
        <w:spacing w:beforeLines="0" w:line="580" w:lineRule="exact"/>
        <w:jc w:val="center"/>
        <w:rPr>
          <w:rFonts w:hint="eastAsia" w:ascii="Times New Roman" w:hAnsi="Times New Roman" w:eastAsia="方正小标宋_GBK" w:cs="方正小标宋_GBK"/>
          <w:color w:val="auto"/>
          <w:sz w:val="44"/>
          <w:szCs w:val="44"/>
        </w:rPr>
      </w:pPr>
    </w:p>
    <w:p>
      <w:pPr>
        <w:widowControl/>
        <w:spacing w:beforeLines="0" w:afterLines="0" w:line="600" w:lineRule="exact"/>
        <w:rPr>
          <w:rFonts w:hint="eastAsia" w:ascii="方正黑体_GBK" w:hAnsi="方正黑体_GBK" w:eastAsia="方正黑体_GBK" w:cs="方正黑体_GBK"/>
          <w:spacing w:val="-10"/>
          <w:kern w:val="0"/>
          <w:sz w:val="32"/>
          <w:szCs w:val="32"/>
        </w:rPr>
      </w:pPr>
    </w:p>
    <w:p>
      <w:pPr>
        <w:widowControl/>
        <w:spacing w:beforeLines="0" w:afterLines="0" w:line="600" w:lineRule="exact"/>
        <w:rPr>
          <w:rFonts w:hint="eastAsia" w:ascii="方正黑体_GBK" w:hAnsi="方正黑体_GBK" w:eastAsia="方正黑体_GBK" w:cs="方正黑体_GBK"/>
          <w:spacing w:val="-10"/>
          <w:kern w:val="0"/>
          <w:sz w:val="32"/>
          <w:szCs w:val="32"/>
        </w:rPr>
      </w:pPr>
    </w:p>
    <w:p>
      <w:pPr>
        <w:widowControl/>
        <w:spacing w:beforeLines="0" w:afterLines="0" w:line="600" w:lineRule="exact"/>
        <w:rPr>
          <w:rFonts w:hint="eastAsia" w:ascii="方正黑体_GBK" w:hAnsi="方正黑体_GBK" w:eastAsia="方正黑体_GBK" w:cs="方正黑体_GBK"/>
          <w:spacing w:val="-10"/>
          <w:kern w:val="0"/>
          <w:sz w:val="32"/>
          <w:szCs w:val="32"/>
        </w:rPr>
      </w:pPr>
    </w:p>
    <w:p>
      <w:pPr>
        <w:widowControl/>
        <w:spacing w:beforeLines="0" w:afterLines="0"/>
        <w:rPr>
          <w:rFonts w:hint="eastAsia" w:ascii="方正黑体_GBK" w:hAnsi="方正黑体_GBK" w:eastAsia="方正黑体_GBK" w:cs="方正黑体_GBK"/>
          <w:spacing w:val="-10"/>
          <w:kern w:val="0"/>
          <w:sz w:val="32"/>
          <w:szCs w:val="32"/>
        </w:rPr>
      </w:pPr>
    </w:p>
    <w:p>
      <w:pPr>
        <w:widowControl/>
        <w:spacing w:beforeLines="0" w:afterLines="0"/>
        <w:rPr>
          <w:rFonts w:hint="eastAsia" w:ascii="方正黑体_GBK" w:hAnsi="方正黑体_GBK" w:eastAsia="方正黑体_GBK" w:cs="方正黑体_GBK"/>
          <w:spacing w:val="-10"/>
          <w:kern w:val="0"/>
          <w:sz w:val="32"/>
          <w:szCs w:val="32"/>
        </w:rPr>
      </w:pPr>
    </w:p>
    <w:p>
      <w:pPr>
        <w:widowControl/>
        <w:spacing w:beforeLines="0" w:afterLines="0"/>
        <w:rPr>
          <w:rFonts w:hint="eastAsia" w:ascii="方正黑体_GBK" w:hAnsi="方正黑体_GBK" w:eastAsia="方正黑体_GBK" w:cs="方正黑体_GBK"/>
          <w:spacing w:val="-10"/>
          <w:kern w:val="0"/>
          <w:sz w:val="32"/>
          <w:szCs w:val="32"/>
        </w:rPr>
      </w:pPr>
    </w:p>
    <w:p>
      <w:pPr>
        <w:widowControl/>
        <w:spacing w:beforeLines="0" w:afterLines="0"/>
        <w:rPr>
          <w:rFonts w:hint="eastAsia" w:ascii="方正黑体_GBK" w:hAnsi="方正黑体_GBK" w:eastAsia="方正黑体_GBK" w:cs="方正黑体_GBK"/>
          <w:spacing w:val="-10"/>
          <w:kern w:val="0"/>
          <w:sz w:val="32"/>
          <w:szCs w:val="32"/>
          <w:lang w:eastAsia="zh-CN"/>
        </w:rPr>
      </w:pPr>
      <w:r>
        <w:rPr>
          <w:rFonts w:hint="eastAsia" w:ascii="方正黑体_GBK" w:hAnsi="方正黑体_GBK" w:eastAsia="方正黑体_GBK" w:cs="方正黑体_GBK"/>
          <w:spacing w:val="-10"/>
          <w:kern w:val="0"/>
          <w:sz w:val="32"/>
          <w:szCs w:val="32"/>
        </w:rPr>
        <w:t>附件</w:t>
      </w:r>
      <w:r>
        <w:rPr>
          <w:rFonts w:hint="eastAsia" w:ascii="方正黑体_GBK" w:hAnsi="方正黑体_GBK" w:eastAsia="方正黑体_GBK" w:cs="方正黑体_GBK"/>
          <w:spacing w:val="-10"/>
          <w:kern w:val="0"/>
          <w:sz w:val="32"/>
          <w:szCs w:val="32"/>
          <w:lang w:val="en-US" w:eastAsia="zh-CN"/>
        </w:rPr>
        <w:t>3</w:t>
      </w:r>
    </w:p>
    <w:p>
      <w:pPr>
        <w:widowControl/>
        <w:spacing w:beforeLines="0" w:afterLines="0" w:line="600" w:lineRule="exact"/>
        <w:jc w:val="center"/>
        <w:rPr>
          <w:rFonts w:hint="eastAsia" w:ascii="方正小标宋_GBK" w:hAnsi="方正小标宋_GBK" w:eastAsia="方正小标宋_GBK" w:cs="方正小标宋_GBK"/>
          <w:spacing w:val="-10"/>
          <w:kern w:val="0"/>
          <w:sz w:val="44"/>
          <w:szCs w:val="44"/>
        </w:rPr>
      </w:pPr>
      <w:r>
        <w:rPr>
          <w:rFonts w:hint="eastAsia" w:ascii="方正小标宋_GBK" w:hAnsi="方正小标宋_GBK" w:eastAsia="方正小标宋_GBK" w:cs="方正小标宋_GBK"/>
          <w:spacing w:val="-1"/>
          <w:sz w:val="44"/>
          <w:szCs w:val="44"/>
        </w:rPr>
        <w:t>重庆市</w:t>
      </w:r>
      <w:r>
        <w:rPr>
          <w:rFonts w:hint="eastAsia" w:ascii="方正小标宋_GBK" w:hAnsi="方正小标宋_GBK" w:eastAsia="方正小标宋_GBK" w:cs="方正小标宋_GBK"/>
          <w:spacing w:val="-1"/>
          <w:sz w:val="44"/>
          <w:szCs w:val="44"/>
          <w:lang w:eastAsia="zh-CN"/>
        </w:rPr>
        <w:t>大足</w:t>
      </w:r>
      <w:r>
        <w:rPr>
          <w:rFonts w:hint="eastAsia" w:ascii="方正小标宋_GBK" w:hAnsi="方正小标宋_GBK" w:eastAsia="方正小标宋_GBK" w:cs="方正小标宋_GBK"/>
          <w:spacing w:val="-1"/>
          <w:sz w:val="44"/>
          <w:szCs w:val="44"/>
        </w:rPr>
        <w:t>区</w:t>
      </w:r>
      <w:r>
        <w:rPr>
          <w:rFonts w:hint="eastAsia" w:ascii="方正小标宋_GBK" w:hAnsi="方正小标宋_GBK" w:eastAsia="方正小标宋_GBK" w:cs="方正小标宋_GBK"/>
          <w:spacing w:val="-10"/>
          <w:kern w:val="0"/>
          <w:sz w:val="44"/>
          <w:szCs w:val="44"/>
        </w:rPr>
        <w:t>农产品经营生产主体信用</w:t>
      </w:r>
    </w:p>
    <w:p>
      <w:pPr>
        <w:widowControl/>
        <w:spacing w:beforeLines="0" w:afterLines="0" w:line="600" w:lineRule="exact"/>
        <w:jc w:val="center"/>
        <w:rPr>
          <w:rFonts w:hint="eastAsia" w:ascii="方正小标宋_GBK" w:hAnsi="方正小标宋_GBK" w:eastAsia="方正小标宋_GBK" w:cs="方正小标宋_GBK"/>
          <w:spacing w:val="-10"/>
          <w:kern w:val="0"/>
          <w:sz w:val="44"/>
          <w:szCs w:val="44"/>
        </w:rPr>
      </w:pPr>
      <w:r>
        <w:rPr>
          <w:rFonts w:hint="eastAsia" w:ascii="方正小标宋_GBK" w:hAnsi="方正小标宋_GBK" w:eastAsia="方正小标宋_GBK" w:cs="方正小标宋_GBK"/>
          <w:spacing w:val="-10"/>
          <w:kern w:val="0"/>
          <w:sz w:val="44"/>
          <w:szCs w:val="44"/>
        </w:rPr>
        <w:t>评价指标及评分标准</w:t>
      </w:r>
    </w:p>
    <w:p>
      <w:pPr>
        <w:widowControl/>
        <w:spacing w:beforeLines="0" w:afterLines="0" w:line="400" w:lineRule="exact"/>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被考评单位：             法人代表：             被评定等级：</w:t>
      </w:r>
    </w:p>
    <w:p>
      <w:pPr>
        <w:widowControl/>
        <w:spacing w:beforeLines="0" w:afterLines="0" w:line="400" w:lineRule="exact"/>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考评单位：                            考评时间：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634"/>
        <w:gridCol w:w="774"/>
        <w:gridCol w:w="609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黑体_GBK" w:hAnsi="方正黑体_GBK" w:eastAsia="方正黑体_GBK" w:cs="方正黑体_GBK"/>
                <w:spacing w:val="-10"/>
                <w:kern w:val="0"/>
                <w:sz w:val="28"/>
                <w:szCs w:val="28"/>
              </w:rPr>
            </w:pPr>
            <w:r>
              <w:rPr>
                <w:rFonts w:hint="eastAsia" w:ascii="方正黑体_GBK" w:hAnsi="方正黑体_GBK" w:eastAsia="方正黑体_GBK" w:cs="方正黑体_GBK"/>
                <w:spacing w:val="-10"/>
                <w:kern w:val="0"/>
                <w:sz w:val="28"/>
                <w:szCs w:val="28"/>
              </w:rPr>
              <w:t>序号</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黑体_GBK" w:hAnsi="方正黑体_GBK" w:eastAsia="方正黑体_GBK" w:cs="方正黑体_GBK"/>
                <w:spacing w:val="-10"/>
                <w:kern w:val="0"/>
                <w:sz w:val="28"/>
                <w:szCs w:val="28"/>
              </w:rPr>
            </w:pPr>
            <w:r>
              <w:rPr>
                <w:rFonts w:hint="eastAsia" w:ascii="方正黑体_GBK" w:hAnsi="方正黑体_GBK" w:eastAsia="方正黑体_GBK" w:cs="方正黑体_GBK"/>
                <w:spacing w:val="-10"/>
                <w:kern w:val="0"/>
                <w:sz w:val="28"/>
                <w:szCs w:val="28"/>
              </w:rPr>
              <w:t>评价指标</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黑体_GBK" w:hAnsi="方正黑体_GBK" w:eastAsia="方正黑体_GBK" w:cs="方正黑体_GBK"/>
                <w:spacing w:val="-10"/>
                <w:kern w:val="0"/>
                <w:sz w:val="28"/>
                <w:szCs w:val="28"/>
              </w:rPr>
            </w:pPr>
            <w:r>
              <w:rPr>
                <w:rFonts w:hint="eastAsia" w:ascii="方正黑体_GBK" w:hAnsi="方正黑体_GBK" w:eastAsia="方正黑体_GBK" w:cs="方正黑体_GBK"/>
                <w:spacing w:val="-10"/>
                <w:kern w:val="0"/>
                <w:sz w:val="28"/>
                <w:szCs w:val="28"/>
              </w:rPr>
              <w:t>分值</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黑体_GBK" w:hAnsi="方正黑体_GBK" w:eastAsia="方正黑体_GBK" w:cs="方正黑体_GBK"/>
                <w:spacing w:val="-10"/>
                <w:kern w:val="0"/>
                <w:sz w:val="28"/>
                <w:szCs w:val="28"/>
              </w:rPr>
            </w:pPr>
            <w:r>
              <w:rPr>
                <w:rFonts w:hint="eastAsia" w:ascii="方正黑体_GBK" w:hAnsi="方正黑体_GBK" w:eastAsia="方正黑体_GBK" w:cs="方正黑体_GBK"/>
                <w:spacing w:val="-10"/>
                <w:kern w:val="0"/>
                <w:sz w:val="28"/>
                <w:szCs w:val="28"/>
              </w:rPr>
              <w:t>评价标准</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黑体_GBK" w:hAnsi="方正黑体_GBK" w:eastAsia="方正黑体_GBK" w:cs="方正黑体_GBK"/>
                <w:spacing w:val="-10"/>
                <w:kern w:val="0"/>
                <w:sz w:val="28"/>
                <w:szCs w:val="28"/>
              </w:rPr>
            </w:pPr>
            <w:r>
              <w:rPr>
                <w:rFonts w:hint="eastAsia" w:ascii="方正黑体_GBK" w:hAnsi="方正黑体_GBK" w:eastAsia="方正黑体_GBK" w:cs="方正黑体_GBK"/>
                <w:spacing w:val="-10"/>
                <w:kern w:val="0"/>
                <w:sz w:val="28"/>
                <w:szCs w:val="2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内部管理</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8</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1.建立农产品质量管理制度；</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2.5分</w:t>
            </w:r>
            <w:r>
              <w:rPr>
                <w:rFonts w:hint="eastAsia" w:ascii="方正仿宋_GBK" w:hAnsi="方正仿宋_GBK" w:eastAsia="方正仿宋_GBK" w:cs="方正仿宋_GBK"/>
                <w:spacing w:val="-10"/>
                <w:kern w:val="0"/>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2.配备相应的技术人员指导安全生产；（2.5分）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3.建立生产操作规程，按规程生产。</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3分</w:t>
            </w:r>
            <w:r>
              <w:rPr>
                <w:rFonts w:hint="eastAsia" w:ascii="方正仿宋_GBK" w:hAnsi="方正仿宋_GBK" w:eastAsia="方正仿宋_GBK" w:cs="方正仿宋_GBK"/>
                <w:spacing w:val="-10"/>
                <w:kern w:val="0"/>
                <w:sz w:val="28"/>
                <w:szCs w:val="28"/>
                <w:lang w:eastAsia="zh-CN"/>
              </w:rPr>
              <w:t>）</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2</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生产记录</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12</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1.投入品采购记录、投入品使用记录；</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3分</w:t>
            </w:r>
            <w:r>
              <w:rPr>
                <w:rFonts w:hint="eastAsia" w:ascii="方正仿宋_GBK" w:hAnsi="方正仿宋_GBK" w:eastAsia="方正仿宋_GBK" w:cs="方正仿宋_GBK"/>
                <w:spacing w:val="-10"/>
                <w:kern w:val="0"/>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2.日常管理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田间操作</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记录、产品采收或出栏或捕捞记录；（3分）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3.检验检测记录、合格证或追溯使用记录、产品销售记录；（3分）</w:t>
            </w:r>
          </w:p>
          <w:p>
            <w:pPr>
              <w:pStyle w:val="2"/>
              <w:keepNext w:val="0"/>
              <w:keepLines w:val="0"/>
              <w:pageBreakBefore w:val="0"/>
              <w:kinsoku/>
              <w:wordWrap/>
              <w:overflowPunct/>
              <w:topLinePunct w:val="0"/>
              <w:autoSpaceDE/>
              <w:autoSpaceDN/>
              <w:bidi w:val="0"/>
              <w:adjustRightInd/>
              <w:snapToGrid/>
              <w:spacing w:after="0" w:line="400" w:lineRule="exact"/>
              <w:textAlignment w:val="auto"/>
              <w:rPr>
                <w:rFonts w:hint="default"/>
                <w:sz w:val="21"/>
                <w:szCs w:val="22"/>
              </w:rPr>
            </w:pPr>
            <w:r>
              <w:rPr>
                <w:rFonts w:hint="eastAsia" w:ascii="方正仿宋_GBK" w:hAnsi="方正仿宋_GBK" w:eastAsia="方正仿宋_GBK" w:cs="方正仿宋_GBK"/>
                <w:spacing w:val="-10"/>
                <w:kern w:val="0"/>
                <w:sz w:val="28"/>
                <w:szCs w:val="28"/>
              </w:rPr>
              <w:t>4.投入品使用、生产记录真实完整保存2年。（3分）</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3</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投入品使用</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9</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numPr>
                <w:ilvl w:val="0"/>
                <w:numId w:val="1"/>
              </w:numPr>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科学合理使用农药、兽药、饲料和饲料添加剂、肥料等；（3分）</w:t>
            </w:r>
          </w:p>
          <w:p>
            <w:pPr>
              <w:keepNext w:val="0"/>
              <w:keepLines w:val="0"/>
              <w:pageBreakBefore w:val="0"/>
              <w:numPr>
                <w:ilvl w:val="0"/>
                <w:numId w:val="1"/>
              </w:numPr>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严格遵守安全间隔期或者休药期规定；（3分）</w:t>
            </w:r>
          </w:p>
          <w:p>
            <w:pPr>
              <w:keepNext w:val="0"/>
              <w:keepLines w:val="0"/>
              <w:pageBreakBefore w:val="0"/>
              <w:numPr>
                <w:ilvl w:val="0"/>
                <w:numId w:val="1"/>
              </w:numPr>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不超范围、超剂量使用投入品。（3分）</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4</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生产环境</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sz w:val="21"/>
                <w:szCs w:val="22"/>
              </w:rPr>
            </w:pPr>
            <w:r>
              <w:rPr>
                <w:rFonts w:hint="eastAsia" w:ascii="方正仿宋_GBK" w:hAnsi="方正仿宋_GBK" w:eastAsia="方正仿宋_GBK" w:cs="方正仿宋_GBK"/>
                <w:spacing w:val="-10"/>
                <w:kern w:val="0"/>
                <w:sz w:val="28"/>
                <w:szCs w:val="28"/>
              </w:rPr>
              <w:t>6</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1.企业周边无工业“三废”和农业、城镇生活、医疗废弃物污染</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2分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p>
            <w:pPr>
              <w:keepNext w:val="0"/>
              <w:keepLines w:val="0"/>
              <w:pageBreakBefore w:val="0"/>
              <w:widowControl/>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2.农业生产用水符合国家标准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2分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sz w:val="21"/>
                <w:szCs w:val="22"/>
              </w:rPr>
            </w:pPr>
            <w:r>
              <w:rPr>
                <w:rFonts w:hint="eastAsia" w:ascii="方正仿宋_GBK" w:hAnsi="方正仿宋_GBK" w:eastAsia="方正仿宋_GBK" w:cs="方正仿宋_GBK"/>
                <w:spacing w:val="-10"/>
                <w:kern w:val="0"/>
                <w:sz w:val="28"/>
                <w:szCs w:val="28"/>
              </w:rPr>
              <w:t>3.生产中使用的设施、设备、消毒剂、洗涤剂符合国家质量标准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2分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5</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追溯管理</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10</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1.产品销售开具承诺达标合格证（5分）；</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pacing w:val="-10"/>
                <w:kern w:val="0"/>
                <w:sz w:val="28"/>
                <w:szCs w:val="28"/>
              </w:rPr>
              <w:t>.生产企业定期更新“农产品质量追溯系统”相关数据（5分）</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6</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自律检测</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6</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1.按要求开展自律检测</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2分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2.自检记录真实完整</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2分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sz w:val="21"/>
                <w:szCs w:val="22"/>
              </w:rPr>
            </w:pPr>
            <w:r>
              <w:rPr>
                <w:rFonts w:hint="eastAsia" w:ascii="方正仿宋_GBK" w:hAnsi="方正仿宋_GBK" w:eastAsia="方正仿宋_GBK" w:cs="方正仿宋_GBK"/>
                <w:spacing w:val="-10"/>
                <w:kern w:val="0"/>
                <w:sz w:val="28"/>
                <w:szCs w:val="28"/>
              </w:rPr>
              <w:t>3.自检合格率98%以上</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2分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7</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产品销售</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5</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农产品在包装、保鲜、储存、运输中所使用的保鲜剂、防腐剂、添加剂、包装材料</w:t>
            </w:r>
            <w:r>
              <w:rPr>
                <w:rFonts w:hint="eastAsia" w:ascii="方正仿宋_GBK" w:hAnsi="方正仿宋_GBK" w:eastAsia="方正仿宋_GBK" w:cs="方正仿宋_GBK"/>
                <w:spacing w:val="-10"/>
                <w:kern w:val="0"/>
                <w:sz w:val="28"/>
                <w:szCs w:val="28"/>
                <w:lang w:eastAsia="zh-CN"/>
              </w:rPr>
              <w:t>符</w:t>
            </w:r>
            <w:r>
              <w:rPr>
                <w:rFonts w:hint="eastAsia" w:ascii="方正仿宋_GBK" w:hAnsi="方正仿宋_GBK" w:eastAsia="方正仿宋_GBK" w:cs="方正仿宋_GBK"/>
                <w:spacing w:val="-10"/>
                <w:kern w:val="0"/>
                <w:sz w:val="28"/>
                <w:szCs w:val="28"/>
              </w:rPr>
              <w:t>合国家标准和相关规定。（5分）</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8</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产品认定</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10</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1.农产品获得绿色食品、有机食品、特质</w:t>
            </w:r>
            <w:r>
              <w:rPr>
                <w:rFonts w:hint="eastAsia" w:ascii="方正仿宋_GBK" w:hAnsi="方正仿宋_GBK" w:eastAsia="方正仿宋_GBK" w:cs="方正仿宋_GBK"/>
                <w:spacing w:val="-10"/>
                <w:kern w:val="0"/>
                <w:sz w:val="28"/>
                <w:szCs w:val="28"/>
                <w:lang w:eastAsia="zh-CN"/>
              </w:rPr>
              <w:t>农产</w:t>
            </w:r>
            <w:r>
              <w:rPr>
                <w:rFonts w:hint="eastAsia" w:ascii="方正仿宋_GBK" w:hAnsi="方正仿宋_GBK" w:eastAsia="方正仿宋_GBK" w:cs="方正仿宋_GBK"/>
                <w:spacing w:val="-10"/>
                <w:kern w:val="0"/>
                <w:sz w:val="28"/>
                <w:szCs w:val="28"/>
              </w:rPr>
              <w:t>品、良好农业规范、名特优新农产品或地理标志农产品认定并严格按规范标识使用；（6分）</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2.产品包装和标识符合标准要求</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4分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400" w:lineRule="exact"/>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9</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人员培训</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6</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1.企业负责人和员工定期接受农产品质量安全知识培训</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3分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2.有专门质量管理与检验人员</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3分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10</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行政监管</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8</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1.主动配合农业执法监督管理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3分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2.无违法违规行为，未受到相关行政处罚</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5分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11</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例行抽检与监督检查</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10</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1.接受例行抽检和监督抽检</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5分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2.监督抽检合格</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5分，一次监督抽检不合格扣5分，一次例行抽检不合格扣2分</w:t>
            </w:r>
            <w:r>
              <w:rPr>
                <w:rFonts w:hint="eastAsia" w:ascii="方正仿宋_GBK" w:hAnsi="方正仿宋_GBK" w:eastAsia="方正仿宋_GBK" w:cs="方正仿宋_GBK"/>
                <w:spacing w:val="-10"/>
                <w:kern w:val="0"/>
                <w:sz w:val="28"/>
                <w:szCs w:val="28"/>
                <w:lang w:eastAsia="zh-CN"/>
              </w:rPr>
              <w:t>）</w:t>
            </w:r>
            <w:r>
              <w:rPr>
                <w:rFonts w:hint="eastAsia" w:ascii="方正仿宋_GBK" w:hAnsi="方正仿宋_GBK" w:eastAsia="方正仿宋_GBK" w:cs="方正仿宋_GBK"/>
                <w:spacing w:val="-10"/>
                <w:kern w:val="0"/>
                <w:sz w:val="28"/>
                <w:szCs w:val="28"/>
              </w:rPr>
              <w:t>；</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12</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群众投诉与媒体监督</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1.无质量安全信访、投诉或经查证虚假无效的投诉</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2.无因质量安全失信行为遭新闻媒体曝光</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0"/>
                <w:kern w:val="0"/>
                <w:sz w:val="28"/>
                <w:szCs w:val="28"/>
              </w:rPr>
              <w:t>总分</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100</w:t>
            </w:r>
          </w:p>
        </w:tc>
        <w:tc>
          <w:tcPr>
            <w:tcW w:w="68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13</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加分项</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9</w:t>
            </w: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1.建立和实施危害分析和关键控制点体系；（3分）</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sz w:val="21"/>
                <w:szCs w:val="22"/>
              </w:rPr>
            </w:pPr>
            <w:r>
              <w:rPr>
                <w:rFonts w:hint="eastAsia" w:ascii="方正仿宋_GBK" w:hAnsi="方正仿宋_GBK" w:eastAsia="方正仿宋_GBK" w:cs="方正仿宋_GBK"/>
                <w:sz w:val="28"/>
                <w:szCs w:val="28"/>
              </w:rPr>
              <w:t>2.选用优质特色农产品品种，采用绿色生产技术和质量控制技术；（3分）</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default"/>
                <w:sz w:val="21"/>
                <w:szCs w:val="22"/>
              </w:rPr>
            </w:pPr>
            <w:r>
              <w:rPr>
                <w:rFonts w:hint="eastAsia" w:ascii="方正仿宋_GBK" w:hAnsi="方正仿宋_GBK" w:eastAsia="方正仿宋_GBK" w:cs="方正仿宋_GBK"/>
                <w:sz w:val="28"/>
                <w:szCs w:val="28"/>
              </w:rPr>
              <w:t>3.生产主体建有冷链基础设施，健全冷链物流标准、服务规范和监管保障机制。（3分）</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3"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14</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一票否决项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有其中之一行为直接评定为诚信不合格企业</w:t>
            </w:r>
            <w:r>
              <w:rPr>
                <w:rFonts w:hint="eastAsia" w:ascii="方正仿宋_GBK" w:hAnsi="方正仿宋_GBK" w:eastAsia="方正仿宋_GBK" w:cs="方正仿宋_GBK"/>
                <w:sz w:val="28"/>
                <w:szCs w:val="28"/>
                <w:lang w:eastAsia="zh-CN"/>
              </w:rPr>
              <w:t>）</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z w:val="28"/>
                <w:szCs w:val="28"/>
              </w:rPr>
            </w:pP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z w:val="28"/>
                <w:szCs w:val="28"/>
              </w:rPr>
            </w:pP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1.因农产品生产违法行为被追究法律责任的；</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2.当年连续2次监督抽检不合格的；</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3.伪造证照、检验报告、产地证明的；</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4.隐瞒不报或拒不召回有关主管部门已经责令召回不合格农产品的；</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5.被上级监管部门督办，整改逾期未完成的；</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6.其他违法生产行为，一年内行政处罚次数累计达3次以上，情节严重并造成恶劣社会影响的；</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7.以暴力、威胁等方式拒绝、阻挠监管部门工作人员现场检查和执法的；</w:t>
            </w:r>
          </w:p>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8.是否拖欠农民工工资。</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15</w:t>
            </w:r>
          </w:p>
        </w:tc>
        <w:tc>
          <w:tcPr>
            <w:tcW w:w="1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0"/>
                <w:kern w:val="0"/>
                <w:sz w:val="28"/>
                <w:szCs w:val="28"/>
              </w:rPr>
              <w:t>需要说</w:t>
            </w:r>
            <w:r>
              <w:rPr>
                <w:rFonts w:hint="eastAsia" w:ascii="方正仿宋_GBK" w:hAnsi="方正仿宋_GBK" w:eastAsia="方正仿宋_GBK" w:cs="方正仿宋_GBK"/>
                <w:spacing w:val="-10"/>
                <w:kern w:val="0"/>
                <w:sz w:val="28"/>
                <w:szCs w:val="28"/>
                <w:lang w:eastAsia="zh-CN"/>
              </w:rPr>
              <w:t>明事</w:t>
            </w:r>
            <w:r>
              <w:rPr>
                <w:rFonts w:hint="eastAsia" w:ascii="方正仿宋_GBK" w:hAnsi="方正仿宋_GBK" w:eastAsia="方正仿宋_GBK" w:cs="方正仿宋_GBK"/>
                <w:spacing w:val="-10"/>
                <w:kern w:val="0"/>
                <w:sz w:val="28"/>
                <w:szCs w:val="28"/>
              </w:rPr>
              <w:t>项</w:t>
            </w:r>
          </w:p>
        </w:tc>
        <w:tc>
          <w:tcPr>
            <w:tcW w:w="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z w:val="28"/>
                <w:szCs w:val="28"/>
              </w:rPr>
            </w:pPr>
          </w:p>
        </w:tc>
        <w:tc>
          <w:tcPr>
            <w:tcW w:w="60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方正仿宋_GBK" w:hAnsi="方正仿宋_GBK" w:eastAsia="方正仿宋_GBK" w:cs="方正仿宋_GBK"/>
                <w:sz w:val="28"/>
                <w:szCs w:val="28"/>
              </w:rPr>
            </w:pP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仿宋_GBK" w:hAnsi="方正仿宋_GBK" w:eastAsia="方正仿宋_GBK" w:cs="方正仿宋_GBK"/>
                <w:spacing w:val="-10"/>
                <w:kern w:val="0"/>
                <w:sz w:val="28"/>
                <w:szCs w:val="28"/>
              </w:rPr>
            </w:pPr>
          </w:p>
        </w:tc>
      </w:tr>
    </w:tbl>
    <w:p>
      <w:pPr>
        <w:widowControl/>
        <w:spacing w:beforeLines="0" w:afterLines="0" w:line="560" w:lineRule="exact"/>
        <w:ind w:firstLine="520" w:firstLineChars="200"/>
        <w:rPr>
          <w:rFonts w:hint="eastAsia" w:ascii="方正仿宋_GBK" w:hAnsi="方正仿宋_GBK" w:eastAsia="方正仿宋_GBK" w:cs="方正仿宋_GBK"/>
          <w:spacing w:val="-10"/>
          <w:kern w:val="0"/>
          <w:sz w:val="28"/>
          <w:szCs w:val="28"/>
          <w:lang w:eastAsia="zh-CN"/>
        </w:rPr>
      </w:pPr>
      <w:r>
        <w:rPr>
          <w:rFonts w:hint="eastAsia" w:ascii="方正仿宋_GBK" w:hAnsi="方正仿宋_GBK" w:eastAsia="方正仿宋_GBK" w:cs="方正仿宋_GBK"/>
          <w:spacing w:val="-10"/>
          <w:kern w:val="0"/>
          <w:sz w:val="28"/>
          <w:szCs w:val="28"/>
        </w:rPr>
        <w:t>填写说明：农产品质量安全诚信等级从高到低分为A、B、C、D四个等级，分别为诚信优秀生产经营主体、诚信良好生产经营主体、诚信基本合格生产经营主体、诚信不合格生产经营主体。量化评分在990分以上为A级，880至989分为B级，</w:t>
      </w:r>
      <w:r>
        <w:rPr>
          <w:rFonts w:hint="eastAsia" w:ascii="方正仿宋_GBK" w:hAnsi="方正仿宋_GBK" w:eastAsia="方正仿宋_GBK" w:cs="方正仿宋_GBK"/>
          <w:spacing w:val="-10"/>
          <w:kern w:val="0"/>
          <w:sz w:val="28"/>
          <w:szCs w:val="28"/>
          <w:lang w:val="en-US" w:eastAsia="zh-CN"/>
        </w:rPr>
        <w:t>6</w:t>
      </w:r>
      <w:r>
        <w:rPr>
          <w:rFonts w:hint="eastAsia" w:ascii="方正仿宋_GBK" w:hAnsi="方正仿宋_GBK" w:eastAsia="方正仿宋_GBK" w:cs="方正仿宋_GBK"/>
          <w:spacing w:val="-10"/>
          <w:kern w:val="0"/>
          <w:sz w:val="28"/>
          <w:szCs w:val="28"/>
        </w:rPr>
        <w:t>60至</w:t>
      </w:r>
      <w:r>
        <w:rPr>
          <w:rFonts w:hint="eastAsia" w:ascii="方正仿宋_GBK" w:hAnsi="方正仿宋_GBK" w:eastAsia="方正仿宋_GBK" w:cs="方正仿宋_GBK"/>
          <w:spacing w:val="-10"/>
          <w:kern w:val="0"/>
          <w:sz w:val="28"/>
          <w:szCs w:val="28"/>
          <w:lang w:val="en-US" w:eastAsia="zh-CN"/>
        </w:rPr>
        <w:t>8</w:t>
      </w:r>
      <w:r>
        <w:rPr>
          <w:rFonts w:hint="eastAsia" w:ascii="方正仿宋_GBK" w:hAnsi="方正仿宋_GBK" w:eastAsia="方正仿宋_GBK" w:cs="方正仿宋_GBK"/>
          <w:spacing w:val="-10"/>
          <w:kern w:val="0"/>
          <w:sz w:val="28"/>
          <w:szCs w:val="28"/>
        </w:rPr>
        <w:t>79分为C级，</w:t>
      </w:r>
      <w:r>
        <w:rPr>
          <w:rFonts w:hint="eastAsia" w:ascii="方正仿宋_GBK" w:hAnsi="方正仿宋_GBK" w:eastAsia="方正仿宋_GBK" w:cs="方正仿宋_GBK"/>
          <w:spacing w:val="-10"/>
          <w:kern w:val="0"/>
          <w:sz w:val="28"/>
          <w:szCs w:val="28"/>
          <w:lang w:val="en-US" w:eastAsia="zh-CN"/>
        </w:rPr>
        <w:t>6</w:t>
      </w:r>
      <w:r>
        <w:rPr>
          <w:rFonts w:hint="eastAsia" w:ascii="方正仿宋_GBK" w:hAnsi="方正仿宋_GBK" w:eastAsia="方正仿宋_GBK" w:cs="方正仿宋_GBK"/>
          <w:spacing w:val="-10"/>
          <w:kern w:val="0"/>
          <w:sz w:val="28"/>
          <w:szCs w:val="28"/>
        </w:rPr>
        <w:t>59分以下为D级。</w:t>
      </w:r>
      <w:r>
        <w:rPr>
          <w:rFonts w:hint="eastAsia" w:ascii="方正仿宋_GBK" w:hAnsi="方正仿宋_GBK" w:eastAsia="方正仿宋_GBK" w:cs="方正仿宋_GBK"/>
          <w:spacing w:val="-10"/>
          <w:kern w:val="0"/>
          <w:sz w:val="28"/>
          <w:szCs w:val="28"/>
          <w:lang w:eastAsia="zh-CN"/>
        </w:rPr>
        <w:t>如市发展改革委未提供企业法人版等级，</w:t>
      </w:r>
      <w:r>
        <w:rPr>
          <w:rFonts w:hint="eastAsia" w:ascii="方正仿宋_GBK" w:hAnsi="方正仿宋_GBK" w:eastAsia="方正仿宋_GBK" w:cs="方正仿宋_GBK"/>
          <w:spacing w:val="-10"/>
          <w:kern w:val="0"/>
          <w:sz w:val="28"/>
          <w:szCs w:val="28"/>
        </w:rPr>
        <w:t>量化评分在90分以上为A级，80至89分为B级，</w:t>
      </w:r>
      <w:r>
        <w:rPr>
          <w:rFonts w:hint="eastAsia" w:ascii="方正仿宋_GBK" w:hAnsi="方正仿宋_GBK" w:eastAsia="方正仿宋_GBK" w:cs="方正仿宋_GBK"/>
          <w:spacing w:val="-10"/>
          <w:kern w:val="0"/>
          <w:sz w:val="28"/>
          <w:szCs w:val="28"/>
          <w:lang w:val="en-US" w:eastAsia="zh-CN"/>
        </w:rPr>
        <w:t>7</w:t>
      </w:r>
      <w:r>
        <w:rPr>
          <w:rFonts w:hint="eastAsia" w:ascii="方正仿宋_GBK" w:hAnsi="方正仿宋_GBK" w:eastAsia="方正仿宋_GBK" w:cs="方正仿宋_GBK"/>
          <w:spacing w:val="-10"/>
          <w:kern w:val="0"/>
          <w:sz w:val="28"/>
          <w:szCs w:val="28"/>
        </w:rPr>
        <w:t>0至79分为C级，</w:t>
      </w:r>
      <w:r>
        <w:rPr>
          <w:rFonts w:hint="eastAsia" w:ascii="方正仿宋_GBK" w:hAnsi="方正仿宋_GBK" w:eastAsia="方正仿宋_GBK" w:cs="方正仿宋_GBK"/>
          <w:spacing w:val="-10"/>
          <w:kern w:val="0"/>
          <w:sz w:val="28"/>
          <w:szCs w:val="28"/>
          <w:lang w:val="en-US" w:eastAsia="zh-CN"/>
        </w:rPr>
        <w:t>6</w:t>
      </w:r>
      <w:r>
        <w:rPr>
          <w:rFonts w:hint="eastAsia" w:ascii="方正仿宋_GBK" w:hAnsi="方正仿宋_GBK" w:eastAsia="方正仿宋_GBK" w:cs="方正仿宋_GBK"/>
          <w:spacing w:val="-10"/>
          <w:kern w:val="0"/>
          <w:sz w:val="28"/>
          <w:szCs w:val="28"/>
        </w:rPr>
        <w:t>9分以下为D级。</w:t>
      </w:r>
    </w:p>
    <w:p>
      <w:pPr>
        <w:widowControl/>
        <w:spacing w:beforeLines="0" w:afterLines="0"/>
        <w:jc w:val="left"/>
        <w:rPr>
          <w:rFonts w:hint="eastAsia" w:ascii="方正黑体_GBK" w:hAnsi="方正黑体_GBK" w:eastAsia="方正黑体_GBK" w:cs="方正黑体_GBK"/>
          <w:spacing w:val="-10"/>
          <w:kern w:val="0"/>
          <w:sz w:val="32"/>
          <w:szCs w:val="32"/>
        </w:rPr>
      </w:pPr>
    </w:p>
    <w:p>
      <w:pPr>
        <w:widowControl/>
        <w:spacing w:beforeLines="0" w:afterLines="0"/>
        <w:jc w:val="left"/>
        <w:rPr>
          <w:rFonts w:hint="eastAsia" w:ascii="方正黑体_GBK" w:hAnsi="方正黑体_GBK" w:eastAsia="方正黑体_GBK" w:cs="方正黑体_GBK"/>
          <w:spacing w:val="-10"/>
          <w:kern w:val="0"/>
          <w:sz w:val="32"/>
          <w:szCs w:val="32"/>
        </w:rPr>
      </w:pPr>
    </w:p>
    <w:p>
      <w:pPr>
        <w:widowControl/>
        <w:spacing w:beforeLines="0" w:afterLines="0"/>
        <w:jc w:val="left"/>
        <w:rPr>
          <w:rFonts w:hint="eastAsia" w:ascii="方正黑体_GBK" w:hAnsi="方正黑体_GBK" w:eastAsia="方正黑体_GBK" w:cs="方正黑体_GBK"/>
          <w:spacing w:val="-10"/>
          <w:kern w:val="0"/>
          <w:sz w:val="32"/>
          <w:szCs w:val="32"/>
        </w:rPr>
      </w:pPr>
    </w:p>
    <w:p>
      <w:pPr>
        <w:widowControl/>
        <w:spacing w:beforeLines="0" w:afterLines="0"/>
        <w:jc w:val="left"/>
        <w:rPr>
          <w:rFonts w:hint="eastAsia" w:ascii="方正黑体_GBK" w:hAnsi="方正黑体_GBK" w:eastAsia="方正黑体_GBK" w:cs="方正黑体_GBK"/>
          <w:spacing w:val="-10"/>
          <w:kern w:val="0"/>
          <w:sz w:val="32"/>
          <w:szCs w:val="32"/>
        </w:rPr>
      </w:pPr>
    </w:p>
    <w:p>
      <w:pPr>
        <w:widowControl/>
        <w:spacing w:beforeLines="0" w:afterLines="0"/>
        <w:jc w:val="left"/>
        <w:rPr>
          <w:rFonts w:hint="eastAsia" w:ascii="方正黑体_GBK" w:hAnsi="方正黑体_GBK" w:eastAsia="方正黑体_GBK" w:cs="方正黑体_GBK"/>
          <w:spacing w:val="-10"/>
          <w:kern w:val="0"/>
          <w:sz w:val="32"/>
          <w:szCs w:val="32"/>
          <w:lang w:eastAsia="zh-CN"/>
        </w:rPr>
      </w:pPr>
      <w:r>
        <w:rPr>
          <w:rFonts w:hint="eastAsia" w:ascii="方正黑体_GBK" w:hAnsi="方正黑体_GBK" w:eastAsia="方正黑体_GBK" w:cs="方正黑体_GBK"/>
          <w:spacing w:val="-10"/>
          <w:kern w:val="0"/>
          <w:sz w:val="32"/>
          <w:szCs w:val="32"/>
        </w:rPr>
        <w:t>附件</w:t>
      </w:r>
      <w:r>
        <w:rPr>
          <w:rFonts w:hint="eastAsia" w:ascii="方正黑体_GBK" w:hAnsi="方正黑体_GBK" w:eastAsia="方正黑体_GBK" w:cs="方正黑体_GBK"/>
          <w:spacing w:val="-10"/>
          <w:kern w:val="0"/>
          <w:sz w:val="32"/>
          <w:szCs w:val="32"/>
          <w:lang w:val="en-US" w:eastAsia="zh-CN"/>
        </w:rPr>
        <w:t>4</w:t>
      </w:r>
    </w:p>
    <w:p>
      <w:pPr>
        <w:widowControl/>
        <w:spacing w:beforeLines="0" w:afterLines="0" w:line="600" w:lineRule="exact"/>
        <w:jc w:val="center"/>
        <w:rPr>
          <w:rFonts w:hint="eastAsia" w:ascii="方正小标宋_GBK" w:hAnsi="方正小标宋_GBK" w:eastAsia="方正小标宋_GBK" w:cs="方正小标宋_GBK"/>
          <w:spacing w:val="-10"/>
          <w:kern w:val="0"/>
          <w:sz w:val="44"/>
          <w:szCs w:val="44"/>
        </w:rPr>
      </w:pPr>
      <w:r>
        <w:rPr>
          <w:rFonts w:hint="eastAsia" w:ascii="方正小标宋_GBK" w:hAnsi="方正小标宋_GBK" w:eastAsia="方正小标宋_GBK" w:cs="方正小标宋_GBK"/>
          <w:spacing w:val="-1"/>
          <w:sz w:val="44"/>
          <w:szCs w:val="44"/>
        </w:rPr>
        <w:t>重庆市</w:t>
      </w:r>
      <w:r>
        <w:rPr>
          <w:rFonts w:hint="eastAsia" w:ascii="方正小标宋_GBK" w:hAnsi="方正小标宋_GBK" w:eastAsia="方正小标宋_GBK" w:cs="方正小标宋_GBK"/>
          <w:spacing w:val="-1"/>
          <w:sz w:val="44"/>
          <w:szCs w:val="44"/>
          <w:lang w:eastAsia="zh-CN"/>
        </w:rPr>
        <w:t>大足</w:t>
      </w:r>
      <w:r>
        <w:rPr>
          <w:rFonts w:hint="eastAsia" w:ascii="方正小标宋_GBK" w:hAnsi="方正小标宋_GBK" w:eastAsia="方正小标宋_GBK" w:cs="方正小标宋_GBK"/>
          <w:spacing w:val="-1"/>
          <w:sz w:val="44"/>
          <w:szCs w:val="44"/>
        </w:rPr>
        <w:t>区</w:t>
      </w:r>
      <w:r>
        <w:rPr>
          <w:rFonts w:hint="eastAsia" w:ascii="方正小标宋_GBK" w:hAnsi="方正小标宋_GBK" w:eastAsia="方正小标宋_GBK" w:cs="方正小标宋_GBK"/>
          <w:spacing w:val="-10"/>
          <w:kern w:val="0"/>
          <w:sz w:val="44"/>
          <w:szCs w:val="44"/>
        </w:rPr>
        <w:t>农资经营主体信用</w:t>
      </w:r>
    </w:p>
    <w:p>
      <w:pPr>
        <w:widowControl/>
        <w:spacing w:beforeLines="0" w:afterLines="0" w:line="600" w:lineRule="exact"/>
        <w:jc w:val="center"/>
        <w:rPr>
          <w:rFonts w:hint="eastAsia" w:ascii="方正小标宋_GBK" w:hAnsi="方正小标宋_GBK" w:eastAsia="方正小标宋_GBK" w:cs="方正小标宋_GBK"/>
          <w:spacing w:val="-10"/>
          <w:kern w:val="0"/>
          <w:sz w:val="44"/>
          <w:szCs w:val="44"/>
        </w:rPr>
      </w:pPr>
      <w:r>
        <w:rPr>
          <w:rFonts w:hint="eastAsia" w:ascii="方正小标宋_GBK" w:hAnsi="方正小标宋_GBK" w:eastAsia="方正小标宋_GBK" w:cs="方正小标宋_GBK"/>
          <w:spacing w:val="-10"/>
          <w:kern w:val="0"/>
          <w:sz w:val="44"/>
          <w:szCs w:val="44"/>
        </w:rPr>
        <w:t>评价指标及评分标准</w:t>
      </w:r>
    </w:p>
    <w:p>
      <w:pPr>
        <w:widowControl/>
        <w:spacing w:beforeLines="0" w:afterLines="0" w:line="600" w:lineRule="exact"/>
        <w:jc w:val="center"/>
        <w:rPr>
          <w:rFonts w:hint="eastAsia" w:ascii="方正仿宋_GBK" w:hAnsi="方正仿宋_GBK" w:eastAsia="方正仿宋_GBK" w:cs="方正仿宋_GBK"/>
          <w:spacing w:val="-10"/>
          <w:kern w:val="0"/>
          <w:sz w:val="32"/>
          <w:szCs w:val="32"/>
        </w:rPr>
      </w:pPr>
      <w:r>
        <w:rPr>
          <w:rFonts w:hint="eastAsia" w:ascii="方正仿宋_GBK" w:hAnsi="方正仿宋_GBK" w:eastAsia="方正仿宋_GBK" w:cs="方正仿宋_GBK"/>
          <w:spacing w:val="-10"/>
          <w:kern w:val="0"/>
          <w:sz w:val="32"/>
          <w:szCs w:val="32"/>
        </w:rPr>
        <w:t>被考评单位：       法人代表：       被评定等级：</w:t>
      </w:r>
    </w:p>
    <w:p>
      <w:pPr>
        <w:widowControl/>
        <w:spacing w:beforeLines="0" w:afterLines="0" w:line="600" w:lineRule="exact"/>
        <w:jc w:val="center"/>
        <w:rPr>
          <w:rFonts w:hint="eastAsia" w:ascii="方正仿宋_GBK" w:hAnsi="方正仿宋_GBK" w:eastAsia="方正仿宋_GBK" w:cs="方正仿宋_GBK"/>
          <w:spacing w:val="-10"/>
          <w:kern w:val="0"/>
          <w:sz w:val="32"/>
          <w:szCs w:val="32"/>
        </w:rPr>
      </w:pPr>
      <w:r>
        <w:rPr>
          <w:rFonts w:hint="eastAsia" w:ascii="方正仿宋_GBK" w:hAnsi="方正仿宋_GBK" w:eastAsia="方正仿宋_GBK" w:cs="方正仿宋_GBK"/>
          <w:spacing w:val="-10"/>
          <w:kern w:val="0"/>
          <w:sz w:val="32"/>
          <w:szCs w:val="32"/>
        </w:rPr>
        <w:t>考评单位：               考评时间：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10"/>
        <w:gridCol w:w="870"/>
        <w:gridCol w:w="575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项目</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分值</w:t>
            </w:r>
          </w:p>
        </w:tc>
        <w:tc>
          <w:tcPr>
            <w:tcW w:w="5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评价指标</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方正仿宋_GBK" w:hAnsi="方正仿宋_GBK" w:eastAsia="方正仿宋_GBK" w:cs="方正仿宋_GBK"/>
                <w:sz w:val="28"/>
                <w:szCs w:val="28"/>
              </w:rPr>
            </w:pPr>
          </w:p>
          <w:p>
            <w:pPr>
              <w:spacing w:beforeLines="0" w:afterLines="0" w:line="28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主体资格</w:t>
            </w:r>
          </w:p>
          <w:p>
            <w:pPr>
              <w:spacing w:beforeLines="0" w:afterLines="0" w:line="28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4分</w:t>
            </w:r>
            <w:r>
              <w:rPr>
                <w:rFonts w:hint="eastAsia" w:ascii="方正仿宋_GBK" w:hAnsi="方正仿宋_GBK" w:eastAsia="方正仿宋_GBK" w:cs="方正仿宋_GBK"/>
                <w:sz w:val="28"/>
                <w:szCs w:val="28"/>
                <w:lang w:eastAsia="zh-CN"/>
              </w:rPr>
              <w:t>）</w:t>
            </w:r>
          </w:p>
          <w:p>
            <w:pPr>
              <w:spacing w:beforeLines="0" w:afterLines="0" w:line="280" w:lineRule="exact"/>
              <w:jc w:val="center"/>
              <w:rPr>
                <w:rFonts w:hint="eastAsia" w:ascii="方正仿宋_GBK" w:hAnsi="方正仿宋_GBK" w:eastAsia="方正仿宋_GBK" w:cs="方正仿宋_GBK"/>
                <w:sz w:val="28"/>
                <w:szCs w:val="28"/>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5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1.证照齐全，合法有效，亮证亮照经营</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2分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28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2.经营行为与证照核准内容相符</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2分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经营设施</w:t>
            </w:r>
          </w:p>
          <w:p>
            <w:pPr>
              <w:spacing w:beforeLines="0" w:afterLines="0"/>
              <w:jc w:val="center"/>
              <w:rPr>
                <w:rFonts w:hint="eastAsia" w:ascii="方正仿宋_GBK" w:hAnsi="方正仿宋_GBK" w:eastAsia="方正仿宋_GBK" w:cs="方正仿宋_GBK"/>
                <w:sz w:val="28"/>
                <w:szCs w:val="28"/>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w:t>
            </w:r>
          </w:p>
        </w:tc>
        <w:tc>
          <w:tcPr>
            <w:tcW w:w="5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1.有固定经营门店，标牌规范明显，环境卫生、干净、整洁。其中农药经营场所不小于30m²以上和仓库面积达到50m²以上</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2分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2.有专业的运输工具及消防器材等公共服务设施</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1分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3.有与农资经营相配套的货架、柜台、电脑设施或联网的智能设备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2分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4.使用的计量器具合格有效</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1分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5.农资商品分品种、类别摆放整齐，并分开储存，不得混堆混放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1分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质量管理</w:t>
            </w:r>
          </w:p>
          <w:p>
            <w:pPr>
              <w:spacing w:beforeLines="0" w:afterLines="0"/>
              <w:jc w:val="center"/>
              <w:rPr>
                <w:rFonts w:hint="eastAsia" w:ascii="方正仿宋_GBK" w:hAnsi="方正仿宋_GBK" w:eastAsia="方正仿宋_GBK" w:cs="方正仿宋_GBK"/>
                <w:sz w:val="28"/>
                <w:szCs w:val="28"/>
              </w:rPr>
            </w:pPr>
          </w:p>
          <w:p>
            <w:pPr>
              <w:spacing w:beforeLines="0" w:afterLines="0"/>
              <w:jc w:val="center"/>
              <w:rPr>
                <w:rFonts w:hint="eastAsia" w:ascii="方正仿宋_GBK" w:hAnsi="方正仿宋_GBK" w:eastAsia="方正仿宋_GBK" w:cs="方正仿宋_GBK"/>
                <w:sz w:val="28"/>
                <w:szCs w:val="28"/>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w:t>
            </w:r>
          </w:p>
        </w:tc>
        <w:tc>
          <w:tcPr>
            <w:tcW w:w="5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1.国家明令禁止或淘汰的农资商品不能上柜销售</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4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2.经营的农资商品质量必须符合国家标准或行业标准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4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3.农资商品的使用说明书文字规范；农资商品说明书标注的使用方法应浅显易懂，不能使用普通消费者难以理解的行业术语</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4分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4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4.农资商品包装、标识、标签必须符合国家标准，完整清晰；商品包装标注的厂名、厂址，生产日期和保质期、登记证、批准文号、生产许可证、经营许可证、审定证书等内容必须真实</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4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进货时应当查验供货商的经营资格，验明产品合格证明和产品标识，并按照同种农资进货批次向供货商索要具备法定资质的质量检验机构出具的检验报告原件或者由供货商签字、盖章的检验报告复印件，以及产品销售发票或者其他销售凭证等相关票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制度建设</w:t>
            </w:r>
          </w:p>
          <w:p>
            <w:pPr>
              <w:spacing w:beforeLines="0" w:afterLines="0"/>
              <w:jc w:val="center"/>
              <w:rPr>
                <w:rFonts w:hint="eastAsia" w:ascii="方正仿宋_GBK" w:hAnsi="方正仿宋_GBK" w:eastAsia="方正仿宋_GBK" w:cs="方正仿宋_GBK"/>
                <w:sz w:val="28"/>
                <w:szCs w:val="28"/>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w:t>
            </w:r>
          </w:p>
        </w:tc>
        <w:tc>
          <w:tcPr>
            <w:tcW w:w="5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4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1.建立电子进销台账制度，进货台账和销售台账保存期限不得少于2年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4分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4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2.建立销售凭证，销售农资商品应当主动向消费者开具销售发票或其他凭证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4分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4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建立不合格商品下架、退市、召回制度。认真执行不合格农资商品退市召回制度，发现销售的农资商品存在严重缺陷，应当立即停止销售，通知生产企业或者供货商，及时向监管部门报告和告知消费者，采取有效措施，及时追回不合格的农资，并采取相应的补救措施</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4分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4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4.建立种子留样备查制度。出售种子前，对同一品牌同一批次的种子应留样备查</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4分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4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5.农资店的各项管理制度及农资商品质量承诺书，应集中统一上墙</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4分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经营行为</w:t>
            </w:r>
          </w:p>
          <w:p>
            <w:pPr>
              <w:spacing w:beforeLines="0" w:afterLines="0"/>
              <w:jc w:val="center"/>
              <w:rPr>
                <w:rFonts w:hint="eastAsia" w:ascii="方正仿宋_GBK" w:hAnsi="方正仿宋_GBK" w:eastAsia="方正仿宋_GBK" w:cs="方正仿宋_GBK"/>
                <w:sz w:val="28"/>
                <w:szCs w:val="28"/>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35</w:t>
            </w:r>
          </w:p>
        </w:tc>
        <w:tc>
          <w:tcPr>
            <w:tcW w:w="5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1.诚实守信、依法经营，公平交易，遵守商业道德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2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2.农资经营者不得伪造、涂改国家标准规定的标签标识标注内容；侵犯他人注册商标专用权；假冒知名商品特有的名称、包装、装潢或者使用与之近似的名称、包装、装潢</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2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3.农资经营者不得利用广告、说明书、标签或者包装标识等形式对农资的质量、制作成分、性能、用途、生产者、适用范围、有效期限和产地等做引人误解的虚假宣传</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2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农资经营者不得采用不正当手段侵犯他人的商业秘密；不得以排挤竞争对手为目的，以低于成本的价格销售农资商品：销售农资商品，不得违背消费者的意愿搭售商品或者附加其他不合理的条件；不得捏造、散布虚伪事实，损害竞争对手的商业信誉、商品声誉；不得从事采用谎称有奖或者故意让内定人员中奖的欺骗方式进行有奖销售</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2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5.农资经营者不得在使用的商业广告、通知、声明、店堂告示、凭证、单据等合同格式条款中免除自己的责任、加重消费者责任，排除消费者权利、不兑现对消费者的承诺，损害消费者及他人合法权益</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2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6.农资商品必须明码标价，不得</w:t>
            </w:r>
            <w:r>
              <w:rPr>
                <w:rFonts w:hint="eastAsia" w:ascii="方正仿宋_GBK" w:hAnsi="方正仿宋_GBK" w:eastAsia="方正仿宋_GBK" w:cs="方正仿宋_GBK"/>
                <w:sz w:val="28"/>
                <w:szCs w:val="28"/>
                <w:lang w:eastAsia="zh-CN"/>
              </w:rPr>
              <w:t>囤积居奇</w:t>
            </w:r>
            <w:r>
              <w:rPr>
                <w:rFonts w:hint="eastAsia" w:ascii="方正仿宋_GBK" w:hAnsi="方正仿宋_GBK" w:eastAsia="方正仿宋_GBK" w:cs="方正仿宋_GBK"/>
                <w:sz w:val="28"/>
                <w:szCs w:val="28"/>
              </w:rPr>
              <w:t>，哄抬物价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2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7.本年度未受到政府相关职能部门行政处罚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5分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2" w:hRule="atLeast"/>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服务维权</w:t>
            </w:r>
          </w:p>
          <w:p>
            <w:pPr>
              <w:spacing w:beforeLines="0" w:afterLines="0"/>
              <w:jc w:val="center"/>
              <w:rPr>
                <w:rFonts w:hint="eastAsia" w:ascii="方正仿宋_GBK" w:hAnsi="方正仿宋_GBK" w:eastAsia="方正仿宋_GBK" w:cs="方正仿宋_GBK"/>
                <w:sz w:val="28"/>
                <w:szCs w:val="28"/>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w:t>
            </w:r>
          </w:p>
        </w:tc>
        <w:tc>
          <w:tcPr>
            <w:tcW w:w="5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1.农资经营主体有稳定的服务人员，经农业、市场监管等部门上岗培训合格，认真接受农业、市场监管等部门的业务指导。熟悉所经营商品的性能和使用方法，并会使用电脑或者联网的智能设备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1分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0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2.公开农业农村、市场监管等职能部门的投诉举报电话；明确专兼职维权人员</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1分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0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3.销售农资商品时，应当向消费者说明该商品的用途、使用方法、用量、注意事项、可能存在的危害、补救方法等内容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2分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0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4.农资经营者应当向消费者提供销售凭证，按照国家法律法规规定或者与消费者的约定，承担修理、更换、退货等三包责任和赔偿损失等农资的产品质量责任</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2分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0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5.对消费者申诉认真登记。对处理的咨询、申诉情况定期汇总。对处理完毕的申诉要将相关资料及时归档备查。</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消费申诉处理率达到95%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2分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p>
            <w:pPr>
              <w:spacing w:beforeLines="0" w:afterLines="0" w:line="30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6.上一年度内未因质量安全失信行为遭新闻媒体曝光</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2分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需要说明的问题</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c>
          <w:tcPr>
            <w:tcW w:w="5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方正仿宋_GBK" w:hAnsi="方正仿宋_GBK" w:eastAsia="方正仿宋_GBK" w:cs="方正仿宋_GBK"/>
                <w:sz w:val="28"/>
                <w:szCs w:val="28"/>
              </w:rPr>
            </w:pP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1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总分</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100</w:t>
            </w:r>
          </w:p>
        </w:tc>
        <w:tc>
          <w:tcPr>
            <w:tcW w:w="67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w:t>
            </w:r>
          </w:p>
        </w:tc>
        <w:tc>
          <w:tcPr>
            <w:tcW w:w="14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一票否决项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有其中之一行为直接评定为诚信不合格企业</w:t>
            </w:r>
            <w:r>
              <w:rPr>
                <w:rFonts w:hint="eastAsia" w:ascii="方正仿宋_GBK" w:hAnsi="方正仿宋_GBK" w:eastAsia="方正仿宋_GBK" w:cs="方正仿宋_GBK"/>
                <w:sz w:val="28"/>
                <w:szCs w:val="28"/>
                <w:lang w:eastAsia="zh-CN"/>
              </w:rPr>
              <w:t>）</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c>
          <w:tcPr>
            <w:tcW w:w="57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1.上一年度内有经营假冒伪劣农资行为且查证属实的；</w:t>
            </w:r>
          </w:p>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2.被上级监管部门督办，整改逾期未完成的；3.以暴力、威胁等方式拒绝、阻挠监管执法部门工作人员现场检查和执法的；</w:t>
            </w:r>
          </w:p>
          <w:p>
            <w:pPr>
              <w:pStyle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2"/>
                <w:sz w:val="28"/>
                <w:szCs w:val="28"/>
                <w:lang w:val="en-US" w:eastAsia="zh-CN" w:bidi="ar-SA"/>
              </w:rPr>
              <w:t>4.是否拖欠农民工工资。</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bl>
    <w:p>
      <w:pPr>
        <w:widowControl/>
        <w:spacing w:beforeLines="0" w:afterLines="0" w:line="560" w:lineRule="exact"/>
        <w:ind w:firstLine="520" w:firstLineChars="200"/>
        <w:rPr>
          <w:rFonts w:hint="eastAsia" w:ascii="方正仿宋_GBK" w:hAnsi="方正仿宋_GBK" w:eastAsia="方正仿宋_GBK" w:cs="方正仿宋_GBK"/>
          <w:spacing w:val="-10"/>
          <w:kern w:val="0"/>
          <w:sz w:val="28"/>
          <w:szCs w:val="28"/>
        </w:rPr>
      </w:pPr>
      <w:r>
        <w:rPr>
          <w:rFonts w:hint="eastAsia" w:ascii="方正仿宋_GBK" w:hAnsi="方正仿宋_GBK" w:eastAsia="方正仿宋_GBK" w:cs="方正仿宋_GBK"/>
          <w:spacing w:val="-10"/>
          <w:kern w:val="0"/>
          <w:sz w:val="28"/>
          <w:szCs w:val="28"/>
        </w:rPr>
        <w:t>填写说明：农资经营主体诚信等级从高到低分为A、B、C、D四个等级，分别为诚信优秀经营主体、诚信良好经营主体、诚信基本合格经营主体、诚信不合格经营主体。量化评分在990分以上为A级，880至989分为B级，</w:t>
      </w:r>
      <w:r>
        <w:rPr>
          <w:rFonts w:hint="eastAsia" w:ascii="方正仿宋_GBK" w:hAnsi="方正仿宋_GBK" w:eastAsia="方正仿宋_GBK" w:cs="方正仿宋_GBK"/>
          <w:spacing w:val="-10"/>
          <w:kern w:val="0"/>
          <w:sz w:val="28"/>
          <w:szCs w:val="28"/>
          <w:lang w:val="en-US" w:eastAsia="zh-CN"/>
        </w:rPr>
        <w:t>6</w:t>
      </w:r>
      <w:r>
        <w:rPr>
          <w:rFonts w:hint="eastAsia" w:ascii="方正仿宋_GBK" w:hAnsi="方正仿宋_GBK" w:eastAsia="方正仿宋_GBK" w:cs="方正仿宋_GBK"/>
          <w:spacing w:val="-10"/>
          <w:kern w:val="0"/>
          <w:sz w:val="28"/>
          <w:szCs w:val="28"/>
        </w:rPr>
        <w:t>60至</w:t>
      </w:r>
      <w:r>
        <w:rPr>
          <w:rFonts w:hint="eastAsia" w:ascii="方正仿宋_GBK" w:hAnsi="方正仿宋_GBK" w:eastAsia="方正仿宋_GBK" w:cs="方正仿宋_GBK"/>
          <w:spacing w:val="-10"/>
          <w:kern w:val="0"/>
          <w:sz w:val="28"/>
          <w:szCs w:val="28"/>
          <w:lang w:val="en-US" w:eastAsia="zh-CN"/>
        </w:rPr>
        <w:t>8</w:t>
      </w:r>
      <w:r>
        <w:rPr>
          <w:rFonts w:hint="eastAsia" w:ascii="方正仿宋_GBK" w:hAnsi="方正仿宋_GBK" w:eastAsia="方正仿宋_GBK" w:cs="方正仿宋_GBK"/>
          <w:spacing w:val="-10"/>
          <w:kern w:val="0"/>
          <w:sz w:val="28"/>
          <w:szCs w:val="28"/>
        </w:rPr>
        <w:t>79分为C级，</w:t>
      </w:r>
      <w:r>
        <w:rPr>
          <w:rFonts w:hint="eastAsia" w:ascii="方正仿宋_GBK" w:hAnsi="方正仿宋_GBK" w:eastAsia="方正仿宋_GBK" w:cs="方正仿宋_GBK"/>
          <w:spacing w:val="-10"/>
          <w:kern w:val="0"/>
          <w:sz w:val="28"/>
          <w:szCs w:val="28"/>
          <w:lang w:val="en-US" w:eastAsia="zh-CN"/>
        </w:rPr>
        <w:t>6</w:t>
      </w:r>
      <w:r>
        <w:rPr>
          <w:rFonts w:hint="eastAsia" w:ascii="方正仿宋_GBK" w:hAnsi="方正仿宋_GBK" w:eastAsia="方正仿宋_GBK" w:cs="方正仿宋_GBK"/>
          <w:spacing w:val="-10"/>
          <w:kern w:val="0"/>
          <w:sz w:val="28"/>
          <w:szCs w:val="28"/>
        </w:rPr>
        <w:t>59分以下为D级。</w:t>
      </w:r>
      <w:r>
        <w:rPr>
          <w:rFonts w:hint="eastAsia" w:ascii="方正仿宋_GBK" w:hAnsi="方正仿宋_GBK" w:eastAsia="方正仿宋_GBK" w:cs="方正仿宋_GBK"/>
          <w:spacing w:val="-10"/>
          <w:kern w:val="0"/>
          <w:sz w:val="28"/>
          <w:szCs w:val="28"/>
          <w:lang w:eastAsia="zh-CN"/>
        </w:rPr>
        <w:t>如市发展改革委未提供企业法人版等级，</w:t>
      </w:r>
      <w:r>
        <w:rPr>
          <w:rFonts w:hint="eastAsia" w:ascii="方正仿宋_GBK" w:hAnsi="方正仿宋_GBK" w:eastAsia="方正仿宋_GBK" w:cs="方正仿宋_GBK"/>
          <w:spacing w:val="-10"/>
          <w:kern w:val="0"/>
          <w:sz w:val="28"/>
          <w:szCs w:val="28"/>
        </w:rPr>
        <w:t>量化评分在90分以上为A级，80至89分为B级，</w:t>
      </w:r>
      <w:r>
        <w:rPr>
          <w:rFonts w:hint="eastAsia" w:ascii="方正仿宋_GBK" w:hAnsi="方正仿宋_GBK" w:eastAsia="方正仿宋_GBK" w:cs="方正仿宋_GBK"/>
          <w:spacing w:val="-10"/>
          <w:kern w:val="0"/>
          <w:sz w:val="28"/>
          <w:szCs w:val="28"/>
          <w:lang w:val="en-US" w:eastAsia="zh-CN"/>
        </w:rPr>
        <w:t>7</w:t>
      </w:r>
      <w:r>
        <w:rPr>
          <w:rFonts w:hint="eastAsia" w:ascii="方正仿宋_GBK" w:hAnsi="方正仿宋_GBK" w:eastAsia="方正仿宋_GBK" w:cs="方正仿宋_GBK"/>
          <w:spacing w:val="-10"/>
          <w:kern w:val="0"/>
          <w:sz w:val="28"/>
          <w:szCs w:val="28"/>
        </w:rPr>
        <w:t>0至79分为C级，</w:t>
      </w:r>
      <w:r>
        <w:rPr>
          <w:rFonts w:hint="eastAsia" w:ascii="方正仿宋_GBK" w:hAnsi="方正仿宋_GBK" w:eastAsia="方正仿宋_GBK" w:cs="方正仿宋_GBK"/>
          <w:spacing w:val="-10"/>
          <w:kern w:val="0"/>
          <w:sz w:val="28"/>
          <w:szCs w:val="28"/>
          <w:lang w:val="en-US" w:eastAsia="zh-CN"/>
        </w:rPr>
        <w:t>6</w:t>
      </w:r>
      <w:r>
        <w:rPr>
          <w:rFonts w:hint="eastAsia" w:ascii="方正仿宋_GBK" w:hAnsi="方正仿宋_GBK" w:eastAsia="方正仿宋_GBK" w:cs="方正仿宋_GBK"/>
          <w:spacing w:val="-10"/>
          <w:kern w:val="0"/>
          <w:sz w:val="28"/>
          <w:szCs w:val="28"/>
        </w:rPr>
        <w:t>9分以下为D级。</w:t>
      </w:r>
    </w:p>
    <w:p>
      <w:pPr>
        <w:widowControl/>
        <w:spacing w:beforeLines="0" w:afterLines="0" w:line="560" w:lineRule="exact"/>
        <w:ind w:firstLine="520" w:firstLineChars="200"/>
        <w:jc w:val="left"/>
        <w:rPr>
          <w:rFonts w:hint="eastAsia" w:ascii="方正仿宋_GBK" w:hAnsi="方正仿宋_GBK" w:eastAsia="方正仿宋_GBK" w:cs="方正仿宋_GBK"/>
          <w:spacing w:val="-10"/>
          <w:kern w:val="0"/>
          <w:sz w:val="28"/>
          <w:szCs w:val="28"/>
        </w:rPr>
      </w:pPr>
    </w:p>
    <w:p>
      <w:pPr>
        <w:widowControl/>
        <w:spacing w:beforeLines="0" w:afterLines="0"/>
        <w:jc w:val="left"/>
        <w:rPr>
          <w:rFonts w:hint="eastAsia" w:ascii="方正仿宋_GBK" w:hAnsi="方正仿宋_GBK" w:eastAsia="方正仿宋_GBK" w:cs="方正仿宋_GBK"/>
          <w:spacing w:val="-10"/>
          <w:kern w:val="0"/>
          <w:sz w:val="28"/>
          <w:szCs w:val="28"/>
        </w:rPr>
      </w:pPr>
    </w:p>
    <w:p>
      <w:pPr>
        <w:widowControl/>
        <w:spacing w:beforeLines="0" w:afterLines="0" w:line="600" w:lineRule="exact"/>
        <w:rPr>
          <w:rFonts w:hint="eastAsia" w:ascii="方正仿宋_GBK" w:hAnsi="方正仿宋_GBK" w:eastAsia="方正仿宋_GBK" w:cs="方正仿宋_GBK"/>
          <w:spacing w:val="-10"/>
          <w:kern w:val="0"/>
          <w:sz w:val="28"/>
          <w:szCs w:val="28"/>
        </w:rPr>
      </w:pPr>
    </w:p>
    <w:p>
      <w:pPr>
        <w:widowControl/>
        <w:spacing w:beforeLines="0" w:afterLines="0" w:line="600" w:lineRule="exact"/>
        <w:rPr>
          <w:rFonts w:hint="eastAsia" w:ascii="方正仿宋_GBK" w:hAnsi="方正仿宋_GBK" w:eastAsia="方正仿宋_GBK" w:cs="方正仿宋_GBK"/>
          <w:spacing w:val="-10"/>
          <w:kern w:val="0"/>
          <w:sz w:val="28"/>
          <w:szCs w:val="28"/>
        </w:rPr>
      </w:pPr>
    </w:p>
    <w:p>
      <w:pPr>
        <w:widowControl/>
        <w:spacing w:beforeLines="0" w:afterLines="0" w:line="600" w:lineRule="exact"/>
        <w:rPr>
          <w:rFonts w:hint="eastAsia" w:ascii="方正仿宋_GBK" w:hAnsi="方正仿宋_GBK" w:eastAsia="方正仿宋_GBK" w:cs="方正仿宋_GBK"/>
          <w:spacing w:val="-10"/>
          <w:kern w:val="0"/>
          <w:sz w:val="28"/>
          <w:szCs w:val="28"/>
        </w:rPr>
      </w:pPr>
    </w:p>
    <w:p>
      <w:pPr>
        <w:spacing w:before="245" w:afterLines="0" w:line="228" w:lineRule="auto"/>
        <w:ind w:left="459"/>
        <w:rPr>
          <w:rFonts w:hint="eastAsia" w:ascii="黑体" w:hAnsi="黑体" w:eastAsia="黑体" w:cs="黑体"/>
          <w:spacing w:val="-19"/>
          <w:sz w:val="31"/>
          <w:szCs w:val="31"/>
        </w:rPr>
      </w:pPr>
    </w:p>
    <w:p>
      <w:pPr>
        <w:spacing w:before="245" w:afterLines="0" w:line="228" w:lineRule="auto"/>
        <w:ind w:left="459"/>
        <w:rPr>
          <w:rFonts w:hint="eastAsia" w:ascii="黑体" w:hAnsi="黑体" w:eastAsia="黑体" w:cs="黑体"/>
          <w:spacing w:val="-19"/>
          <w:sz w:val="31"/>
          <w:szCs w:val="31"/>
        </w:rPr>
      </w:pPr>
    </w:p>
    <w:p>
      <w:pPr>
        <w:spacing w:before="245" w:afterLines="0" w:line="228" w:lineRule="auto"/>
        <w:ind w:left="459"/>
        <w:rPr>
          <w:rFonts w:hint="eastAsia" w:ascii="黑体" w:hAnsi="黑体" w:eastAsia="黑体" w:cs="黑体"/>
          <w:spacing w:val="-19"/>
          <w:sz w:val="31"/>
          <w:szCs w:val="31"/>
        </w:rPr>
      </w:pPr>
    </w:p>
    <w:p>
      <w:pPr>
        <w:widowControl/>
        <w:spacing w:beforeLines="0" w:afterLines="0" w:line="520" w:lineRule="exact"/>
        <w:jc w:val="left"/>
        <w:rPr>
          <w:rFonts w:hint="eastAsia" w:ascii="方正黑体_GBK" w:hAnsi="方正黑体_GBK" w:eastAsia="方正黑体_GBK" w:cs="方正黑体_GBK"/>
          <w:spacing w:val="-18"/>
          <w:sz w:val="31"/>
          <w:szCs w:val="31"/>
          <w:lang w:eastAsia="zh-CN"/>
        </w:rPr>
      </w:pPr>
      <w:r>
        <w:rPr>
          <w:rFonts w:hint="eastAsia" w:ascii="方正黑体_GBK" w:hAnsi="方正黑体_GBK" w:eastAsia="方正黑体_GBK" w:cs="方正黑体_GBK"/>
          <w:spacing w:val="-19"/>
          <w:sz w:val="31"/>
          <w:szCs w:val="31"/>
        </w:rPr>
        <w:t>附</w:t>
      </w:r>
      <w:r>
        <w:rPr>
          <w:rFonts w:hint="eastAsia" w:ascii="方正黑体_GBK" w:hAnsi="方正黑体_GBK" w:eastAsia="方正黑体_GBK" w:cs="方正黑体_GBK"/>
          <w:spacing w:val="-18"/>
          <w:sz w:val="31"/>
          <w:szCs w:val="31"/>
        </w:rPr>
        <w:t>件</w:t>
      </w:r>
      <w:r>
        <w:rPr>
          <w:rFonts w:hint="eastAsia" w:ascii="方正黑体_GBK" w:hAnsi="方正黑体_GBK" w:eastAsia="方正黑体_GBK" w:cs="方正黑体_GBK"/>
          <w:spacing w:val="-18"/>
          <w:sz w:val="31"/>
          <w:szCs w:val="31"/>
          <w:lang w:val="en-US" w:eastAsia="zh-CN"/>
        </w:rPr>
        <w:t>5</w:t>
      </w:r>
    </w:p>
    <w:p>
      <w:pPr>
        <w:spacing w:afterLines="0" w:line="560" w:lineRule="exact"/>
        <w:jc w:val="center"/>
        <w:rPr>
          <w:rFonts w:hint="eastAsia" w:ascii="方正小标宋_GBK" w:hAnsi="方正小标宋_GBK" w:eastAsia="方正小标宋_GBK" w:cs="方正小标宋_GBK"/>
          <w:spacing w:val="-1"/>
          <w:sz w:val="44"/>
          <w:szCs w:val="44"/>
        </w:rPr>
      </w:pPr>
      <w:r>
        <w:rPr>
          <w:rFonts w:hint="eastAsia" w:ascii="方正小标宋_GBK" w:hAnsi="方正小标宋_GBK" w:eastAsia="方正小标宋_GBK" w:cs="方正小标宋_GBK"/>
          <w:spacing w:val="-1"/>
          <w:sz w:val="44"/>
          <w:szCs w:val="44"/>
        </w:rPr>
        <w:t>重庆市</w:t>
      </w:r>
      <w:r>
        <w:rPr>
          <w:rFonts w:hint="eastAsia" w:ascii="方正小标宋_GBK" w:hAnsi="方正小标宋_GBK" w:eastAsia="方正小标宋_GBK" w:cs="方正小标宋_GBK"/>
          <w:spacing w:val="-1"/>
          <w:sz w:val="44"/>
          <w:szCs w:val="44"/>
          <w:lang w:eastAsia="zh-CN"/>
        </w:rPr>
        <w:t>大足</w:t>
      </w:r>
      <w:r>
        <w:rPr>
          <w:rFonts w:hint="eastAsia" w:ascii="方正小标宋_GBK" w:hAnsi="方正小标宋_GBK" w:eastAsia="方正小标宋_GBK" w:cs="方正小标宋_GBK"/>
          <w:spacing w:val="-1"/>
          <w:sz w:val="44"/>
          <w:szCs w:val="44"/>
        </w:rPr>
        <w:t>区农资和农产品生产</w:t>
      </w:r>
    </w:p>
    <w:p>
      <w:pPr>
        <w:spacing w:afterLines="0" w:line="560" w:lineRule="exact"/>
        <w:jc w:val="center"/>
        <w:rPr>
          <w:rFonts w:hint="eastAsia" w:ascii="方正小标宋_GBK" w:hAnsi="方正小标宋_GBK" w:eastAsia="方正小标宋_GBK" w:cs="方正小标宋_GBK"/>
          <w:spacing w:val="-1"/>
          <w:sz w:val="44"/>
          <w:szCs w:val="44"/>
        </w:rPr>
      </w:pPr>
      <w:r>
        <w:rPr>
          <w:rFonts w:hint="eastAsia" w:ascii="方正小标宋_GBK" w:hAnsi="方正小标宋_GBK" w:eastAsia="方正小标宋_GBK" w:cs="方正小标宋_GBK"/>
          <w:spacing w:val="-1"/>
          <w:sz w:val="44"/>
          <w:szCs w:val="44"/>
        </w:rPr>
        <w:t>经营主体信用等级评定表</w:t>
      </w:r>
    </w:p>
    <w:tbl>
      <w:tblPr>
        <w:tblStyle w:val="7"/>
        <w:tblpPr w:leftFromText="180" w:rightFromText="180" w:vertAnchor="text" w:horzAnchor="page" w:tblpXSpec="center" w:tblpY="447"/>
        <w:tblOverlap w:val="never"/>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643"/>
        <w:gridCol w:w="1367"/>
        <w:gridCol w:w="1635"/>
        <w:gridCol w:w="162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77" w:hRule="atLeast"/>
          <w:jc w:val="center"/>
        </w:trPr>
        <w:tc>
          <w:tcPr>
            <w:tcW w:w="36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单位名称</w:t>
            </w:r>
          </w:p>
        </w:tc>
        <w:tc>
          <w:tcPr>
            <w:tcW w:w="462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3" w:hRule="atLeast"/>
          <w:jc w:val="center"/>
        </w:trPr>
        <w:tc>
          <w:tcPr>
            <w:tcW w:w="36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  址</w:t>
            </w:r>
          </w:p>
        </w:tc>
        <w:tc>
          <w:tcPr>
            <w:tcW w:w="462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8" w:hRule="atLeast"/>
          <w:jc w:val="center"/>
        </w:trPr>
        <w:tc>
          <w:tcPr>
            <w:tcW w:w="36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法定代表人（负责人或业主）</w:t>
            </w:r>
          </w:p>
        </w:tc>
        <w:tc>
          <w:tcPr>
            <w:tcW w:w="136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c>
          <w:tcPr>
            <w:tcW w:w="163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  话</w:t>
            </w:r>
          </w:p>
        </w:tc>
        <w:tc>
          <w:tcPr>
            <w:tcW w:w="162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7" w:hRule="atLeast"/>
          <w:jc w:val="center"/>
        </w:trPr>
        <w:tc>
          <w:tcPr>
            <w:tcW w:w="36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许可证号及许可类别</w:t>
            </w:r>
          </w:p>
        </w:tc>
        <w:tc>
          <w:tcPr>
            <w:tcW w:w="462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77" w:hRule="atLeast"/>
          <w:jc w:val="center"/>
        </w:trPr>
        <w:tc>
          <w:tcPr>
            <w:tcW w:w="36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营业执照号</w:t>
            </w:r>
          </w:p>
        </w:tc>
        <w:tc>
          <w:tcPr>
            <w:tcW w:w="462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63" w:hRule="atLeast"/>
          <w:jc w:val="center"/>
        </w:trPr>
        <w:tc>
          <w:tcPr>
            <w:tcW w:w="36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营业范围</w:t>
            </w:r>
          </w:p>
        </w:tc>
        <w:tc>
          <w:tcPr>
            <w:tcW w:w="462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77" w:hRule="atLeast"/>
          <w:jc w:val="center"/>
        </w:trPr>
        <w:tc>
          <w:tcPr>
            <w:tcW w:w="36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检查日期</w:t>
            </w:r>
          </w:p>
        </w:tc>
        <w:tc>
          <w:tcPr>
            <w:tcW w:w="136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得分</w:t>
            </w:r>
          </w:p>
        </w:tc>
        <w:tc>
          <w:tcPr>
            <w:tcW w:w="325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初评结果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63" w:hRule="atLeast"/>
          <w:jc w:val="center"/>
        </w:trPr>
        <w:tc>
          <w:tcPr>
            <w:tcW w:w="36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c>
          <w:tcPr>
            <w:tcW w:w="136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c>
          <w:tcPr>
            <w:tcW w:w="325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jc w:val="center"/>
              <w:rPr>
                <w:rFonts w:hint="eastAsia"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615" w:hRule="atLeast"/>
          <w:jc w:val="center"/>
        </w:trPr>
        <w:tc>
          <w:tcPr>
            <w:tcW w:w="8266" w:type="dxa"/>
            <w:gridSpan w:val="4"/>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评级小组意见：</w:t>
            </w:r>
          </w:p>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组长签字：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343" w:hRule="atLeast"/>
          <w:jc w:val="center"/>
        </w:trPr>
        <w:tc>
          <w:tcPr>
            <w:tcW w:w="8266" w:type="dxa"/>
            <w:gridSpan w:val="4"/>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公示情况：</w:t>
            </w:r>
          </w:p>
          <w:p>
            <w:pPr>
              <w:spacing w:beforeLines="0" w:afterLines="0" w:line="360" w:lineRule="exact"/>
              <w:jc w:val="left"/>
              <w:rPr>
                <w:rFonts w:hint="eastAsia"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661" w:hRule="atLeast"/>
          <w:jc w:val="center"/>
        </w:trPr>
        <w:tc>
          <w:tcPr>
            <w:tcW w:w="8266" w:type="dxa"/>
            <w:gridSpan w:val="4"/>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审核意见：</w:t>
            </w:r>
          </w:p>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单位（盖章）</w:t>
            </w:r>
          </w:p>
          <w:p>
            <w:pPr>
              <w:spacing w:beforeLines="0" w:afterLines="0" w:line="3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年     月    日</w:t>
            </w:r>
          </w:p>
        </w:tc>
      </w:tr>
    </w:tbl>
    <w:p>
      <w:pPr>
        <w:widowControl/>
        <w:spacing w:beforeLines="0" w:afterLines="0"/>
        <w:jc w:val="left"/>
        <w:rPr>
          <w:rFonts w:hint="eastAsia" w:ascii="方正黑体_GBK" w:hAnsi="方正黑体_GBK" w:eastAsia="方正黑体_GBK" w:cs="方正黑体_GBK"/>
          <w:spacing w:val="-19"/>
          <w:sz w:val="31"/>
          <w:szCs w:val="31"/>
        </w:rPr>
      </w:pPr>
    </w:p>
    <w:p>
      <w:pPr>
        <w:widowControl/>
        <w:spacing w:beforeLines="0" w:afterLines="0"/>
        <w:jc w:val="left"/>
        <w:rPr>
          <w:rFonts w:hint="eastAsia" w:ascii="方正黑体_GBK" w:hAnsi="方正黑体_GBK" w:eastAsia="方正黑体_GBK" w:cs="方正黑体_GBK"/>
          <w:spacing w:val="-18"/>
          <w:sz w:val="31"/>
          <w:szCs w:val="31"/>
          <w:lang w:eastAsia="zh-CN"/>
        </w:rPr>
      </w:pPr>
      <w:r>
        <w:rPr>
          <w:rFonts w:hint="eastAsia" w:ascii="方正黑体_GBK" w:hAnsi="方正黑体_GBK" w:eastAsia="方正黑体_GBK" w:cs="方正黑体_GBK"/>
          <w:spacing w:val="-19"/>
          <w:sz w:val="31"/>
          <w:szCs w:val="31"/>
        </w:rPr>
        <w:t>附</w:t>
      </w:r>
      <w:r>
        <w:rPr>
          <w:rFonts w:hint="eastAsia" w:ascii="方正黑体_GBK" w:hAnsi="方正黑体_GBK" w:eastAsia="方正黑体_GBK" w:cs="方正黑体_GBK"/>
          <w:spacing w:val="-18"/>
          <w:sz w:val="31"/>
          <w:szCs w:val="31"/>
        </w:rPr>
        <w:t>件</w:t>
      </w:r>
      <w:r>
        <w:rPr>
          <w:rFonts w:hint="eastAsia" w:ascii="方正黑体_GBK" w:hAnsi="方正黑体_GBK" w:eastAsia="方正黑体_GBK" w:cs="方正黑体_GBK"/>
          <w:spacing w:val="-18"/>
          <w:sz w:val="31"/>
          <w:szCs w:val="31"/>
          <w:lang w:val="en-US" w:eastAsia="zh-CN"/>
        </w:rPr>
        <w:t>6</w:t>
      </w:r>
    </w:p>
    <w:p>
      <w:pPr>
        <w:spacing w:afterLines="0" w:line="560" w:lineRule="exact"/>
        <w:jc w:val="center"/>
        <w:rPr>
          <w:rFonts w:hint="eastAsia" w:ascii="方正小标宋_GBK" w:hAnsi="方正小标宋_GBK" w:eastAsia="方正小标宋_GBK" w:cs="方正小标宋_GBK"/>
          <w:spacing w:val="-1"/>
          <w:sz w:val="44"/>
          <w:szCs w:val="44"/>
        </w:rPr>
      </w:pPr>
      <w:r>
        <w:rPr>
          <w:rFonts w:hint="eastAsia" w:ascii="方正小标宋_GBK" w:hAnsi="方正小标宋_GBK" w:eastAsia="方正小标宋_GBK" w:cs="方正小标宋_GBK"/>
          <w:spacing w:val="-1"/>
          <w:sz w:val="44"/>
          <w:szCs w:val="44"/>
        </w:rPr>
        <w:t>重庆市</w:t>
      </w:r>
      <w:r>
        <w:rPr>
          <w:rFonts w:hint="eastAsia" w:ascii="方正小标宋_GBK" w:hAnsi="方正小标宋_GBK" w:eastAsia="方正小标宋_GBK" w:cs="方正小标宋_GBK"/>
          <w:spacing w:val="-1"/>
          <w:sz w:val="44"/>
          <w:szCs w:val="44"/>
          <w:lang w:eastAsia="zh-CN"/>
        </w:rPr>
        <w:t>大足</w:t>
      </w:r>
      <w:r>
        <w:rPr>
          <w:rFonts w:hint="eastAsia" w:ascii="方正小标宋_GBK" w:hAnsi="方正小标宋_GBK" w:eastAsia="方正小标宋_GBK" w:cs="方正小标宋_GBK"/>
          <w:spacing w:val="-1"/>
          <w:sz w:val="44"/>
          <w:szCs w:val="44"/>
        </w:rPr>
        <w:t>区严重失信名单决定书</w:t>
      </w:r>
    </w:p>
    <w:tbl>
      <w:tblPr>
        <w:tblStyle w:val="7"/>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3257"/>
        <w:gridCol w:w="1418"/>
        <w:gridCol w:w="2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9" w:hRule="atLeast"/>
          <w:jc w:val="center"/>
        </w:trPr>
        <w:tc>
          <w:tcPr>
            <w:tcW w:w="227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265" w:afterLines="0" w:line="228" w:lineRule="auto"/>
              <w:ind w:left="663"/>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7"/>
                <w:sz w:val="24"/>
                <w:szCs w:val="24"/>
              </w:rPr>
              <w:t>主体名称</w:t>
            </w:r>
          </w:p>
        </w:tc>
        <w:tc>
          <w:tcPr>
            <w:tcW w:w="325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86" w:afterLines="0" w:line="257" w:lineRule="auto"/>
              <w:ind w:left="116" w:right="104" w:firstLine="9"/>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pacing w:val="15"/>
                <w:sz w:val="24"/>
                <w:szCs w:val="24"/>
                <w:lang w:eastAsia="zh-CN"/>
              </w:rPr>
              <w:t>（</w:t>
            </w:r>
            <w:r>
              <w:rPr>
                <w:rFonts w:hint="eastAsia" w:ascii="方正黑体_GBK" w:hAnsi="方正黑体_GBK" w:eastAsia="方正黑体_GBK" w:cs="方正黑体_GBK"/>
                <w:spacing w:val="11"/>
                <w:sz w:val="24"/>
                <w:szCs w:val="24"/>
              </w:rPr>
              <w:t>填写：法人单位名称或自然</w:t>
            </w:r>
            <w:r>
              <w:rPr>
                <w:rFonts w:hint="eastAsia" w:ascii="方正黑体_GBK" w:hAnsi="方正黑体_GBK" w:eastAsia="方正黑体_GBK" w:cs="方正黑体_GBK"/>
                <w:sz w:val="24"/>
                <w:szCs w:val="24"/>
              </w:rPr>
              <w:t xml:space="preserve"> </w:t>
            </w:r>
            <w:r>
              <w:rPr>
                <w:rFonts w:hint="eastAsia" w:ascii="方正黑体_GBK" w:hAnsi="方正黑体_GBK" w:eastAsia="方正黑体_GBK" w:cs="方正黑体_GBK"/>
                <w:spacing w:val="6"/>
                <w:sz w:val="24"/>
                <w:szCs w:val="24"/>
              </w:rPr>
              <w:t>人</w:t>
            </w:r>
            <w:r>
              <w:rPr>
                <w:rFonts w:hint="eastAsia" w:ascii="方正黑体_GBK" w:hAnsi="方正黑体_GBK" w:eastAsia="方正黑体_GBK" w:cs="方正黑体_GBK"/>
                <w:spacing w:val="4"/>
                <w:sz w:val="24"/>
                <w:szCs w:val="24"/>
              </w:rPr>
              <w:t>姓名</w:t>
            </w:r>
            <w:r>
              <w:rPr>
                <w:rFonts w:hint="eastAsia" w:ascii="方正黑体_GBK" w:hAnsi="方正黑体_GBK" w:eastAsia="方正黑体_GBK" w:cs="方正黑体_GBK"/>
                <w:spacing w:val="4"/>
                <w:sz w:val="24"/>
                <w:szCs w:val="24"/>
                <w:lang w:eastAsia="zh-CN"/>
              </w:rPr>
              <w:t>）</w:t>
            </w: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266" w:afterLines="0" w:line="228" w:lineRule="auto"/>
              <w:ind w:left="117"/>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8"/>
                <w:sz w:val="24"/>
                <w:szCs w:val="24"/>
              </w:rPr>
              <w:t>法定代表</w:t>
            </w:r>
            <w:r>
              <w:rPr>
                <w:rFonts w:hint="eastAsia" w:ascii="方正黑体_GBK" w:hAnsi="方正黑体_GBK" w:eastAsia="方正黑体_GBK" w:cs="方正黑体_GBK"/>
                <w:spacing w:val="7"/>
                <w:sz w:val="24"/>
                <w:szCs w:val="24"/>
              </w:rPr>
              <w:t>人</w:t>
            </w:r>
          </w:p>
        </w:tc>
        <w:tc>
          <w:tcPr>
            <w:tcW w:w="213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86" w:afterLines="0" w:line="257" w:lineRule="auto"/>
              <w:ind w:left="123" w:right="104" w:firstLine="4"/>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pacing w:val="-17"/>
                <w:sz w:val="24"/>
                <w:szCs w:val="24"/>
                <w:lang w:eastAsia="zh-CN"/>
              </w:rPr>
              <w:t>（</w:t>
            </w:r>
            <w:r>
              <w:rPr>
                <w:rFonts w:hint="eastAsia" w:ascii="方正黑体_GBK" w:hAnsi="方正黑体_GBK" w:eastAsia="方正黑体_GBK" w:cs="方正黑体_GBK"/>
                <w:spacing w:val="-14"/>
                <w:sz w:val="24"/>
                <w:szCs w:val="24"/>
              </w:rPr>
              <w:t>自 然 人 无 需 填</w:t>
            </w:r>
            <w:r>
              <w:rPr>
                <w:rFonts w:hint="eastAsia" w:ascii="方正黑体_GBK" w:hAnsi="方正黑体_GBK" w:eastAsia="方正黑体_GBK" w:cs="方正黑体_GBK"/>
                <w:sz w:val="24"/>
                <w:szCs w:val="24"/>
              </w:rPr>
              <w:t xml:space="preserve"> </w:t>
            </w:r>
            <w:r>
              <w:rPr>
                <w:rFonts w:hint="eastAsia" w:ascii="方正黑体_GBK" w:hAnsi="方正黑体_GBK" w:eastAsia="方正黑体_GBK" w:cs="方正黑体_GBK"/>
                <w:spacing w:val="-3"/>
                <w:sz w:val="24"/>
                <w:szCs w:val="24"/>
              </w:rPr>
              <w:t>写</w:t>
            </w:r>
            <w:r>
              <w:rPr>
                <w:rFonts w:hint="eastAsia" w:ascii="方正黑体_GBK" w:hAnsi="方正黑体_GBK" w:eastAsia="方正黑体_GBK" w:cs="方正黑体_GBK"/>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227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255" w:afterLines="0" w:line="226" w:lineRule="auto"/>
              <w:ind w:left="187"/>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8"/>
                <w:sz w:val="24"/>
                <w:szCs w:val="24"/>
              </w:rPr>
              <w:t>统一社会信用代码</w:t>
            </w:r>
          </w:p>
        </w:tc>
        <w:tc>
          <w:tcPr>
            <w:tcW w:w="325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254" w:afterLines="0" w:line="228" w:lineRule="auto"/>
              <w:ind w:left="125"/>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pacing w:val="8"/>
                <w:sz w:val="24"/>
                <w:szCs w:val="24"/>
                <w:lang w:eastAsia="zh-CN"/>
              </w:rPr>
              <w:t>（</w:t>
            </w:r>
            <w:r>
              <w:rPr>
                <w:rFonts w:hint="eastAsia" w:ascii="方正黑体_GBK" w:hAnsi="方正黑体_GBK" w:eastAsia="方正黑体_GBK" w:cs="方正黑体_GBK"/>
                <w:spacing w:val="7"/>
                <w:sz w:val="24"/>
                <w:szCs w:val="24"/>
              </w:rPr>
              <w:t>填写： 自然人填写身份证</w:t>
            </w:r>
            <w:r>
              <w:rPr>
                <w:rFonts w:hint="eastAsia" w:ascii="方正黑体_GBK" w:hAnsi="方正黑体_GBK" w:eastAsia="方正黑体_GBK" w:cs="方正黑体_GBK"/>
                <w:spacing w:val="7"/>
                <w:sz w:val="24"/>
                <w:szCs w:val="24"/>
                <w:lang w:eastAsia="zh-CN"/>
              </w:rPr>
              <w:t>）</w:t>
            </w: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254" w:afterLines="0" w:line="228" w:lineRule="auto"/>
              <w:ind w:left="237"/>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8"/>
                <w:sz w:val="24"/>
                <w:szCs w:val="24"/>
              </w:rPr>
              <w:t>联</w:t>
            </w:r>
            <w:r>
              <w:rPr>
                <w:rFonts w:hint="eastAsia" w:ascii="方正黑体_GBK" w:hAnsi="方正黑体_GBK" w:eastAsia="方正黑体_GBK" w:cs="方正黑体_GBK"/>
                <w:spacing w:val="7"/>
                <w:sz w:val="24"/>
                <w:szCs w:val="24"/>
              </w:rPr>
              <w:t>系电话</w:t>
            </w:r>
          </w:p>
        </w:tc>
        <w:tc>
          <w:tcPr>
            <w:tcW w:w="213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Lines="0" w:afterLines="0"/>
              <w:rPr>
                <w:rFonts w:hint="eastAsia" w:ascii="方正黑体_GBK" w:hAnsi="方正黑体_GBK" w:eastAsia="方正黑体_GBK" w:cs="方正黑体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6" w:hRule="atLeast"/>
          <w:jc w:val="center"/>
        </w:trPr>
        <w:tc>
          <w:tcPr>
            <w:tcW w:w="227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列入严重失信名单的 事实、理由和依据</w:t>
            </w:r>
          </w:p>
        </w:tc>
        <w:tc>
          <w:tcPr>
            <w:tcW w:w="6812"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Lines="0" w:afterLines="0"/>
              <w:rPr>
                <w:rFonts w:hint="default" w:ascii="Arial"/>
                <w:sz w:val="21"/>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8" w:hRule="atLeast"/>
          <w:jc w:val="center"/>
        </w:trPr>
        <w:tc>
          <w:tcPr>
            <w:tcW w:w="227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区县级农业行政主管部门意见</w:t>
            </w:r>
          </w:p>
        </w:tc>
        <w:tc>
          <w:tcPr>
            <w:tcW w:w="6812"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Lines="0" w:afterLines="0" w:line="250" w:lineRule="auto"/>
              <w:rPr>
                <w:rFonts w:hint="eastAsia" w:ascii="方正仿宋_GBK" w:hAnsi="方正仿宋_GBK" w:eastAsia="方正仿宋_GBK" w:cs="方正仿宋_GBK"/>
                <w:sz w:val="24"/>
                <w:szCs w:val="24"/>
              </w:rPr>
            </w:pPr>
          </w:p>
          <w:p>
            <w:pPr>
              <w:spacing w:beforeLines="0" w:afterLines="0" w:line="250" w:lineRule="auto"/>
              <w:rPr>
                <w:rFonts w:hint="eastAsia" w:ascii="方正仿宋_GBK" w:hAnsi="方正仿宋_GBK" w:eastAsia="方正仿宋_GBK" w:cs="方正仿宋_GBK"/>
                <w:sz w:val="24"/>
                <w:szCs w:val="24"/>
              </w:rPr>
            </w:pPr>
          </w:p>
          <w:p>
            <w:pPr>
              <w:spacing w:beforeLines="0" w:afterLines="0" w:line="250" w:lineRule="auto"/>
              <w:rPr>
                <w:rFonts w:hint="eastAsia" w:ascii="方正仿宋_GBK" w:hAnsi="方正仿宋_GBK" w:eastAsia="方正仿宋_GBK" w:cs="方正仿宋_GBK"/>
                <w:sz w:val="24"/>
                <w:szCs w:val="24"/>
              </w:rPr>
            </w:pPr>
          </w:p>
          <w:p>
            <w:pPr>
              <w:spacing w:beforeLines="0" w:afterLines="0" w:line="250" w:lineRule="auto"/>
              <w:rPr>
                <w:rFonts w:hint="eastAsia" w:ascii="方正仿宋_GBK" w:hAnsi="方正仿宋_GBK" w:eastAsia="方正仿宋_GBK" w:cs="方正仿宋_GBK"/>
                <w:sz w:val="24"/>
                <w:szCs w:val="24"/>
              </w:rPr>
            </w:pPr>
          </w:p>
          <w:p>
            <w:pPr>
              <w:spacing w:beforeLines="0" w:afterLines="0" w:line="252" w:lineRule="auto"/>
              <w:rPr>
                <w:rFonts w:hint="eastAsia" w:ascii="方正仿宋_GBK" w:hAnsi="方正仿宋_GBK" w:eastAsia="方正仿宋_GBK" w:cs="方正仿宋_GBK"/>
                <w:sz w:val="24"/>
                <w:szCs w:val="24"/>
              </w:rPr>
            </w:pPr>
          </w:p>
          <w:p>
            <w:pPr>
              <w:spacing w:before="74" w:afterLines="0" w:line="257" w:lineRule="auto"/>
              <w:ind w:right="607" w:firstLine="1040" w:firstLineChars="4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10"/>
                <w:sz w:val="24"/>
                <w:szCs w:val="24"/>
              </w:rPr>
              <w:t>负</w:t>
            </w:r>
            <w:r>
              <w:rPr>
                <w:rFonts w:hint="eastAsia" w:ascii="方正仿宋_GBK" w:hAnsi="方正仿宋_GBK" w:eastAsia="方正仿宋_GBK" w:cs="方正仿宋_GBK"/>
                <w:spacing w:val="5"/>
                <w:sz w:val="24"/>
                <w:szCs w:val="24"/>
              </w:rPr>
              <w:t xml:space="preserve">责人签发：        </w:t>
            </w:r>
            <w:r>
              <w:rPr>
                <w:rFonts w:hint="eastAsia" w:ascii="方正仿宋_GBK" w:hAnsi="方正仿宋_GBK" w:eastAsia="方正仿宋_GBK" w:cs="方正仿宋_GBK"/>
                <w:spacing w:val="5"/>
                <w:sz w:val="24"/>
                <w:szCs w:val="24"/>
                <w:lang w:eastAsia="zh-CN"/>
              </w:rPr>
              <w:t>（</w:t>
            </w:r>
            <w:r>
              <w:rPr>
                <w:rFonts w:hint="eastAsia" w:ascii="方正仿宋_GBK" w:hAnsi="方正仿宋_GBK" w:eastAsia="方正仿宋_GBK" w:cs="方正仿宋_GBK"/>
                <w:spacing w:val="5"/>
                <w:sz w:val="24"/>
                <w:szCs w:val="24"/>
              </w:rPr>
              <w:t>盖章</w:t>
            </w:r>
            <w:r>
              <w:rPr>
                <w:rFonts w:hint="eastAsia" w:ascii="方正仿宋_GBK" w:hAnsi="方正仿宋_GBK" w:eastAsia="方正仿宋_GBK" w:cs="方正仿宋_GBK"/>
                <w:spacing w:val="5"/>
                <w:sz w:val="24"/>
                <w:szCs w:val="24"/>
                <w:lang w:eastAsia="zh-CN"/>
              </w:rPr>
              <w:t>）</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pacing w:val="14"/>
                <w:sz w:val="24"/>
                <w:szCs w:val="24"/>
              </w:rPr>
              <w:t>年</w:t>
            </w:r>
            <w:r>
              <w:rPr>
                <w:rFonts w:hint="eastAsia" w:ascii="方正仿宋_GBK" w:hAnsi="方正仿宋_GBK" w:eastAsia="方正仿宋_GBK" w:cs="方正仿宋_GBK"/>
                <w:spacing w:val="11"/>
                <w:sz w:val="24"/>
                <w:szCs w:val="24"/>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1" w:hRule="atLeast"/>
          <w:jc w:val="center"/>
        </w:trPr>
        <w:tc>
          <w:tcPr>
            <w:tcW w:w="9083" w:type="dxa"/>
            <w:gridSpan w:val="4"/>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85" w:afterLines="0" w:line="280" w:lineRule="exact"/>
              <w:ind w:left="119"/>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14"/>
                <w:position w:val="8"/>
                <w:sz w:val="24"/>
                <w:szCs w:val="24"/>
              </w:rPr>
              <w:t>符</w:t>
            </w:r>
            <w:r>
              <w:rPr>
                <w:rFonts w:hint="eastAsia" w:ascii="方正黑体_GBK" w:hAnsi="方正黑体_GBK" w:eastAsia="方正黑体_GBK" w:cs="方正黑体_GBK"/>
                <w:spacing w:val="8"/>
                <w:position w:val="8"/>
                <w:sz w:val="24"/>
                <w:szCs w:val="24"/>
              </w:rPr>
              <w:t>合以下条件可申请信用修复：</w:t>
            </w:r>
          </w:p>
          <w:p>
            <w:pPr>
              <w:spacing w:beforeLines="0" w:afterLines="0" w:line="280" w:lineRule="exact"/>
              <w:ind w:left="117"/>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2"/>
                <w:sz w:val="24"/>
                <w:szCs w:val="24"/>
              </w:rPr>
              <w:t>⑴</w:t>
            </w:r>
            <w:r>
              <w:rPr>
                <w:rFonts w:hint="eastAsia" w:ascii="方正黑体_GBK" w:hAnsi="方正黑体_GBK" w:eastAsia="方正黑体_GBK" w:cs="方正黑体_GBK"/>
                <w:spacing w:val="1"/>
                <w:sz w:val="24"/>
                <w:szCs w:val="24"/>
              </w:rPr>
              <w:t>不良信息自认定之日起满1年；</w:t>
            </w:r>
          </w:p>
          <w:p>
            <w:pPr>
              <w:spacing w:before="75" w:afterLines="0" w:line="280" w:lineRule="exact"/>
              <w:ind w:left="117"/>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24"/>
                <w:sz w:val="24"/>
                <w:szCs w:val="24"/>
              </w:rPr>
              <w:t>⑵</w:t>
            </w:r>
            <w:r>
              <w:rPr>
                <w:rFonts w:hint="eastAsia" w:ascii="方正黑体_GBK" w:hAnsi="方正黑体_GBK" w:eastAsia="方正黑体_GBK" w:cs="方正黑体_GBK"/>
                <w:spacing w:val="12"/>
                <w:sz w:val="24"/>
                <w:szCs w:val="24"/>
              </w:rPr>
              <w:t>行政处理决定和司法裁判等明确的法定责任和义务履行完成，社会不良影响基本</w:t>
            </w:r>
            <w:r>
              <w:rPr>
                <w:rFonts w:hint="eastAsia" w:ascii="方正黑体_GBK" w:hAnsi="方正黑体_GBK" w:eastAsia="方正黑体_GBK" w:cs="方正黑体_GBK"/>
                <w:spacing w:val="2"/>
                <w:sz w:val="24"/>
                <w:szCs w:val="24"/>
              </w:rPr>
              <w:t>消除</w:t>
            </w:r>
            <w:r>
              <w:rPr>
                <w:rFonts w:hint="eastAsia" w:ascii="方正黑体_GBK" w:hAnsi="方正黑体_GBK" w:eastAsia="方正黑体_GBK" w:cs="方正黑体_GBK"/>
                <w:spacing w:val="1"/>
                <w:sz w:val="24"/>
                <w:szCs w:val="24"/>
              </w:rPr>
              <w:t>；</w:t>
            </w:r>
          </w:p>
          <w:p>
            <w:pPr>
              <w:spacing w:before="76" w:afterLines="0" w:line="280" w:lineRule="exact"/>
              <w:ind w:left="117"/>
              <w:rPr>
                <w:rFonts w:hint="eastAsia" w:ascii="宋体" w:hAnsi="宋体" w:cs="宋体"/>
                <w:sz w:val="23"/>
                <w:szCs w:val="23"/>
              </w:rPr>
            </w:pPr>
            <w:r>
              <w:rPr>
                <w:rFonts w:hint="eastAsia" w:ascii="方正黑体_GBK" w:hAnsi="方正黑体_GBK" w:eastAsia="方正黑体_GBK" w:cs="方正黑体_GBK"/>
                <w:spacing w:val="24"/>
                <w:sz w:val="24"/>
                <w:szCs w:val="24"/>
              </w:rPr>
              <w:t>⑶</w:t>
            </w:r>
            <w:r>
              <w:rPr>
                <w:rFonts w:hint="eastAsia" w:ascii="方正黑体_GBK" w:hAnsi="方正黑体_GBK" w:eastAsia="方正黑体_GBK" w:cs="方正黑体_GBK"/>
                <w:spacing w:val="12"/>
                <w:sz w:val="24"/>
                <w:szCs w:val="24"/>
              </w:rPr>
              <w:t>自不良信息认定之日起至申请信用修复期间未产生新的记入信用档案的同类不良</w:t>
            </w:r>
            <w:r>
              <w:rPr>
                <w:rFonts w:hint="eastAsia" w:ascii="方正黑体_GBK" w:hAnsi="方正黑体_GBK" w:eastAsia="方正黑体_GBK" w:cs="方正黑体_GBK"/>
                <w:spacing w:val="4"/>
                <w:sz w:val="24"/>
                <w:szCs w:val="24"/>
              </w:rPr>
              <w:t>信</w:t>
            </w:r>
            <w:r>
              <w:rPr>
                <w:rFonts w:hint="eastAsia" w:ascii="方正黑体_GBK" w:hAnsi="方正黑体_GBK" w:eastAsia="方正黑体_GBK" w:cs="方正黑体_GBK"/>
                <w:spacing w:val="3"/>
                <w:sz w:val="24"/>
                <w:szCs w:val="24"/>
              </w:rPr>
              <w:t>息。</w:t>
            </w:r>
          </w:p>
        </w:tc>
      </w:tr>
    </w:tbl>
    <w:p>
      <w:pPr>
        <w:spacing w:before="85" w:afterLines="0" w:line="360" w:lineRule="exact"/>
        <w:rPr>
          <w:rFonts w:hint="default"/>
          <w:sz w:val="21"/>
          <w:szCs w:val="22"/>
        </w:rPr>
        <w:sectPr>
          <w:footerReference r:id="rId3" w:type="default"/>
          <w:footerReference r:id="rId4" w:type="even"/>
          <w:pgSz w:w="11850" w:h="16840"/>
          <w:pgMar w:top="2098" w:right="1531" w:bottom="1984" w:left="1531" w:header="850" w:footer="992" w:gutter="0"/>
          <w:lnNumType w:countBy="0" w:distance="360"/>
          <w:pgNumType w:fmt="decimal"/>
          <w:cols w:space="0" w:num="1"/>
          <w:rtlGutter w:val="0"/>
          <w:docGrid w:type="lines" w:linePitch="579" w:charSpace="0"/>
        </w:sectPr>
      </w:pPr>
      <w:r>
        <w:rPr>
          <w:rFonts w:hint="eastAsia" w:ascii="方正黑体_GBK" w:hAnsi="方正黑体_GBK" w:eastAsia="方正黑体_GBK" w:cs="方正黑体_GBK"/>
          <w:spacing w:val="8"/>
          <w:position w:val="8"/>
          <w:sz w:val="24"/>
          <w:szCs w:val="24"/>
        </w:rPr>
        <w:t>注：此表一式四份。申请过程中如何办理可向当地农业行政主管部门咨询。</w:t>
      </w:r>
    </w:p>
    <w:p>
      <w:pPr>
        <w:spacing w:afterLines="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pacing w:val="-20"/>
          <w:sz w:val="32"/>
          <w:szCs w:val="32"/>
        </w:rPr>
        <w:t>附</w:t>
      </w:r>
      <w:r>
        <w:rPr>
          <w:rFonts w:hint="eastAsia" w:ascii="方正黑体_GBK" w:hAnsi="方正黑体_GBK" w:eastAsia="方正黑体_GBK" w:cs="方正黑体_GBK"/>
          <w:spacing w:val="-17"/>
          <w:sz w:val="32"/>
          <w:szCs w:val="32"/>
        </w:rPr>
        <w:t>件</w:t>
      </w:r>
      <w:r>
        <w:rPr>
          <w:rFonts w:hint="eastAsia" w:ascii="方正黑体_GBK" w:hAnsi="方正黑体_GBK" w:eastAsia="方正黑体_GBK" w:cs="方正黑体_GBK"/>
          <w:spacing w:val="-17"/>
          <w:sz w:val="32"/>
          <w:szCs w:val="32"/>
          <w:lang w:val="en-US" w:eastAsia="zh-CN"/>
        </w:rPr>
        <w:t>7</w:t>
      </w:r>
    </w:p>
    <w:p>
      <w:pPr>
        <w:spacing w:afterLines="0" w:line="600" w:lineRule="exact"/>
        <w:jc w:val="center"/>
        <w:rPr>
          <w:rFonts w:hint="eastAsia"/>
          <w:sz w:val="21"/>
          <w:szCs w:val="22"/>
        </w:rPr>
      </w:pPr>
      <w:r>
        <w:rPr>
          <w:rFonts w:hint="eastAsia" w:ascii="方正小标宋_GBK" w:hAnsi="方正小标宋_GBK" w:eastAsia="方正小标宋_GBK" w:cs="方正小标宋_GBK"/>
          <w:spacing w:val="-1"/>
          <w:sz w:val="44"/>
          <w:szCs w:val="44"/>
        </w:rPr>
        <w:t>重庆市</w:t>
      </w:r>
      <w:r>
        <w:rPr>
          <w:rFonts w:hint="eastAsia" w:ascii="方正小标宋_GBK" w:hAnsi="方正小标宋_GBK" w:eastAsia="方正小标宋_GBK" w:cs="方正小标宋_GBK"/>
          <w:spacing w:val="-1"/>
          <w:sz w:val="44"/>
          <w:szCs w:val="44"/>
          <w:lang w:eastAsia="zh-CN"/>
        </w:rPr>
        <w:t>大足</w:t>
      </w:r>
      <w:r>
        <w:rPr>
          <w:rFonts w:hint="eastAsia" w:ascii="方正小标宋_GBK" w:hAnsi="方正小标宋_GBK" w:eastAsia="方正小标宋_GBK" w:cs="方正小标宋_GBK"/>
          <w:spacing w:val="-1"/>
          <w:sz w:val="44"/>
          <w:szCs w:val="44"/>
        </w:rPr>
        <w:t>区</w:t>
      </w:r>
      <w:r>
        <w:rPr>
          <w:rFonts w:hint="eastAsia" w:ascii="方正小标宋_GBK" w:hAnsi="方正小标宋_GBK" w:eastAsia="方正小标宋_GBK" w:cs="方正小标宋_GBK"/>
          <w:sz w:val="44"/>
          <w:szCs w:val="44"/>
        </w:rPr>
        <w:t>信用修复申请表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40"/>
        <w:gridCol w:w="2415"/>
        <w:gridCol w:w="1500"/>
        <w:gridCol w:w="1950"/>
        <w:gridCol w:w="15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4" w:hRule="atLeast"/>
          <w:jc w:val="center"/>
        </w:trPr>
        <w:tc>
          <w:tcPr>
            <w:tcW w:w="1640" w:type="dxa"/>
            <w:vMerge w:val="restart"/>
            <w:tcBorders>
              <w:top w:val="single" w:color="000000" w:sz="2" w:space="0"/>
              <w:left w:val="single" w:color="000000" w:sz="6" w:space="0"/>
              <w:bottom w:val="nil"/>
              <w:right w:val="single" w:color="000000" w:sz="6" w:space="0"/>
              <w:tl2br w:val="nil"/>
              <w:tr2bl w:val="nil"/>
            </w:tcBorders>
            <w:noWrap w:val="0"/>
            <w:vAlign w:val="top"/>
          </w:tcPr>
          <w:p>
            <w:pPr>
              <w:spacing w:beforeLines="0" w:afterLines="0" w:line="276" w:lineRule="auto"/>
              <w:rPr>
                <w:rFonts w:hint="eastAsia" w:ascii="方正黑体_GBK" w:hAnsi="方正黑体_GBK" w:eastAsia="方正黑体_GBK" w:cs="方正黑体_GBK"/>
                <w:sz w:val="24"/>
                <w:szCs w:val="24"/>
              </w:rPr>
            </w:pPr>
          </w:p>
          <w:p>
            <w:pPr>
              <w:spacing w:before="74" w:afterLines="0" w:line="360" w:lineRule="exact"/>
              <w:ind w:left="193"/>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4"/>
                <w:position w:val="8"/>
                <w:sz w:val="24"/>
                <w:szCs w:val="24"/>
              </w:rPr>
              <w:t>主体</w:t>
            </w:r>
          </w:p>
          <w:p>
            <w:pPr>
              <w:spacing w:beforeLines="0" w:afterLines="0" w:line="226" w:lineRule="auto"/>
              <w:ind w:left="191"/>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5"/>
                <w:sz w:val="24"/>
                <w:szCs w:val="24"/>
              </w:rPr>
              <w:t>基本</w:t>
            </w:r>
          </w:p>
          <w:p>
            <w:pPr>
              <w:spacing w:before="76" w:afterLines="0" w:line="228" w:lineRule="auto"/>
              <w:ind w:left="189"/>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6"/>
                <w:sz w:val="24"/>
                <w:szCs w:val="24"/>
              </w:rPr>
              <w:t>情况</w:t>
            </w:r>
          </w:p>
        </w:tc>
        <w:tc>
          <w:tcPr>
            <w:tcW w:w="2415" w:type="dxa"/>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271" w:afterLines="0" w:line="228" w:lineRule="auto"/>
              <w:ind w:left="608"/>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4"/>
                <w:sz w:val="24"/>
                <w:szCs w:val="24"/>
              </w:rPr>
              <w:t>名</w:t>
            </w:r>
            <w:r>
              <w:rPr>
                <w:rFonts w:hint="eastAsia" w:ascii="方正黑体_GBK" w:hAnsi="方正黑体_GBK" w:eastAsia="方正黑体_GBK" w:cs="方正黑体_GBK"/>
                <w:spacing w:val="3"/>
                <w:sz w:val="24"/>
                <w:szCs w:val="24"/>
              </w:rPr>
              <w:t>称</w:t>
            </w:r>
          </w:p>
        </w:tc>
        <w:tc>
          <w:tcPr>
            <w:tcW w:w="5028" w:type="dxa"/>
            <w:gridSpan w:val="3"/>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271" w:afterLines="0" w:line="228" w:lineRule="auto"/>
              <w:ind w:left="117"/>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15"/>
                <w:sz w:val="24"/>
                <w:szCs w:val="24"/>
                <w:lang w:eastAsia="zh-CN"/>
              </w:rPr>
              <w:t>（</w:t>
            </w:r>
            <w:r>
              <w:rPr>
                <w:rFonts w:hint="eastAsia" w:ascii="方正仿宋_GBK" w:hAnsi="方正仿宋_GBK" w:eastAsia="方正仿宋_GBK" w:cs="方正仿宋_GBK"/>
                <w:spacing w:val="15"/>
                <w:sz w:val="24"/>
                <w:szCs w:val="24"/>
              </w:rPr>
              <w:t>填写：法人单位名称或自然人姓名</w:t>
            </w:r>
            <w:r>
              <w:rPr>
                <w:rFonts w:hint="eastAsia" w:ascii="方正仿宋_GBK" w:hAnsi="方正仿宋_GBK" w:eastAsia="方正仿宋_GBK" w:cs="方正仿宋_GBK"/>
                <w:spacing w:val="14"/>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jc w:val="center"/>
        </w:trPr>
        <w:tc>
          <w:tcPr>
            <w:tcW w:w="1640" w:type="dxa"/>
            <w:vMerge w:val="continue"/>
            <w:tcBorders>
              <w:top w:val="nil"/>
              <w:left w:val="single" w:color="000000" w:sz="6" w:space="0"/>
              <w:bottom w:val="nil"/>
              <w:right w:val="single" w:color="000000" w:sz="6" w:space="0"/>
              <w:tl2br w:val="nil"/>
              <w:tr2bl w:val="nil"/>
            </w:tcBorders>
            <w:noWrap w:val="0"/>
            <w:vAlign w:val="top"/>
          </w:tcPr>
          <w:p>
            <w:pPr>
              <w:spacing w:beforeLines="0" w:afterLines="0"/>
              <w:jc w:val="center"/>
              <w:rPr>
                <w:rFonts w:hint="eastAsia" w:ascii="方正黑体_GBK" w:hAnsi="方正黑体_GBK" w:eastAsia="方正黑体_GBK" w:cs="方正黑体_GBK"/>
                <w:sz w:val="24"/>
                <w:szCs w:val="24"/>
              </w:rPr>
            </w:pPr>
          </w:p>
        </w:tc>
        <w:tc>
          <w:tcPr>
            <w:tcW w:w="2415" w:type="dxa"/>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85" w:afterLines="0" w:line="257" w:lineRule="auto"/>
              <w:ind w:left="604" w:right="128" w:hanging="473"/>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9"/>
                <w:sz w:val="24"/>
                <w:szCs w:val="24"/>
              </w:rPr>
              <w:t>统</w:t>
            </w:r>
            <w:r>
              <w:rPr>
                <w:rFonts w:hint="eastAsia" w:ascii="方正黑体_GBK" w:hAnsi="方正黑体_GBK" w:eastAsia="方正黑体_GBK" w:cs="方正黑体_GBK"/>
                <w:spacing w:val="7"/>
                <w:sz w:val="24"/>
                <w:szCs w:val="24"/>
              </w:rPr>
              <w:t>一社会信用</w:t>
            </w:r>
            <w:r>
              <w:rPr>
                <w:rFonts w:hint="eastAsia" w:ascii="方正黑体_GBK" w:hAnsi="方正黑体_GBK" w:eastAsia="方正黑体_GBK" w:cs="方正黑体_GBK"/>
                <w:spacing w:val="6"/>
                <w:sz w:val="24"/>
                <w:szCs w:val="24"/>
              </w:rPr>
              <w:t>代</w:t>
            </w:r>
            <w:r>
              <w:rPr>
                <w:rFonts w:hint="eastAsia" w:ascii="方正黑体_GBK" w:hAnsi="方正黑体_GBK" w:eastAsia="方正黑体_GBK" w:cs="方正黑体_GBK"/>
                <w:spacing w:val="5"/>
                <w:sz w:val="24"/>
                <w:szCs w:val="24"/>
              </w:rPr>
              <w:t>码</w:t>
            </w:r>
          </w:p>
        </w:tc>
        <w:tc>
          <w:tcPr>
            <w:tcW w:w="5028" w:type="dxa"/>
            <w:gridSpan w:val="3"/>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266" w:afterLines="0" w:line="228" w:lineRule="auto"/>
              <w:ind w:left="117"/>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8"/>
                <w:sz w:val="24"/>
                <w:szCs w:val="24"/>
                <w:lang w:eastAsia="zh-CN"/>
              </w:rPr>
              <w:t>（</w:t>
            </w:r>
            <w:r>
              <w:rPr>
                <w:rFonts w:hint="eastAsia" w:ascii="方正仿宋_GBK" w:hAnsi="方正仿宋_GBK" w:eastAsia="方正仿宋_GBK" w:cs="方正仿宋_GBK"/>
                <w:spacing w:val="7"/>
                <w:sz w:val="24"/>
                <w:szCs w:val="24"/>
              </w:rPr>
              <w:t>填写： 自然人填写身份证</w:t>
            </w:r>
            <w:r>
              <w:rPr>
                <w:rFonts w:hint="eastAsia" w:ascii="方正仿宋_GBK" w:hAnsi="方正仿宋_GBK" w:eastAsia="方正仿宋_GBK" w:cs="方正仿宋_GBK"/>
                <w:spacing w:val="7"/>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jc w:val="center"/>
        </w:trPr>
        <w:tc>
          <w:tcPr>
            <w:tcW w:w="1640" w:type="dxa"/>
            <w:vMerge w:val="continue"/>
            <w:tcBorders>
              <w:top w:val="nil"/>
              <w:left w:val="single" w:color="000000" w:sz="6" w:space="0"/>
              <w:bottom w:val="nil"/>
              <w:right w:val="single" w:color="000000" w:sz="6" w:space="0"/>
              <w:tl2br w:val="nil"/>
              <w:tr2bl w:val="nil"/>
            </w:tcBorders>
            <w:noWrap w:val="0"/>
            <w:vAlign w:val="top"/>
          </w:tcPr>
          <w:p>
            <w:pPr>
              <w:spacing w:beforeLines="0" w:afterLines="0"/>
              <w:jc w:val="center"/>
              <w:rPr>
                <w:rFonts w:hint="eastAsia" w:ascii="方正黑体_GBK" w:hAnsi="方正黑体_GBK" w:eastAsia="方正黑体_GBK" w:cs="方正黑体_GBK"/>
                <w:sz w:val="24"/>
                <w:szCs w:val="24"/>
              </w:rPr>
            </w:pPr>
          </w:p>
        </w:tc>
        <w:tc>
          <w:tcPr>
            <w:tcW w:w="2415" w:type="dxa"/>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262" w:afterLines="0" w:line="228" w:lineRule="auto"/>
              <w:ind w:left="246"/>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8"/>
                <w:sz w:val="24"/>
                <w:szCs w:val="24"/>
              </w:rPr>
              <w:t>法定代表</w:t>
            </w:r>
            <w:r>
              <w:rPr>
                <w:rFonts w:hint="eastAsia" w:ascii="方正黑体_GBK" w:hAnsi="方正黑体_GBK" w:eastAsia="方正黑体_GBK" w:cs="方正黑体_GBK"/>
                <w:spacing w:val="7"/>
                <w:sz w:val="24"/>
                <w:szCs w:val="24"/>
              </w:rPr>
              <w:t>人</w:t>
            </w:r>
          </w:p>
        </w:tc>
        <w:tc>
          <w:tcPr>
            <w:tcW w:w="5028" w:type="dxa"/>
            <w:gridSpan w:val="3"/>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261" w:afterLines="0" w:line="228" w:lineRule="auto"/>
              <w:ind w:left="117"/>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22"/>
                <w:sz w:val="24"/>
                <w:szCs w:val="24"/>
                <w:lang w:eastAsia="zh-CN"/>
              </w:rPr>
              <w:t>（</w:t>
            </w:r>
            <w:r>
              <w:rPr>
                <w:rFonts w:hint="eastAsia" w:ascii="方正仿宋_GBK" w:hAnsi="方正仿宋_GBK" w:eastAsia="方正仿宋_GBK" w:cs="方正仿宋_GBK"/>
                <w:spacing w:val="19"/>
                <w:sz w:val="24"/>
                <w:szCs w:val="24"/>
              </w:rPr>
              <w:t>自然人无需填写</w:t>
            </w:r>
            <w:r>
              <w:rPr>
                <w:rFonts w:hint="eastAsia" w:ascii="方正仿宋_GBK" w:hAnsi="方正仿宋_GBK" w:eastAsia="方正仿宋_GBK" w:cs="方正仿宋_GBK"/>
                <w:spacing w:val="19"/>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jc w:val="center"/>
        </w:trPr>
        <w:tc>
          <w:tcPr>
            <w:tcW w:w="1640" w:type="dxa"/>
            <w:vMerge w:val="continue"/>
            <w:tcBorders>
              <w:top w:val="nil"/>
              <w:left w:val="single" w:color="000000" w:sz="6" w:space="0"/>
              <w:bottom w:val="single" w:color="000000" w:sz="2" w:space="0"/>
              <w:right w:val="single" w:color="000000" w:sz="6" w:space="0"/>
              <w:tl2br w:val="nil"/>
              <w:tr2bl w:val="nil"/>
            </w:tcBorders>
            <w:noWrap w:val="0"/>
            <w:vAlign w:val="top"/>
          </w:tcPr>
          <w:p>
            <w:pPr>
              <w:spacing w:beforeLines="0" w:afterLines="0"/>
              <w:jc w:val="center"/>
              <w:rPr>
                <w:rFonts w:hint="eastAsia" w:ascii="方正黑体_GBK" w:hAnsi="方正黑体_GBK" w:eastAsia="方正黑体_GBK" w:cs="方正黑体_GBK"/>
                <w:sz w:val="24"/>
                <w:szCs w:val="24"/>
              </w:rPr>
            </w:pPr>
          </w:p>
        </w:tc>
        <w:tc>
          <w:tcPr>
            <w:tcW w:w="2415" w:type="dxa"/>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164" w:afterLines="0" w:line="228" w:lineRule="auto"/>
              <w:ind w:left="366"/>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8"/>
                <w:sz w:val="24"/>
                <w:szCs w:val="24"/>
              </w:rPr>
              <w:t>联</w:t>
            </w:r>
            <w:r>
              <w:rPr>
                <w:rFonts w:hint="eastAsia" w:ascii="方正黑体_GBK" w:hAnsi="方正黑体_GBK" w:eastAsia="方正黑体_GBK" w:cs="方正黑体_GBK"/>
                <w:spacing w:val="7"/>
                <w:sz w:val="24"/>
                <w:szCs w:val="24"/>
              </w:rPr>
              <w:t>系电话</w:t>
            </w:r>
          </w:p>
        </w:tc>
        <w:tc>
          <w:tcPr>
            <w:tcW w:w="5028" w:type="dxa"/>
            <w:gridSpan w:val="3"/>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Lines="0" w:afterLines="0"/>
              <w:jc w:val="center"/>
              <w:rPr>
                <w:rFonts w:hint="eastAsia" w:ascii="方正黑体_GBK" w:hAnsi="方正黑体_GBK" w:eastAsia="方正黑体_GBK" w:cs="方正黑体_GBK"/>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13" w:hRule="atLeast"/>
          <w:jc w:val="center"/>
        </w:trPr>
        <w:tc>
          <w:tcPr>
            <w:tcW w:w="1640" w:type="dxa"/>
            <w:vMerge w:val="restart"/>
            <w:tcBorders>
              <w:top w:val="single" w:color="000000" w:sz="2" w:space="0"/>
              <w:left w:val="single" w:color="000000" w:sz="6" w:space="0"/>
              <w:bottom w:val="nil"/>
              <w:right w:val="single" w:color="000000" w:sz="6" w:space="0"/>
              <w:tl2br w:val="nil"/>
              <w:tr2bl w:val="nil"/>
            </w:tcBorders>
            <w:noWrap w:val="0"/>
            <w:vAlign w:val="top"/>
          </w:tcPr>
          <w:p>
            <w:pPr>
              <w:spacing w:beforeLines="0" w:afterLines="0" w:line="305" w:lineRule="auto"/>
              <w:jc w:val="center"/>
              <w:rPr>
                <w:rFonts w:hint="eastAsia" w:ascii="方正黑体_GBK" w:hAnsi="方正黑体_GBK" w:eastAsia="方正黑体_GBK" w:cs="方正黑体_GBK"/>
                <w:sz w:val="24"/>
                <w:szCs w:val="24"/>
              </w:rPr>
            </w:pPr>
          </w:p>
          <w:p>
            <w:pPr>
              <w:spacing w:beforeLines="0" w:afterLines="0" w:line="305" w:lineRule="auto"/>
              <w:jc w:val="center"/>
              <w:rPr>
                <w:rFonts w:hint="eastAsia" w:ascii="方正黑体_GBK" w:hAnsi="方正黑体_GBK" w:eastAsia="方正黑体_GBK" w:cs="方正黑体_GBK"/>
                <w:sz w:val="24"/>
                <w:szCs w:val="24"/>
              </w:rPr>
            </w:pPr>
          </w:p>
          <w:p>
            <w:pPr>
              <w:spacing w:before="75" w:afterLines="0" w:line="228" w:lineRule="auto"/>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11"/>
                <w:sz w:val="24"/>
                <w:szCs w:val="24"/>
              </w:rPr>
              <w:t>申</w:t>
            </w:r>
            <w:r>
              <w:rPr>
                <w:rFonts w:hint="eastAsia" w:ascii="方正黑体_GBK" w:hAnsi="方正黑体_GBK" w:eastAsia="方正黑体_GBK" w:cs="方正黑体_GBK"/>
                <w:spacing w:val="-10"/>
                <w:sz w:val="24"/>
                <w:szCs w:val="24"/>
              </w:rPr>
              <w:t>请</w:t>
            </w:r>
            <w:r>
              <w:rPr>
                <w:rFonts w:hint="eastAsia" w:ascii="方正黑体_GBK" w:hAnsi="方正黑体_GBK" w:eastAsia="方正黑体_GBK" w:cs="方正黑体_GBK"/>
                <w:spacing w:val="5"/>
                <w:sz w:val="24"/>
                <w:szCs w:val="24"/>
              </w:rPr>
              <w:t>修复</w:t>
            </w:r>
            <w:r>
              <w:rPr>
                <w:rFonts w:hint="eastAsia" w:ascii="方正黑体_GBK" w:hAnsi="方正黑体_GBK" w:eastAsia="方正黑体_GBK" w:cs="方正黑体_GBK"/>
                <w:spacing w:val="-6"/>
                <w:sz w:val="24"/>
                <w:szCs w:val="24"/>
              </w:rPr>
              <w:t>的</w:t>
            </w:r>
            <w:r>
              <w:rPr>
                <w:rFonts w:hint="eastAsia" w:ascii="方正黑体_GBK" w:hAnsi="方正黑体_GBK" w:eastAsia="方正黑体_GBK" w:cs="方正黑体_GBK"/>
                <w:spacing w:val="-4"/>
                <w:sz w:val="24"/>
                <w:szCs w:val="24"/>
              </w:rPr>
              <w:t>不</w:t>
            </w:r>
            <w:r>
              <w:rPr>
                <w:rFonts w:hint="eastAsia" w:ascii="方正黑体_GBK" w:hAnsi="方正黑体_GBK" w:eastAsia="方正黑体_GBK" w:cs="方正黑体_GBK"/>
                <w:spacing w:val="-14"/>
                <w:sz w:val="24"/>
                <w:szCs w:val="24"/>
              </w:rPr>
              <w:t>良信</w:t>
            </w:r>
            <w:r>
              <w:rPr>
                <w:rFonts w:hint="eastAsia" w:ascii="方正黑体_GBK" w:hAnsi="方正黑体_GBK" w:eastAsia="方正黑体_GBK" w:cs="方正黑体_GBK"/>
                <w:spacing w:val="2"/>
                <w:sz w:val="24"/>
                <w:szCs w:val="24"/>
              </w:rPr>
              <w:t>息</w:t>
            </w:r>
            <w:r>
              <w:rPr>
                <w:rFonts w:hint="eastAsia" w:ascii="方正黑体_GBK" w:hAnsi="方正黑体_GBK" w:eastAsia="方正黑体_GBK" w:cs="方正黑体_GBK"/>
                <w:spacing w:val="1"/>
                <w:sz w:val="24"/>
                <w:szCs w:val="24"/>
              </w:rPr>
              <w:t>内</w:t>
            </w:r>
            <w:r>
              <w:rPr>
                <w:rFonts w:hint="eastAsia" w:ascii="方正黑体_GBK" w:hAnsi="方正黑体_GBK" w:eastAsia="方正黑体_GBK" w:cs="方正黑体_GBK"/>
                <w:sz w:val="24"/>
                <w:szCs w:val="24"/>
              </w:rPr>
              <w:t>容</w:t>
            </w:r>
          </w:p>
        </w:tc>
        <w:tc>
          <w:tcPr>
            <w:tcW w:w="2415" w:type="dxa"/>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296" w:afterLines="0" w:line="300" w:lineRule="auto"/>
              <w:ind w:left="132" w:right="128" w:hanging="7"/>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10"/>
                <w:sz w:val="24"/>
                <w:szCs w:val="24"/>
              </w:rPr>
              <w:t>认</w:t>
            </w:r>
            <w:r>
              <w:rPr>
                <w:rFonts w:hint="eastAsia" w:ascii="方正黑体_GBK" w:hAnsi="方正黑体_GBK" w:eastAsia="方正黑体_GBK" w:cs="方正黑体_GBK"/>
                <w:spacing w:val="8"/>
                <w:sz w:val="24"/>
                <w:szCs w:val="24"/>
              </w:rPr>
              <w:t>定的不良信息</w:t>
            </w:r>
            <w:r>
              <w:rPr>
                <w:rFonts w:hint="eastAsia" w:ascii="方正黑体_GBK" w:hAnsi="方正黑体_GBK" w:eastAsia="方正黑体_GBK" w:cs="方正黑体_GBK"/>
                <w:spacing w:val="7"/>
                <w:sz w:val="24"/>
                <w:szCs w:val="24"/>
              </w:rPr>
              <w:t>的文书文号</w:t>
            </w:r>
          </w:p>
        </w:tc>
        <w:tc>
          <w:tcPr>
            <w:tcW w:w="1500" w:type="dxa"/>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Lines="0" w:afterLines="0"/>
              <w:jc w:val="center"/>
              <w:rPr>
                <w:rFonts w:hint="eastAsia" w:ascii="方正黑体_GBK" w:hAnsi="方正黑体_GBK" w:eastAsia="方正黑体_GBK" w:cs="方正黑体_GBK"/>
                <w:sz w:val="24"/>
                <w:szCs w:val="24"/>
              </w:rPr>
            </w:pPr>
          </w:p>
        </w:tc>
        <w:tc>
          <w:tcPr>
            <w:tcW w:w="1950" w:type="dxa"/>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295" w:afterLines="0" w:line="300" w:lineRule="auto"/>
              <w:ind w:left="503" w:right="128" w:hanging="361"/>
              <w:jc w:val="left"/>
              <w:rPr>
                <w:rFonts w:hint="eastAsia" w:ascii="方正黑体_GBK" w:hAnsi="方正黑体_GBK" w:eastAsia="方正黑体_GBK" w:cs="方正黑体_GBK"/>
                <w:sz w:val="24"/>
                <w:szCs w:val="24"/>
              </w:rPr>
            </w:pPr>
            <w:r>
              <w:rPr>
                <w:rFonts w:hint="eastAsia" w:ascii="方正黑体_GBK" w:hAnsi="方正黑体_GBK" w:eastAsia="方正黑体_GBK" w:cs="方正黑体_GBK"/>
                <w:spacing w:val="12"/>
                <w:sz w:val="24"/>
                <w:szCs w:val="24"/>
              </w:rPr>
              <w:t>认</w:t>
            </w:r>
            <w:r>
              <w:rPr>
                <w:rFonts w:hint="eastAsia" w:ascii="方正黑体_GBK" w:hAnsi="方正黑体_GBK" w:eastAsia="方正黑体_GBK" w:cs="方正黑体_GBK"/>
                <w:spacing w:val="8"/>
                <w:sz w:val="24"/>
                <w:szCs w:val="24"/>
              </w:rPr>
              <w:t>定不良</w:t>
            </w:r>
            <w:r>
              <w:rPr>
                <w:rFonts w:hint="eastAsia" w:ascii="方正黑体_GBK" w:hAnsi="方正黑体_GBK" w:eastAsia="方正黑体_GBK" w:cs="方正黑体_GBK"/>
                <w:spacing w:val="8"/>
                <w:sz w:val="24"/>
                <w:szCs w:val="24"/>
                <w:lang w:eastAsia="zh-CN"/>
              </w:rPr>
              <w:t>信息</w:t>
            </w:r>
            <w:r>
              <w:rPr>
                <w:rFonts w:hint="eastAsia" w:ascii="方正黑体_GBK" w:hAnsi="方正黑体_GBK" w:eastAsia="方正黑体_GBK" w:cs="方正黑体_GBK"/>
                <w:spacing w:val="8"/>
                <w:sz w:val="24"/>
                <w:szCs w:val="24"/>
              </w:rPr>
              <w:t>的</w:t>
            </w:r>
            <w:r>
              <w:rPr>
                <w:rFonts w:hint="eastAsia" w:ascii="方正黑体_GBK" w:hAnsi="方正黑体_GBK" w:eastAsia="方正黑体_GBK" w:cs="方正黑体_GBK"/>
                <w:spacing w:val="7"/>
                <w:sz w:val="24"/>
                <w:szCs w:val="24"/>
              </w:rPr>
              <w:t>单位名称</w:t>
            </w:r>
          </w:p>
        </w:tc>
        <w:tc>
          <w:tcPr>
            <w:tcW w:w="1578" w:type="dxa"/>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Lines="0" w:afterLines="0"/>
              <w:jc w:val="center"/>
              <w:rPr>
                <w:rFonts w:hint="eastAsia" w:ascii="方正黑体_GBK" w:hAnsi="方正黑体_GBK" w:eastAsia="方正黑体_GBK" w:cs="方正黑体_GBK"/>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99" w:hRule="atLeast"/>
          <w:jc w:val="center"/>
        </w:trPr>
        <w:tc>
          <w:tcPr>
            <w:tcW w:w="1640" w:type="dxa"/>
            <w:vMerge w:val="continue"/>
            <w:tcBorders>
              <w:top w:val="nil"/>
              <w:left w:val="single" w:color="000000" w:sz="6" w:space="0"/>
              <w:bottom w:val="single" w:color="000000" w:sz="2" w:space="0"/>
              <w:right w:val="single" w:color="000000" w:sz="6" w:space="0"/>
              <w:tl2br w:val="nil"/>
              <w:tr2bl w:val="nil"/>
            </w:tcBorders>
            <w:noWrap w:val="0"/>
            <w:vAlign w:val="top"/>
          </w:tcPr>
          <w:p>
            <w:pPr>
              <w:spacing w:beforeLines="0" w:afterLines="0"/>
              <w:rPr>
                <w:rFonts w:hint="default" w:ascii="Arial"/>
                <w:sz w:val="21"/>
                <w:szCs w:val="22"/>
              </w:rPr>
            </w:pPr>
          </w:p>
        </w:tc>
        <w:tc>
          <w:tcPr>
            <w:tcW w:w="2415" w:type="dxa"/>
            <w:tcBorders>
              <w:top w:val="single" w:color="000000" w:sz="2" w:space="0"/>
              <w:left w:val="single" w:color="000000" w:sz="6" w:space="0"/>
              <w:bottom w:val="single" w:color="000000" w:sz="2" w:space="0"/>
              <w:right w:val="single" w:color="000000" w:sz="6" w:space="0"/>
              <w:tl2br w:val="nil"/>
              <w:tr2bl w:val="nil"/>
            </w:tcBorders>
            <w:noWrap w:val="0"/>
            <w:vAlign w:val="center"/>
          </w:tcPr>
          <w:p>
            <w:pPr>
              <w:spacing w:before="75" w:afterLines="0" w:line="300" w:lineRule="auto"/>
              <w:ind w:right="128"/>
              <w:jc w:val="center"/>
              <w:rPr>
                <w:rFonts w:hint="eastAsia" w:ascii="宋体" w:hAnsi="宋体" w:cs="宋体"/>
                <w:sz w:val="23"/>
                <w:szCs w:val="23"/>
              </w:rPr>
            </w:pPr>
            <w:r>
              <w:rPr>
                <w:rFonts w:hint="eastAsia" w:ascii="方正黑体_GBK" w:hAnsi="方正黑体_GBK" w:eastAsia="方正黑体_GBK" w:cs="方正黑体_GBK"/>
                <w:spacing w:val="8"/>
                <w:sz w:val="24"/>
                <w:szCs w:val="24"/>
              </w:rPr>
              <w:t>不良信息内容描述</w:t>
            </w:r>
          </w:p>
        </w:tc>
        <w:tc>
          <w:tcPr>
            <w:tcW w:w="5028" w:type="dxa"/>
            <w:gridSpan w:val="3"/>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Lines="0" w:afterLines="0"/>
              <w:rPr>
                <w:rFonts w:hint="default" w:ascii="Arial"/>
                <w:sz w:val="21"/>
                <w:szCs w:val="22"/>
              </w:rPr>
            </w:pPr>
          </w:p>
          <w:p>
            <w:pPr>
              <w:spacing w:afterLines="0" w:line="300" w:lineRule="exact"/>
              <w:ind w:firstLine="23"/>
              <w:rPr>
                <w:rFonts w:hint="eastAsia" w:ascii="宋体" w:hAnsi="宋体" w:eastAsia="方正仿宋_GBK" w:cs="宋体"/>
                <w:sz w:val="23"/>
                <w:szCs w:val="23"/>
                <w:lang w:eastAsia="zh-CN"/>
              </w:rPr>
            </w:pPr>
            <w:r>
              <w:rPr>
                <w:rFonts w:hint="eastAsia" w:ascii="方正仿宋_GBK" w:hAnsi="方正仿宋_GBK" w:eastAsia="方正仿宋_GBK" w:cs="方正仿宋_GBK"/>
                <w:spacing w:val="7"/>
                <w:sz w:val="24"/>
                <w:szCs w:val="24"/>
              </w:rPr>
              <w:t xml:space="preserve">××××年××月××日，因****行为被处以***处罚等。 </w:t>
            </w:r>
            <w:r>
              <w:rPr>
                <w:rFonts w:hint="eastAsia" w:ascii="方正仿宋_GBK" w:hAnsi="方正仿宋_GBK" w:eastAsia="方正仿宋_GBK" w:cs="方正仿宋_GBK"/>
                <w:spacing w:val="7"/>
                <w:sz w:val="24"/>
                <w:szCs w:val="24"/>
                <w:lang w:eastAsia="zh-CN"/>
              </w:rPr>
              <w:t>（</w:t>
            </w:r>
            <w:r>
              <w:rPr>
                <w:rFonts w:hint="eastAsia" w:ascii="方正仿宋_GBK" w:hAnsi="方正仿宋_GBK" w:eastAsia="方正仿宋_GBK" w:cs="方正仿宋_GBK"/>
                <w:spacing w:val="7"/>
                <w:sz w:val="24"/>
                <w:szCs w:val="24"/>
              </w:rPr>
              <w:t>可提供页面打印件或复印件</w:t>
            </w:r>
            <w:r>
              <w:rPr>
                <w:rFonts w:hint="eastAsia" w:ascii="方正仿宋_GBK" w:hAnsi="方正仿宋_GBK" w:eastAsia="方正仿宋_GBK" w:cs="方正仿宋_GBK"/>
                <w:spacing w:val="7"/>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59" w:hRule="atLeast"/>
          <w:jc w:val="center"/>
        </w:trPr>
        <w:tc>
          <w:tcPr>
            <w:tcW w:w="1640" w:type="dxa"/>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Lines="0" w:afterLines="0" w:line="300" w:lineRule="exact"/>
              <w:rPr>
                <w:rFonts w:hint="default" w:ascii="Arial"/>
                <w:sz w:val="21"/>
                <w:szCs w:val="22"/>
              </w:rPr>
            </w:pPr>
          </w:p>
          <w:p>
            <w:pPr>
              <w:spacing w:before="75" w:afterLines="0" w:line="300" w:lineRule="exact"/>
              <w:ind w:left="222"/>
              <w:jc w:val="center"/>
              <w:rPr>
                <w:rFonts w:hint="eastAsia" w:ascii="宋体" w:hAnsi="宋体" w:cs="宋体"/>
                <w:sz w:val="23"/>
                <w:szCs w:val="23"/>
              </w:rPr>
            </w:pPr>
            <w:r>
              <w:rPr>
                <w:rFonts w:hint="eastAsia" w:ascii="方正黑体_GBK" w:hAnsi="方正黑体_GBK" w:eastAsia="方正黑体_GBK" w:cs="方正黑体_GBK"/>
                <w:spacing w:val="-10"/>
                <w:sz w:val="24"/>
                <w:szCs w:val="24"/>
              </w:rPr>
              <w:t>申请信用修复的理由</w:t>
            </w:r>
          </w:p>
        </w:tc>
        <w:tc>
          <w:tcPr>
            <w:tcW w:w="2415" w:type="dxa"/>
            <w:tcBorders>
              <w:top w:val="single" w:color="000000" w:sz="2" w:space="0"/>
              <w:left w:val="single" w:color="000000" w:sz="6" w:space="0"/>
              <w:bottom w:val="single" w:color="000000" w:sz="2" w:space="0"/>
              <w:right w:val="single" w:color="000000" w:sz="6" w:space="0"/>
              <w:tl2br w:val="nil"/>
              <w:tr2bl w:val="nil"/>
            </w:tcBorders>
            <w:noWrap w:val="0"/>
            <w:vAlign w:val="center"/>
          </w:tcPr>
          <w:p>
            <w:pPr>
              <w:spacing w:beforeLines="0" w:afterLines="0" w:line="300" w:lineRule="exact"/>
              <w:ind w:left="48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8"/>
                <w:sz w:val="24"/>
                <w:szCs w:val="24"/>
              </w:rPr>
              <w:t>（填写）申请修复依据</w:t>
            </w:r>
          </w:p>
        </w:tc>
        <w:tc>
          <w:tcPr>
            <w:tcW w:w="5028" w:type="dxa"/>
            <w:gridSpan w:val="3"/>
            <w:tcBorders>
              <w:top w:val="single" w:color="000000" w:sz="2" w:space="0"/>
              <w:left w:val="single" w:color="000000" w:sz="6" w:space="0"/>
              <w:bottom w:val="single" w:color="000000" w:sz="2" w:space="0"/>
              <w:right w:val="single" w:color="000000" w:sz="6" w:space="0"/>
              <w:tl2br w:val="nil"/>
              <w:tr2bl w:val="nil"/>
            </w:tcBorders>
            <w:noWrap w:val="0"/>
            <w:vAlign w:val="center"/>
          </w:tcPr>
          <w:p>
            <w:pPr>
              <w:spacing w:beforeLines="0" w:afterLines="0" w:line="300" w:lineRule="exact"/>
              <w:jc w:val="center"/>
              <w:rPr>
                <w:rFonts w:hint="eastAsia" w:ascii="方正仿宋_GBK" w:hAnsi="方正仿宋_GBK" w:eastAsia="方正仿宋_GBK" w:cs="方正仿宋_GBK"/>
                <w:sz w:val="24"/>
                <w:szCs w:val="24"/>
              </w:rPr>
            </w:pPr>
          </w:p>
          <w:p>
            <w:pPr>
              <w:spacing w:beforeLines="0" w:afterLines="0" w:line="300" w:lineRule="exact"/>
              <w:jc w:val="center"/>
              <w:rPr>
                <w:rFonts w:hint="eastAsia" w:ascii="方正仿宋_GBK" w:hAnsi="方正仿宋_GBK" w:eastAsia="方正仿宋_GBK" w:cs="方正仿宋_GBK"/>
                <w:sz w:val="24"/>
                <w:szCs w:val="24"/>
              </w:rPr>
            </w:pPr>
          </w:p>
          <w:p>
            <w:pPr>
              <w:spacing w:beforeLines="0" w:afterLines="0" w:line="3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8"/>
                <w:sz w:val="24"/>
                <w:szCs w:val="24"/>
              </w:rPr>
              <w:t>（填写）申请修复诉求</w:t>
            </w:r>
          </w:p>
          <w:p>
            <w:pPr>
              <w:spacing w:before="74" w:afterLines="0" w:line="300" w:lineRule="exact"/>
              <w:ind w:left="108"/>
              <w:jc w:val="center"/>
              <w:rPr>
                <w:rFonts w:hint="eastAsia" w:ascii="方正仿宋_GBK" w:hAnsi="方正仿宋_GBK" w:eastAsia="方正仿宋_GBK" w:cs="方正仿宋_GBK"/>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jc w:val="center"/>
        </w:trPr>
        <w:tc>
          <w:tcPr>
            <w:tcW w:w="9083" w:type="dxa"/>
            <w:gridSpan w:val="5"/>
            <w:tcBorders>
              <w:top w:val="single" w:color="000000" w:sz="2" w:space="0"/>
              <w:left w:val="single" w:color="000000" w:sz="6" w:space="0"/>
              <w:bottom w:val="single" w:color="000000" w:sz="2" w:space="0"/>
              <w:right w:val="single" w:color="000000" w:sz="6" w:space="0"/>
              <w:tl2br w:val="nil"/>
              <w:tr2bl w:val="nil"/>
            </w:tcBorders>
            <w:noWrap w:val="0"/>
            <w:vAlign w:val="top"/>
          </w:tcPr>
          <w:p>
            <w:pPr>
              <w:spacing w:beforeLines="0" w:afterLines="0"/>
              <w:rPr>
                <w:rFonts w:hint="default" w:ascii="Arial"/>
                <w:sz w:val="21"/>
                <w:szCs w:val="22"/>
              </w:rPr>
            </w:pPr>
          </w:p>
          <w:p>
            <w:pPr>
              <w:spacing w:beforeLines="0" w:afterLines="0"/>
              <w:rPr>
                <w:rFonts w:hint="default"/>
                <w:sz w:val="21"/>
                <w:szCs w:val="22"/>
              </w:rPr>
            </w:pPr>
          </w:p>
          <w:p>
            <w:pPr>
              <w:spacing w:before="75" w:afterLines="0" w:line="228" w:lineRule="auto"/>
              <w:ind w:left="222"/>
              <w:jc w:val="left"/>
              <w:rPr>
                <w:rFonts w:hint="eastAsia" w:ascii="方正黑体_GBK" w:hAnsi="方正黑体_GBK" w:eastAsia="方正黑体_GBK" w:cs="方正黑体_GBK"/>
                <w:spacing w:val="-10"/>
                <w:sz w:val="24"/>
                <w:szCs w:val="24"/>
              </w:rPr>
            </w:pPr>
            <w:r>
              <w:rPr>
                <w:rFonts w:hint="eastAsia" w:ascii="方正黑体_GBK" w:hAnsi="方正黑体_GBK" w:eastAsia="方正黑体_GBK" w:cs="方正黑体_GBK"/>
                <w:spacing w:val="-10"/>
                <w:sz w:val="24"/>
                <w:szCs w:val="24"/>
              </w:rPr>
              <w:t>本单位</w:t>
            </w:r>
            <w:r>
              <w:rPr>
                <w:rFonts w:hint="eastAsia" w:ascii="方正黑体_GBK" w:hAnsi="方正黑体_GBK" w:eastAsia="方正黑体_GBK" w:cs="方正黑体_GBK"/>
                <w:spacing w:val="-10"/>
                <w:sz w:val="24"/>
                <w:szCs w:val="24"/>
                <w:lang w:eastAsia="zh-CN"/>
              </w:rPr>
              <w:t>（</w:t>
            </w:r>
            <w:r>
              <w:rPr>
                <w:rFonts w:hint="eastAsia" w:ascii="方正黑体_GBK" w:hAnsi="方正黑体_GBK" w:eastAsia="方正黑体_GBK" w:cs="方正黑体_GBK"/>
                <w:spacing w:val="-10"/>
                <w:sz w:val="24"/>
                <w:szCs w:val="24"/>
              </w:rPr>
              <w:t>本人</w:t>
            </w:r>
            <w:r>
              <w:rPr>
                <w:rFonts w:hint="eastAsia" w:ascii="方正黑体_GBK" w:hAnsi="方正黑体_GBK" w:eastAsia="方正黑体_GBK" w:cs="方正黑体_GBK"/>
                <w:spacing w:val="-10"/>
                <w:sz w:val="24"/>
                <w:szCs w:val="24"/>
                <w:lang w:eastAsia="zh-CN"/>
              </w:rPr>
              <w:t>）</w:t>
            </w:r>
            <w:r>
              <w:rPr>
                <w:rFonts w:hint="eastAsia" w:ascii="方正黑体_GBK" w:hAnsi="方正黑体_GBK" w:eastAsia="方正黑体_GBK" w:cs="方正黑体_GBK"/>
                <w:spacing w:val="-10"/>
                <w:sz w:val="24"/>
                <w:szCs w:val="24"/>
              </w:rPr>
              <w:t xml:space="preserve"> 声明，提交的材料真实有效。</w:t>
            </w:r>
          </w:p>
          <w:p>
            <w:pPr>
              <w:spacing w:beforeLines="0" w:afterLines="0"/>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rPr>
              <w:t>　　　　　　　　　　　　　　　　　　法定代表人</w:t>
            </w:r>
            <w:r>
              <w:rPr>
                <w:rFonts w:hint="eastAsia" w:ascii="方正黑体_GBK" w:hAnsi="方正黑体_GBK" w:eastAsia="方正黑体_GBK" w:cs="方正黑体_GBK"/>
                <w:sz w:val="24"/>
                <w:szCs w:val="24"/>
                <w:lang w:eastAsia="zh-CN"/>
              </w:rPr>
              <w:t>（</w:t>
            </w:r>
            <w:r>
              <w:rPr>
                <w:rFonts w:hint="eastAsia" w:ascii="方正黑体_GBK" w:hAnsi="方正黑体_GBK" w:eastAsia="方正黑体_GBK" w:cs="方正黑体_GBK"/>
                <w:sz w:val="24"/>
                <w:szCs w:val="24"/>
              </w:rPr>
              <w:t>自然人</w:t>
            </w:r>
            <w:r>
              <w:rPr>
                <w:rFonts w:hint="eastAsia" w:ascii="方正黑体_GBK" w:hAnsi="方正黑体_GBK" w:eastAsia="方正黑体_GBK" w:cs="方正黑体_GBK"/>
                <w:sz w:val="24"/>
                <w:szCs w:val="24"/>
                <w:lang w:eastAsia="zh-CN"/>
              </w:rPr>
              <w:t>）</w:t>
            </w:r>
            <w:r>
              <w:rPr>
                <w:rFonts w:hint="eastAsia" w:ascii="方正黑体_GBK" w:hAnsi="方正黑体_GBK" w:eastAsia="方正黑体_GBK" w:cs="方正黑体_GBK"/>
                <w:sz w:val="24"/>
                <w:szCs w:val="24"/>
              </w:rPr>
              <w:t>签字</w:t>
            </w:r>
            <w:r>
              <w:rPr>
                <w:rFonts w:hint="eastAsia" w:ascii="方正黑体_GBK" w:hAnsi="方正黑体_GBK" w:eastAsia="方正黑体_GBK" w:cs="方正黑体_GBK"/>
                <w:sz w:val="24"/>
                <w:szCs w:val="24"/>
                <w:lang w:eastAsia="zh-CN"/>
              </w:rPr>
              <w:t>（</w:t>
            </w:r>
            <w:r>
              <w:rPr>
                <w:rFonts w:hint="eastAsia" w:ascii="方正黑体_GBK" w:hAnsi="方正黑体_GBK" w:eastAsia="方正黑体_GBK" w:cs="方正黑体_GBK"/>
                <w:sz w:val="24"/>
                <w:szCs w:val="24"/>
              </w:rPr>
              <w:t>盖章</w:t>
            </w:r>
            <w:r>
              <w:rPr>
                <w:rFonts w:hint="eastAsia" w:ascii="方正黑体_GBK" w:hAnsi="方正黑体_GBK" w:eastAsia="方正黑体_GBK" w:cs="方正黑体_GBK"/>
                <w:sz w:val="24"/>
                <w:szCs w:val="24"/>
                <w:lang w:eastAsia="zh-CN"/>
              </w:rPr>
              <w:t>）</w:t>
            </w:r>
          </w:p>
          <w:p>
            <w:pPr>
              <w:spacing w:beforeLines="0" w:afterLines="0"/>
              <w:rPr>
                <w:rFonts w:hint="eastAsia" w:ascii="宋体" w:hAnsi="宋体" w:cs="宋体"/>
                <w:sz w:val="23"/>
                <w:szCs w:val="23"/>
              </w:rPr>
            </w:pPr>
            <w:r>
              <w:rPr>
                <w:rFonts w:hint="eastAsia" w:ascii="方正黑体_GBK" w:hAnsi="方正黑体_GBK" w:eastAsia="方正黑体_GBK" w:cs="方正黑体_GBK"/>
                <w:sz w:val="24"/>
                <w:szCs w:val="24"/>
              </w:rPr>
              <w:t>　　　　　　　　　　　　　　　　　　　　　　　　申请日期：</w:t>
            </w:r>
          </w:p>
        </w:tc>
      </w:tr>
    </w:tbl>
    <w:p>
      <w:pPr>
        <w:spacing w:before="245" w:afterLines="0" w:line="228" w:lineRule="auto"/>
        <w:rPr>
          <w:rFonts w:hint="eastAsia" w:ascii="方正黑体_GBK" w:hAnsi="方正黑体_GBK" w:eastAsia="方正黑体_GBK" w:cs="方正黑体_GBK"/>
          <w:spacing w:val="-22"/>
          <w:sz w:val="31"/>
          <w:szCs w:val="31"/>
        </w:rPr>
      </w:pPr>
    </w:p>
    <w:p>
      <w:pPr>
        <w:spacing w:before="245" w:afterLines="0" w:line="228" w:lineRule="auto"/>
        <w:rPr>
          <w:rFonts w:hint="eastAsia" w:ascii="方正黑体_GBK" w:hAnsi="方正黑体_GBK" w:eastAsia="方正黑体_GBK" w:cs="方正黑体_GBK"/>
          <w:spacing w:val="-22"/>
          <w:sz w:val="31"/>
          <w:szCs w:val="31"/>
        </w:rPr>
      </w:pPr>
    </w:p>
    <w:p>
      <w:pPr>
        <w:spacing w:before="245" w:afterLines="0" w:line="228" w:lineRule="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pacing w:val="-22"/>
          <w:sz w:val="32"/>
          <w:szCs w:val="32"/>
        </w:rPr>
        <w:t>附</w:t>
      </w:r>
      <w:r>
        <w:rPr>
          <w:rFonts w:hint="default" w:ascii="Times New Roman" w:hAnsi="Times New Roman" w:eastAsia="方正黑体_GBK" w:cs="Times New Roman"/>
          <w:spacing w:val="-19"/>
          <w:sz w:val="32"/>
          <w:szCs w:val="32"/>
        </w:rPr>
        <w:t>件</w:t>
      </w:r>
      <w:r>
        <w:rPr>
          <w:rFonts w:hint="default" w:ascii="Times New Roman" w:hAnsi="Times New Roman" w:eastAsia="方正黑体_GBK" w:cs="Times New Roman"/>
          <w:spacing w:val="-19"/>
          <w:sz w:val="32"/>
          <w:szCs w:val="32"/>
          <w:lang w:val="en-US" w:eastAsia="zh-CN"/>
        </w:rPr>
        <w:t>8</w:t>
      </w:r>
    </w:p>
    <w:p>
      <w:pPr>
        <w:spacing w:afterLines="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
          <w:sz w:val="44"/>
          <w:szCs w:val="44"/>
        </w:rPr>
        <w:t>重庆市</w:t>
      </w:r>
      <w:r>
        <w:rPr>
          <w:rFonts w:hint="eastAsia" w:ascii="方正小标宋_GBK" w:hAnsi="方正小标宋_GBK" w:eastAsia="方正小标宋_GBK" w:cs="方正小标宋_GBK"/>
          <w:spacing w:val="-1"/>
          <w:sz w:val="44"/>
          <w:szCs w:val="44"/>
          <w:lang w:eastAsia="zh-CN"/>
        </w:rPr>
        <w:t>大足</w:t>
      </w:r>
      <w:r>
        <w:rPr>
          <w:rFonts w:hint="eastAsia" w:ascii="方正小标宋_GBK" w:hAnsi="方正小标宋_GBK" w:eastAsia="方正小标宋_GBK" w:cs="方正小标宋_GBK"/>
          <w:spacing w:val="-1"/>
          <w:sz w:val="44"/>
          <w:szCs w:val="44"/>
        </w:rPr>
        <w:t>区</w:t>
      </w:r>
      <w:r>
        <w:rPr>
          <w:rFonts w:hint="eastAsia" w:ascii="方正小标宋_GBK" w:hAnsi="方正小标宋_GBK" w:eastAsia="方正小标宋_GBK" w:cs="方正小标宋_GBK"/>
          <w:sz w:val="44"/>
          <w:szCs w:val="44"/>
        </w:rPr>
        <w:t>信用修复确认通知书</w:t>
      </w:r>
    </w:p>
    <w:tbl>
      <w:tblPr>
        <w:tblStyle w:val="7"/>
        <w:tblW w:w="93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8"/>
        <w:gridCol w:w="1787"/>
        <w:gridCol w:w="2021"/>
        <w:gridCol w:w="1988"/>
        <w:gridCol w:w="25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7" w:hRule="atLeast"/>
          <w:jc w:val="center"/>
        </w:trPr>
        <w:tc>
          <w:tcPr>
            <w:tcW w:w="1068" w:type="dxa"/>
            <w:vMerge w:val="restart"/>
            <w:tcBorders>
              <w:top w:val="single" w:color="000000" w:sz="2" w:space="0"/>
              <w:left w:val="single" w:color="000000" w:sz="2" w:space="0"/>
              <w:bottom w:val="nil"/>
              <w:right w:val="single" w:color="000000" w:sz="2" w:space="0"/>
              <w:tl2br w:val="nil"/>
              <w:tr2bl w:val="nil"/>
            </w:tcBorders>
            <w:noWrap w:val="0"/>
            <w:vAlign w:val="center"/>
          </w:tcPr>
          <w:p>
            <w:pPr>
              <w:spacing w:beforeLines="0" w:afterLines="0" w:line="340" w:lineRule="exact"/>
              <w:jc w:val="center"/>
              <w:rPr>
                <w:rFonts w:hint="eastAsia" w:ascii="宋体" w:hAnsi="宋体" w:cs="宋体"/>
                <w:sz w:val="23"/>
                <w:szCs w:val="23"/>
              </w:rPr>
            </w:pPr>
            <w:r>
              <w:rPr>
                <w:rFonts w:hint="eastAsia" w:ascii="方正黑体_GBK" w:hAnsi="方正黑体_GBK" w:eastAsia="方正黑体_GBK" w:cs="方正黑体_GBK"/>
                <w:sz w:val="24"/>
                <w:szCs w:val="24"/>
              </w:rPr>
              <w:t>信用修复确认单位基本情况</w:t>
            </w:r>
          </w:p>
        </w:tc>
        <w:tc>
          <w:tcPr>
            <w:tcW w:w="178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3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信用修复确认单位名称</w:t>
            </w:r>
          </w:p>
        </w:tc>
        <w:tc>
          <w:tcPr>
            <w:tcW w:w="6528"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340" w:lineRule="exact"/>
              <w:jc w:val="center"/>
              <w:rPr>
                <w:rFonts w:hint="eastAsia" w:ascii="方正黑体_GBK" w:hAnsi="方正黑体_GBK" w:eastAsia="方正黑体_GBK" w:cs="方正黑体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068" w:type="dxa"/>
            <w:vMerge w:val="continue"/>
            <w:tcBorders>
              <w:top w:val="nil"/>
              <w:left w:val="single" w:color="000000" w:sz="2" w:space="0"/>
              <w:bottom w:val="single" w:color="000000" w:sz="2" w:space="0"/>
              <w:right w:val="single" w:color="000000" w:sz="2" w:space="0"/>
              <w:tl2br w:val="nil"/>
              <w:tr2bl w:val="nil"/>
            </w:tcBorders>
            <w:noWrap w:val="0"/>
            <w:vAlign w:val="top"/>
          </w:tcPr>
          <w:p>
            <w:pPr>
              <w:spacing w:beforeLines="0" w:afterLines="0"/>
              <w:rPr>
                <w:rFonts w:hint="default" w:ascii="Arial"/>
                <w:sz w:val="21"/>
                <w:szCs w:val="22"/>
              </w:rPr>
            </w:pPr>
          </w:p>
        </w:tc>
        <w:tc>
          <w:tcPr>
            <w:tcW w:w="178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75" w:afterLines="0" w:line="214" w:lineRule="auto"/>
              <w:jc w:val="center"/>
              <w:rPr>
                <w:rFonts w:hint="eastAsia" w:ascii="宋体" w:hAnsi="宋体" w:cs="宋体"/>
                <w:sz w:val="23"/>
                <w:szCs w:val="23"/>
              </w:rPr>
            </w:pPr>
            <w:r>
              <w:rPr>
                <w:rFonts w:hint="eastAsia" w:ascii="方正黑体_GBK" w:hAnsi="方正黑体_GBK" w:eastAsia="方正黑体_GBK" w:cs="方正黑体_GBK"/>
                <w:sz w:val="24"/>
                <w:szCs w:val="24"/>
              </w:rPr>
              <w:t>经办人</w:t>
            </w:r>
          </w:p>
        </w:tc>
        <w:tc>
          <w:tcPr>
            <w:tcW w:w="202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Lines="0" w:afterLines="0" w:line="340" w:lineRule="exact"/>
              <w:jc w:val="center"/>
              <w:rPr>
                <w:rFonts w:hint="eastAsia" w:ascii="方正黑体_GBK" w:hAnsi="方正黑体_GBK" w:eastAsia="方正黑体_GBK" w:cs="方正黑体_GBK"/>
                <w:sz w:val="24"/>
                <w:szCs w:val="24"/>
              </w:rPr>
            </w:pPr>
          </w:p>
        </w:tc>
        <w:tc>
          <w:tcPr>
            <w:tcW w:w="198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75" w:afterLines="0" w:line="216" w:lineRule="auto"/>
              <w:jc w:val="center"/>
              <w:rPr>
                <w:rFonts w:hint="eastAsia" w:ascii="宋体" w:hAnsi="宋体" w:cs="宋体"/>
                <w:sz w:val="23"/>
                <w:szCs w:val="23"/>
              </w:rPr>
            </w:pPr>
            <w:r>
              <w:rPr>
                <w:rFonts w:hint="eastAsia" w:ascii="方正黑体_GBK" w:hAnsi="方正黑体_GBK" w:eastAsia="方正黑体_GBK" w:cs="方正黑体_GBK"/>
                <w:sz w:val="24"/>
                <w:szCs w:val="24"/>
              </w:rPr>
              <w:t>联系方式</w:t>
            </w:r>
          </w:p>
        </w:tc>
        <w:tc>
          <w:tcPr>
            <w:tcW w:w="251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Lines="0" w:afterLines="0"/>
              <w:jc w:val="center"/>
              <w:rPr>
                <w:rFonts w:hint="default" w:ascii="Arial"/>
                <w:sz w:val="21"/>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068" w:type="dxa"/>
            <w:vMerge w:val="restart"/>
            <w:tcBorders>
              <w:top w:val="single" w:color="000000" w:sz="2" w:space="0"/>
              <w:left w:val="single" w:color="000000" w:sz="2" w:space="0"/>
              <w:bottom w:val="nil"/>
              <w:right w:val="single" w:color="000000" w:sz="2" w:space="0"/>
              <w:tl2br w:val="nil"/>
              <w:tr2bl w:val="nil"/>
            </w:tcBorders>
            <w:noWrap w:val="0"/>
            <w:vAlign w:val="top"/>
          </w:tcPr>
          <w:p>
            <w:pPr>
              <w:spacing w:beforeLines="0" w:afterLines="0"/>
              <w:rPr>
                <w:rFonts w:hint="default" w:ascii="Arial"/>
                <w:sz w:val="21"/>
                <w:szCs w:val="22"/>
              </w:rPr>
            </w:pPr>
          </w:p>
          <w:p>
            <w:pPr>
              <w:pStyle w:val="2"/>
              <w:rPr>
                <w:rFonts w:hint="default"/>
                <w:sz w:val="21"/>
                <w:szCs w:val="22"/>
              </w:rPr>
            </w:pPr>
          </w:p>
          <w:p>
            <w:pPr>
              <w:spacing w:beforeLines="0" w:afterLines="0" w:line="3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申请</w:t>
            </w:r>
          </w:p>
          <w:p>
            <w:pPr>
              <w:spacing w:beforeLines="0" w:afterLines="0" w:line="3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修复</w:t>
            </w:r>
          </w:p>
          <w:p>
            <w:pPr>
              <w:spacing w:beforeLines="0" w:afterLines="0" w:line="3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的不</w:t>
            </w:r>
          </w:p>
          <w:p>
            <w:pPr>
              <w:spacing w:beforeLines="0" w:afterLines="0" w:line="3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良信</w:t>
            </w:r>
          </w:p>
          <w:p>
            <w:pPr>
              <w:spacing w:beforeLines="0" w:afterLines="0" w:line="340" w:lineRule="exact"/>
              <w:jc w:val="center"/>
              <w:rPr>
                <w:rFonts w:hint="eastAsia" w:ascii="宋体" w:hAnsi="宋体" w:cs="宋体"/>
                <w:sz w:val="23"/>
                <w:szCs w:val="23"/>
              </w:rPr>
            </w:pPr>
            <w:r>
              <w:rPr>
                <w:rFonts w:hint="eastAsia" w:ascii="方正黑体_GBK" w:hAnsi="方正黑体_GBK" w:eastAsia="方正黑体_GBK" w:cs="方正黑体_GBK"/>
                <w:sz w:val="24"/>
                <w:szCs w:val="24"/>
              </w:rPr>
              <w:t>息</w:t>
            </w:r>
          </w:p>
        </w:tc>
        <w:tc>
          <w:tcPr>
            <w:tcW w:w="178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3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不良信息</w:t>
            </w:r>
          </w:p>
          <w:p>
            <w:pPr>
              <w:spacing w:beforeLines="0" w:afterLines="0" w:line="340" w:lineRule="exact"/>
              <w:jc w:val="center"/>
              <w:rPr>
                <w:rFonts w:hint="eastAsia" w:ascii="宋体" w:hAnsi="宋体" w:cs="宋体"/>
                <w:sz w:val="23"/>
                <w:szCs w:val="23"/>
              </w:rPr>
            </w:pPr>
            <w:r>
              <w:rPr>
                <w:rFonts w:hint="eastAsia" w:ascii="方正黑体_GBK" w:hAnsi="方正黑体_GBK" w:eastAsia="方正黑体_GBK" w:cs="方正黑体_GBK"/>
                <w:sz w:val="24"/>
                <w:szCs w:val="24"/>
              </w:rPr>
              <w:t>体名称</w:t>
            </w:r>
          </w:p>
        </w:tc>
        <w:tc>
          <w:tcPr>
            <w:tcW w:w="6528"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Lines="0" w:afterLines="0"/>
              <w:rPr>
                <w:rFonts w:hint="default" w:ascii="Arial"/>
                <w:sz w:val="21"/>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1068" w:type="dxa"/>
            <w:vMerge w:val="continue"/>
            <w:tcBorders>
              <w:top w:val="nil"/>
              <w:left w:val="single" w:color="000000" w:sz="2" w:space="0"/>
              <w:bottom w:val="nil"/>
              <w:right w:val="single" w:color="000000" w:sz="2" w:space="0"/>
              <w:tl2br w:val="nil"/>
              <w:tr2bl w:val="nil"/>
            </w:tcBorders>
            <w:noWrap w:val="0"/>
            <w:vAlign w:val="top"/>
          </w:tcPr>
          <w:p>
            <w:pPr>
              <w:spacing w:beforeLines="0" w:afterLines="0"/>
              <w:rPr>
                <w:rFonts w:hint="default" w:ascii="Arial"/>
                <w:sz w:val="21"/>
                <w:szCs w:val="22"/>
              </w:rPr>
            </w:pPr>
          </w:p>
        </w:tc>
        <w:tc>
          <w:tcPr>
            <w:tcW w:w="178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90" w:afterLines="0" w:line="340" w:lineRule="exact"/>
              <w:ind w:left="153"/>
              <w:jc w:val="center"/>
              <w:rPr>
                <w:rFonts w:hint="eastAsia" w:ascii="宋体" w:hAnsi="宋体" w:eastAsia="方正黑体_GBK" w:cs="宋体"/>
                <w:sz w:val="23"/>
                <w:szCs w:val="23"/>
                <w:lang w:eastAsia="zh-CN"/>
              </w:rPr>
            </w:pPr>
            <w:r>
              <w:rPr>
                <w:rFonts w:hint="eastAsia" w:ascii="方正黑体_GBK" w:hAnsi="方正黑体_GBK" w:eastAsia="方正黑体_GBK" w:cs="方正黑体_GBK"/>
                <w:sz w:val="24"/>
                <w:szCs w:val="24"/>
              </w:rPr>
              <w:t>统一社会信用代码</w:t>
            </w:r>
            <w:r>
              <w:rPr>
                <w:rFonts w:hint="eastAsia" w:ascii="方正黑体_GBK" w:hAnsi="方正黑体_GBK" w:eastAsia="方正黑体_GBK" w:cs="方正黑体_GBK"/>
                <w:sz w:val="24"/>
                <w:szCs w:val="24"/>
                <w:lang w:eastAsia="zh-CN"/>
              </w:rPr>
              <w:t>（</w:t>
            </w:r>
            <w:r>
              <w:rPr>
                <w:rFonts w:hint="eastAsia" w:ascii="方正黑体_GBK" w:hAnsi="方正黑体_GBK" w:eastAsia="方正黑体_GBK" w:cs="方正黑体_GBK"/>
                <w:sz w:val="24"/>
                <w:szCs w:val="24"/>
              </w:rPr>
              <w:t>自然人填写身份证号</w:t>
            </w:r>
            <w:r>
              <w:rPr>
                <w:rFonts w:hint="eastAsia" w:ascii="宋体" w:hAnsi="宋体" w:eastAsia="方正黑体_GBK" w:cs="宋体"/>
                <w:spacing w:val="4"/>
                <w:sz w:val="23"/>
                <w:szCs w:val="23"/>
                <w:lang w:eastAsia="zh-CN"/>
              </w:rPr>
              <w:t>）</w:t>
            </w:r>
          </w:p>
        </w:tc>
        <w:tc>
          <w:tcPr>
            <w:tcW w:w="6528"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Lines="0" w:afterLines="0"/>
              <w:rPr>
                <w:rFonts w:hint="default" w:ascii="Arial"/>
                <w:sz w:val="21"/>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0" w:hRule="atLeast"/>
          <w:jc w:val="center"/>
        </w:trPr>
        <w:tc>
          <w:tcPr>
            <w:tcW w:w="1068" w:type="dxa"/>
            <w:vMerge w:val="continue"/>
            <w:tcBorders>
              <w:top w:val="nil"/>
              <w:left w:val="single" w:color="000000" w:sz="2" w:space="0"/>
              <w:bottom w:val="nil"/>
              <w:right w:val="single" w:color="000000" w:sz="2" w:space="0"/>
              <w:tl2br w:val="nil"/>
              <w:tr2bl w:val="nil"/>
            </w:tcBorders>
            <w:noWrap w:val="0"/>
            <w:vAlign w:val="center"/>
          </w:tcPr>
          <w:p>
            <w:pPr>
              <w:spacing w:beforeLines="0" w:afterLines="0"/>
              <w:jc w:val="center"/>
              <w:rPr>
                <w:rFonts w:hint="default" w:ascii="Arial"/>
                <w:sz w:val="21"/>
                <w:szCs w:val="22"/>
              </w:rPr>
            </w:pPr>
          </w:p>
        </w:tc>
        <w:tc>
          <w:tcPr>
            <w:tcW w:w="178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3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法定代表人姓名</w:t>
            </w:r>
          </w:p>
        </w:tc>
        <w:tc>
          <w:tcPr>
            <w:tcW w:w="202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340" w:lineRule="exact"/>
              <w:jc w:val="center"/>
              <w:rPr>
                <w:rFonts w:hint="eastAsia" w:ascii="方正黑体_GBK" w:hAnsi="方正黑体_GBK" w:eastAsia="方正黑体_GBK" w:cs="方正黑体_GBK"/>
                <w:sz w:val="24"/>
                <w:szCs w:val="24"/>
              </w:rPr>
            </w:pPr>
          </w:p>
        </w:tc>
        <w:tc>
          <w:tcPr>
            <w:tcW w:w="198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34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联系电话</w:t>
            </w:r>
          </w:p>
        </w:tc>
        <w:tc>
          <w:tcPr>
            <w:tcW w:w="251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line="340" w:lineRule="exact"/>
              <w:jc w:val="center"/>
              <w:rPr>
                <w:rFonts w:hint="eastAsia" w:ascii="方正黑体_GBK" w:hAnsi="方正黑体_GBK" w:eastAsia="方正黑体_GBK" w:cs="方正黑体_GBK"/>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5" w:hRule="atLeast"/>
          <w:jc w:val="center"/>
        </w:trPr>
        <w:tc>
          <w:tcPr>
            <w:tcW w:w="1068" w:type="dxa"/>
            <w:vMerge w:val="continue"/>
            <w:tcBorders>
              <w:top w:val="nil"/>
              <w:left w:val="single" w:color="000000" w:sz="2" w:space="0"/>
              <w:bottom w:val="nil"/>
              <w:right w:val="single" w:color="000000" w:sz="2" w:space="0"/>
              <w:tl2br w:val="nil"/>
              <w:tr2bl w:val="nil"/>
            </w:tcBorders>
            <w:noWrap w:val="0"/>
            <w:vAlign w:val="top"/>
          </w:tcPr>
          <w:p>
            <w:pPr>
              <w:spacing w:beforeLines="0" w:afterLines="0"/>
              <w:rPr>
                <w:rFonts w:hint="default" w:ascii="Arial"/>
                <w:sz w:val="21"/>
                <w:szCs w:val="22"/>
              </w:rPr>
            </w:pPr>
          </w:p>
        </w:tc>
        <w:tc>
          <w:tcPr>
            <w:tcW w:w="178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199" w:afterLines="0" w:line="340" w:lineRule="exact"/>
              <w:ind w:left="147" w:right="136" w:firstLine="28"/>
              <w:jc w:val="center"/>
              <w:rPr>
                <w:rFonts w:hint="eastAsia" w:ascii="宋体" w:hAnsi="宋体" w:cs="宋体"/>
                <w:sz w:val="23"/>
                <w:szCs w:val="23"/>
              </w:rPr>
            </w:pPr>
            <w:r>
              <w:rPr>
                <w:rFonts w:hint="eastAsia" w:ascii="方正黑体_GBK" w:hAnsi="方正黑体_GBK" w:eastAsia="方正黑体_GBK" w:cs="方正黑体_GBK"/>
                <w:sz w:val="24"/>
                <w:szCs w:val="24"/>
              </w:rPr>
              <w:t>申请修复的不良信息的文书文号</w:t>
            </w:r>
          </w:p>
        </w:tc>
        <w:tc>
          <w:tcPr>
            <w:tcW w:w="6528"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Lines="0" w:afterLines="0"/>
              <w:rPr>
                <w:rFonts w:hint="default" w:ascii="Arial"/>
                <w:sz w:val="21"/>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068" w:type="dxa"/>
            <w:vMerge w:val="continue"/>
            <w:tcBorders>
              <w:top w:val="nil"/>
              <w:left w:val="single" w:color="000000" w:sz="2" w:space="0"/>
              <w:bottom w:val="single" w:color="000000" w:sz="2" w:space="0"/>
              <w:right w:val="single" w:color="000000" w:sz="2" w:space="0"/>
              <w:tl2br w:val="nil"/>
              <w:tr2bl w:val="nil"/>
            </w:tcBorders>
            <w:noWrap w:val="0"/>
            <w:vAlign w:val="top"/>
          </w:tcPr>
          <w:p>
            <w:pPr>
              <w:spacing w:beforeLines="0" w:afterLines="0"/>
              <w:rPr>
                <w:rFonts w:hint="default" w:ascii="Arial"/>
                <w:sz w:val="21"/>
                <w:szCs w:val="22"/>
              </w:rPr>
            </w:pPr>
          </w:p>
        </w:tc>
        <w:tc>
          <w:tcPr>
            <w:tcW w:w="178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75" w:afterLines="0" w:line="340" w:lineRule="exact"/>
              <w:ind w:left="270"/>
              <w:jc w:val="center"/>
              <w:rPr>
                <w:rFonts w:hint="eastAsia" w:ascii="宋体" w:hAnsi="宋体" w:cs="宋体"/>
                <w:sz w:val="23"/>
                <w:szCs w:val="23"/>
              </w:rPr>
            </w:pPr>
            <w:r>
              <w:rPr>
                <w:rFonts w:hint="eastAsia" w:ascii="方正黑体_GBK" w:hAnsi="方正黑体_GBK" w:eastAsia="方正黑体_GBK" w:cs="方正黑体_GBK"/>
                <w:sz w:val="24"/>
                <w:szCs w:val="24"/>
              </w:rPr>
              <w:t>不良信息内容</w:t>
            </w:r>
          </w:p>
        </w:tc>
        <w:tc>
          <w:tcPr>
            <w:tcW w:w="6528"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Lines="0" w:afterLines="0"/>
              <w:rPr>
                <w:rFonts w:hint="default" w:ascii="Arial"/>
                <w:sz w:val="21"/>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80" w:hRule="atLeast"/>
          <w:jc w:val="center"/>
        </w:trPr>
        <w:tc>
          <w:tcPr>
            <w:tcW w:w="2855" w:type="dxa"/>
            <w:gridSpan w:val="2"/>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Lines="0" w:afterLines="0" w:line="252" w:lineRule="auto"/>
              <w:rPr>
                <w:rFonts w:hint="default" w:ascii="Arial"/>
                <w:sz w:val="21"/>
                <w:szCs w:val="22"/>
              </w:rPr>
            </w:pPr>
          </w:p>
          <w:p>
            <w:pPr>
              <w:spacing w:before="75" w:afterLines="0" w:line="216" w:lineRule="auto"/>
              <w:ind w:left="450"/>
              <w:rPr>
                <w:rFonts w:hint="eastAsia" w:ascii="宋体" w:hAnsi="宋体" w:cs="宋体"/>
                <w:sz w:val="23"/>
                <w:szCs w:val="23"/>
              </w:rPr>
            </w:pPr>
            <w:r>
              <w:rPr>
                <w:rFonts w:hint="eastAsia" w:ascii="方正黑体_GBK" w:hAnsi="方正黑体_GBK" w:eastAsia="方正黑体_GBK" w:cs="方正黑体_GBK"/>
                <w:sz w:val="24"/>
                <w:szCs w:val="24"/>
              </w:rPr>
              <w:t>修复条件认定情况</w:t>
            </w:r>
          </w:p>
        </w:tc>
        <w:tc>
          <w:tcPr>
            <w:tcW w:w="6528"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74" w:afterLines="0" w:line="340" w:lineRule="exact"/>
              <w:ind w:left="113" w:right="108"/>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8"/>
                <w:sz w:val="24"/>
                <w:szCs w:val="24"/>
              </w:rPr>
              <w:t>经</w:t>
            </w:r>
            <w:r>
              <w:rPr>
                <w:rFonts w:hint="eastAsia" w:ascii="方正仿宋_GBK" w:hAnsi="方正仿宋_GBK" w:eastAsia="方正仿宋_GBK" w:cs="方正仿宋_GBK"/>
                <w:spacing w:val="5"/>
                <w:sz w:val="24"/>
                <w:szCs w:val="24"/>
              </w:rPr>
              <w:t>核实，不良信息主体已履行法定责任和义务，社会不良影响</w:t>
            </w:r>
            <w:r>
              <w:rPr>
                <w:rFonts w:hint="eastAsia" w:ascii="方正仿宋_GBK" w:hAnsi="方正仿宋_GBK" w:eastAsia="方正仿宋_GBK" w:cs="方正仿宋_GBK"/>
                <w:spacing w:val="6"/>
                <w:sz w:val="24"/>
                <w:szCs w:val="24"/>
              </w:rPr>
              <w:t>基本消除。</w:t>
            </w:r>
          </w:p>
          <w:p>
            <w:pPr>
              <w:spacing w:before="2" w:afterLines="0" w:line="340" w:lineRule="exact"/>
              <w:ind w:left="113" w:right="108"/>
              <w:rPr>
                <w:rFonts w:hint="eastAsia" w:ascii="宋体" w:hAnsi="宋体" w:cs="宋体"/>
                <w:sz w:val="23"/>
                <w:szCs w:val="23"/>
              </w:rPr>
            </w:pPr>
            <w:r>
              <w:rPr>
                <w:rFonts w:hint="eastAsia" w:ascii="方正仿宋_GBK" w:hAnsi="方正仿宋_GBK" w:eastAsia="方正仿宋_GBK" w:cs="方正仿宋_GBK"/>
                <w:spacing w:val="24"/>
                <w:sz w:val="24"/>
                <w:szCs w:val="24"/>
              </w:rPr>
              <w:t>至</w:t>
            </w:r>
            <w:r>
              <w:rPr>
                <w:rFonts w:hint="eastAsia" w:ascii="方正仿宋_GBK" w:hAnsi="方正仿宋_GBK" w:eastAsia="方正仿宋_GBK" w:cs="方正仿宋_GBK"/>
                <w:spacing w:val="15"/>
                <w:sz w:val="24"/>
                <w:szCs w:val="24"/>
              </w:rPr>
              <w:t>申</w:t>
            </w:r>
            <w:r>
              <w:rPr>
                <w:rFonts w:hint="eastAsia" w:ascii="方正仿宋_GBK" w:hAnsi="方正仿宋_GBK" w:eastAsia="方正仿宋_GBK" w:cs="方正仿宋_GBK"/>
                <w:spacing w:val="12"/>
                <w:sz w:val="24"/>
                <w:szCs w:val="24"/>
              </w:rPr>
              <w:t>请日，不良信息已披露×年×个月，期间未产生新的记入信</w:t>
            </w:r>
            <w:r>
              <w:rPr>
                <w:rFonts w:hint="eastAsia" w:ascii="方正仿宋_GBK" w:hAnsi="方正仿宋_GBK" w:eastAsia="方正仿宋_GBK" w:cs="方正仿宋_GBK"/>
                <w:spacing w:val="8"/>
                <w:sz w:val="24"/>
                <w:szCs w:val="24"/>
              </w:rPr>
              <w:t>用档案的同类不良信息。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37" w:hRule="atLeast"/>
          <w:jc w:val="center"/>
        </w:trPr>
        <w:tc>
          <w:tcPr>
            <w:tcW w:w="2855" w:type="dxa"/>
            <w:gridSpan w:val="2"/>
            <w:tcBorders>
              <w:top w:val="single" w:color="000000" w:sz="2" w:space="0"/>
              <w:left w:val="single" w:color="000000" w:sz="2" w:space="0"/>
              <w:bottom w:val="single" w:color="000000" w:sz="2" w:space="0"/>
              <w:right w:val="single" w:color="000000" w:sz="2" w:space="0"/>
              <w:tl2br w:val="nil"/>
              <w:tr2bl w:val="nil"/>
            </w:tcBorders>
            <w:noWrap w:val="0"/>
            <w:vAlign w:val="top"/>
          </w:tcPr>
          <w:p>
            <w:pPr>
              <w:spacing w:beforeLines="0" w:afterLines="0" w:line="252" w:lineRule="auto"/>
              <w:rPr>
                <w:rFonts w:hint="default" w:ascii="Arial"/>
                <w:sz w:val="21"/>
                <w:szCs w:val="22"/>
              </w:rPr>
            </w:pPr>
          </w:p>
          <w:p>
            <w:pPr>
              <w:spacing w:before="75" w:afterLines="0" w:line="214" w:lineRule="auto"/>
              <w:ind w:left="690"/>
              <w:rPr>
                <w:rFonts w:hint="eastAsia" w:ascii="宋体" w:hAnsi="宋体" w:cs="宋体"/>
                <w:sz w:val="23"/>
                <w:szCs w:val="23"/>
              </w:rPr>
            </w:pPr>
            <w:r>
              <w:rPr>
                <w:rFonts w:hint="eastAsia" w:ascii="方正黑体_GBK" w:hAnsi="方正黑体_GBK" w:eastAsia="方正黑体_GBK" w:cs="方正黑体_GBK"/>
                <w:sz w:val="24"/>
                <w:szCs w:val="24"/>
              </w:rPr>
              <w:t>修复处理意见</w:t>
            </w:r>
          </w:p>
        </w:tc>
        <w:tc>
          <w:tcPr>
            <w:tcW w:w="6528"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pPr>
              <w:tabs>
                <w:tab w:val="left" w:pos="1018"/>
              </w:tabs>
              <w:spacing w:afterLines="0" w:line="320" w:lineRule="exact"/>
              <w:ind w:right="1208"/>
              <w:rPr>
                <w:rFonts w:hint="eastAsia" w:ascii="宋体" w:hAnsi="宋体" w:cs="宋体"/>
                <w:spacing w:val="24"/>
                <w:sz w:val="23"/>
                <w:szCs w:val="23"/>
              </w:rPr>
            </w:pPr>
          </w:p>
          <w:p>
            <w:pPr>
              <w:spacing w:afterLines="0" w:line="320" w:lineRule="exact"/>
              <w:ind w:right="1208"/>
              <w:rPr>
                <w:rFonts w:hint="eastAsia" w:ascii="宋体" w:hAnsi="宋体" w:cs="宋体"/>
                <w:spacing w:val="24"/>
                <w:sz w:val="23"/>
                <w:szCs w:val="23"/>
              </w:rPr>
            </w:pPr>
            <w:r>
              <w:rPr>
                <w:rFonts w:hint="eastAsia" w:ascii="宋体" w:hAnsi="宋体" w:cs="宋体"/>
                <w:spacing w:val="24"/>
                <w:sz w:val="23"/>
                <w:szCs w:val="23"/>
              </w:rPr>
              <w:t>　　　　　</w:t>
            </w:r>
          </w:p>
          <w:p>
            <w:pPr>
              <w:spacing w:afterLines="0" w:line="320" w:lineRule="exact"/>
              <w:ind w:right="1208"/>
              <w:rPr>
                <w:rFonts w:hint="eastAsia" w:ascii="宋体" w:hAnsi="宋体" w:cs="宋体"/>
                <w:spacing w:val="24"/>
                <w:sz w:val="23"/>
                <w:szCs w:val="23"/>
              </w:rPr>
            </w:pPr>
          </w:p>
          <w:p>
            <w:pPr>
              <w:spacing w:afterLines="0" w:line="320" w:lineRule="exact"/>
              <w:ind w:right="1208"/>
              <w:rPr>
                <w:rFonts w:hint="eastAsia" w:ascii="宋体" w:hAnsi="宋体" w:cs="宋体"/>
                <w:sz w:val="23"/>
                <w:szCs w:val="23"/>
              </w:rPr>
            </w:pPr>
            <w:r>
              <w:rPr>
                <w:rFonts w:hint="eastAsia" w:ascii="宋体" w:hAnsi="宋体" w:cs="宋体"/>
                <w:spacing w:val="24"/>
                <w:sz w:val="23"/>
                <w:szCs w:val="23"/>
              </w:rPr>
              <w:t>　　　　　　　　　</w:t>
            </w:r>
            <w:r>
              <w:rPr>
                <w:rFonts w:hint="eastAsia" w:ascii="方正黑体_GBK" w:hAnsi="方正黑体_GBK" w:eastAsia="方正黑体_GBK" w:cs="方正黑体_GBK"/>
                <w:sz w:val="24"/>
                <w:szCs w:val="24"/>
              </w:rPr>
              <w:t>单位</w:t>
            </w:r>
            <w:r>
              <w:rPr>
                <w:rFonts w:hint="eastAsia" w:ascii="方正黑体_GBK" w:hAnsi="方正黑体_GBK" w:eastAsia="方正黑体_GBK" w:cs="方正黑体_GBK"/>
                <w:sz w:val="24"/>
                <w:szCs w:val="24"/>
                <w:lang w:eastAsia="zh-CN"/>
              </w:rPr>
              <w:t>（</w:t>
            </w:r>
            <w:r>
              <w:rPr>
                <w:rFonts w:hint="eastAsia" w:ascii="方正黑体_GBK" w:hAnsi="方正黑体_GBK" w:eastAsia="方正黑体_GBK" w:cs="方正黑体_GBK"/>
                <w:sz w:val="24"/>
                <w:szCs w:val="24"/>
              </w:rPr>
              <w:t>盖章</w:t>
            </w:r>
            <w:r>
              <w:rPr>
                <w:rFonts w:hint="eastAsia" w:ascii="方正黑体_GBK" w:hAnsi="方正黑体_GBK" w:eastAsia="方正黑体_GBK" w:cs="方正黑体_GBK"/>
                <w:sz w:val="24"/>
                <w:szCs w:val="24"/>
                <w:lang w:eastAsia="zh-CN"/>
              </w:rPr>
              <w:t>）</w:t>
            </w:r>
            <w:r>
              <w:rPr>
                <w:rFonts w:hint="eastAsia" w:ascii="方正黑体_GBK" w:hAnsi="方正黑体_GBK" w:eastAsia="方正黑体_GBK" w:cs="方正黑体_GBK"/>
                <w:sz w:val="24"/>
                <w:szCs w:val="24"/>
              </w:rPr>
              <w:t xml:space="preserve"> 　年  月   日</w:t>
            </w:r>
          </w:p>
        </w:tc>
      </w:tr>
    </w:tbl>
    <w:p>
      <w:pPr>
        <w:spacing w:before="75" w:afterLines="0" w:line="214" w:lineRule="auto"/>
        <w:rPr>
          <w:rFonts w:hint="eastAsia" w:ascii="方正黑体_GBK" w:hAnsi="方正黑体_GBK" w:eastAsia="方正黑体_GBK" w:cs="方正黑体_GBK"/>
          <w:spacing w:val="8"/>
          <w:sz w:val="24"/>
          <w:szCs w:val="24"/>
        </w:rPr>
      </w:pPr>
      <w:r>
        <w:rPr>
          <w:rFonts w:hint="eastAsia" w:ascii="方正黑体_GBK" w:hAnsi="方正黑体_GBK" w:eastAsia="方正黑体_GBK" w:cs="方正黑体_GBK"/>
          <w:spacing w:val="8"/>
          <w:sz w:val="24"/>
          <w:szCs w:val="24"/>
        </w:rPr>
        <w:t>注：此表一式二份</w:t>
      </w:r>
    </w:p>
    <w:p>
      <w:pPr>
        <w:rPr>
          <w:rFonts w:hint="eastAsia"/>
          <w:lang w:val="en-US" w:eastAsia="zh-CN"/>
        </w:rPr>
      </w:pPr>
    </w:p>
    <w:p>
      <w:pPr>
        <w:pStyle w:val="2"/>
        <w:rPr>
          <w:rFonts w:hint="eastAsia"/>
          <w:lang w:val="en-US" w:eastAsia="zh-CN"/>
        </w:rPr>
      </w:pPr>
    </w:p>
    <w:p>
      <w:pPr>
        <w:pStyle w:val="2"/>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（此页无正文）</w:t>
      </w:r>
    </w:p>
    <w:p>
      <w:pPr>
        <w:pStyle w:val="3"/>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3"/>
        <w:pBdr>
          <w:top w:val="single" w:color="auto" w:sz="4" w:space="0"/>
          <w:bottom w:val="single" w:color="auto" w:sz="4" w:space="0"/>
        </w:pBdr>
        <w:ind w:left="0" w:leftChars="0" w:firstLine="0" w:firstLineChars="0"/>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lang w:val="en-US" w:eastAsia="zh-CN"/>
        </w:rPr>
        <w:t>重庆市大足区农业农村委员会办公室</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lang w:val="en-US" w:eastAsia="zh-CN"/>
        </w:rPr>
        <w:t xml:space="preserve">  202</w:t>
      </w:r>
      <w:r>
        <w:rPr>
          <w:rFonts w:hint="eastAsia"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lang w:val="en-US" w:eastAsia="zh-CN"/>
        </w:rPr>
        <w:t>年1</w:t>
      </w:r>
      <w:r>
        <w:rPr>
          <w:rFonts w:hint="eastAsia"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sz w:val="28"/>
          <w:szCs w:val="28"/>
          <w:highlight w:val="none"/>
          <w:lang w:val="en-US" w:eastAsia="zh-CN"/>
        </w:rPr>
        <w:t>月2</w:t>
      </w:r>
      <w:r>
        <w:rPr>
          <w:rFonts w:hint="eastAsia" w:ascii="Times New Roman" w:hAnsi="Times New Roman" w:eastAsia="方正仿宋_GBK" w:cs="Times New Roman"/>
          <w:sz w:val="28"/>
          <w:szCs w:val="28"/>
          <w:highlight w:val="none"/>
          <w:lang w:val="en-US" w:eastAsia="zh-CN"/>
        </w:rPr>
        <w:t>9</w:t>
      </w:r>
      <w:r>
        <w:rPr>
          <w:rFonts w:hint="default" w:ascii="Times New Roman" w:hAnsi="Times New Roman" w:eastAsia="方正仿宋_GBK" w:cs="Times New Roman"/>
          <w:sz w:val="28"/>
          <w:szCs w:val="28"/>
          <w:highlight w:val="none"/>
          <w:lang w:val="en-US" w:eastAsia="zh-CN"/>
        </w:rPr>
        <w:t>日印发</w:t>
      </w:r>
    </w:p>
    <w:sectPr>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line="185" w:lineRule="auto"/>
      <w:rPr>
        <w:rFonts w:hint="eastAsia"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default"/>
        <w:sz w:val="28"/>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spacing w:beforeLines="0" w:afterLines="0"/>
                            <w:rPr>
                              <w:rFonts w:hint="default"/>
                              <w:sz w:val="18"/>
                              <w:szCs w:val="22"/>
                            </w:rPr>
                          </w:pPr>
                        </w:p>
                      </w:txbxContent>
                    </wps:txbx>
                    <wps:bodyPr wrap="none" lIns="0" tIns="0" rIns="0" bIns="0" upright="1">
                      <a:spAutoFit/>
                    </wps:bodyPr>
                  </wps:wsp>
                </a:graphicData>
              </a:graphic>
            </wp:anchor>
          </w:drawing>
        </mc:Choice>
        <mc:Fallback>
          <w:pict>
            <v:rect id="矩形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bOkJ/AAQAAjAMAAA4AAABkcnMvZTJvRG9jLnhtbK1TzWrbQBC+F/IO&#10;y95jyaY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abmq84c8LShf/6+v3nj2/sffKm&#10;D1hRy3N4gilDCpPQoQWb3iSBDdnP88VPNUQmqbhcr9brkqyWdDYnhFO8fB4A473ylqWg5kAXln0U&#10;pweMY+vckqY5f6eNobqojPurQJipUiTGI8cUxWE/TMT3vjmT1J7uuuaOVpsz89GRlWkt5gDmYD8H&#10;xwD60BG1ZeaF4fYYiUTmliaMsNNguqSsblqotAV/5rnr5Sfa/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Vs6Qn8ABAACMAwAADgAAAAAAAAABACAAAAAfAQAAZHJzL2Uyb0RvYy54bWxQSwUG&#10;AAAAAAYABgBZAQAAUQUAAAAA&#10;">
              <v:fill on="f" focussize="0,0"/>
              <v:stroke on="f"/>
              <v:imagedata o:title=""/>
              <o:lock v:ext="edit" aspectratio="f"/>
              <v:textbox inset="0mm,0mm,0mm,0mm" style="mso-fit-shape-to-text:t;">
                <w:txbxContent>
                  <w:p>
                    <w:pPr>
                      <w:pStyle w:val="5"/>
                      <w:spacing w:beforeLines="0" w:afterLines="0"/>
                      <w:rPr>
                        <w:rFonts w:hint="default"/>
                        <w:sz w:val="18"/>
                        <w:szCs w:val="22"/>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Mzc1ZjYxNDBlMDJlZDgzZjc0YWJkMjQ1MzFkYzUifQ=="/>
  </w:docVars>
  <w:rsids>
    <w:rsidRoot w:val="00172A27"/>
    <w:rsid w:val="011D2710"/>
    <w:rsid w:val="037669F9"/>
    <w:rsid w:val="048C3708"/>
    <w:rsid w:val="05CA098C"/>
    <w:rsid w:val="06B60775"/>
    <w:rsid w:val="07021F43"/>
    <w:rsid w:val="073C7668"/>
    <w:rsid w:val="09BB075F"/>
    <w:rsid w:val="116A1AEE"/>
    <w:rsid w:val="179D78C9"/>
    <w:rsid w:val="275B3E1E"/>
    <w:rsid w:val="296F6FD1"/>
    <w:rsid w:val="2AC719FC"/>
    <w:rsid w:val="2C3C11C5"/>
    <w:rsid w:val="2E3877C7"/>
    <w:rsid w:val="38EF30F5"/>
    <w:rsid w:val="39A7231A"/>
    <w:rsid w:val="3AAF23C9"/>
    <w:rsid w:val="3B1A3241"/>
    <w:rsid w:val="3C01048C"/>
    <w:rsid w:val="3EFB6B62"/>
    <w:rsid w:val="40420B44"/>
    <w:rsid w:val="4A2C3F9A"/>
    <w:rsid w:val="4E5003A3"/>
    <w:rsid w:val="4F053BF6"/>
    <w:rsid w:val="54F40207"/>
    <w:rsid w:val="5B252208"/>
    <w:rsid w:val="5E41737F"/>
    <w:rsid w:val="5FF6131C"/>
    <w:rsid w:val="621F0008"/>
    <w:rsid w:val="668B0796"/>
    <w:rsid w:val="677F0106"/>
    <w:rsid w:val="6C4471AC"/>
    <w:rsid w:val="6E682FC8"/>
    <w:rsid w:val="6EF530A1"/>
    <w:rsid w:val="6EF9437F"/>
    <w:rsid w:val="740C4E37"/>
    <w:rsid w:val="764B09BC"/>
    <w:rsid w:val="7B937ECA"/>
    <w:rsid w:val="7B9A5BD4"/>
    <w:rsid w:val="7D350965"/>
    <w:rsid w:val="7EF1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beforeLines="0" w:after="140" w:afterLines="0" w:line="276" w:lineRule="auto"/>
    </w:pPr>
  </w:style>
  <w:style w:type="paragraph" w:styleId="3">
    <w:name w:val="toc 5"/>
    <w:basedOn w:val="1"/>
    <w:next w:val="1"/>
    <w:qFormat/>
    <w:uiPriority w:val="0"/>
    <w:pPr>
      <w:spacing w:line="600" w:lineRule="exact"/>
      <w:ind w:firstLine="200" w:firstLineChars="200"/>
      <w:jc w:val="left"/>
    </w:pPr>
    <w:rPr>
      <w:rFonts w:ascii="方正黑体_GBK" w:eastAsia="方正黑体_GBK"/>
      <w:sz w:val="32"/>
      <w:szCs w:val="32"/>
    </w:rPr>
  </w:style>
  <w:style w:type="paragraph" w:styleId="5">
    <w:name w:val="footer"/>
    <w:basedOn w:val="1"/>
    <w:unhideWhenUsed/>
    <w:qFormat/>
    <w:uiPriority w:val="0"/>
    <w:pPr>
      <w:tabs>
        <w:tab w:val="center" w:pos="4153"/>
        <w:tab w:val="right" w:pos="8306"/>
      </w:tabs>
      <w:snapToGrid w:val="0"/>
      <w:spacing w:beforeLines="0" w:afterLines="0"/>
      <w:jc w:val="left"/>
    </w:pPr>
    <w:rPr>
      <w:rFonts w:hint="default"/>
      <w:sz w:val="18"/>
      <w:szCs w:val="2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Normal (Web)"/>
    <w:basedOn w:val="1"/>
    <w:qFormat/>
    <w:uiPriority w:val="0"/>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2023-12-11T03:42:00Z</dcterms:created>
  <dc:creator>吃不胖的丫头</dc:creator>
  <cp:lastModifiedBy>陈燕</cp:lastModifiedBy>
  <dcterms:modified xsi:type="dcterms:W3CDTF">2024-01-03T02:04:16Z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FD37259E8AEA40BCBBAA999585BB043E</vt:lpwstr>
  </property>
</Properties>
</file>