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6AA5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7446D263">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5D633B0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3B65B2C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114196E2">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5F6D3D2D">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1BE59A47">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仿宋_GBK" w:cs="Times New Roman"/>
          <w:i w:val="0"/>
          <w:iCs w:val="0"/>
          <w:caps w:val="0"/>
          <w:color w:val="auto"/>
          <w:spacing w:val="0"/>
          <w:sz w:val="32"/>
          <w:szCs w:val="32"/>
          <w:shd w:val="clear" w:fill="FFFFFF"/>
        </w:rPr>
        <w:t>大足农委发〔202</w:t>
      </w:r>
      <w:r>
        <w:rPr>
          <w:rFonts w:hint="eastAsia"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47</w:t>
      </w:r>
      <w:r>
        <w:rPr>
          <w:rFonts w:hint="default" w:ascii="Times New Roman" w:hAnsi="Times New Roman" w:eastAsia="方正仿宋_GBK" w:cs="Times New Roman"/>
          <w:i w:val="0"/>
          <w:iCs w:val="0"/>
          <w:caps w:val="0"/>
          <w:color w:val="auto"/>
          <w:spacing w:val="0"/>
          <w:sz w:val="32"/>
          <w:szCs w:val="32"/>
          <w:shd w:val="clear" w:fill="FFFFFF"/>
        </w:rPr>
        <w:t>号</w:t>
      </w:r>
    </w:p>
    <w:p w14:paraId="584B4065">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_GBK" w:cs="Times New Roman"/>
          <w:color w:val="000000"/>
          <w:sz w:val="44"/>
          <w:szCs w:val="44"/>
        </w:rPr>
      </w:pPr>
    </w:p>
    <w:p w14:paraId="26DEEA12">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重庆市大足区农业农村委员会</w:t>
      </w:r>
    </w:p>
    <w:p w14:paraId="716E33E1">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color w:val="000000"/>
          <w:spacing w:val="45"/>
          <w:sz w:val="44"/>
          <w:szCs w:val="44"/>
        </w:rPr>
      </w:pPr>
      <w:r>
        <w:rPr>
          <w:rFonts w:hint="default" w:ascii="Times New Roman" w:hAnsi="Times New Roman" w:eastAsia="方正小标宋_GBK" w:cs="Times New Roman"/>
          <w:color w:val="000000"/>
          <w:spacing w:val="102"/>
          <w:sz w:val="44"/>
          <w:szCs w:val="44"/>
        </w:rPr>
        <w:t>重庆市大足区财政局</w:t>
      </w:r>
    </w:p>
    <w:p w14:paraId="2473EC90">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关于印发202</w:t>
      </w:r>
      <w:r>
        <w:rPr>
          <w:rFonts w:hint="eastAsia" w:ascii="Times New Roman" w:hAnsi="Times New Roman" w:eastAsia="方正小标宋_GBK" w:cs="Times New Roman"/>
          <w:color w:val="000000"/>
          <w:kern w:val="0"/>
          <w:sz w:val="44"/>
          <w:szCs w:val="44"/>
          <w:lang w:val="en-US" w:eastAsia="zh-CN" w:bidi="ar"/>
        </w:rPr>
        <w:t>5</w:t>
      </w:r>
      <w:r>
        <w:rPr>
          <w:rFonts w:hint="default" w:ascii="Times New Roman" w:hAnsi="Times New Roman" w:eastAsia="方正小标宋_GBK" w:cs="Times New Roman"/>
          <w:color w:val="000000"/>
          <w:kern w:val="0"/>
          <w:sz w:val="44"/>
          <w:szCs w:val="44"/>
          <w:lang w:val="en-US" w:eastAsia="zh-CN" w:bidi="ar"/>
        </w:rPr>
        <w:t>年</w:t>
      </w:r>
      <w:r>
        <w:rPr>
          <w:rFonts w:hint="eastAsia" w:ascii="Times New Roman" w:hAnsi="Times New Roman" w:eastAsia="方正小标宋_GBK" w:cs="Times New Roman"/>
          <w:color w:val="000000"/>
          <w:kern w:val="0"/>
          <w:sz w:val="44"/>
          <w:szCs w:val="44"/>
          <w:lang w:val="en-US" w:eastAsia="zh-CN" w:bidi="ar"/>
        </w:rPr>
        <w:t>粮油</w:t>
      </w:r>
      <w:r>
        <w:rPr>
          <w:rFonts w:hint="default" w:ascii="Times New Roman" w:hAnsi="Times New Roman" w:eastAsia="方正小标宋_GBK" w:cs="Times New Roman"/>
          <w:color w:val="000000"/>
          <w:kern w:val="0"/>
          <w:sz w:val="44"/>
          <w:szCs w:val="44"/>
          <w:lang w:val="en-US" w:eastAsia="zh-CN" w:bidi="ar"/>
        </w:rPr>
        <w:t>规模种植主体单产</w:t>
      </w:r>
    </w:p>
    <w:p w14:paraId="45DEC02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kern w:val="0"/>
          <w:sz w:val="44"/>
          <w:szCs w:val="44"/>
          <w:lang w:val="en-US" w:eastAsia="zh-CN" w:bidi="ar"/>
        </w:rPr>
        <w:t>提升项目实施方案</w:t>
      </w:r>
      <w:r>
        <w:rPr>
          <w:rFonts w:hint="default" w:ascii="Times New Roman" w:hAnsi="Times New Roman" w:eastAsia="方正小标宋_GBK" w:cs="Times New Roman"/>
          <w:color w:val="000000"/>
          <w:sz w:val="44"/>
          <w:szCs w:val="44"/>
        </w:rPr>
        <w:t>的通知</w:t>
      </w:r>
    </w:p>
    <w:p w14:paraId="63E7F03E">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rPr>
      </w:pPr>
    </w:p>
    <w:p w14:paraId="1494B271">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各镇街人民政府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办事处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1F8403A6">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根据《</w:t>
      </w:r>
      <w:r>
        <w:rPr>
          <w:rFonts w:hint="default" w:ascii="Times New Roman" w:hAnsi="Times New Roman" w:eastAsia="方正仿宋_GBK" w:cs="Times New Roman"/>
          <w:color w:val="000000"/>
          <w:sz w:val="32"/>
          <w:szCs w:val="32"/>
          <w:lang w:val="en-US" w:eastAsia="zh-CN"/>
        </w:rPr>
        <w:t>重庆市农业农村委员会办公室关于印发重庆市2025年粮油规模种植主体单产提升项目实施方案的通知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val="en-US" w:eastAsia="zh-CN" w:bidi="ar"/>
        </w:rPr>
        <w:t>渝农办发〔2025〕51号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重庆市财政局关于下达2025年中央农业经营主体能力提升资金预算的通知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val="en-US" w:eastAsia="zh-CN" w:bidi="ar"/>
        </w:rPr>
        <w:t>渝财农〔2025〕23号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，结合我区实际，特制定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重庆市大足区2025年粮油规模种植主体单产提升项目实施方案</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现印发</w:t>
      </w:r>
      <w:r>
        <w:rPr>
          <w:rFonts w:hint="default" w:ascii="Times New Roman" w:hAnsi="Times New Roman" w:eastAsia="方正仿宋_GBK" w:cs="Times New Roman"/>
          <w:color w:val="000000"/>
          <w:sz w:val="32"/>
          <w:szCs w:val="32"/>
        </w:rPr>
        <w:t>给你们，请遵照执行。</w:t>
      </w:r>
    </w:p>
    <w:p w14:paraId="3CD6345A">
      <w:pPr>
        <w:pStyle w:val="3"/>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sz w:val="32"/>
          <w:szCs w:val="32"/>
          <w:lang w:eastAsia="zh-CN"/>
        </w:rPr>
      </w:pPr>
    </w:p>
    <w:p w14:paraId="5168CB91">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仿宋_GBK" w:cs="Times New Roman"/>
          <w:color w:val="000000"/>
          <w:spacing w:val="-11"/>
          <w:sz w:val="32"/>
          <w:szCs w:val="32"/>
        </w:rPr>
      </w:pPr>
    </w:p>
    <w:p w14:paraId="2BA0CEA9">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11"/>
          <w:sz w:val="32"/>
          <w:szCs w:val="32"/>
        </w:rPr>
        <w:t>重庆市大足区农业农村委员会</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重庆市大足区财政局</w:t>
      </w:r>
    </w:p>
    <w:p w14:paraId="1EE20C43">
      <w:pPr>
        <w:pStyle w:val="3"/>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日</w:t>
      </w:r>
    </w:p>
    <w:p w14:paraId="67A87924">
      <w:pPr>
        <w:pStyle w:val="3"/>
        <w:keepNext w:val="0"/>
        <w:keepLines w:val="0"/>
        <w:pageBreakBefore w:val="0"/>
        <w:widowControl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（联系人：王权志</w:t>
      </w:r>
      <w:r>
        <w:rPr>
          <w:rFonts w:hint="default" w:ascii="Times New Roman" w:hAnsi="Times New Roman" w:eastAsia="方正仿宋_GBK" w:cs="Times New Roman"/>
          <w:sz w:val="32"/>
          <w:szCs w:val="32"/>
          <w:lang w:val="en-US" w:eastAsia="zh-CN"/>
        </w:rPr>
        <w:t>；联系电话：023-43780119</w:t>
      </w:r>
      <w:r>
        <w:rPr>
          <w:rFonts w:hint="default" w:ascii="Times New Roman" w:hAnsi="Times New Roman" w:eastAsia="方正仿宋_GBK" w:cs="Times New Roman"/>
          <w:sz w:val="32"/>
          <w:szCs w:val="32"/>
          <w:lang w:eastAsia="zh-CN"/>
        </w:rPr>
        <w:t>）</w:t>
      </w:r>
    </w:p>
    <w:p w14:paraId="30ED2AD6">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仿宋_GBK" w:cs="Times New Roman"/>
          <w:color w:val="000000"/>
          <w:sz w:val="32"/>
          <w:szCs w:val="32"/>
        </w:rPr>
      </w:pPr>
    </w:p>
    <w:p w14:paraId="6CBB5004">
      <w:pPr>
        <w:keepNext w:val="0"/>
        <w:keepLines w:val="0"/>
        <w:pageBreakBefore w:val="0"/>
        <w:widowControl w:val="0"/>
        <w:kinsoku/>
        <w:wordWrap/>
        <w:overflowPunct/>
        <w:topLinePunct w:val="0"/>
        <w:autoSpaceDE/>
        <w:autoSpaceDN/>
        <w:bidi w:val="0"/>
        <w:adjustRightInd/>
        <w:spacing w:line="594" w:lineRule="exact"/>
        <w:ind w:right="0" w:rightChars="0" w:firstLine="596" w:firstLineChars="200"/>
        <w:textAlignment w:val="auto"/>
        <w:rPr>
          <w:rFonts w:hint="default" w:ascii="Times New Roman" w:hAnsi="Times New Roman" w:eastAsia="方正仿宋_GBK" w:cs="Times New Roman"/>
          <w:color w:val="000000"/>
          <w:spacing w:val="-11"/>
          <w:sz w:val="32"/>
          <w:szCs w:val="32"/>
          <w:lang w:eastAsia="zh-CN"/>
        </w:rPr>
      </w:pPr>
      <w:r>
        <w:rPr>
          <w:rFonts w:hint="default" w:ascii="Times New Roman" w:hAnsi="Times New Roman" w:eastAsia="方正仿宋_GBK" w:cs="Times New Roman"/>
          <w:color w:val="000000"/>
          <w:spacing w:val="-11"/>
          <w:sz w:val="32"/>
          <w:szCs w:val="32"/>
          <w:lang w:eastAsia="zh-CN"/>
        </w:rPr>
        <w:t>（此件公开发布）</w:t>
      </w:r>
    </w:p>
    <w:p w14:paraId="090E16C0">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08A9414E">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4F43A77A">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0BC23ED7">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7AC22ADF">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25C791D8">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722684D1">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6AA2ACAD">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5D946196">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0B536997">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43DA2FE1">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0CA64310">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3725279E">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3D780857">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p>
    <w:p w14:paraId="10107D91">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14:paraId="1110222C">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重庆市大足区2025年粮油规模种植主体</w:t>
      </w:r>
    </w:p>
    <w:p w14:paraId="60BD4DB3">
      <w:pPr>
        <w:keepNext w:val="0"/>
        <w:keepLines w:val="0"/>
        <w:pageBreakBefore w:val="0"/>
        <w:widowControl/>
        <w:suppressLineNumbers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单产提升项目实施方案</w:t>
      </w:r>
    </w:p>
    <w:p w14:paraId="10ED0957">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p>
    <w:p w14:paraId="15BE2898">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w:t>
      </w:r>
      <w:r>
        <w:rPr>
          <w:rFonts w:hint="default" w:ascii="Times New Roman" w:hAnsi="Times New Roman" w:eastAsia="方正仿宋_GBK" w:cs="Times New Roman"/>
          <w:color w:val="000000"/>
          <w:sz w:val="32"/>
          <w:szCs w:val="32"/>
          <w:lang w:val="en-US" w:eastAsia="zh-CN"/>
        </w:rPr>
        <w:t>重庆市农业农村委员会办公室关于印发重庆市 2025 年粮油规模种植主体单产提升项目实施方案的通知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val="en-US" w:eastAsia="zh-CN" w:bidi="ar"/>
        </w:rPr>
        <w:t>渝农办发〔2025〕51号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重庆市财政局关于下达2025年中央农业经营主体能力提升资金预算的通知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val="en-US" w:eastAsia="zh-CN" w:bidi="ar"/>
        </w:rPr>
        <w:t>渝财农〔2025〕23号</w:t>
      </w:r>
      <w:r>
        <w:rPr>
          <w:rFonts w:hint="default" w:ascii="Times New Roman" w:hAnsi="Times New Roman" w:eastAsia="方正仿宋_GBK" w:cs="Times New Roman"/>
          <w:color w:val="000000"/>
          <w:sz w:val="32"/>
          <w:szCs w:val="32"/>
          <w:lang w:eastAsia="zh-CN"/>
        </w:rPr>
        <w:t>）下达给我区单产提升资金</w:t>
      </w:r>
      <w:r>
        <w:rPr>
          <w:rFonts w:hint="default" w:ascii="Times New Roman" w:hAnsi="Times New Roman" w:eastAsia="方正仿宋_GBK" w:cs="Times New Roman"/>
          <w:color w:val="000000"/>
          <w:sz w:val="32"/>
          <w:szCs w:val="32"/>
          <w:lang w:val="en-US" w:eastAsia="zh-CN"/>
        </w:rPr>
        <w:t>750万元，围</w:t>
      </w:r>
      <w:r>
        <w:rPr>
          <w:rFonts w:hint="default" w:ascii="Times New Roman" w:hAnsi="Times New Roman" w:eastAsia="方正仿宋_GBK" w:cs="Times New Roman"/>
          <w:color w:val="000000"/>
          <w:kern w:val="0"/>
          <w:sz w:val="32"/>
          <w:szCs w:val="32"/>
          <w:lang w:val="en-US" w:eastAsia="zh-CN" w:bidi="ar"/>
        </w:rPr>
        <w:t>绕大豆、玉米、油菜、水稻、甘薯、马铃薯等主要粮油作物，支持粮油规模种植主体创新组织方式、集成高产模式、落实增产措施、强化引领带动，促进粮油单产水平持续提高。</w:t>
      </w:r>
      <w:r>
        <w:rPr>
          <w:rFonts w:hint="default" w:ascii="Times New Roman" w:hAnsi="Times New Roman" w:eastAsia="方正仿宋_GBK" w:cs="Times New Roman"/>
          <w:color w:val="000000"/>
          <w:sz w:val="32"/>
          <w:szCs w:val="32"/>
          <w:lang w:val="en-US" w:eastAsia="zh-CN"/>
        </w:rPr>
        <w:t>结合我区实际，特制定本实施方案</w:t>
      </w:r>
      <w:r>
        <w:rPr>
          <w:rFonts w:hint="default" w:ascii="Times New Roman" w:hAnsi="Times New Roman" w:eastAsia="方正仿宋_GBK" w:cs="Times New Roman"/>
          <w:color w:val="000000"/>
          <w:sz w:val="32"/>
          <w:szCs w:val="32"/>
          <w:lang w:eastAsia="zh-CN"/>
        </w:rPr>
        <w:t>。</w:t>
      </w:r>
    </w:p>
    <w:p w14:paraId="46E0FDAC">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000000"/>
          <w:kern w:val="0"/>
          <w:sz w:val="32"/>
          <w:szCs w:val="32"/>
          <w:lang w:val="en-US" w:eastAsia="zh-CN" w:bidi="ar"/>
        </w:rPr>
        <w:t>一、总体要求</w:t>
      </w:r>
      <w:r>
        <w:rPr>
          <w:rFonts w:hint="default" w:ascii="Times New Roman" w:hAnsi="Times New Roman" w:eastAsia="方正仿宋_GBK" w:cs="Times New Roman"/>
          <w:color w:val="000000"/>
          <w:kern w:val="0"/>
          <w:sz w:val="32"/>
          <w:szCs w:val="32"/>
          <w:lang w:val="en-US" w:eastAsia="zh-CN" w:bidi="ar"/>
        </w:rPr>
        <w:t xml:space="preserve"> </w:t>
      </w:r>
    </w:p>
    <w:p w14:paraId="77983313">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围绕全方位夯实粮食安全根基，突出粮油规模种植主体这一关键，支持种植主体优化组织方式、应用先进技术，充分挖掘地、种、肥、药各要素，耕、种、管、收各环节增产潜力，努力提高主要粮油作物关键技术模式到位率和覆盖面，将专家产量转化为农民产量、典型产量转化为大田产量，有效发挥对小农户的示范带动，更好促进大面积均衡增产，推动粮食等重要农产品生产能力不断提升。 </w:t>
      </w:r>
    </w:p>
    <w:p w14:paraId="43161027">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二、目标任务 </w:t>
      </w:r>
    </w:p>
    <w:p w14:paraId="25BF2B5E">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严格落实农业农村部相关安排部署，突出主要粮油作物，找准增产短板，推动核心技术落地，全面完成单产提升行动目标。</w:t>
      </w:r>
    </w:p>
    <w:p w14:paraId="721EBC8B">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三、实施内容</w:t>
      </w:r>
    </w:p>
    <w:p w14:paraId="3894F4D2">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（一）实施区域。</w:t>
      </w:r>
      <w:r>
        <w:rPr>
          <w:rFonts w:hint="default" w:ascii="Times New Roman" w:hAnsi="Times New Roman" w:eastAsia="方正仿宋_GBK" w:cs="Times New Roman"/>
          <w:color w:val="000000"/>
          <w:kern w:val="0"/>
          <w:sz w:val="32"/>
          <w:szCs w:val="32"/>
          <w:lang w:val="en-US" w:eastAsia="zh-CN" w:bidi="ar"/>
        </w:rPr>
        <w:t>全区27个镇街。</w:t>
      </w:r>
    </w:p>
    <w:p w14:paraId="6C13F6B6">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（二）实施作物。</w:t>
      </w:r>
      <w:r>
        <w:rPr>
          <w:rFonts w:hint="default" w:ascii="Times New Roman" w:hAnsi="Times New Roman" w:eastAsia="方正仿宋_GBK" w:cs="Times New Roman"/>
          <w:color w:val="000000"/>
          <w:kern w:val="0"/>
          <w:sz w:val="32"/>
          <w:szCs w:val="32"/>
          <w:lang w:val="en-US" w:eastAsia="zh-CN" w:bidi="ar"/>
        </w:rPr>
        <w:t>支持水稻、玉米、马铃薯、甘薯、油菜、大豆、高粱、小麦、胡</w:t>
      </w:r>
      <w:r>
        <w:rPr>
          <w:rFonts w:hint="eastAsia" w:ascii="Times New Roman" w:hAnsi="Times New Roman" w:eastAsia="方正仿宋_GBK" w:cs="Times New Roman"/>
          <w:color w:val="000000"/>
          <w:kern w:val="0"/>
          <w:sz w:val="32"/>
          <w:szCs w:val="32"/>
          <w:lang w:val="en-US" w:eastAsia="zh-CN" w:bidi="ar"/>
        </w:rPr>
        <w:t>豌豆</w:t>
      </w:r>
      <w:r>
        <w:rPr>
          <w:rFonts w:hint="default" w:ascii="Times New Roman" w:hAnsi="Times New Roman" w:eastAsia="方正仿宋_GBK" w:cs="Times New Roman"/>
          <w:color w:val="000000"/>
          <w:kern w:val="0"/>
          <w:sz w:val="32"/>
          <w:szCs w:val="32"/>
          <w:lang w:val="en-US" w:eastAsia="zh-CN" w:bidi="ar"/>
        </w:rPr>
        <w:t>、花生等粮油作物。</w:t>
      </w:r>
    </w:p>
    <w:p w14:paraId="72768DDD">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四、技术路径</w:t>
      </w:r>
    </w:p>
    <w:p w14:paraId="31970E71">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（一）水稻。</w:t>
      </w:r>
      <w:r>
        <w:rPr>
          <w:rFonts w:hint="default" w:ascii="Times New Roman" w:hAnsi="Times New Roman" w:eastAsia="方正仿宋_GBK" w:cs="Times New Roman"/>
          <w:color w:val="000000"/>
          <w:kern w:val="0"/>
          <w:sz w:val="32"/>
          <w:szCs w:val="32"/>
          <w:lang w:val="en-US" w:eastAsia="zh-CN" w:bidi="ar"/>
        </w:rPr>
        <w:t>主要采取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集中育秧保壮苗、机插机抛减直播、干湿交替节水灌、侧深施肥减量化、一喷多促全覆盖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等技术路径，筛选推广耐高温热害高产品种与籼粳杂交稻、超级稻等品种，发展再生稻。集成推广暗化催芽、集中育秧、机插秧、机抛秧等技术，适当增加栽插密度，不鼓励直播稻。加强稻瘟病、纹枯病、二化螟、稻飞虱、稻纵卷叶螟等病虫防控。 </w:t>
      </w:r>
    </w:p>
    <w:p w14:paraId="340188A2">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（二）玉米</w:t>
      </w:r>
      <w:r>
        <w:rPr>
          <w:rFonts w:hint="default" w:ascii="Times New Roman" w:hAnsi="Times New Roman" w:eastAsia="方正仿宋_GBK" w:cs="Times New Roman"/>
          <w:color w:val="000000"/>
          <w:kern w:val="0"/>
          <w:sz w:val="32"/>
          <w:szCs w:val="32"/>
          <w:lang w:val="en-US" w:eastAsia="zh-CN" w:bidi="ar"/>
        </w:rPr>
        <w:t>。主要采取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沟渠治理、培肥地力，深翻深松、 </w:t>
      </w:r>
    </w:p>
    <w:p w14:paraId="2736A390">
      <w:pPr>
        <w:keepNext w:val="0"/>
        <w:keepLines w:val="0"/>
        <w:pageBreakBefore w:val="0"/>
        <w:widowControl/>
        <w:suppressLineNumbers w:val="0"/>
        <w:kinsoku/>
        <w:wordWrap/>
        <w:overflowPunct/>
        <w:topLinePunct w:val="0"/>
        <w:autoSpaceDE/>
        <w:autoSpaceDN/>
        <w:bidi w:val="0"/>
        <w:adjustRightIn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精细整地，大垄精播、合理密植</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等技术路径，筛选推广耐密高产品种，提高壮苗均匀度、籽粒成熟度，加强草地贪夜蛾、玉米螟等病虫防控。 </w:t>
      </w:r>
    </w:p>
    <w:p w14:paraId="2D65996A">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（三）大豆</w:t>
      </w:r>
      <w:r>
        <w:rPr>
          <w:rFonts w:hint="default" w:ascii="Times New Roman" w:hAnsi="Times New Roman" w:eastAsia="方正仿宋_GBK" w:cs="Times New Roman"/>
          <w:color w:val="000000"/>
          <w:kern w:val="0"/>
          <w:sz w:val="32"/>
          <w:szCs w:val="32"/>
          <w:lang w:val="en-US" w:eastAsia="zh-CN" w:bidi="ar"/>
        </w:rPr>
        <w:t>。主要采取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合理轮作、深松深翻，气力播种、 </w:t>
      </w:r>
    </w:p>
    <w:p w14:paraId="6830A441">
      <w:pPr>
        <w:keepNext w:val="0"/>
        <w:keepLines w:val="0"/>
        <w:pageBreakBefore w:val="0"/>
        <w:widowControl/>
        <w:suppressLineNumbers w:val="0"/>
        <w:kinsoku/>
        <w:wordWrap/>
        <w:overflowPunct/>
        <w:topLinePunct w:val="0"/>
        <w:autoSpaceDE/>
        <w:autoSpaceDN/>
        <w:bidi w:val="0"/>
        <w:adjustRightInd/>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北斗辅助，合理增密、大垄栽培，种子包衣、喷施菌肥，一喷多促、低损收获</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等技术路径；间套作宜选择耐荫蔽、抗倒伏的中迟熟大豆品种，净作宜选择耐密、抗倒的大豆品种，推广复合种植、间作套种，加强豆荚螟、大豆食心虫、蚜虫、点峰缘蝽等病虫防控。 </w:t>
      </w:r>
    </w:p>
    <w:p w14:paraId="242F0363">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（四）油菜</w:t>
      </w:r>
      <w:r>
        <w:rPr>
          <w:rFonts w:hint="default" w:ascii="Times New Roman" w:hAnsi="Times New Roman" w:eastAsia="方正仿宋_GBK" w:cs="Times New Roman"/>
          <w:color w:val="000000"/>
          <w:kern w:val="0"/>
          <w:sz w:val="32"/>
          <w:szCs w:val="32"/>
          <w:lang w:val="en-US" w:eastAsia="zh-CN" w:bidi="ar"/>
        </w:rPr>
        <w:t>。主要采取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筛选推广耐密、抗病、抗裂荚高产高含油品种，合理增加种植密度，科学增用配方专用肥，加强病虫防控减损和农机农艺结合机收减损</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等技术路径；推广应用精量播种、密植栽培、全程机械化，以及稻油两熟制周年高产栽培技术；加强蚜虫、菌核病、根肿病等病虫防控；因地制宜推广油菜分段收获，降低机收损失率。 </w:t>
      </w:r>
    </w:p>
    <w:p w14:paraId="60C98505">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（五）马铃薯</w:t>
      </w:r>
      <w:r>
        <w:rPr>
          <w:rFonts w:hint="default" w:ascii="Times New Roman" w:hAnsi="Times New Roman" w:eastAsia="方正仿宋_GBK" w:cs="Times New Roman"/>
          <w:color w:val="000000"/>
          <w:kern w:val="0"/>
          <w:sz w:val="32"/>
          <w:szCs w:val="32"/>
          <w:lang w:val="en-US" w:eastAsia="zh-CN" w:bidi="ar"/>
        </w:rPr>
        <w:t>。主要采取</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脱毒种薯、合理密植、综合防控、轻简栽培</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等技术路径；选择中晚熟抗病耐逆和早熟优质耐弱光高产品种，推广应用优质脱毒种薯、种薯处理、高垄增密、地膜覆盖、增钾配方施肥全程或分段式机械化等技术，加强晚疫病监测，突出抓好预防和统防统治。 </w:t>
      </w:r>
    </w:p>
    <w:p w14:paraId="48E99013">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（六）甘薯</w:t>
      </w:r>
      <w:r>
        <w:rPr>
          <w:rFonts w:hint="default" w:ascii="Times New Roman" w:hAnsi="Times New Roman" w:eastAsia="方正仿宋_GBK" w:cs="Times New Roman"/>
          <w:color w:val="000000"/>
          <w:kern w:val="0"/>
          <w:sz w:val="32"/>
          <w:szCs w:val="32"/>
          <w:lang w:val="en-US" w:eastAsia="zh-CN" w:bidi="ar"/>
        </w:rPr>
        <w:t>。选育推广丰产性好、品质优的鲜食和加工型品种。推广应用早育壮苗、</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二季甘薯</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栽培、增密栽培、科学施肥等技术。</w:t>
      </w:r>
    </w:p>
    <w:p w14:paraId="2F763E99">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五、奖补方式 </w:t>
      </w:r>
    </w:p>
    <w:p w14:paraId="120CE929">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（一）奖补主体</w:t>
      </w:r>
      <w:r>
        <w:rPr>
          <w:rFonts w:hint="default" w:ascii="Times New Roman" w:hAnsi="Times New Roman" w:eastAsia="方正仿宋_GBK" w:cs="Times New Roman"/>
          <w:color w:val="000000"/>
          <w:kern w:val="0"/>
          <w:sz w:val="32"/>
          <w:szCs w:val="32"/>
          <w:lang w:val="en-US" w:eastAsia="zh-CN" w:bidi="ar"/>
        </w:rPr>
        <w:t xml:space="preserve">。从事粮油规模种植（50亩及以上）的大户、家庭农场、农民合作社等新型农业经营主体，包括村集体经济组织、实施全程托管的主体和积极承担撂荒地复耕复种亩产达到当地平均产量水平的主体，且不得与承担部级绿色高产高效行动项目任务的主体重复。 </w:t>
      </w:r>
    </w:p>
    <w:p w14:paraId="627DC696">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（二）奖补方式</w:t>
      </w:r>
      <w:r>
        <w:rPr>
          <w:rFonts w:hint="default" w:ascii="Times New Roman" w:hAnsi="Times New Roman" w:eastAsia="方正仿宋_GBK" w:cs="Times New Roman"/>
          <w:color w:val="000000"/>
          <w:kern w:val="0"/>
          <w:sz w:val="32"/>
          <w:szCs w:val="32"/>
          <w:lang w:val="en-US" w:eastAsia="zh-CN" w:bidi="ar"/>
        </w:rPr>
        <w:t>。采取主体自主申报、择优竞争的方式抓好具体组织实施，并坚持结果导向确定奖补对象和拨付奖补资金。奖补资金按关键技术措施到位、当年单产目标实现等情况测算拨付。</w:t>
      </w:r>
    </w:p>
    <w:p w14:paraId="7E4ADA14">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（三）奖补标准</w:t>
      </w:r>
      <w:r>
        <w:rPr>
          <w:rFonts w:hint="default" w:ascii="Times New Roman" w:hAnsi="Times New Roman" w:eastAsia="方正仿宋_GBK" w:cs="Times New Roman"/>
          <w:color w:val="000000"/>
          <w:kern w:val="0"/>
          <w:sz w:val="32"/>
          <w:szCs w:val="32"/>
          <w:lang w:val="en-US" w:eastAsia="zh-CN" w:bidi="ar"/>
        </w:rPr>
        <w:t>。同一地块种植1次按50元/亩、种植2次按100元/亩，以此类推进行补助。单个主体奖补金额不超过30万元，防止</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垒大户</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。补助面积不包括为其他主体和农户开展托管的社会化服务面积。</w:t>
      </w:r>
    </w:p>
    <w:p w14:paraId="75CFBF37">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六、实施步骤</w:t>
      </w:r>
    </w:p>
    <w:p w14:paraId="57199ADA">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（一）申报</w:t>
      </w:r>
      <w:r>
        <w:rPr>
          <w:rFonts w:hint="default" w:ascii="Times New Roman" w:hAnsi="Times New Roman" w:eastAsia="方正仿宋_GBK" w:cs="Times New Roman"/>
          <w:color w:val="000000"/>
          <w:kern w:val="0"/>
          <w:sz w:val="32"/>
          <w:szCs w:val="32"/>
          <w:lang w:val="en-US" w:eastAsia="zh-CN" w:bidi="ar"/>
        </w:rPr>
        <w:t>。7月23日—7月31日，各镇街发动各村（居）组织符合条件的新型农业经营主体积极参与、自愿申报。申报材料需明确作物种类、种植次数、种植面积、关键技术、目标单产等基本信息。填报重庆市大足区2025年粮油规模种植主体单产提升项目申报表（格式见附件1），同时提交土地承包合同、分户花名册和地块示意图。</w:t>
      </w:r>
    </w:p>
    <w:p w14:paraId="0745E59E">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（二）审核、公示</w:t>
      </w:r>
      <w:r>
        <w:rPr>
          <w:rFonts w:hint="default" w:ascii="Times New Roman" w:hAnsi="Times New Roman" w:eastAsia="方正仿宋_GBK" w:cs="Times New Roman"/>
          <w:color w:val="000000"/>
          <w:kern w:val="0"/>
          <w:sz w:val="32"/>
          <w:szCs w:val="32"/>
          <w:lang w:val="en-US" w:eastAsia="zh-CN" w:bidi="ar"/>
        </w:rPr>
        <w:t>。8月1—10日，项目村（居）委会现场审核后，在村务公开栏进行公示，公示期不少于5个工作日。对公示有异议的，要重新审核公示，直至公示无异议后，将重庆市大足区2025年粮油规模种植主体单产提升项目申报表和签字盖章后的重庆市大足区2025年粮油规模种植主体单产提升项目审核表（格式见附件2），报所在镇街产业发展服务中心进行镇街审核公示。镇街审核公示期不少于5个工作日，对审核公示有异议的，需返回村（居）委会重新核实公示，直至群众认可。重庆市大足区2025年粮油规模种植主体单产提升项目审核表经镇街分管领导签字盖章后，同附件1报区农业农村委（粮油科507）审核汇总。区农业农村委将组织项目专家组按不低于20%的项目承担主体抽查，对抽查有误的需返回镇村重新审核公示，直至区级核实无误后，在区政府网站上进行区级公示，公示无异议后报市农业农村委粮油处备案。</w:t>
      </w:r>
    </w:p>
    <w:p w14:paraId="1AA35804">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kern w:val="0"/>
          <w:sz w:val="32"/>
          <w:szCs w:val="32"/>
          <w:lang w:val="en-US" w:eastAsia="zh-CN" w:bidi="ar"/>
        </w:rPr>
        <w:t>（三）过程记录</w:t>
      </w:r>
      <w:r>
        <w:rPr>
          <w:rFonts w:hint="default" w:ascii="Times New Roman" w:hAnsi="Times New Roman" w:eastAsia="方正仿宋_GBK" w:cs="Times New Roman"/>
          <w:color w:val="000000"/>
          <w:kern w:val="0"/>
          <w:sz w:val="32"/>
          <w:szCs w:val="32"/>
          <w:lang w:val="en-US" w:eastAsia="zh-CN" w:bidi="ar"/>
        </w:rPr>
        <w:t>。项目主体按要求加强田间管理，落实关键技术，并在整地播种、肥水管理、病虫草害防控及机械收获等关键环节，以照片等形式记录应用的关键技术措施。区农业农村委组织项目专家组根据粮油生产季节，开展现场指导，及时了解并核实重点技术到位情况。业主及时填报重庆市大足区 2025年粮油规模种植主体单产提升项目主体档案（格式见附件3）、提供农事记录各环节照片，实行一主体一档案。</w:t>
      </w:r>
    </w:p>
    <w:p w14:paraId="7F789F79">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000000"/>
          <w:kern w:val="0"/>
          <w:sz w:val="32"/>
          <w:szCs w:val="32"/>
          <w:lang w:val="en-US" w:eastAsia="zh-CN" w:bidi="ar"/>
        </w:rPr>
        <w:t>（四）测产核实</w:t>
      </w:r>
      <w:r>
        <w:rPr>
          <w:rFonts w:hint="default" w:ascii="Times New Roman" w:hAnsi="Times New Roman" w:eastAsia="方正仿宋_GBK" w:cs="Times New Roman"/>
          <w:color w:val="000000"/>
          <w:kern w:val="0"/>
          <w:sz w:val="32"/>
          <w:szCs w:val="32"/>
          <w:lang w:val="en-US" w:eastAsia="zh-CN" w:bidi="ar"/>
        </w:rPr>
        <w:t>。作物收获季节，镇村组织验收组对承担项目的实施主体进行实收测产，实收地块面积不低于1亩，填报测产验收表（格式见附件4）。区农业农村委组织验收组，按照不低于20%的业主比例进行随机抽查复测。区财政对亩产量达到或超过上年度该作物全区平均水平的部分，每亩次补贴50元。</w:t>
      </w:r>
    </w:p>
    <w:p w14:paraId="35AAC345">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kern w:val="0"/>
          <w:sz w:val="32"/>
          <w:szCs w:val="32"/>
          <w:lang w:val="en-US" w:eastAsia="zh-CN" w:bidi="ar"/>
        </w:rPr>
        <w:t>（</w:t>
      </w:r>
      <w:r>
        <w:rPr>
          <w:rFonts w:hint="default" w:ascii="方正楷体_GBK" w:hAnsi="方正楷体_GBK" w:eastAsia="方正楷体_GBK" w:cs="方正楷体_GBK"/>
          <w:color w:val="000000"/>
          <w:kern w:val="0"/>
          <w:sz w:val="32"/>
          <w:szCs w:val="32"/>
          <w:lang w:val="en-US" w:eastAsia="zh-CN" w:bidi="ar"/>
        </w:rPr>
        <w:t>五</w:t>
      </w:r>
      <w:r>
        <w:rPr>
          <w:rFonts w:hint="eastAsia" w:ascii="方正楷体_GBK" w:hAnsi="方正楷体_GBK" w:eastAsia="方正楷体_GBK" w:cs="方正楷体_GBK"/>
          <w:color w:val="000000"/>
          <w:kern w:val="0"/>
          <w:sz w:val="32"/>
          <w:szCs w:val="32"/>
          <w:lang w:val="en-US" w:eastAsia="zh-CN" w:bidi="ar"/>
        </w:rPr>
        <w:t>）</w:t>
      </w:r>
      <w:r>
        <w:rPr>
          <w:rFonts w:hint="default" w:ascii="方正楷体_GBK" w:hAnsi="方正楷体_GBK" w:eastAsia="方正楷体_GBK" w:cs="方正楷体_GBK"/>
          <w:color w:val="000000"/>
          <w:kern w:val="0"/>
          <w:sz w:val="32"/>
          <w:szCs w:val="32"/>
          <w:lang w:val="en-US" w:eastAsia="zh-CN" w:bidi="ar"/>
        </w:rPr>
        <w:t>结果公示</w:t>
      </w:r>
      <w:r>
        <w:rPr>
          <w:rFonts w:hint="default" w:ascii="Times New Roman" w:hAnsi="Times New Roman" w:eastAsia="方正仿宋_GBK" w:cs="Times New Roman"/>
          <w:color w:val="000000"/>
          <w:kern w:val="0"/>
          <w:sz w:val="32"/>
          <w:szCs w:val="32"/>
          <w:lang w:val="en-US" w:eastAsia="zh-CN" w:bidi="ar"/>
        </w:rPr>
        <w:t>。区农业农村委因地制宜综合运用互联网、村务公开等渠道，及时公示项目拟奖补主体及资金情况，对反映有异议的要组织核实。公示无异议后，按程序及时兑付资金。</w:t>
      </w:r>
    </w:p>
    <w:p w14:paraId="123C5E31">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七</w:t>
      </w:r>
      <w:r>
        <w:rPr>
          <w:rFonts w:hint="default" w:ascii="方正黑体_GBK" w:hAnsi="方正黑体_GBK" w:eastAsia="方正黑体_GBK" w:cs="方正黑体_GBK"/>
          <w:color w:val="000000"/>
          <w:kern w:val="0"/>
          <w:sz w:val="32"/>
          <w:szCs w:val="32"/>
          <w:lang w:val="en-US" w:eastAsia="zh-CN" w:bidi="ar"/>
        </w:rPr>
        <w:t>、工作要求</w:t>
      </w:r>
    </w:p>
    <w:p w14:paraId="77898C07">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各镇街要充分发挥各级专家指导组和农技推广队伍作用，明确粮油单产提升技术路径，指导关键技术落实到位。要强化过程管理，全过程建档立案，记</w:t>
      </w:r>
      <w:bookmarkStart w:id="0" w:name="_GoBack"/>
      <w:bookmarkEnd w:id="0"/>
      <w:r>
        <w:rPr>
          <w:rFonts w:hint="default" w:ascii="Times New Roman" w:hAnsi="Times New Roman" w:eastAsia="方正仿宋_GBK" w:cs="Times New Roman"/>
          <w:color w:val="000000"/>
          <w:kern w:val="0"/>
          <w:sz w:val="32"/>
          <w:szCs w:val="32"/>
          <w:lang w:val="en-US" w:eastAsia="zh-CN" w:bidi="ar"/>
        </w:rPr>
        <w:t>录技术落实、要素投入、成效评估等内容，确保项目实施规范有序、测产结果真实可靠、奖补发放公开透明。总结推广项目实施的典型经验，广泛利用各种渠道加强宣传，营造良好舆论氛围。</w:t>
      </w:r>
    </w:p>
    <w:p w14:paraId="67207119">
      <w:pPr>
        <w:keepNext w:val="0"/>
        <w:keepLines w:val="0"/>
        <w:pageBreakBefore w:val="0"/>
        <w:widowControl/>
        <w:suppressLineNumbers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3B665324">
      <w:pPr>
        <w:bidi w:val="0"/>
        <w:ind w:left="1598" w:leftChars="304" w:hanging="960" w:hangingChars="30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附件：1.重庆市大足区</w:t>
      </w:r>
      <w:r>
        <w:rPr>
          <w:rFonts w:hint="eastAsia" w:ascii="Times New Roman" w:hAnsi="Times New Roman" w:eastAsia="方正仿宋_GBK" w:cs="Times New Roman"/>
          <w:color w:val="000000"/>
          <w:kern w:val="0"/>
          <w:sz w:val="32"/>
          <w:szCs w:val="32"/>
          <w:u w:val="none"/>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粮油</w:t>
      </w:r>
      <w:r>
        <w:rPr>
          <w:rFonts w:hint="default" w:ascii="Times New Roman" w:hAnsi="Times New Roman" w:eastAsia="方正仿宋_GBK" w:cs="Times New Roman"/>
          <w:color w:val="000000"/>
          <w:kern w:val="0"/>
          <w:sz w:val="32"/>
          <w:szCs w:val="32"/>
          <w:lang w:val="en-US" w:eastAsia="zh-CN" w:bidi="ar"/>
        </w:rPr>
        <w:t>规模种植主体单产</w:t>
      </w:r>
      <w:r>
        <w:rPr>
          <w:rFonts w:hint="eastAsia" w:ascii="Times New Roman" w:hAnsi="Times New Roman" w:eastAsia="方正仿宋_GBK" w:cs="Times New Roman"/>
          <w:color w:val="000000"/>
          <w:kern w:val="0"/>
          <w:sz w:val="32"/>
          <w:szCs w:val="32"/>
          <w:lang w:val="en-US" w:eastAsia="zh-CN" w:bidi="ar"/>
        </w:rPr>
        <w:t>提</w:t>
      </w:r>
      <w:r>
        <w:rPr>
          <w:rFonts w:hint="default" w:ascii="Times New Roman" w:hAnsi="Times New Roman" w:eastAsia="方正仿宋_GBK" w:cs="Times New Roman"/>
          <w:color w:val="000000"/>
          <w:kern w:val="0"/>
          <w:sz w:val="32"/>
          <w:szCs w:val="32"/>
          <w:lang w:val="en-US" w:eastAsia="zh-CN" w:bidi="ar"/>
        </w:rPr>
        <w:t>升项目申报表</w:t>
      </w:r>
    </w:p>
    <w:p w14:paraId="5BC6666A">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left="1596" w:leftChars="760" w:firstLine="0" w:firstLineChars="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2.重庆市大足区</w:t>
      </w:r>
      <w:r>
        <w:rPr>
          <w:rFonts w:hint="eastAsia" w:ascii="Times New Roman" w:hAnsi="Times New Roman" w:eastAsia="方正仿宋_GBK" w:cs="Times New Roman"/>
          <w:color w:val="000000"/>
          <w:kern w:val="0"/>
          <w:sz w:val="32"/>
          <w:szCs w:val="32"/>
          <w:u w:val="none"/>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粮油</w:t>
      </w:r>
      <w:r>
        <w:rPr>
          <w:rFonts w:hint="default" w:ascii="Times New Roman" w:hAnsi="Times New Roman" w:eastAsia="方正仿宋_GBK" w:cs="Times New Roman"/>
          <w:color w:val="000000"/>
          <w:kern w:val="0"/>
          <w:sz w:val="32"/>
          <w:szCs w:val="32"/>
          <w:lang w:val="en-US" w:eastAsia="zh-CN" w:bidi="ar"/>
        </w:rPr>
        <w:t>规模种植主体单产提升项目</w:t>
      </w:r>
      <w:r>
        <w:rPr>
          <w:rFonts w:hint="eastAsia" w:ascii="Times New Roman" w:hAnsi="Times New Roman" w:eastAsia="方正仿宋_GBK" w:cs="Times New Roman"/>
          <w:color w:val="000000"/>
          <w:kern w:val="0"/>
          <w:sz w:val="32"/>
          <w:szCs w:val="32"/>
          <w:lang w:val="en-US" w:eastAsia="zh-CN" w:bidi="ar"/>
        </w:rPr>
        <w:t>审核</w:t>
      </w:r>
      <w:r>
        <w:rPr>
          <w:rFonts w:hint="default" w:ascii="Times New Roman" w:hAnsi="Times New Roman" w:eastAsia="方正仿宋_GBK" w:cs="Times New Roman"/>
          <w:color w:val="000000"/>
          <w:kern w:val="0"/>
          <w:sz w:val="32"/>
          <w:szCs w:val="32"/>
          <w:lang w:val="en-US" w:eastAsia="zh-CN" w:bidi="ar"/>
        </w:rPr>
        <w:t>表</w:t>
      </w:r>
    </w:p>
    <w:p w14:paraId="5405DB64">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left="1596" w:leftChars="760" w:firstLine="0" w:firstLineChars="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3.重庆市大足区</w:t>
      </w:r>
      <w:r>
        <w:rPr>
          <w:rFonts w:hint="eastAsia" w:ascii="Times New Roman" w:hAnsi="Times New Roman" w:eastAsia="方正仿宋_GBK" w:cs="Times New Roman"/>
          <w:color w:val="000000"/>
          <w:kern w:val="0"/>
          <w:sz w:val="32"/>
          <w:szCs w:val="32"/>
          <w:u w:val="none"/>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粮油</w:t>
      </w:r>
      <w:r>
        <w:rPr>
          <w:rFonts w:hint="default" w:ascii="Times New Roman" w:hAnsi="Times New Roman" w:eastAsia="方正仿宋_GBK" w:cs="Times New Roman"/>
          <w:color w:val="000000"/>
          <w:kern w:val="0"/>
          <w:sz w:val="32"/>
          <w:szCs w:val="32"/>
          <w:lang w:val="en-US" w:eastAsia="zh-CN" w:bidi="ar"/>
        </w:rPr>
        <w:t>规模种植主体单产提升项目主体档案</w:t>
      </w:r>
    </w:p>
    <w:p w14:paraId="06566111">
      <w:pPr>
        <w:keepNext w:val="0"/>
        <w:keepLines w:val="0"/>
        <w:pageBreakBefore w:val="0"/>
        <w:widowControl/>
        <w:numPr>
          <w:ilvl w:val="0"/>
          <w:numId w:val="0"/>
        </w:numPr>
        <w:suppressLineNumbers w:val="0"/>
        <w:kinsoku/>
        <w:wordWrap/>
        <w:overflowPunct/>
        <w:topLinePunct w:val="0"/>
        <w:autoSpaceDE/>
        <w:autoSpaceDN/>
        <w:bidi w:val="0"/>
        <w:adjustRightInd/>
        <w:spacing w:line="594" w:lineRule="exact"/>
        <w:ind w:left="1596" w:leftChars="760" w:firstLine="0" w:firstLineChars="0"/>
        <w:jc w:val="left"/>
        <w:textAlignment w:val="auto"/>
        <w:rPr>
          <w:rFonts w:hint="default" w:ascii="Times New Roman" w:hAnsi="Times New Roman" w:eastAsia="方正仿宋_GBK" w:cs="Times New Roman"/>
          <w:color w:val="000000"/>
          <w:kern w:val="0"/>
          <w:sz w:val="32"/>
          <w:szCs w:val="32"/>
          <w:lang w:val="en-US" w:eastAsia="zh-CN" w:bidi="ar"/>
        </w:rPr>
        <w:sectPr>
          <w:footerReference r:id="rId3" w:type="default"/>
          <w:pgSz w:w="11906" w:h="16838"/>
          <w:pgMar w:top="2098" w:right="1531" w:bottom="1984" w:left="1531" w:header="851" w:footer="992" w:gutter="0"/>
          <w:cols w:space="425" w:num="1"/>
          <w:docGrid w:type="lines" w:linePitch="312" w:charSpace="0"/>
        </w:sectPr>
      </w:pPr>
      <w:r>
        <w:rPr>
          <w:rFonts w:hint="eastAsia" w:ascii="Times New Roman" w:hAnsi="Times New Roman" w:eastAsia="方正仿宋_GBK" w:cs="Times New Roman"/>
          <w:color w:val="000000"/>
          <w:kern w:val="0"/>
          <w:sz w:val="32"/>
          <w:szCs w:val="32"/>
          <w:lang w:val="en-US" w:eastAsia="zh-CN" w:bidi="ar"/>
        </w:rPr>
        <w:t>4.重庆市大足区2025年粮油规模种植主体单产提升项目田间测产验收意见</w:t>
      </w:r>
    </w:p>
    <w:p w14:paraId="7B5EECE6">
      <w:pPr>
        <w:pStyle w:val="4"/>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18949376">
      <w:pPr>
        <w:pStyle w:val="4"/>
        <w:ind w:left="0" w:leftChars="0" w:firstLine="0" w:firstLineChars="0"/>
        <w:jc w:val="center"/>
        <w:rPr>
          <w:rFonts w:hint="default" w:ascii="Times New Roman" w:hAnsi="Times New Roman" w:eastAsia="方正小标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32"/>
          <w:szCs w:val="32"/>
          <w14:textFill>
            <w14:solidFill>
              <w14:schemeClr w14:val="tx1"/>
            </w14:solidFill>
          </w14:textFill>
        </w:rPr>
        <w:t>重庆市大足区</w:t>
      </w:r>
      <w:r>
        <w:rPr>
          <w:rFonts w:hint="eastAsia" w:ascii="Times New Roman" w:hAnsi="Times New Roman" w:eastAsia="方正小标宋_GBK" w:cs="Times New Roman"/>
          <w:b w:val="0"/>
          <w:bCs w:val="0"/>
          <w:color w:val="000000" w:themeColor="text1"/>
          <w:kern w:val="0"/>
          <w:sz w:val="32"/>
          <w:szCs w:val="32"/>
          <w:u w:val="none"/>
          <w:lang w:val="en-US" w:eastAsia="zh-CN"/>
          <w14:textFill>
            <w14:solidFill>
              <w14:schemeClr w14:val="tx1"/>
            </w14:solidFill>
          </w14:textFill>
        </w:rPr>
        <w:t>2025</w:t>
      </w:r>
      <w:r>
        <w:rPr>
          <w:rFonts w:hint="default" w:ascii="Times New Roman" w:hAnsi="Times New Roman" w:eastAsia="方正小标宋_GBK" w:cs="Times New Roman"/>
          <w:b w:val="0"/>
          <w:bCs w:val="0"/>
          <w:color w:val="000000" w:themeColor="text1"/>
          <w:kern w:val="0"/>
          <w:sz w:val="32"/>
          <w:szCs w:val="32"/>
          <w14:textFill>
            <w14:solidFill>
              <w14:schemeClr w14:val="tx1"/>
            </w14:solidFill>
          </w14:textFill>
        </w:rPr>
        <w:t>年</w:t>
      </w:r>
      <w:r>
        <w:rPr>
          <w:rFonts w:hint="eastAsia" w:ascii="Times New Roman" w:hAnsi="Times New Roman" w:eastAsia="方正小标宋_GBK" w:cs="Times New Roman"/>
          <w:b w:val="0"/>
          <w:bCs w:val="0"/>
          <w:color w:val="000000" w:themeColor="text1"/>
          <w:kern w:val="0"/>
          <w:sz w:val="32"/>
          <w:szCs w:val="32"/>
          <w:lang w:val="en-US" w:eastAsia="zh-CN"/>
          <w14:textFill>
            <w14:solidFill>
              <w14:schemeClr w14:val="tx1"/>
            </w14:solidFill>
          </w14:textFill>
        </w:rPr>
        <w:t>粮油</w:t>
      </w:r>
      <w:r>
        <w:rPr>
          <w:rFonts w:hint="default" w:ascii="Times New Roman" w:hAnsi="Times New Roman" w:eastAsia="方正小标宋_GBK" w:cs="Times New Roman"/>
          <w:b w:val="0"/>
          <w:bCs w:val="0"/>
          <w:color w:val="000000" w:themeColor="text1"/>
          <w:kern w:val="0"/>
          <w:sz w:val="32"/>
          <w:szCs w:val="32"/>
          <w:lang w:val="en-US" w:eastAsia="zh-CN"/>
          <w14:textFill>
            <w14:solidFill>
              <w14:schemeClr w14:val="tx1"/>
            </w14:solidFill>
          </w14:textFill>
        </w:rPr>
        <w:t>规模种植主体单产提升项目申报表</w:t>
      </w:r>
    </w:p>
    <w:p w14:paraId="12F55937">
      <w:pPr>
        <w:pStyle w:val="4"/>
        <w:ind w:left="0" w:leftChars="0" w:firstLine="0" w:firstLineChars="0"/>
        <w:rPr>
          <w:rFonts w:hint="default"/>
          <w:lang w:val="en-US" w:eastAsia="zh-CN"/>
        </w:rPr>
      </w:pPr>
      <w:r>
        <w:rPr>
          <w:rFonts w:hint="eastAsia" w:ascii="Times New Roman" w:hAnsi="Times New Roman" w:eastAsia="仿宋" w:cs="Times New Roman"/>
          <w:b/>
          <w:bCs/>
          <w:color w:val="000000" w:themeColor="text1"/>
          <w:sz w:val="24"/>
          <w:szCs w:val="24"/>
          <w:lang w:eastAsia="zh-CN"/>
          <w14:textFill>
            <w14:solidFill>
              <w14:schemeClr w14:val="tx1"/>
            </w14:solidFill>
          </w14:textFill>
        </w:rPr>
        <w:t>申报主体</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签字</w:t>
      </w:r>
      <w:r>
        <w:rPr>
          <w:rFonts w:hint="eastAsia" w:ascii="Times New Roman" w:hAnsi="Times New Roman" w:eastAsia="仿宋" w:cs="Times New Roman"/>
          <w:b/>
          <w:bCs/>
          <w:color w:val="000000" w:themeColor="text1"/>
          <w:sz w:val="24"/>
          <w:szCs w:val="24"/>
          <w:lang w:eastAsia="zh-CN"/>
          <w14:textFill>
            <w14:solidFill>
              <w14:schemeClr w14:val="tx1"/>
            </w14:solidFill>
          </w14:textFill>
        </w:rPr>
        <w:t>或</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盖章：</w:t>
      </w:r>
      <w:r>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t xml:space="preserve">                                                                  填报日期：     </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年</w:t>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月</w:t>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日</w:t>
      </w:r>
      <w:r>
        <w:rPr>
          <w:rFonts w:hint="default" w:ascii="Times New Roman" w:hAnsi="Times New Roman" w:eastAsia="仿宋" w:cs="Times New Roman"/>
          <w:b/>
          <w:bCs/>
          <w:color w:val="000000" w:themeColor="text1"/>
          <w:sz w:val="21"/>
          <w:szCs w:val="21"/>
          <w:lang w:eastAsia="zh-CN"/>
          <w14:textFill>
            <w14:solidFill>
              <w14:schemeClr w14:val="tx1"/>
            </w14:solidFill>
          </w14:textFill>
        </w:rPr>
        <w:t xml:space="preserve"> </w:t>
      </w:r>
    </w:p>
    <w:tbl>
      <w:tblPr>
        <w:tblStyle w:val="5"/>
        <w:tblW w:w="4888" w:type="pct"/>
        <w:tblInd w:w="0" w:type="dxa"/>
        <w:tblLayout w:type="fixed"/>
        <w:tblCellMar>
          <w:top w:w="0" w:type="dxa"/>
          <w:left w:w="108" w:type="dxa"/>
          <w:bottom w:w="0" w:type="dxa"/>
          <w:right w:w="108" w:type="dxa"/>
        </w:tblCellMar>
      </w:tblPr>
      <w:tblGrid>
        <w:gridCol w:w="1681"/>
        <w:gridCol w:w="776"/>
        <w:gridCol w:w="791"/>
        <w:gridCol w:w="1473"/>
        <w:gridCol w:w="2181"/>
        <w:gridCol w:w="2140"/>
        <w:gridCol w:w="776"/>
        <w:gridCol w:w="886"/>
        <w:gridCol w:w="791"/>
        <w:gridCol w:w="1227"/>
        <w:gridCol w:w="1132"/>
      </w:tblGrid>
      <w:tr w14:paraId="1A9E3B23">
        <w:tblPrEx>
          <w:tblCellMar>
            <w:top w:w="0" w:type="dxa"/>
            <w:left w:w="108" w:type="dxa"/>
            <w:bottom w:w="0" w:type="dxa"/>
            <w:right w:w="108" w:type="dxa"/>
          </w:tblCellMar>
        </w:tblPrEx>
        <w:trPr>
          <w:trHeight w:val="1253" w:hRule="atLeast"/>
        </w:trPr>
        <w:tc>
          <w:tcPr>
            <w:tcW w:w="606" w:type="pct"/>
            <w:tcBorders>
              <w:top w:val="single" w:color="auto" w:sz="4" w:space="0"/>
              <w:left w:val="single" w:color="auto" w:sz="4" w:space="0"/>
              <w:bottom w:val="single" w:color="auto" w:sz="4" w:space="0"/>
              <w:right w:val="single" w:color="auto" w:sz="4" w:space="0"/>
            </w:tcBorders>
            <w:noWrap w:val="0"/>
            <w:vAlign w:val="center"/>
          </w:tcPr>
          <w:p w14:paraId="33481783">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主体名称</w:t>
            </w:r>
          </w:p>
        </w:tc>
        <w:tc>
          <w:tcPr>
            <w:tcW w:w="2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50502B">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单位</w:t>
            </w:r>
          </w:p>
          <w:p w14:paraId="1435714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性质</w:t>
            </w:r>
          </w:p>
        </w:tc>
        <w:tc>
          <w:tcPr>
            <w:tcW w:w="28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A43DAF">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法人</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E7354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联系电话</w:t>
            </w:r>
          </w:p>
        </w:tc>
        <w:tc>
          <w:tcPr>
            <w:tcW w:w="7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F0439B">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身 份 证 号 码 或</w:t>
            </w:r>
          </w:p>
          <w:p w14:paraId="5F5223A5">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社会信用代码</w:t>
            </w:r>
          </w:p>
        </w:tc>
        <w:tc>
          <w:tcPr>
            <w:tcW w:w="772" w:type="pct"/>
            <w:tcBorders>
              <w:top w:val="single" w:color="auto" w:sz="4" w:space="0"/>
              <w:left w:val="single" w:color="auto" w:sz="4" w:space="0"/>
              <w:bottom w:val="single" w:color="auto" w:sz="4" w:space="0"/>
              <w:right w:val="single" w:color="auto" w:sz="4" w:space="0"/>
            </w:tcBorders>
            <w:noWrap w:val="0"/>
            <w:vAlign w:val="center"/>
          </w:tcPr>
          <w:p w14:paraId="74C01671">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种粮地点</w:t>
            </w:r>
          </w:p>
        </w:tc>
        <w:tc>
          <w:tcPr>
            <w:tcW w:w="280" w:type="pct"/>
            <w:tcBorders>
              <w:top w:val="single" w:color="auto" w:sz="4" w:space="0"/>
              <w:left w:val="single" w:color="auto" w:sz="4" w:space="0"/>
              <w:bottom w:val="single" w:color="auto" w:sz="4" w:space="0"/>
              <w:right w:val="single" w:color="auto" w:sz="4" w:space="0"/>
            </w:tcBorders>
            <w:noWrap w:val="0"/>
            <w:vAlign w:val="center"/>
          </w:tcPr>
          <w:p w14:paraId="12D22433">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作物</w:t>
            </w:r>
          </w:p>
          <w:p w14:paraId="309DF6A3">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种类</w:t>
            </w:r>
          </w:p>
        </w:tc>
        <w:tc>
          <w:tcPr>
            <w:tcW w:w="319" w:type="pct"/>
            <w:tcBorders>
              <w:top w:val="single" w:color="auto" w:sz="4" w:space="0"/>
              <w:left w:val="single" w:color="auto" w:sz="4" w:space="0"/>
              <w:bottom w:val="single" w:color="auto" w:sz="4" w:space="0"/>
              <w:right w:val="single" w:color="auto" w:sz="4" w:space="0"/>
            </w:tcBorders>
            <w:noWrap w:val="0"/>
            <w:vAlign w:val="center"/>
          </w:tcPr>
          <w:p w14:paraId="0BA9CC41">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种植</w:t>
            </w:r>
          </w:p>
          <w:p w14:paraId="6F3ACE16">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次数（次）</w:t>
            </w:r>
          </w:p>
        </w:tc>
        <w:tc>
          <w:tcPr>
            <w:tcW w:w="285" w:type="pct"/>
            <w:tcBorders>
              <w:top w:val="single" w:color="auto" w:sz="4" w:space="0"/>
              <w:left w:val="single" w:color="auto" w:sz="4" w:space="0"/>
              <w:bottom w:val="single" w:color="auto" w:sz="4" w:space="0"/>
              <w:right w:val="single" w:color="auto" w:sz="4" w:space="0"/>
            </w:tcBorders>
            <w:noWrap w:val="0"/>
            <w:vAlign w:val="center"/>
          </w:tcPr>
          <w:p w14:paraId="0B784389">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面积（亩）</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793FBE46">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预计亩产</w:t>
            </w:r>
          </w:p>
          <w:p w14:paraId="34C78C62">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（公斤/亩）</w:t>
            </w:r>
          </w:p>
        </w:tc>
        <w:tc>
          <w:tcPr>
            <w:tcW w:w="408" w:type="pct"/>
            <w:tcBorders>
              <w:top w:val="single" w:color="auto" w:sz="4" w:space="0"/>
              <w:left w:val="single" w:color="auto" w:sz="4" w:space="0"/>
              <w:bottom w:val="single" w:color="auto" w:sz="4" w:space="0"/>
              <w:right w:val="single" w:color="auto" w:sz="4" w:space="0"/>
            </w:tcBorders>
            <w:noWrap w:val="0"/>
            <w:vAlign w:val="center"/>
          </w:tcPr>
          <w:p w14:paraId="23746C60">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备注</w:t>
            </w:r>
          </w:p>
        </w:tc>
      </w:tr>
      <w:tr w14:paraId="268BAFAB">
        <w:tblPrEx>
          <w:tblCellMar>
            <w:top w:w="0" w:type="dxa"/>
            <w:left w:w="108" w:type="dxa"/>
            <w:bottom w:w="0" w:type="dxa"/>
            <w:right w:w="108" w:type="dxa"/>
          </w:tblCellMar>
        </w:tblPrEx>
        <w:trPr>
          <w:trHeight w:val="567" w:hRule="atLeast"/>
        </w:trPr>
        <w:tc>
          <w:tcPr>
            <w:tcW w:w="606" w:type="pct"/>
            <w:tcBorders>
              <w:top w:val="single" w:color="auto" w:sz="4" w:space="0"/>
              <w:left w:val="single" w:color="auto" w:sz="4" w:space="0"/>
              <w:bottom w:val="single" w:color="auto" w:sz="4" w:space="0"/>
              <w:right w:val="single" w:color="auto" w:sz="4" w:space="0"/>
            </w:tcBorders>
            <w:noWrap w:val="0"/>
            <w:vAlign w:val="center"/>
          </w:tcPr>
          <w:p w14:paraId="21F90FCE">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75368AD3">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1A838140">
            <w:pPr>
              <w:widowControl/>
              <w:jc w:val="left"/>
              <w:rPr>
                <w:rFonts w:hint="eastAsia" w:ascii="方正黑体_GBK" w:hAnsi="方正黑体_GBK" w:eastAsia="方正黑体_GBK" w:cs="方正黑体_GBK"/>
                <w:color w:val="000000"/>
                <w:kern w:val="0"/>
                <w:sz w:val="20"/>
                <w:szCs w:val="20"/>
                <w:lang w:val="en-US" w:eastAsia="zh-CN" w:bidi="ar"/>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243836EB">
            <w:pPr>
              <w:widowControl/>
              <w:jc w:val="left"/>
              <w:rPr>
                <w:rFonts w:hint="eastAsia" w:ascii="方正黑体_GBK" w:hAnsi="方正黑体_GBK" w:eastAsia="方正黑体_GBK" w:cs="方正黑体_GBK"/>
                <w:color w:val="000000"/>
                <w:kern w:val="0"/>
                <w:sz w:val="20"/>
                <w:szCs w:val="20"/>
                <w:lang w:val="en-US" w:eastAsia="zh-CN" w:bidi="ar"/>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2A5E1048">
            <w:pPr>
              <w:widowControl/>
              <w:jc w:val="left"/>
              <w:rPr>
                <w:rFonts w:hint="eastAsia" w:ascii="方正黑体_GBK" w:hAnsi="方正黑体_GBK" w:eastAsia="方正黑体_GBK" w:cs="方正黑体_GBK"/>
                <w:color w:val="000000"/>
                <w:kern w:val="0"/>
                <w:sz w:val="20"/>
                <w:szCs w:val="20"/>
                <w:lang w:val="en-US" w:eastAsia="zh-CN" w:bidi="ar"/>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3D4E325D">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79FEE8DF">
            <w:pPr>
              <w:widowControl/>
              <w:jc w:val="left"/>
              <w:rPr>
                <w:rFonts w:hint="eastAsia" w:ascii="方正黑体_GBK" w:hAnsi="方正黑体_GBK" w:eastAsia="方正黑体_GBK" w:cs="方正黑体_GBK"/>
                <w:color w:val="000000"/>
                <w:kern w:val="0"/>
                <w:sz w:val="20"/>
                <w:szCs w:val="20"/>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16BBEFF1">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02F43757">
            <w:pPr>
              <w:widowControl/>
              <w:jc w:val="left"/>
              <w:rPr>
                <w:rFonts w:hint="eastAsia" w:ascii="方正黑体_GBK" w:hAnsi="方正黑体_GBK" w:eastAsia="方正黑体_GBK" w:cs="方正黑体_GBK"/>
                <w:color w:val="000000"/>
                <w:kern w:val="0"/>
                <w:sz w:val="20"/>
                <w:szCs w:val="20"/>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D862763">
            <w:pPr>
              <w:widowControl/>
              <w:jc w:val="left"/>
              <w:rPr>
                <w:rFonts w:hint="eastAsia" w:ascii="方正黑体_GBK" w:hAnsi="方正黑体_GBK" w:eastAsia="方正黑体_GBK" w:cs="方正黑体_GBK"/>
                <w:color w:val="000000"/>
                <w:kern w:val="0"/>
                <w:sz w:val="20"/>
                <w:szCs w:val="20"/>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1B667392">
            <w:pPr>
              <w:widowControl/>
              <w:jc w:val="left"/>
              <w:rPr>
                <w:rFonts w:hint="eastAsia" w:ascii="方正黑体_GBK" w:hAnsi="方正黑体_GBK" w:eastAsia="方正黑体_GBK" w:cs="方正黑体_GBK"/>
                <w:color w:val="000000"/>
                <w:kern w:val="0"/>
                <w:sz w:val="20"/>
                <w:szCs w:val="20"/>
                <w:lang w:val="en-US" w:eastAsia="zh-CN" w:bidi="ar"/>
              </w:rPr>
            </w:pPr>
          </w:p>
        </w:tc>
      </w:tr>
      <w:tr w14:paraId="3310E91A">
        <w:tblPrEx>
          <w:tblCellMar>
            <w:top w:w="0" w:type="dxa"/>
            <w:left w:w="108" w:type="dxa"/>
            <w:bottom w:w="0" w:type="dxa"/>
            <w:right w:w="108" w:type="dxa"/>
          </w:tblCellMar>
        </w:tblPrEx>
        <w:trPr>
          <w:trHeight w:val="567" w:hRule="atLeast"/>
        </w:trPr>
        <w:tc>
          <w:tcPr>
            <w:tcW w:w="606" w:type="pct"/>
            <w:tcBorders>
              <w:top w:val="single" w:color="auto" w:sz="4" w:space="0"/>
              <w:left w:val="single" w:color="auto" w:sz="4" w:space="0"/>
              <w:bottom w:val="single" w:color="auto" w:sz="4" w:space="0"/>
              <w:right w:val="single" w:color="auto" w:sz="4" w:space="0"/>
            </w:tcBorders>
            <w:noWrap w:val="0"/>
            <w:vAlign w:val="center"/>
          </w:tcPr>
          <w:p w14:paraId="740EC1BE">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0D525B51">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1FCAEFBD">
            <w:pPr>
              <w:widowControl/>
              <w:jc w:val="left"/>
              <w:rPr>
                <w:rFonts w:hint="eastAsia" w:ascii="方正黑体_GBK" w:hAnsi="方正黑体_GBK" w:eastAsia="方正黑体_GBK" w:cs="方正黑体_GBK"/>
                <w:color w:val="000000"/>
                <w:kern w:val="0"/>
                <w:sz w:val="20"/>
                <w:szCs w:val="20"/>
                <w:lang w:val="en-US" w:eastAsia="zh-CN" w:bidi="ar"/>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103F5A81">
            <w:pPr>
              <w:widowControl/>
              <w:jc w:val="left"/>
              <w:rPr>
                <w:rFonts w:hint="eastAsia" w:ascii="方正黑体_GBK" w:hAnsi="方正黑体_GBK" w:eastAsia="方正黑体_GBK" w:cs="方正黑体_GBK"/>
                <w:color w:val="000000"/>
                <w:kern w:val="0"/>
                <w:sz w:val="20"/>
                <w:szCs w:val="20"/>
                <w:lang w:val="en-US" w:eastAsia="zh-CN" w:bidi="ar"/>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2F15543F">
            <w:pPr>
              <w:widowControl/>
              <w:jc w:val="left"/>
              <w:rPr>
                <w:rFonts w:hint="eastAsia" w:ascii="方正黑体_GBK" w:hAnsi="方正黑体_GBK" w:eastAsia="方正黑体_GBK" w:cs="方正黑体_GBK"/>
                <w:color w:val="000000"/>
                <w:kern w:val="0"/>
                <w:sz w:val="20"/>
                <w:szCs w:val="20"/>
                <w:lang w:val="en-US" w:eastAsia="zh-CN" w:bidi="ar"/>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3BDFDFEC">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2D3B3BB6">
            <w:pPr>
              <w:widowControl/>
              <w:jc w:val="left"/>
              <w:rPr>
                <w:rFonts w:hint="eastAsia" w:ascii="方正黑体_GBK" w:hAnsi="方正黑体_GBK" w:eastAsia="方正黑体_GBK" w:cs="方正黑体_GBK"/>
                <w:color w:val="000000"/>
                <w:kern w:val="0"/>
                <w:sz w:val="20"/>
                <w:szCs w:val="20"/>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3E5878A7">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0F7E0A47">
            <w:pPr>
              <w:widowControl/>
              <w:jc w:val="left"/>
              <w:rPr>
                <w:rFonts w:hint="eastAsia" w:ascii="方正黑体_GBK" w:hAnsi="方正黑体_GBK" w:eastAsia="方正黑体_GBK" w:cs="方正黑体_GBK"/>
                <w:color w:val="000000"/>
                <w:kern w:val="0"/>
                <w:sz w:val="20"/>
                <w:szCs w:val="20"/>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289C3FED">
            <w:pPr>
              <w:widowControl/>
              <w:jc w:val="left"/>
              <w:rPr>
                <w:rFonts w:hint="eastAsia" w:ascii="方正黑体_GBK" w:hAnsi="方正黑体_GBK" w:eastAsia="方正黑体_GBK" w:cs="方正黑体_GBK"/>
                <w:color w:val="000000"/>
                <w:kern w:val="0"/>
                <w:sz w:val="20"/>
                <w:szCs w:val="20"/>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4581B3FE">
            <w:pPr>
              <w:widowControl/>
              <w:jc w:val="left"/>
              <w:rPr>
                <w:rFonts w:hint="eastAsia" w:ascii="方正黑体_GBK" w:hAnsi="方正黑体_GBK" w:eastAsia="方正黑体_GBK" w:cs="方正黑体_GBK"/>
                <w:color w:val="000000"/>
                <w:kern w:val="0"/>
                <w:sz w:val="20"/>
                <w:szCs w:val="20"/>
                <w:lang w:val="en-US" w:eastAsia="zh-CN" w:bidi="ar"/>
              </w:rPr>
            </w:pPr>
          </w:p>
        </w:tc>
      </w:tr>
      <w:tr w14:paraId="4909545F">
        <w:tblPrEx>
          <w:tblCellMar>
            <w:top w:w="0" w:type="dxa"/>
            <w:left w:w="108" w:type="dxa"/>
            <w:bottom w:w="0" w:type="dxa"/>
            <w:right w:w="108" w:type="dxa"/>
          </w:tblCellMar>
        </w:tblPrEx>
        <w:trPr>
          <w:trHeight w:val="567" w:hRule="atLeast"/>
        </w:trPr>
        <w:tc>
          <w:tcPr>
            <w:tcW w:w="606" w:type="pct"/>
            <w:tcBorders>
              <w:top w:val="single" w:color="auto" w:sz="4" w:space="0"/>
              <w:left w:val="single" w:color="auto" w:sz="4" w:space="0"/>
              <w:bottom w:val="single" w:color="auto" w:sz="4" w:space="0"/>
              <w:right w:val="single" w:color="auto" w:sz="4" w:space="0"/>
            </w:tcBorders>
            <w:noWrap w:val="0"/>
            <w:vAlign w:val="center"/>
          </w:tcPr>
          <w:p w14:paraId="01D275E7">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40EFCFC7">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3C9CF255">
            <w:pPr>
              <w:widowControl/>
              <w:jc w:val="left"/>
              <w:rPr>
                <w:rFonts w:hint="eastAsia" w:ascii="方正黑体_GBK" w:hAnsi="方正黑体_GBK" w:eastAsia="方正黑体_GBK" w:cs="方正黑体_GBK"/>
                <w:color w:val="000000"/>
                <w:kern w:val="0"/>
                <w:sz w:val="20"/>
                <w:szCs w:val="20"/>
                <w:lang w:val="en-US" w:eastAsia="zh-CN" w:bidi="ar"/>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74CCEC9A">
            <w:pPr>
              <w:widowControl/>
              <w:jc w:val="left"/>
              <w:rPr>
                <w:rFonts w:hint="eastAsia" w:ascii="方正黑体_GBK" w:hAnsi="方正黑体_GBK" w:eastAsia="方正黑体_GBK" w:cs="方正黑体_GBK"/>
                <w:color w:val="000000"/>
                <w:kern w:val="0"/>
                <w:sz w:val="20"/>
                <w:szCs w:val="20"/>
                <w:lang w:val="en-US" w:eastAsia="zh-CN" w:bidi="ar"/>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76D6B79F">
            <w:pPr>
              <w:widowControl/>
              <w:jc w:val="left"/>
              <w:rPr>
                <w:rFonts w:hint="eastAsia" w:ascii="方正黑体_GBK" w:hAnsi="方正黑体_GBK" w:eastAsia="方正黑体_GBK" w:cs="方正黑体_GBK"/>
                <w:color w:val="000000"/>
                <w:kern w:val="0"/>
                <w:sz w:val="20"/>
                <w:szCs w:val="20"/>
                <w:lang w:val="en-US" w:eastAsia="zh-CN" w:bidi="ar"/>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416EC6FC">
            <w:pPr>
              <w:widowControl/>
              <w:jc w:val="left"/>
              <w:rPr>
                <w:rFonts w:hint="eastAsia" w:ascii="方正黑体_GBK" w:hAnsi="方正黑体_GBK" w:eastAsia="方正黑体_GBK" w:cs="方正黑体_GBK"/>
                <w:color w:val="000000"/>
                <w:kern w:val="0"/>
                <w:sz w:val="20"/>
                <w:szCs w:val="20"/>
                <w:lang w:val="en-US" w:eastAsia="zh-CN" w:bidi="ar"/>
              </w:rPr>
            </w:pPr>
          </w:p>
        </w:tc>
        <w:tc>
          <w:tcPr>
            <w:tcW w:w="280" w:type="pct"/>
            <w:tcBorders>
              <w:top w:val="single" w:color="auto" w:sz="4" w:space="0"/>
              <w:left w:val="single" w:color="auto" w:sz="4" w:space="0"/>
              <w:bottom w:val="single" w:color="auto" w:sz="4" w:space="0"/>
              <w:right w:val="single" w:color="auto" w:sz="4" w:space="0"/>
            </w:tcBorders>
            <w:noWrap w:val="0"/>
            <w:vAlign w:val="center"/>
          </w:tcPr>
          <w:p w14:paraId="0652C360">
            <w:pPr>
              <w:widowControl/>
              <w:jc w:val="left"/>
              <w:rPr>
                <w:rFonts w:hint="eastAsia" w:ascii="方正黑体_GBK" w:hAnsi="方正黑体_GBK" w:eastAsia="方正黑体_GBK" w:cs="方正黑体_GBK"/>
                <w:color w:val="000000"/>
                <w:kern w:val="0"/>
                <w:sz w:val="20"/>
                <w:szCs w:val="20"/>
                <w:lang w:val="en-US" w:eastAsia="zh-CN" w:bidi="ar"/>
              </w:rPr>
            </w:pPr>
          </w:p>
        </w:tc>
        <w:tc>
          <w:tcPr>
            <w:tcW w:w="319" w:type="pct"/>
            <w:tcBorders>
              <w:top w:val="single" w:color="auto" w:sz="4" w:space="0"/>
              <w:left w:val="single" w:color="auto" w:sz="4" w:space="0"/>
              <w:bottom w:val="single" w:color="auto" w:sz="4" w:space="0"/>
              <w:right w:val="single" w:color="auto" w:sz="4" w:space="0"/>
            </w:tcBorders>
            <w:noWrap w:val="0"/>
            <w:vAlign w:val="center"/>
          </w:tcPr>
          <w:p w14:paraId="15055585">
            <w:pPr>
              <w:widowControl/>
              <w:jc w:val="left"/>
              <w:rPr>
                <w:rFonts w:hint="eastAsia" w:ascii="方正黑体_GBK" w:hAnsi="方正黑体_GBK" w:eastAsia="方正黑体_GBK" w:cs="方正黑体_GBK"/>
                <w:color w:val="000000"/>
                <w:kern w:val="0"/>
                <w:sz w:val="20"/>
                <w:szCs w:val="20"/>
                <w:lang w:val="en-US" w:eastAsia="zh-CN" w:bidi="ar"/>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913BEE6">
            <w:pPr>
              <w:widowControl/>
              <w:jc w:val="left"/>
              <w:rPr>
                <w:rFonts w:hint="eastAsia" w:ascii="方正黑体_GBK" w:hAnsi="方正黑体_GBK" w:eastAsia="方正黑体_GBK" w:cs="方正黑体_GBK"/>
                <w:color w:val="000000"/>
                <w:kern w:val="0"/>
                <w:sz w:val="20"/>
                <w:szCs w:val="20"/>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74642A73">
            <w:pPr>
              <w:widowControl/>
              <w:jc w:val="left"/>
              <w:rPr>
                <w:rFonts w:hint="eastAsia" w:ascii="方正黑体_GBK" w:hAnsi="方正黑体_GBK" w:eastAsia="方正黑体_GBK" w:cs="方正黑体_GBK"/>
                <w:color w:val="000000"/>
                <w:kern w:val="0"/>
                <w:sz w:val="20"/>
                <w:szCs w:val="20"/>
                <w:lang w:val="en-US" w:eastAsia="zh-CN" w:bidi="ar"/>
              </w:rPr>
            </w:pPr>
          </w:p>
        </w:tc>
        <w:tc>
          <w:tcPr>
            <w:tcW w:w="408" w:type="pct"/>
            <w:tcBorders>
              <w:top w:val="single" w:color="auto" w:sz="4" w:space="0"/>
              <w:left w:val="single" w:color="auto" w:sz="4" w:space="0"/>
              <w:bottom w:val="single" w:color="auto" w:sz="4" w:space="0"/>
              <w:right w:val="single" w:color="auto" w:sz="4" w:space="0"/>
            </w:tcBorders>
            <w:noWrap w:val="0"/>
            <w:vAlign w:val="center"/>
          </w:tcPr>
          <w:p w14:paraId="6F992E58">
            <w:pPr>
              <w:widowControl/>
              <w:jc w:val="left"/>
              <w:rPr>
                <w:rFonts w:hint="eastAsia" w:ascii="方正黑体_GBK" w:hAnsi="方正黑体_GBK" w:eastAsia="方正黑体_GBK" w:cs="方正黑体_GBK"/>
                <w:color w:val="000000"/>
                <w:kern w:val="0"/>
                <w:sz w:val="20"/>
                <w:szCs w:val="20"/>
                <w:lang w:val="en-US" w:eastAsia="zh-CN" w:bidi="ar"/>
              </w:rPr>
            </w:pPr>
          </w:p>
        </w:tc>
      </w:tr>
      <w:tr w14:paraId="7F9A5A6B">
        <w:tblPrEx>
          <w:tblCellMar>
            <w:top w:w="0" w:type="dxa"/>
            <w:left w:w="108" w:type="dxa"/>
            <w:bottom w:w="0" w:type="dxa"/>
            <w:right w:w="108" w:type="dxa"/>
          </w:tblCellMar>
        </w:tblPrEx>
        <w:trPr>
          <w:trHeight w:val="567" w:hRule="atLeast"/>
        </w:trPr>
        <w:tc>
          <w:tcPr>
            <w:tcW w:w="5000" w:type="pct"/>
            <w:gridSpan w:val="11"/>
            <w:tcBorders>
              <w:top w:val="nil"/>
              <w:left w:val="single" w:color="auto" w:sz="4" w:space="0"/>
              <w:bottom w:val="single" w:color="auto" w:sz="4" w:space="0"/>
              <w:right w:val="single" w:color="auto" w:sz="4" w:space="0"/>
            </w:tcBorders>
            <w:noWrap w:val="0"/>
            <w:vAlign w:val="center"/>
          </w:tcPr>
          <w:p w14:paraId="38C97436">
            <w:pPr>
              <w:widowControl/>
              <w:tabs>
                <w:tab w:val="left" w:pos="3387"/>
              </w:tabs>
              <w:jc w:val="center"/>
              <w:rPr>
                <w:rFonts w:hint="eastAsia" w:ascii="方正黑体_GBK" w:hAnsi="方正黑体_GBK" w:eastAsia="方正黑体_GBK" w:cs="方正黑体_GBK"/>
                <w:color w:val="000000" w:themeColor="text1"/>
                <w:kern w:val="0"/>
                <w:sz w:val="20"/>
                <w:szCs w:val="20"/>
                <w:lang w:eastAsia="zh-CN"/>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eastAsia="zh-CN"/>
                <w14:textFill>
                  <w14:solidFill>
                    <w14:schemeClr w14:val="tx1"/>
                  </w14:solidFill>
                </w14:textFill>
              </w:rPr>
              <w:t>主要农事记录</w:t>
            </w:r>
          </w:p>
        </w:tc>
      </w:tr>
      <w:tr w14:paraId="48B8F757">
        <w:tblPrEx>
          <w:tblCellMar>
            <w:top w:w="0" w:type="dxa"/>
            <w:left w:w="108" w:type="dxa"/>
            <w:bottom w:w="0" w:type="dxa"/>
            <w:right w:w="108" w:type="dxa"/>
          </w:tblCellMar>
        </w:tblPrEx>
        <w:trPr>
          <w:trHeight w:val="567" w:hRule="atLeast"/>
        </w:trPr>
        <w:tc>
          <w:tcPr>
            <w:tcW w:w="606" w:type="pct"/>
            <w:tcBorders>
              <w:top w:val="nil"/>
              <w:left w:val="single" w:color="auto" w:sz="4" w:space="0"/>
              <w:bottom w:val="single" w:color="auto" w:sz="4" w:space="0"/>
              <w:right w:val="single" w:color="auto" w:sz="4" w:space="0"/>
            </w:tcBorders>
            <w:noWrap w:val="0"/>
            <w:vAlign w:val="center"/>
          </w:tcPr>
          <w:p w14:paraId="100D9B92">
            <w:pPr>
              <w:keepNext w:val="0"/>
              <w:keepLines w:val="0"/>
              <w:widowControl/>
              <w:suppressLineNumbers w:val="0"/>
              <w:jc w:val="left"/>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1.整地播种</w:t>
            </w:r>
          </w:p>
        </w:tc>
        <w:tc>
          <w:tcPr>
            <w:tcW w:w="3985" w:type="pct"/>
            <w:gridSpan w:val="9"/>
            <w:tcBorders>
              <w:top w:val="nil"/>
              <w:left w:val="nil"/>
              <w:bottom w:val="single" w:color="auto" w:sz="4" w:space="0"/>
              <w:right w:val="single" w:color="auto" w:sz="4" w:space="0"/>
            </w:tcBorders>
            <w:noWrap w:val="0"/>
            <w:vAlign w:val="center"/>
          </w:tcPr>
          <w:p w14:paraId="5F1C49FA">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c>
          <w:tcPr>
            <w:tcW w:w="408" w:type="pct"/>
            <w:tcBorders>
              <w:top w:val="nil"/>
              <w:left w:val="nil"/>
              <w:bottom w:val="single" w:color="auto" w:sz="4" w:space="0"/>
              <w:right w:val="single" w:color="auto" w:sz="4" w:space="0"/>
            </w:tcBorders>
            <w:noWrap w:val="0"/>
            <w:vAlign w:val="center"/>
          </w:tcPr>
          <w:p w14:paraId="5B4D9EEE">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r>
      <w:tr w14:paraId="7CB53983">
        <w:tblPrEx>
          <w:tblCellMar>
            <w:top w:w="0" w:type="dxa"/>
            <w:left w:w="108" w:type="dxa"/>
            <w:bottom w:w="0" w:type="dxa"/>
            <w:right w:w="108" w:type="dxa"/>
          </w:tblCellMar>
        </w:tblPrEx>
        <w:trPr>
          <w:trHeight w:val="567" w:hRule="atLeast"/>
        </w:trPr>
        <w:tc>
          <w:tcPr>
            <w:tcW w:w="606" w:type="pct"/>
            <w:tcBorders>
              <w:top w:val="nil"/>
              <w:left w:val="single" w:color="auto" w:sz="4" w:space="0"/>
              <w:bottom w:val="single" w:color="auto" w:sz="4" w:space="0"/>
              <w:right w:val="single" w:color="auto" w:sz="4" w:space="0"/>
            </w:tcBorders>
            <w:noWrap w:val="0"/>
            <w:vAlign w:val="center"/>
          </w:tcPr>
          <w:p w14:paraId="5554AAA7">
            <w:pPr>
              <w:keepNext w:val="0"/>
              <w:keepLines w:val="0"/>
              <w:widowControl/>
              <w:suppressLineNumbers w:val="0"/>
              <w:jc w:val="left"/>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2.肥水管理</w:t>
            </w:r>
          </w:p>
        </w:tc>
        <w:tc>
          <w:tcPr>
            <w:tcW w:w="3985" w:type="pct"/>
            <w:gridSpan w:val="9"/>
            <w:tcBorders>
              <w:top w:val="nil"/>
              <w:left w:val="nil"/>
              <w:bottom w:val="single" w:color="auto" w:sz="4" w:space="0"/>
              <w:right w:val="single" w:color="auto" w:sz="4" w:space="0"/>
            </w:tcBorders>
            <w:noWrap w:val="0"/>
            <w:vAlign w:val="center"/>
          </w:tcPr>
          <w:p w14:paraId="48464849">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c>
          <w:tcPr>
            <w:tcW w:w="408" w:type="pct"/>
            <w:tcBorders>
              <w:top w:val="nil"/>
              <w:left w:val="nil"/>
              <w:bottom w:val="single" w:color="auto" w:sz="4" w:space="0"/>
              <w:right w:val="single" w:color="auto" w:sz="4" w:space="0"/>
            </w:tcBorders>
            <w:noWrap w:val="0"/>
            <w:vAlign w:val="center"/>
          </w:tcPr>
          <w:p w14:paraId="6DC7C8E4">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r>
      <w:tr w14:paraId="4B420E01">
        <w:tblPrEx>
          <w:tblCellMar>
            <w:top w:w="0" w:type="dxa"/>
            <w:left w:w="108" w:type="dxa"/>
            <w:bottom w:w="0" w:type="dxa"/>
            <w:right w:w="108" w:type="dxa"/>
          </w:tblCellMar>
        </w:tblPrEx>
        <w:trPr>
          <w:trHeight w:val="567" w:hRule="atLeast"/>
        </w:trPr>
        <w:tc>
          <w:tcPr>
            <w:tcW w:w="606" w:type="pct"/>
            <w:tcBorders>
              <w:top w:val="nil"/>
              <w:left w:val="single" w:color="auto" w:sz="4" w:space="0"/>
              <w:bottom w:val="single" w:color="auto" w:sz="4" w:space="0"/>
              <w:right w:val="single" w:color="auto" w:sz="4" w:space="0"/>
            </w:tcBorders>
            <w:noWrap w:val="0"/>
            <w:vAlign w:val="center"/>
          </w:tcPr>
          <w:p w14:paraId="53370101">
            <w:pPr>
              <w:keepNext w:val="0"/>
              <w:keepLines w:val="0"/>
              <w:widowControl/>
              <w:suppressLineNumbers w:val="0"/>
              <w:jc w:val="left"/>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3.病虫草害防控</w:t>
            </w:r>
          </w:p>
        </w:tc>
        <w:tc>
          <w:tcPr>
            <w:tcW w:w="3985" w:type="pct"/>
            <w:gridSpan w:val="9"/>
            <w:tcBorders>
              <w:top w:val="nil"/>
              <w:left w:val="nil"/>
              <w:bottom w:val="single" w:color="auto" w:sz="4" w:space="0"/>
              <w:right w:val="single" w:color="auto" w:sz="4" w:space="0"/>
            </w:tcBorders>
            <w:noWrap w:val="0"/>
            <w:vAlign w:val="center"/>
          </w:tcPr>
          <w:p w14:paraId="79386A60">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c>
          <w:tcPr>
            <w:tcW w:w="408" w:type="pct"/>
            <w:tcBorders>
              <w:top w:val="nil"/>
              <w:left w:val="nil"/>
              <w:bottom w:val="single" w:color="auto" w:sz="4" w:space="0"/>
              <w:right w:val="single" w:color="auto" w:sz="4" w:space="0"/>
            </w:tcBorders>
            <w:noWrap w:val="0"/>
            <w:vAlign w:val="center"/>
          </w:tcPr>
          <w:p w14:paraId="1B718F91">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r>
      <w:tr w14:paraId="26EC28D1">
        <w:tblPrEx>
          <w:tblCellMar>
            <w:top w:w="0" w:type="dxa"/>
            <w:left w:w="108" w:type="dxa"/>
            <w:bottom w:w="0" w:type="dxa"/>
            <w:right w:w="108" w:type="dxa"/>
          </w:tblCellMar>
        </w:tblPrEx>
        <w:trPr>
          <w:trHeight w:val="567" w:hRule="atLeast"/>
        </w:trPr>
        <w:tc>
          <w:tcPr>
            <w:tcW w:w="606" w:type="pct"/>
            <w:tcBorders>
              <w:top w:val="nil"/>
              <w:left w:val="single" w:color="auto" w:sz="4" w:space="0"/>
              <w:bottom w:val="single" w:color="auto" w:sz="4" w:space="0"/>
              <w:right w:val="single" w:color="auto" w:sz="4" w:space="0"/>
            </w:tcBorders>
            <w:noWrap w:val="0"/>
            <w:vAlign w:val="center"/>
          </w:tcPr>
          <w:p w14:paraId="61C95893">
            <w:pPr>
              <w:keepNext w:val="0"/>
              <w:keepLines w:val="0"/>
              <w:widowControl/>
              <w:suppressLineNumbers w:val="0"/>
              <w:jc w:val="left"/>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4.机械收获</w:t>
            </w:r>
          </w:p>
        </w:tc>
        <w:tc>
          <w:tcPr>
            <w:tcW w:w="3985" w:type="pct"/>
            <w:gridSpan w:val="9"/>
            <w:tcBorders>
              <w:top w:val="nil"/>
              <w:left w:val="nil"/>
              <w:bottom w:val="single" w:color="auto" w:sz="4" w:space="0"/>
              <w:right w:val="single" w:color="auto" w:sz="4" w:space="0"/>
            </w:tcBorders>
            <w:noWrap w:val="0"/>
            <w:vAlign w:val="center"/>
          </w:tcPr>
          <w:p w14:paraId="6C065140">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c>
          <w:tcPr>
            <w:tcW w:w="408" w:type="pct"/>
            <w:tcBorders>
              <w:top w:val="nil"/>
              <w:left w:val="nil"/>
              <w:bottom w:val="single" w:color="auto" w:sz="4" w:space="0"/>
              <w:right w:val="single" w:color="auto" w:sz="4" w:space="0"/>
            </w:tcBorders>
            <w:noWrap w:val="0"/>
            <w:vAlign w:val="center"/>
          </w:tcPr>
          <w:p w14:paraId="0056D4D4">
            <w:pPr>
              <w:widowControl/>
              <w:jc w:val="left"/>
              <w:rPr>
                <w:rFonts w:hint="eastAsia" w:ascii="方正黑体_GBK" w:hAnsi="方正黑体_GBK" w:eastAsia="方正黑体_GBK" w:cs="方正黑体_GBK"/>
                <w:color w:val="000000" w:themeColor="text1"/>
                <w:kern w:val="0"/>
                <w:sz w:val="20"/>
                <w:szCs w:val="20"/>
                <w14:textFill>
                  <w14:solidFill>
                    <w14:schemeClr w14:val="tx1"/>
                  </w14:solidFill>
                </w14:textFill>
              </w:rPr>
            </w:pPr>
          </w:p>
        </w:tc>
      </w:tr>
    </w:tbl>
    <w:p w14:paraId="3C5715DD">
      <w:pPr>
        <w:pStyle w:val="4"/>
        <w:ind w:left="0" w:leftChars="0" w:firstLine="0" w:firstLineChars="0"/>
        <w:rPr>
          <w:rFonts w:hint="default" w:ascii="Times New Roman" w:hAnsi="Times New Roman" w:cs="Times New Roman"/>
          <w:sz w:val="28"/>
          <w:szCs w:val="28"/>
          <w:lang w:eastAsia="zh-CN"/>
        </w:rPr>
      </w:pPr>
      <w:r>
        <w:rPr>
          <w:rFonts w:hint="default" w:ascii="Times New Roman" w:hAnsi="Times New Roman" w:eastAsia="仿宋" w:cs="Times New Roman"/>
          <w:b/>
          <w:bCs/>
          <w:color w:val="000000" w:themeColor="text1"/>
          <w:sz w:val="18"/>
          <w:szCs w:val="18"/>
          <w:lang w:eastAsia="zh-CN"/>
          <w14:textFill>
            <w14:solidFill>
              <w14:schemeClr w14:val="tx1"/>
            </w14:solidFill>
          </w14:textFill>
        </w:rPr>
        <w:t>备注：本表</w:t>
      </w:r>
      <w:r>
        <w:rPr>
          <w:rFonts w:hint="eastAsia" w:ascii="Times New Roman" w:hAnsi="Times New Roman" w:eastAsia="仿宋" w:cs="Times New Roman"/>
          <w:b/>
          <w:bCs/>
          <w:color w:val="000000" w:themeColor="text1"/>
          <w:sz w:val="18"/>
          <w:szCs w:val="18"/>
          <w:lang w:eastAsia="zh-CN"/>
          <w14:textFill>
            <w14:solidFill>
              <w14:schemeClr w14:val="tx1"/>
            </w14:solidFill>
          </w14:textFill>
        </w:rPr>
        <w:t>一式三份，</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内容</w:t>
      </w:r>
      <w:r>
        <w:rPr>
          <w:rFonts w:hint="eastAsia" w:ascii="Times New Roman" w:hAnsi="Times New Roman" w:eastAsia="仿宋" w:cs="Times New Roman"/>
          <w:b/>
          <w:bCs/>
          <w:color w:val="000000" w:themeColor="text1"/>
          <w:sz w:val="18"/>
          <w:szCs w:val="18"/>
          <w:lang w:eastAsia="zh-CN"/>
          <w14:textFill>
            <w14:solidFill>
              <w14:schemeClr w14:val="tx1"/>
            </w14:solidFill>
          </w14:textFill>
        </w:rPr>
        <w:t>由业主</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据实填写，</w:t>
      </w:r>
      <w:r>
        <w:rPr>
          <w:rFonts w:hint="eastAsia" w:ascii="Times New Roman" w:hAnsi="Times New Roman" w:eastAsia="仿宋" w:cs="Times New Roman"/>
          <w:b/>
          <w:bCs/>
          <w:color w:val="000000" w:themeColor="text1"/>
          <w:sz w:val="18"/>
          <w:szCs w:val="18"/>
          <w:lang w:eastAsia="zh-CN"/>
          <w14:textFill>
            <w14:solidFill>
              <w14:schemeClr w14:val="tx1"/>
            </w14:solidFill>
          </w14:textFill>
        </w:rPr>
        <w:t>项目</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村（居）</w:t>
      </w:r>
      <w:r>
        <w:rPr>
          <w:rFonts w:hint="eastAsia" w:ascii="Times New Roman" w:hAnsi="Times New Roman" w:eastAsia="仿宋" w:cs="Times New Roman"/>
          <w:b/>
          <w:bCs/>
          <w:color w:val="000000" w:themeColor="text1"/>
          <w:sz w:val="18"/>
          <w:szCs w:val="18"/>
          <w:lang w:val="en-US" w:eastAsia="zh-CN"/>
          <w14:textFill>
            <w14:solidFill>
              <w14:schemeClr w14:val="tx1"/>
            </w14:solidFill>
          </w14:textFill>
        </w:rPr>
        <w:t>1份、</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镇街</w:t>
      </w:r>
      <w:r>
        <w:rPr>
          <w:rFonts w:hint="eastAsia" w:ascii="Times New Roman" w:hAnsi="Times New Roman" w:eastAsia="仿宋" w:cs="Times New Roman"/>
          <w:b/>
          <w:bCs/>
          <w:color w:val="000000" w:themeColor="text1"/>
          <w:sz w:val="18"/>
          <w:szCs w:val="18"/>
          <w:lang w:eastAsia="zh-CN"/>
          <w14:textFill>
            <w14:solidFill>
              <w14:schemeClr w14:val="tx1"/>
            </w14:solidFill>
          </w14:textFill>
        </w:rPr>
        <w:t>产业发展</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服务中心</w:t>
      </w:r>
      <w:r>
        <w:rPr>
          <w:rFonts w:hint="eastAsia" w:ascii="Times New Roman" w:hAnsi="Times New Roman" w:eastAsia="仿宋" w:cs="Times New Roman"/>
          <w:b/>
          <w:bCs/>
          <w:color w:val="000000" w:themeColor="text1"/>
          <w:sz w:val="18"/>
          <w:szCs w:val="18"/>
          <w:lang w:val="en-US" w:eastAsia="zh-CN"/>
          <w14:textFill>
            <w14:solidFill>
              <w14:schemeClr w14:val="tx1"/>
            </w14:solidFill>
          </w14:textFill>
        </w:rPr>
        <w:t>1份、</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区农业农村委</w:t>
      </w:r>
      <w:r>
        <w:rPr>
          <w:rFonts w:hint="eastAsia" w:ascii="Times New Roman" w:hAnsi="Times New Roman" w:eastAsia="仿宋" w:cs="Times New Roman"/>
          <w:b/>
          <w:bCs/>
          <w:color w:val="000000" w:themeColor="text1"/>
          <w:sz w:val="18"/>
          <w:szCs w:val="18"/>
          <w:lang w:val="en-US" w:eastAsia="zh-CN"/>
          <w14:textFill>
            <w14:solidFill>
              <w14:schemeClr w14:val="tx1"/>
            </w14:solidFill>
          </w14:textFill>
        </w:rPr>
        <w:t>1份。</w:t>
      </w:r>
      <w:r>
        <w:rPr>
          <w:rFonts w:hint="default" w:ascii="Times New Roman" w:hAnsi="Times New Roman" w:eastAsia="仿宋" w:cs="Times New Roman"/>
          <w:b/>
          <w:bCs/>
          <w:color w:val="000000" w:themeColor="text1"/>
          <w:sz w:val="18"/>
          <w:szCs w:val="18"/>
          <w:lang w:eastAsia="zh-CN"/>
          <w14:textFill>
            <w14:solidFill>
              <w14:schemeClr w14:val="tx1"/>
            </w14:solidFill>
          </w14:textFill>
        </w:rPr>
        <w:t>附土地流转协议、分户花名册及地块示意图。</w:t>
      </w:r>
    </w:p>
    <w:p w14:paraId="6337AEAF">
      <w:pPr>
        <w:pStyle w:val="4"/>
        <w:ind w:left="0" w:leftChars="0" w:firstLine="0" w:firstLineChars="0"/>
        <w:rPr>
          <w:rFonts w:hint="default" w:ascii="Times New Roman" w:hAnsi="Times New Roman" w:eastAsia="方正黑体_GBK" w:cs="Times New Roman"/>
          <w:sz w:val="32"/>
          <w:szCs w:val="32"/>
          <w:lang w:eastAsia="zh-CN"/>
        </w:rPr>
      </w:pPr>
    </w:p>
    <w:p w14:paraId="1CBC44C2">
      <w:pPr>
        <w:pStyle w:val="4"/>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24D51135">
      <w:pPr>
        <w:spacing w:line="580" w:lineRule="exact"/>
        <w:jc w:val="center"/>
        <w:rPr>
          <w:rFonts w:hint="eastAsia" w:ascii="方正小标宋_GBK" w:hAnsi="方正小标宋_GBK" w:eastAsia="方正小标宋_GBK" w:cs="方正小标宋_GBK"/>
          <w:b w:val="0"/>
          <w:bCs w:val="0"/>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2"/>
          <w:szCs w:val="32"/>
          <w14:textFill>
            <w14:solidFill>
              <w14:schemeClr w14:val="tx1"/>
            </w14:solidFill>
          </w14:textFill>
        </w:rPr>
        <w:t>重庆市大足区</w:t>
      </w:r>
      <w:r>
        <w:rPr>
          <w:rFonts w:hint="eastAsia" w:ascii="方正小标宋_GBK" w:hAnsi="方正小标宋_GBK" w:eastAsia="方正小标宋_GBK" w:cs="方正小标宋_GBK"/>
          <w:b w:val="0"/>
          <w:bCs w:val="0"/>
          <w:color w:val="000000" w:themeColor="text1"/>
          <w:kern w:val="0"/>
          <w:sz w:val="32"/>
          <w:szCs w:val="32"/>
          <w:u w:val="none"/>
          <w:lang w:val="en-US" w:eastAsia="zh-CN"/>
          <w14:textFill>
            <w14:solidFill>
              <w14:schemeClr w14:val="tx1"/>
            </w14:solidFill>
          </w14:textFill>
        </w:rPr>
        <w:t>2025</w:t>
      </w:r>
      <w:r>
        <w:rPr>
          <w:rFonts w:hint="eastAsia" w:ascii="方正小标宋_GBK" w:hAnsi="方正小标宋_GBK" w:eastAsia="方正小标宋_GBK" w:cs="方正小标宋_GBK"/>
          <w:b w:val="0"/>
          <w:bCs w:val="0"/>
          <w:color w:val="000000" w:themeColor="text1"/>
          <w:kern w:val="0"/>
          <w:sz w:val="32"/>
          <w:szCs w:val="32"/>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kern w:val="0"/>
          <w:sz w:val="32"/>
          <w:szCs w:val="32"/>
          <w:lang w:eastAsia="zh-CN"/>
          <w14:textFill>
            <w14:solidFill>
              <w14:schemeClr w14:val="tx1"/>
            </w14:solidFill>
          </w14:textFill>
        </w:rPr>
        <w:t>粮油</w:t>
      </w:r>
      <w:r>
        <w:rPr>
          <w:rFonts w:hint="eastAsia" w:ascii="方正小标宋_GBK" w:hAnsi="方正小标宋_GBK" w:eastAsia="方正小标宋_GBK" w:cs="方正小标宋_GBK"/>
          <w:b w:val="0"/>
          <w:bCs w:val="0"/>
          <w:color w:val="000000" w:themeColor="text1"/>
          <w:kern w:val="0"/>
          <w:sz w:val="32"/>
          <w:szCs w:val="32"/>
          <w:lang w:val="en-US" w:eastAsia="zh-CN"/>
          <w14:textFill>
            <w14:solidFill>
              <w14:schemeClr w14:val="tx1"/>
            </w14:solidFill>
          </w14:textFill>
        </w:rPr>
        <w:t>规模种植主体单产提升项目</w:t>
      </w:r>
      <w: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t>核实</w:t>
      </w:r>
      <w:r>
        <w:rPr>
          <w:rFonts w:hint="eastAsia" w:ascii="方正小标宋_GBK" w:hAnsi="方正小标宋_GBK" w:eastAsia="方正小标宋_GBK" w:cs="方正小标宋_GBK"/>
          <w:b w:val="0"/>
          <w:bCs w:val="0"/>
          <w:color w:val="000000" w:themeColor="text1"/>
          <w:sz w:val="32"/>
          <w:szCs w:val="32"/>
          <w14:textFill>
            <w14:solidFill>
              <w14:schemeClr w14:val="tx1"/>
            </w14:solidFill>
          </w14:textFill>
        </w:rPr>
        <w:t>表</w:t>
      </w:r>
    </w:p>
    <w:p w14:paraId="24201BA1">
      <w:pPr>
        <w:spacing w:line="580" w:lineRule="exact"/>
        <w:ind w:firstLine="482" w:firstLineChars="200"/>
        <w:rPr>
          <w:rFonts w:hint="default" w:ascii="Times New Roman" w:hAnsi="Times New Roman" w:eastAsia="仿宋"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4"/>
          <w:szCs w:val="24"/>
          <w:lang w:val="en-US" w:eastAsia="zh-CN" w:bidi="ar-SA"/>
          <w14:textFill>
            <w14:solidFill>
              <w14:schemeClr w14:val="tx1"/>
            </w14:solidFill>
          </w14:textFill>
        </w:rPr>
        <w:t>镇街</w:t>
      </w:r>
      <w:r>
        <w:rPr>
          <w:rFonts w:hint="default" w:ascii="Times New Roman" w:hAnsi="Times New Roman" w:eastAsia="仿宋" w:cs="Times New Roman"/>
          <w:b/>
          <w:bCs/>
          <w:color w:val="000000" w:themeColor="text1"/>
          <w:kern w:val="2"/>
          <w:sz w:val="24"/>
          <w:szCs w:val="24"/>
          <w:lang w:val="en-US" w:eastAsia="zh-CN" w:bidi="ar-SA"/>
          <w14:textFill>
            <w14:solidFill>
              <w14:schemeClr w14:val="tx1"/>
            </w14:solidFill>
          </w14:textFill>
        </w:rPr>
        <w:t xml:space="preserve">（盖章）：   </w:t>
      </w:r>
      <w:r>
        <w:rPr>
          <w:rFonts w:hint="eastAsia" w:ascii="Times New Roman" w:hAnsi="Times New Roman" w:eastAsia="仿宋" w:cs="Times New Roman"/>
          <w:b/>
          <w:bCs/>
          <w:color w:val="000000" w:themeColor="text1"/>
          <w:kern w:val="2"/>
          <w:sz w:val="24"/>
          <w:szCs w:val="24"/>
          <w:lang w:val="en-US" w:eastAsia="zh-CN" w:bidi="ar-SA"/>
          <w14:textFill>
            <w14:solidFill>
              <w14:schemeClr w14:val="tx1"/>
            </w14:solidFill>
          </w14:textFill>
        </w:rPr>
        <w:t xml:space="preserve">                   填报人：                电话：                    时间：2025年  月  日</w:t>
      </w:r>
      <w:r>
        <w:rPr>
          <w:rFonts w:hint="default" w:ascii="Times New Roman" w:hAnsi="Times New Roman" w:eastAsia="仿宋" w:cs="Times New Roman"/>
          <w:b/>
          <w:bCs/>
          <w:color w:val="000000" w:themeColor="text1"/>
          <w:kern w:val="2"/>
          <w:sz w:val="24"/>
          <w:szCs w:val="24"/>
          <w:lang w:val="en-US" w:eastAsia="zh-CN" w:bidi="ar-SA"/>
          <w14:textFill>
            <w14:solidFill>
              <w14:schemeClr w14:val="tx1"/>
            </w14:solidFill>
          </w14:textFill>
        </w:rPr>
        <w:t xml:space="preserve">  </w:t>
      </w:r>
    </w:p>
    <w:tbl>
      <w:tblPr>
        <w:tblStyle w:val="5"/>
        <w:tblW w:w="5073" w:type="pct"/>
        <w:tblInd w:w="4" w:type="dxa"/>
        <w:tblLayout w:type="fixed"/>
        <w:tblCellMar>
          <w:top w:w="0" w:type="dxa"/>
          <w:left w:w="108" w:type="dxa"/>
          <w:bottom w:w="0" w:type="dxa"/>
          <w:right w:w="108" w:type="dxa"/>
        </w:tblCellMar>
      </w:tblPr>
      <w:tblGrid>
        <w:gridCol w:w="532"/>
        <w:gridCol w:w="1159"/>
        <w:gridCol w:w="858"/>
        <w:gridCol w:w="941"/>
        <w:gridCol w:w="1342"/>
        <w:gridCol w:w="1574"/>
        <w:gridCol w:w="740"/>
        <w:gridCol w:w="728"/>
        <w:gridCol w:w="779"/>
        <w:gridCol w:w="1059"/>
        <w:gridCol w:w="1213"/>
        <w:gridCol w:w="2310"/>
        <w:gridCol w:w="1148"/>
      </w:tblGrid>
      <w:tr w14:paraId="7F1A6E24">
        <w:tblPrEx>
          <w:tblCellMar>
            <w:top w:w="0" w:type="dxa"/>
            <w:left w:w="108" w:type="dxa"/>
            <w:bottom w:w="0" w:type="dxa"/>
            <w:right w:w="108" w:type="dxa"/>
          </w:tblCellMar>
        </w:tblPrEx>
        <w:trPr>
          <w:trHeight w:val="1251" w:hRule="atLeast"/>
        </w:trPr>
        <w:tc>
          <w:tcPr>
            <w:tcW w:w="184" w:type="pct"/>
            <w:tcBorders>
              <w:top w:val="single" w:color="auto" w:sz="4" w:space="0"/>
              <w:left w:val="single" w:color="auto" w:sz="4" w:space="0"/>
              <w:bottom w:val="single" w:color="auto" w:sz="4" w:space="0"/>
              <w:right w:val="single" w:color="auto" w:sz="4" w:space="0"/>
            </w:tcBorders>
            <w:noWrap w:val="0"/>
            <w:vAlign w:val="center"/>
          </w:tcPr>
          <w:p w14:paraId="0917672B">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序号</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00A11C43">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主体名称</w:t>
            </w:r>
          </w:p>
        </w:tc>
        <w:tc>
          <w:tcPr>
            <w:tcW w:w="298" w:type="pct"/>
            <w:tcBorders>
              <w:top w:val="single" w:color="auto" w:sz="4" w:space="0"/>
              <w:left w:val="single" w:color="auto" w:sz="4" w:space="0"/>
              <w:bottom w:val="single" w:color="auto" w:sz="4" w:space="0"/>
              <w:right w:val="single" w:color="auto" w:sz="4" w:space="0"/>
            </w:tcBorders>
            <w:noWrap w:val="0"/>
            <w:vAlign w:val="center"/>
          </w:tcPr>
          <w:p w14:paraId="5598713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单位</w:t>
            </w:r>
          </w:p>
          <w:p w14:paraId="649775B2">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性质</w:t>
            </w:r>
          </w:p>
        </w:tc>
        <w:tc>
          <w:tcPr>
            <w:tcW w:w="327" w:type="pct"/>
            <w:tcBorders>
              <w:top w:val="single" w:color="auto" w:sz="4" w:space="0"/>
              <w:left w:val="single" w:color="auto" w:sz="4" w:space="0"/>
              <w:bottom w:val="single" w:color="auto" w:sz="4" w:space="0"/>
              <w:right w:val="single" w:color="auto" w:sz="4" w:space="0"/>
            </w:tcBorders>
            <w:noWrap w:val="0"/>
            <w:vAlign w:val="center"/>
          </w:tcPr>
          <w:p w14:paraId="7710DAE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法人</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D8D8C7E">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联系电话</w:t>
            </w:r>
          </w:p>
        </w:tc>
        <w:tc>
          <w:tcPr>
            <w:tcW w:w="547" w:type="pct"/>
            <w:tcBorders>
              <w:top w:val="single" w:color="auto" w:sz="4" w:space="0"/>
              <w:left w:val="single" w:color="auto" w:sz="4" w:space="0"/>
              <w:bottom w:val="single" w:color="auto" w:sz="4" w:space="0"/>
              <w:right w:val="single" w:color="auto" w:sz="4" w:space="0"/>
            </w:tcBorders>
            <w:noWrap w:val="0"/>
            <w:vAlign w:val="center"/>
          </w:tcPr>
          <w:p w14:paraId="662FB138">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身份证号码或社会信用代码</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4B4017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作物种类</w:t>
            </w:r>
          </w:p>
        </w:tc>
        <w:tc>
          <w:tcPr>
            <w:tcW w:w="253" w:type="pct"/>
            <w:tcBorders>
              <w:top w:val="single" w:color="auto" w:sz="4" w:space="0"/>
              <w:left w:val="single" w:color="auto" w:sz="4" w:space="0"/>
              <w:bottom w:val="single" w:color="auto" w:sz="4" w:space="0"/>
              <w:right w:val="single" w:color="auto" w:sz="4" w:space="0"/>
            </w:tcBorders>
            <w:noWrap w:val="0"/>
            <w:vAlign w:val="center"/>
          </w:tcPr>
          <w:p w14:paraId="4393F871">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种植</w:t>
            </w:r>
          </w:p>
          <w:p w14:paraId="2C8AAF50">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次数（次）</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721E54BF">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面积（亩）</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3C9C500C">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达到上年平均产量面积（亩）</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61A15C0">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实收亩产</w:t>
            </w:r>
          </w:p>
          <w:p w14:paraId="1EF028A7">
            <w:pPr>
              <w:widowControl/>
              <w:jc w:val="both"/>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（公斤/亩）</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461A92A7">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技术措施到位情况</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A62F3D0">
            <w:pPr>
              <w:widowControl/>
              <w:jc w:val="center"/>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备注</w:t>
            </w:r>
          </w:p>
        </w:tc>
      </w:tr>
      <w:tr w14:paraId="2D8D394B">
        <w:tblPrEx>
          <w:tblCellMar>
            <w:top w:w="0" w:type="dxa"/>
            <w:left w:w="108" w:type="dxa"/>
            <w:bottom w:w="0" w:type="dxa"/>
            <w:right w:w="108" w:type="dxa"/>
          </w:tblCellMar>
        </w:tblPrEx>
        <w:trPr>
          <w:trHeight w:val="712" w:hRule="atLeast"/>
        </w:trPr>
        <w:tc>
          <w:tcPr>
            <w:tcW w:w="184" w:type="pct"/>
            <w:tcBorders>
              <w:top w:val="single" w:color="auto" w:sz="4" w:space="0"/>
              <w:left w:val="single" w:color="auto" w:sz="4" w:space="0"/>
              <w:bottom w:val="single" w:color="auto" w:sz="4" w:space="0"/>
              <w:right w:val="single" w:color="auto" w:sz="4" w:space="0"/>
            </w:tcBorders>
            <w:noWrap w:val="0"/>
            <w:vAlign w:val="center"/>
          </w:tcPr>
          <w:p w14:paraId="55F75CCC">
            <w:pPr>
              <w:widowControl/>
              <w:jc w:val="left"/>
              <w:rPr>
                <w:rFonts w:hint="default" w:ascii="Times New Roman" w:hAnsi="Times New Roman" w:eastAsia="方正黑体_GBK" w:cs="Times New Roman"/>
                <w:color w:val="000000"/>
                <w:kern w:val="0"/>
                <w:sz w:val="18"/>
                <w:szCs w:val="18"/>
                <w:lang w:val="en-US" w:eastAsia="zh-CN" w:bidi="ar"/>
              </w:rPr>
            </w:pPr>
            <w:r>
              <w:rPr>
                <w:rFonts w:hint="eastAsia" w:ascii="Times New Roman" w:hAnsi="Times New Roman" w:eastAsia="方正黑体_GBK" w:cs="Times New Roman"/>
                <w:color w:val="000000"/>
                <w:kern w:val="0"/>
                <w:sz w:val="18"/>
                <w:szCs w:val="18"/>
                <w:lang w:val="en-US" w:eastAsia="zh-CN" w:bidi="ar"/>
              </w:rPr>
              <w:t>1</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363D9A2B">
            <w:pPr>
              <w:widowControl/>
              <w:jc w:val="left"/>
              <w:rPr>
                <w:rFonts w:hint="default" w:ascii="Times New Roman" w:hAnsi="Times New Roman" w:eastAsia="方正黑体_GBK" w:cs="Times New Roman"/>
                <w:color w:val="000000"/>
                <w:kern w:val="0"/>
                <w:sz w:val="18"/>
                <w:szCs w:val="18"/>
                <w:lang w:val="en-US" w:eastAsia="zh-CN" w:bidi="ar"/>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5F598074">
            <w:pPr>
              <w:widowControl/>
              <w:jc w:val="left"/>
              <w:rPr>
                <w:rFonts w:hint="default" w:ascii="Times New Roman" w:hAnsi="Times New Roman" w:eastAsia="方正黑体_GBK" w:cs="Times New Roman"/>
                <w:color w:val="000000"/>
                <w:kern w:val="0"/>
                <w:sz w:val="18"/>
                <w:szCs w:val="18"/>
                <w:lang w:val="en-US" w:eastAsia="zh-CN" w:bidi="ar"/>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30EA9DC2">
            <w:pPr>
              <w:widowControl/>
              <w:jc w:val="left"/>
              <w:rPr>
                <w:rFonts w:hint="default" w:ascii="Times New Roman" w:hAnsi="Times New Roman" w:eastAsia="方正黑体_GBK" w:cs="Times New Roman"/>
                <w:color w:val="000000"/>
                <w:kern w:val="0"/>
                <w:sz w:val="18"/>
                <w:szCs w:val="18"/>
                <w:lang w:val="en-US" w:eastAsia="zh-CN" w:bidi="ar"/>
              </w:rPr>
            </w:pPr>
          </w:p>
        </w:tc>
        <w:tc>
          <w:tcPr>
            <w:tcW w:w="466" w:type="pct"/>
            <w:tcBorders>
              <w:top w:val="single" w:color="auto" w:sz="4" w:space="0"/>
              <w:left w:val="single" w:color="auto" w:sz="4" w:space="0"/>
              <w:bottom w:val="single" w:color="auto" w:sz="4" w:space="0"/>
              <w:right w:val="single" w:color="auto" w:sz="4" w:space="0"/>
            </w:tcBorders>
            <w:noWrap w:val="0"/>
            <w:vAlign w:val="center"/>
          </w:tcPr>
          <w:p w14:paraId="3D74FC4A">
            <w:pPr>
              <w:widowControl/>
              <w:jc w:val="left"/>
              <w:rPr>
                <w:rFonts w:hint="default" w:ascii="Times New Roman" w:hAnsi="Times New Roman" w:eastAsia="方正黑体_GBK" w:cs="Times New Roman"/>
                <w:color w:val="000000"/>
                <w:kern w:val="0"/>
                <w:sz w:val="18"/>
                <w:szCs w:val="18"/>
                <w:lang w:val="en-US" w:eastAsia="zh-CN" w:bidi="ar"/>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6B520DFA">
            <w:pPr>
              <w:widowControl/>
              <w:jc w:val="left"/>
              <w:rPr>
                <w:rFonts w:hint="default" w:ascii="Times New Roman" w:hAnsi="Times New Roman" w:eastAsia="方正黑体_GBK" w:cs="Times New Roman"/>
                <w:color w:val="000000"/>
                <w:kern w:val="0"/>
                <w:sz w:val="18"/>
                <w:szCs w:val="18"/>
                <w:lang w:val="en-US" w:eastAsia="zh-CN" w:bidi="ar"/>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1003F177">
            <w:pPr>
              <w:widowControl/>
              <w:jc w:val="left"/>
              <w:rPr>
                <w:rFonts w:hint="default" w:ascii="Times New Roman" w:hAnsi="Times New Roman" w:eastAsia="方正黑体_GBK" w:cs="Times New Roman"/>
                <w:color w:val="000000"/>
                <w:kern w:val="0"/>
                <w:sz w:val="18"/>
                <w:szCs w:val="18"/>
                <w:lang w:val="en-US" w:eastAsia="zh-CN" w:bidi="ar"/>
              </w:rPr>
            </w:pPr>
          </w:p>
        </w:tc>
        <w:tc>
          <w:tcPr>
            <w:tcW w:w="253" w:type="pct"/>
            <w:tcBorders>
              <w:top w:val="single" w:color="auto" w:sz="4" w:space="0"/>
              <w:left w:val="single" w:color="auto" w:sz="4" w:space="0"/>
              <w:bottom w:val="single" w:color="auto" w:sz="4" w:space="0"/>
              <w:right w:val="single" w:color="auto" w:sz="4" w:space="0"/>
            </w:tcBorders>
            <w:noWrap w:val="0"/>
            <w:vAlign w:val="center"/>
          </w:tcPr>
          <w:p w14:paraId="263361D7">
            <w:pPr>
              <w:widowControl/>
              <w:jc w:val="left"/>
              <w:rPr>
                <w:rFonts w:hint="default" w:ascii="Times New Roman" w:hAnsi="Times New Roman" w:eastAsia="方正黑体_GBK" w:cs="Times New Roman"/>
                <w:color w:val="000000"/>
                <w:kern w:val="0"/>
                <w:sz w:val="18"/>
                <w:szCs w:val="18"/>
                <w:lang w:val="en-US" w:eastAsia="zh-CN" w:bidi="ar"/>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347465A4">
            <w:pPr>
              <w:widowControl/>
              <w:jc w:val="left"/>
              <w:rPr>
                <w:rFonts w:hint="default" w:ascii="Times New Roman" w:hAnsi="Times New Roman" w:eastAsia="方正黑体_GBK" w:cs="Times New Roman"/>
                <w:color w:val="000000"/>
                <w:kern w:val="0"/>
                <w:sz w:val="18"/>
                <w:szCs w:val="18"/>
                <w:lang w:val="en-US" w:eastAsia="zh-CN" w:bidi="ar"/>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2A845D74">
            <w:pPr>
              <w:widowControl/>
              <w:jc w:val="left"/>
              <w:rPr>
                <w:rFonts w:hint="default" w:ascii="Times New Roman" w:hAnsi="Times New Roman" w:eastAsia="方正黑体_GBK" w:cs="Times New Roman"/>
                <w:color w:val="000000"/>
                <w:kern w:val="0"/>
                <w:sz w:val="18"/>
                <w:szCs w:val="18"/>
                <w:lang w:val="en-US" w:eastAsia="zh-CN" w:bidi="ar"/>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46F9C431">
            <w:pPr>
              <w:widowControl/>
              <w:jc w:val="left"/>
              <w:rPr>
                <w:rFonts w:hint="default" w:ascii="Times New Roman" w:hAnsi="Times New Roman" w:eastAsia="方正黑体_GBK" w:cs="Times New Roman"/>
                <w:color w:val="000000"/>
                <w:kern w:val="0"/>
                <w:sz w:val="18"/>
                <w:szCs w:val="18"/>
                <w:lang w:val="en-US" w:eastAsia="zh-CN" w:bidi="ar"/>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57635D11">
            <w:pPr>
              <w:widowControl/>
              <w:jc w:val="left"/>
              <w:rPr>
                <w:rFonts w:hint="default" w:ascii="Times New Roman" w:hAnsi="Times New Roman" w:eastAsia="方正黑体_GBK" w:cs="Times New Roman"/>
                <w:color w:val="000000"/>
                <w:kern w:val="0"/>
                <w:sz w:val="18"/>
                <w:szCs w:val="18"/>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0E295FEA">
            <w:pPr>
              <w:widowControl/>
              <w:jc w:val="left"/>
              <w:rPr>
                <w:rFonts w:hint="default" w:ascii="Times New Roman" w:hAnsi="Times New Roman" w:eastAsia="方正黑体_GBK" w:cs="Times New Roman"/>
                <w:color w:val="000000"/>
                <w:kern w:val="0"/>
                <w:sz w:val="18"/>
                <w:szCs w:val="18"/>
                <w:lang w:val="en-US" w:eastAsia="zh-CN" w:bidi="ar"/>
              </w:rPr>
            </w:pPr>
          </w:p>
        </w:tc>
      </w:tr>
      <w:tr w14:paraId="02B995EB">
        <w:tblPrEx>
          <w:tblCellMar>
            <w:top w:w="0" w:type="dxa"/>
            <w:left w:w="108" w:type="dxa"/>
            <w:bottom w:w="0" w:type="dxa"/>
            <w:right w:w="108" w:type="dxa"/>
          </w:tblCellMar>
        </w:tblPrEx>
        <w:trPr>
          <w:trHeight w:val="712" w:hRule="atLeast"/>
        </w:trPr>
        <w:tc>
          <w:tcPr>
            <w:tcW w:w="184" w:type="pct"/>
            <w:tcBorders>
              <w:top w:val="single" w:color="auto" w:sz="4" w:space="0"/>
              <w:left w:val="single" w:color="auto" w:sz="4" w:space="0"/>
              <w:bottom w:val="single" w:color="auto" w:sz="4" w:space="0"/>
              <w:right w:val="single" w:color="auto" w:sz="4" w:space="0"/>
            </w:tcBorders>
            <w:noWrap w:val="0"/>
            <w:vAlign w:val="center"/>
          </w:tcPr>
          <w:p w14:paraId="6546A1A6">
            <w:pPr>
              <w:widowControl/>
              <w:jc w:val="left"/>
              <w:rPr>
                <w:rFonts w:hint="default" w:ascii="Times New Roman" w:hAnsi="Times New Roman" w:eastAsia="方正黑体_GBK" w:cs="Times New Roman"/>
                <w:color w:val="000000"/>
                <w:kern w:val="0"/>
                <w:sz w:val="18"/>
                <w:szCs w:val="18"/>
                <w:lang w:val="en-US" w:eastAsia="zh-CN" w:bidi="ar"/>
              </w:rPr>
            </w:pPr>
            <w:r>
              <w:rPr>
                <w:rFonts w:hint="eastAsia" w:ascii="Times New Roman" w:hAnsi="Times New Roman" w:eastAsia="方正黑体_GBK" w:cs="Times New Roman"/>
                <w:color w:val="000000"/>
                <w:kern w:val="0"/>
                <w:sz w:val="18"/>
                <w:szCs w:val="18"/>
                <w:lang w:val="en-US" w:eastAsia="zh-CN" w:bidi="ar"/>
              </w:rPr>
              <w:t>2</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5E597104">
            <w:pPr>
              <w:widowControl/>
              <w:jc w:val="left"/>
              <w:rPr>
                <w:rFonts w:hint="default" w:ascii="Times New Roman" w:hAnsi="Times New Roman" w:eastAsia="方正黑体_GBK" w:cs="Times New Roman"/>
                <w:color w:val="000000"/>
                <w:kern w:val="0"/>
                <w:sz w:val="18"/>
                <w:szCs w:val="18"/>
                <w:lang w:val="en-US" w:eastAsia="zh-CN" w:bidi="ar"/>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521F3599">
            <w:pPr>
              <w:widowControl/>
              <w:jc w:val="left"/>
              <w:rPr>
                <w:rFonts w:hint="default" w:ascii="Times New Roman" w:hAnsi="Times New Roman" w:eastAsia="方正黑体_GBK" w:cs="Times New Roman"/>
                <w:color w:val="000000"/>
                <w:kern w:val="0"/>
                <w:sz w:val="18"/>
                <w:szCs w:val="18"/>
                <w:lang w:val="en-US" w:eastAsia="zh-CN" w:bidi="ar"/>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47C3DC86">
            <w:pPr>
              <w:widowControl/>
              <w:jc w:val="left"/>
              <w:rPr>
                <w:rFonts w:hint="default" w:ascii="Times New Roman" w:hAnsi="Times New Roman" w:eastAsia="方正黑体_GBK" w:cs="Times New Roman"/>
                <w:color w:val="000000"/>
                <w:kern w:val="0"/>
                <w:sz w:val="18"/>
                <w:szCs w:val="18"/>
                <w:lang w:val="en-US" w:eastAsia="zh-CN" w:bidi="ar"/>
              </w:rPr>
            </w:pPr>
          </w:p>
        </w:tc>
        <w:tc>
          <w:tcPr>
            <w:tcW w:w="466" w:type="pct"/>
            <w:tcBorders>
              <w:top w:val="single" w:color="auto" w:sz="4" w:space="0"/>
              <w:left w:val="single" w:color="auto" w:sz="4" w:space="0"/>
              <w:bottom w:val="single" w:color="auto" w:sz="4" w:space="0"/>
              <w:right w:val="single" w:color="auto" w:sz="4" w:space="0"/>
            </w:tcBorders>
            <w:noWrap w:val="0"/>
            <w:vAlign w:val="center"/>
          </w:tcPr>
          <w:p w14:paraId="6243EE7C">
            <w:pPr>
              <w:widowControl/>
              <w:jc w:val="left"/>
              <w:rPr>
                <w:rFonts w:hint="default" w:ascii="Times New Roman" w:hAnsi="Times New Roman" w:eastAsia="方正黑体_GBK" w:cs="Times New Roman"/>
                <w:color w:val="000000"/>
                <w:kern w:val="0"/>
                <w:sz w:val="18"/>
                <w:szCs w:val="18"/>
                <w:lang w:val="en-US" w:eastAsia="zh-CN" w:bidi="ar"/>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7A669391">
            <w:pPr>
              <w:widowControl/>
              <w:jc w:val="left"/>
              <w:rPr>
                <w:rFonts w:hint="default" w:ascii="Times New Roman" w:hAnsi="Times New Roman" w:eastAsia="方正黑体_GBK" w:cs="Times New Roman"/>
                <w:color w:val="000000"/>
                <w:kern w:val="0"/>
                <w:sz w:val="18"/>
                <w:szCs w:val="18"/>
                <w:lang w:val="en-US" w:eastAsia="zh-CN" w:bidi="ar"/>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70F9090E">
            <w:pPr>
              <w:widowControl/>
              <w:jc w:val="left"/>
              <w:rPr>
                <w:rFonts w:hint="default" w:ascii="Times New Roman" w:hAnsi="Times New Roman" w:eastAsia="方正黑体_GBK" w:cs="Times New Roman"/>
                <w:color w:val="000000"/>
                <w:kern w:val="0"/>
                <w:sz w:val="18"/>
                <w:szCs w:val="18"/>
                <w:lang w:val="en-US" w:eastAsia="zh-CN" w:bidi="ar"/>
              </w:rPr>
            </w:pPr>
          </w:p>
        </w:tc>
        <w:tc>
          <w:tcPr>
            <w:tcW w:w="253" w:type="pct"/>
            <w:tcBorders>
              <w:top w:val="single" w:color="auto" w:sz="4" w:space="0"/>
              <w:left w:val="single" w:color="auto" w:sz="4" w:space="0"/>
              <w:bottom w:val="single" w:color="auto" w:sz="4" w:space="0"/>
              <w:right w:val="single" w:color="auto" w:sz="4" w:space="0"/>
            </w:tcBorders>
            <w:noWrap w:val="0"/>
            <w:vAlign w:val="center"/>
          </w:tcPr>
          <w:p w14:paraId="35C42F82">
            <w:pPr>
              <w:widowControl/>
              <w:jc w:val="left"/>
              <w:rPr>
                <w:rFonts w:hint="default" w:ascii="Times New Roman" w:hAnsi="Times New Roman" w:eastAsia="方正黑体_GBK" w:cs="Times New Roman"/>
                <w:color w:val="000000"/>
                <w:kern w:val="0"/>
                <w:sz w:val="18"/>
                <w:szCs w:val="18"/>
                <w:lang w:val="en-US" w:eastAsia="zh-CN" w:bidi="ar"/>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21CB2DE7">
            <w:pPr>
              <w:widowControl/>
              <w:jc w:val="left"/>
              <w:rPr>
                <w:rFonts w:hint="default" w:ascii="Times New Roman" w:hAnsi="Times New Roman" w:eastAsia="方正黑体_GBK" w:cs="Times New Roman"/>
                <w:color w:val="000000"/>
                <w:kern w:val="0"/>
                <w:sz w:val="18"/>
                <w:szCs w:val="18"/>
                <w:lang w:val="en-US" w:eastAsia="zh-CN" w:bidi="ar"/>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2E7BA38A">
            <w:pPr>
              <w:widowControl/>
              <w:jc w:val="left"/>
              <w:rPr>
                <w:rFonts w:hint="default" w:ascii="Times New Roman" w:hAnsi="Times New Roman" w:eastAsia="方正黑体_GBK" w:cs="Times New Roman"/>
                <w:color w:val="000000"/>
                <w:kern w:val="0"/>
                <w:sz w:val="18"/>
                <w:szCs w:val="18"/>
                <w:lang w:val="en-US" w:eastAsia="zh-CN" w:bidi="ar"/>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09CAC7E">
            <w:pPr>
              <w:widowControl/>
              <w:jc w:val="left"/>
              <w:rPr>
                <w:rFonts w:hint="default" w:ascii="Times New Roman" w:hAnsi="Times New Roman" w:eastAsia="方正黑体_GBK" w:cs="Times New Roman"/>
                <w:color w:val="000000"/>
                <w:kern w:val="0"/>
                <w:sz w:val="18"/>
                <w:szCs w:val="18"/>
                <w:lang w:val="en-US" w:eastAsia="zh-CN" w:bidi="ar"/>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0A59BC76">
            <w:pPr>
              <w:widowControl/>
              <w:jc w:val="left"/>
              <w:rPr>
                <w:rFonts w:hint="default" w:ascii="Times New Roman" w:hAnsi="Times New Roman" w:eastAsia="方正黑体_GBK" w:cs="Times New Roman"/>
                <w:color w:val="000000"/>
                <w:kern w:val="0"/>
                <w:sz w:val="18"/>
                <w:szCs w:val="18"/>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546F728F">
            <w:pPr>
              <w:widowControl/>
              <w:jc w:val="left"/>
              <w:rPr>
                <w:rFonts w:hint="default" w:ascii="Times New Roman" w:hAnsi="Times New Roman" w:eastAsia="方正黑体_GBK" w:cs="Times New Roman"/>
                <w:color w:val="000000"/>
                <w:kern w:val="0"/>
                <w:sz w:val="18"/>
                <w:szCs w:val="18"/>
                <w:lang w:val="en-US" w:eastAsia="zh-CN" w:bidi="ar"/>
              </w:rPr>
            </w:pPr>
          </w:p>
        </w:tc>
      </w:tr>
      <w:tr w14:paraId="527B24D9">
        <w:tblPrEx>
          <w:tblCellMar>
            <w:top w:w="0" w:type="dxa"/>
            <w:left w:w="108" w:type="dxa"/>
            <w:bottom w:w="0" w:type="dxa"/>
            <w:right w:w="108" w:type="dxa"/>
          </w:tblCellMar>
        </w:tblPrEx>
        <w:trPr>
          <w:trHeight w:val="712" w:hRule="atLeast"/>
        </w:trPr>
        <w:tc>
          <w:tcPr>
            <w:tcW w:w="184" w:type="pct"/>
            <w:tcBorders>
              <w:top w:val="single" w:color="auto" w:sz="4" w:space="0"/>
              <w:left w:val="single" w:color="auto" w:sz="4" w:space="0"/>
              <w:bottom w:val="single" w:color="auto" w:sz="4" w:space="0"/>
              <w:right w:val="single" w:color="auto" w:sz="4" w:space="0"/>
            </w:tcBorders>
            <w:noWrap w:val="0"/>
            <w:vAlign w:val="center"/>
          </w:tcPr>
          <w:p w14:paraId="35C80306">
            <w:pPr>
              <w:widowControl/>
              <w:jc w:val="left"/>
              <w:rPr>
                <w:rFonts w:hint="default" w:ascii="Times New Roman" w:hAnsi="Times New Roman" w:eastAsia="方正黑体_GBK" w:cs="Times New Roman"/>
                <w:color w:val="000000"/>
                <w:kern w:val="0"/>
                <w:sz w:val="18"/>
                <w:szCs w:val="18"/>
                <w:lang w:val="en-US" w:eastAsia="zh-CN" w:bidi="ar"/>
              </w:rPr>
            </w:pPr>
            <w:r>
              <w:rPr>
                <w:rFonts w:hint="eastAsia" w:ascii="Times New Roman" w:hAnsi="Times New Roman" w:eastAsia="方正黑体_GBK" w:cs="Times New Roman"/>
                <w:color w:val="000000"/>
                <w:kern w:val="0"/>
                <w:sz w:val="18"/>
                <w:szCs w:val="18"/>
                <w:lang w:val="en-US" w:eastAsia="zh-CN" w:bidi="ar"/>
              </w:rPr>
              <w:t>3</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041F6F8A">
            <w:pPr>
              <w:widowControl/>
              <w:jc w:val="left"/>
              <w:rPr>
                <w:rFonts w:hint="default" w:ascii="Times New Roman" w:hAnsi="Times New Roman" w:eastAsia="方正黑体_GBK" w:cs="Times New Roman"/>
                <w:color w:val="000000"/>
                <w:kern w:val="0"/>
                <w:sz w:val="18"/>
                <w:szCs w:val="18"/>
                <w:lang w:val="en-US" w:eastAsia="zh-CN" w:bidi="ar"/>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7F988123">
            <w:pPr>
              <w:widowControl/>
              <w:jc w:val="left"/>
              <w:rPr>
                <w:rFonts w:hint="default" w:ascii="Times New Roman" w:hAnsi="Times New Roman" w:eastAsia="方正黑体_GBK" w:cs="Times New Roman"/>
                <w:color w:val="000000"/>
                <w:kern w:val="0"/>
                <w:sz w:val="18"/>
                <w:szCs w:val="18"/>
                <w:lang w:val="en-US" w:eastAsia="zh-CN" w:bidi="ar"/>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16587C2A">
            <w:pPr>
              <w:widowControl/>
              <w:jc w:val="left"/>
              <w:rPr>
                <w:rFonts w:hint="default" w:ascii="Times New Roman" w:hAnsi="Times New Roman" w:eastAsia="方正黑体_GBK" w:cs="Times New Roman"/>
                <w:color w:val="000000"/>
                <w:kern w:val="0"/>
                <w:sz w:val="18"/>
                <w:szCs w:val="18"/>
                <w:lang w:val="en-US" w:eastAsia="zh-CN" w:bidi="ar"/>
              </w:rPr>
            </w:pPr>
          </w:p>
        </w:tc>
        <w:tc>
          <w:tcPr>
            <w:tcW w:w="466" w:type="pct"/>
            <w:tcBorders>
              <w:top w:val="single" w:color="auto" w:sz="4" w:space="0"/>
              <w:left w:val="single" w:color="auto" w:sz="4" w:space="0"/>
              <w:bottom w:val="single" w:color="auto" w:sz="4" w:space="0"/>
              <w:right w:val="single" w:color="auto" w:sz="4" w:space="0"/>
            </w:tcBorders>
            <w:noWrap w:val="0"/>
            <w:vAlign w:val="center"/>
          </w:tcPr>
          <w:p w14:paraId="56C8C09F">
            <w:pPr>
              <w:widowControl/>
              <w:jc w:val="left"/>
              <w:rPr>
                <w:rFonts w:hint="default" w:ascii="Times New Roman" w:hAnsi="Times New Roman" w:eastAsia="方正黑体_GBK" w:cs="Times New Roman"/>
                <w:color w:val="000000"/>
                <w:kern w:val="0"/>
                <w:sz w:val="18"/>
                <w:szCs w:val="18"/>
                <w:lang w:val="en-US" w:eastAsia="zh-CN" w:bidi="ar"/>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7AFA3D4F">
            <w:pPr>
              <w:widowControl/>
              <w:jc w:val="left"/>
              <w:rPr>
                <w:rFonts w:hint="default" w:ascii="Times New Roman" w:hAnsi="Times New Roman" w:eastAsia="方正黑体_GBK" w:cs="Times New Roman"/>
                <w:color w:val="000000"/>
                <w:kern w:val="0"/>
                <w:sz w:val="18"/>
                <w:szCs w:val="18"/>
                <w:lang w:val="en-US" w:eastAsia="zh-CN" w:bidi="ar"/>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645FA9F7">
            <w:pPr>
              <w:widowControl/>
              <w:jc w:val="left"/>
              <w:rPr>
                <w:rFonts w:hint="default" w:ascii="Times New Roman" w:hAnsi="Times New Roman" w:eastAsia="方正黑体_GBK" w:cs="Times New Roman"/>
                <w:color w:val="000000"/>
                <w:kern w:val="0"/>
                <w:sz w:val="18"/>
                <w:szCs w:val="18"/>
                <w:lang w:val="en-US" w:eastAsia="zh-CN" w:bidi="ar"/>
              </w:rPr>
            </w:pPr>
          </w:p>
        </w:tc>
        <w:tc>
          <w:tcPr>
            <w:tcW w:w="253" w:type="pct"/>
            <w:tcBorders>
              <w:top w:val="single" w:color="auto" w:sz="4" w:space="0"/>
              <w:left w:val="single" w:color="auto" w:sz="4" w:space="0"/>
              <w:bottom w:val="single" w:color="auto" w:sz="4" w:space="0"/>
              <w:right w:val="single" w:color="auto" w:sz="4" w:space="0"/>
            </w:tcBorders>
            <w:noWrap w:val="0"/>
            <w:vAlign w:val="center"/>
          </w:tcPr>
          <w:p w14:paraId="2C63BE9D">
            <w:pPr>
              <w:widowControl/>
              <w:jc w:val="left"/>
              <w:rPr>
                <w:rFonts w:hint="default" w:ascii="Times New Roman" w:hAnsi="Times New Roman" w:eastAsia="方正黑体_GBK" w:cs="Times New Roman"/>
                <w:color w:val="000000"/>
                <w:kern w:val="0"/>
                <w:sz w:val="18"/>
                <w:szCs w:val="18"/>
                <w:lang w:val="en-US" w:eastAsia="zh-CN" w:bidi="ar"/>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06F723C1">
            <w:pPr>
              <w:widowControl/>
              <w:jc w:val="left"/>
              <w:rPr>
                <w:rFonts w:hint="default" w:ascii="Times New Roman" w:hAnsi="Times New Roman" w:eastAsia="方正黑体_GBK" w:cs="Times New Roman"/>
                <w:color w:val="000000"/>
                <w:kern w:val="0"/>
                <w:sz w:val="18"/>
                <w:szCs w:val="18"/>
                <w:lang w:val="en-US" w:eastAsia="zh-CN" w:bidi="ar"/>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4DB762EE">
            <w:pPr>
              <w:widowControl/>
              <w:jc w:val="left"/>
              <w:rPr>
                <w:rFonts w:hint="default" w:ascii="Times New Roman" w:hAnsi="Times New Roman" w:eastAsia="方正黑体_GBK" w:cs="Times New Roman"/>
                <w:color w:val="000000"/>
                <w:kern w:val="0"/>
                <w:sz w:val="18"/>
                <w:szCs w:val="18"/>
                <w:lang w:val="en-US" w:eastAsia="zh-CN" w:bidi="ar"/>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3AC8A7CD">
            <w:pPr>
              <w:widowControl/>
              <w:jc w:val="left"/>
              <w:rPr>
                <w:rFonts w:hint="default" w:ascii="Times New Roman" w:hAnsi="Times New Roman" w:eastAsia="方正黑体_GBK" w:cs="Times New Roman"/>
                <w:color w:val="000000"/>
                <w:kern w:val="0"/>
                <w:sz w:val="18"/>
                <w:szCs w:val="18"/>
                <w:lang w:val="en-US" w:eastAsia="zh-CN" w:bidi="ar"/>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12971D14">
            <w:pPr>
              <w:widowControl/>
              <w:jc w:val="left"/>
              <w:rPr>
                <w:rFonts w:hint="default" w:ascii="Times New Roman" w:hAnsi="Times New Roman" w:eastAsia="方正黑体_GBK" w:cs="Times New Roman"/>
                <w:color w:val="000000"/>
                <w:kern w:val="0"/>
                <w:sz w:val="18"/>
                <w:szCs w:val="18"/>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0F507984">
            <w:pPr>
              <w:widowControl/>
              <w:jc w:val="left"/>
              <w:rPr>
                <w:rFonts w:hint="default" w:ascii="Times New Roman" w:hAnsi="Times New Roman" w:eastAsia="方正黑体_GBK" w:cs="Times New Roman"/>
                <w:color w:val="000000"/>
                <w:kern w:val="0"/>
                <w:sz w:val="18"/>
                <w:szCs w:val="18"/>
                <w:lang w:val="en-US" w:eastAsia="zh-CN" w:bidi="ar"/>
              </w:rPr>
            </w:pPr>
          </w:p>
        </w:tc>
      </w:tr>
      <w:tr w14:paraId="34D7DBDC">
        <w:tblPrEx>
          <w:tblCellMar>
            <w:top w:w="0" w:type="dxa"/>
            <w:left w:w="108" w:type="dxa"/>
            <w:bottom w:w="0" w:type="dxa"/>
            <w:right w:w="108" w:type="dxa"/>
          </w:tblCellMar>
        </w:tblPrEx>
        <w:trPr>
          <w:trHeight w:val="712" w:hRule="atLeast"/>
        </w:trPr>
        <w:tc>
          <w:tcPr>
            <w:tcW w:w="184" w:type="pct"/>
            <w:tcBorders>
              <w:top w:val="single" w:color="auto" w:sz="4" w:space="0"/>
              <w:left w:val="single" w:color="auto" w:sz="4" w:space="0"/>
              <w:bottom w:val="single" w:color="auto" w:sz="4" w:space="0"/>
              <w:right w:val="single" w:color="auto" w:sz="4" w:space="0"/>
            </w:tcBorders>
            <w:noWrap w:val="0"/>
            <w:vAlign w:val="center"/>
          </w:tcPr>
          <w:p w14:paraId="4B29FB6B">
            <w:pPr>
              <w:widowControl/>
              <w:jc w:val="left"/>
              <w:rPr>
                <w:rFonts w:hint="default" w:ascii="Times New Roman" w:hAnsi="Times New Roman" w:eastAsia="方正黑体_GBK" w:cs="Times New Roman"/>
                <w:color w:val="000000"/>
                <w:kern w:val="0"/>
                <w:sz w:val="18"/>
                <w:szCs w:val="18"/>
                <w:lang w:val="en-US" w:eastAsia="zh-CN" w:bidi="ar"/>
              </w:rPr>
            </w:pPr>
            <w:r>
              <w:rPr>
                <w:rFonts w:hint="eastAsia" w:ascii="Times New Roman" w:hAnsi="Times New Roman" w:eastAsia="方正黑体_GBK" w:cs="Times New Roman"/>
                <w:color w:val="000000"/>
                <w:kern w:val="0"/>
                <w:sz w:val="18"/>
                <w:szCs w:val="18"/>
                <w:lang w:val="en-US" w:eastAsia="zh-CN" w:bidi="ar"/>
              </w:rPr>
              <w:t>...</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24AE7BAB">
            <w:pPr>
              <w:widowControl/>
              <w:jc w:val="left"/>
              <w:rPr>
                <w:rFonts w:hint="default" w:ascii="Times New Roman" w:hAnsi="Times New Roman" w:eastAsia="方正黑体_GBK" w:cs="Times New Roman"/>
                <w:color w:val="000000"/>
                <w:kern w:val="0"/>
                <w:sz w:val="18"/>
                <w:szCs w:val="18"/>
                <w:lang w:val="en-US" w:eastAsia="zh-CN" w:bidi="ar"/>
              </w:rPr>
            </w:pPr>
          </w:p>
        </w:tc>
        <w:tc>
          <w:tcPr>
            <w:tcW w:w="298" w:type="pct"/>
            <w:tcBorders>
              <w:top w:val="single" w:color="auto" w:sz="4" w:space="0"/>
              <w:left w:val="single" w:color="auto" w:sz="4" w:space="0"/>
              <w:bottom w:val="single" w:color="auto" w:sz="4" w:space="0"/>
              <w:right w:val="single" w:color="auto" w:sz="4" w:space="0"/>
            </w:tcBorders>
            <w:noWrap w:val="0"/>
            <w:vAlign w:val="center"/>
          </w:tcPr>
          <w:p w14:paraId="675683F6">
            <w:pPr>
              <w:widowControl/>
              <w:jc w:val="left"/>
              <w:rPr>
                <w:rFonts w:hint="default" w:ascii="Times New Roman" w:hAnsi="Times New Roman" w:eastAsia="方正黑体_GBK" w:cs="Times New Roman"/>
                <w:color w:val="000000"/>
                <w:kern w:val="0"/>
                <w:sz w:val="18"/>
                <w:szCs w:val="18"/>
                <w:lang w:val="en-US" w:eastAsia="zh-CN" w:bidi="ar"/>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72B90596">
            <w:pPr>
              <w:widowControl/>
              <w:jc w:val="left"/>
              <w:rPr>
                <w:rFonts w:hint="default" w:ascii="Times New Roman" w:hAnsi="Times New Roman" w:eastAsia="方正黑体_GBK" w:cs="Times New Roman"/>
                <w:color w:val="000000"/>
                <w:kern w:val="0"/>
                <w:sz w:val="18"/>
                <w:szCs w:val="18"/>
                <w:lang w:val="en-US" w:eastAsia="zh-CN" w:bidi="ar"/>
              </w:rPr>
            </w:pPr>
          </w:p>
        </w:tc>
        <w:tc>
          <w:tcPr>
            <w:tcW w:w="466" w:type="pct"/>
            <w:tcBorders>
              <w:top w:val="single" w:color="auto" w:sz="4" w:space="0"/>
              <w:left w:val="single" w:color="auto" w:sz="4" w:space="0"/>
              <w:bottom w:val="single" w:color="auto" w:sz="4" w:space="0"/>
              <w:right w:val="single" w:color="auto" w:sz="4" w:space="0"/>
            </w:tcBorders>
            <w:noWrap w:val="0"/>
            <w:vAlign w:val="center"/>
          </w:tcPr>
          <w:p w14:paraId="43E9FF0E">
            <w:pPr>
              <w:widowControl/>
              <w:jc w:val="left"/>
              <w:rPr>
                <w:rFonts w:hint="default" w:ascii="Times New Roman" w:hAnsi="Times New Roman" w:eastAsia="方正黑体_GBK" w:cs="Times New Roman"/>
                <w:color w:val="000000"/>
                <w:kern w:val="0"/>
                <w:sz w:val="18"/>
                <w:szCs w:val="18"/>
                <w:lang w:val="en-US" w:eastAsia="zh-CN" w:bidi="ar"/>
              </w:rPr>
            </w:pPr>
          </w:p>
        </w:tc>
        <w:tc>
          <w:tcPr>
            <w:tcW w:w="547" w:type="pct"/>
            <w:tcBorders>
              <w:top w:val="single" w:color="auto" w:sz="4" w:space="0"/>
              <w:left w:val="single" w:color="auto" w:sz="4" w:space="0"/>
              <w:bottom w:val="single" w:color="auto" w:sz="4" w:space="0"/>
              <w:right w:val="single" w:color="auto" w:sz="4" w:space="0"/>
            </w:tcBorders>
            <w:noWrap w:val="0"/>
            <w:vAlign w:val="center"/>
          </w:tcPr>
          <w:p w14:paraId="14325BFD">
            <w:pPr>
              <w:widowControl/>
              <w:jc w:val="left"/>
              <w:rPr>
                <w:rFonts w:hint="default" w:ascii="Times New Roman" w:hAnsi="Times New Roman" w:eastAsia="方正黑体_GBK" w:cs="Times New Roman"/>
                <w:color w:val="000000"/>
                <w:kern w:val="0"/>
                <w:sz w:val="18"/>
                <w:szCs w:val="18"/>
                <w:lang w:val="en-US" w:eastAsia="zh-CN" w:bidi="ar"/>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54041349">
            <w:pPr>
              <w:widowControl/>
              <w:jc w:val="left"/>
              <w:rPr>
                <w:rFonts w:hint="default" w:ascii="Times New Roman" w:hAnsi="Times New Roman" w:eastAsia="方正黑体_GBK" w:cs="Times New Roman"/>
                <w:color w:val="000000"/>
                <w:kern w:val="0"/>
                <w:sz w:val="18"/>
                <w:szCs w:val="18"/>
                <w:lang w:val="en-US" w:eastAsia="zh-CN" w:bidi="ar"/>
              </w:rPr>
            </w:pPr>
          </w:p>
        </w:tc>
        <w:tc>
          <w:tcPr>
            <w:tcW w:w="253" w:type="pct"/>
            <w:tcBorders>
              <w:top w:val="single" w:color="auto" w:sz="4" w:space="0"/>
              <w:left w:val="single" w:color="auto" w:sz="4" w:space="0"/>
              <w:bottom w:val="single" w:color="auto" w:sz="4" w:space="0"/>
              <w:right w:val="single" w:color="auto" w:sz="4" w:space="0"/>
            </w:tcBorders>
            <w:noWrap w:val="0"/>
            <w:vAlign w:val="center"/>
          </w:tcPr>
          <w:p w14:paraId="354BC788">
            <w:pPr>
              <w:widowControl/>
              <w:jc w:val="left"/>
              <w:rPr>
                <w:rFonts w:hint="default" w:ascii="Times New Roman" w:hAnsi="Times New Roman" w:eastAsia="方正黑体_GBK" w:cs="Times New Roman"/>
                <w:color w:val="000000"/>
                <w:kern w:val="0"/>
                <w:sz w:val="18"/>
                <w:szCs w:val="18"/>
                <w:lang w:val="en-US" w:eastAsia="zh-CN" w:bidi="ar"/>
              </w:rPr>
            </w:pPr>
          </w:p>
        </w:tc>
        <w:tc>
          <w:tcPr>
            <w:tcW w:w="270" w:type="pct"/>
            <w:tcBorders>
              <w:top w:val="single" w:color="auto" w:sz="4" w:space="0"/>
              <w:left w:val="single" w:color="auto" w:sz="4" w:space="0"/>
              <w:bottom w:val="single" w:color="auto" w:sz="4" w:space="0"/>
              <w:right w:val="single" w:color="auto" w:sz="4" w:space="0"/>
            </w:tcBorders>
            <w:noWrap w:val="0"/>
            <w:vAlign w:val="center"/>
          </w:tcPr>
          <w:p w14:paraId="21FB310E">
            <w:pPr>
              <w:widowControl/>
              <w:jc w:val="left"/>
              <w:rPr>
                <w:rFonts w:hint="default" w:ascii="Times New Roman" w:hAnsi="Times New Roman" w:eastAsia="方正黑体_GBK" w:cs="Times New Roman"/>
                <w:color w:val="000000"/>
                <w:kern w:val="0"/>
                <w:sz w:val="18"/>
                <w:szCs w:val="18"/>
                <w:lang w:val="en-US" w:eastAsia="zh-CN" w:bidi="ar"/>
              </w:rPr>
            </w:pPr>
          </w:p>
        </w:tc>
        <w:tc>
          <w:tcPr>
            <w:tcW w:w="368" w:type="pct"/>
            <w:tcBorders>
              <w:top w:val="single" w:color="auto" w:sz="4" w:space="0"/>
              <w:left w:val="single" w:color="auto" w:sz="4" w:space="0"/>
              <w:bottom w:val="single" w:color="auto" w:sz="4" w:space="0"/>
              <w:right w:val="single" w:color="auto" w:sz="4" w:space="0"/>
            </w:tcBorders>
            <w:noWrap w:val="0"/>
            <w:vAlign w:val="center"/>
          </w:tcPr>
          <w:p w14:paraId="5ED366E7">
            <w:pPr>
              <w:widowControl/>
              <w:jc w:val="left"/>
              <w:rPr>
                <w:rFonts w:hint="default" w:ascii="Times New Roman" w:hAnsi="Times New Roman" w:eastAsia="方正黑体_GBK" w:cs="Times New Roman"/>
                <w:color w:val="000000"/>
                <w:kern w:val="0"/>
                <w:sz w:val="18"/>
                <w:szCs w:val="18"/>
                <w:lang w:val="en-US" w:eastAsia="zh-CN" w:bidi="ar"/>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3139770">
            <w:pPr>
              <w:widowControl/>
              <w:jc w:val="left"/>
              <w:rPr>
                <w:rFonts w:hint="default" w:ascii="Times New Roman" w:hAnsi="Times New Roman" w:eastAsia="方正黑体_GBK" w:cs="Times New Roman"/>
                <w:color w:val="000000"/>
                <w:kern w:val="0"/>
                <w:sz w:val="18"/>
                <w:szCs w:val="18"/>
                <w:lang w:val="en-US" w:eastAsia="zh-CN" w:bidi="ar"/>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46283695">
            <w:pPr>
              <w:widowControl/>
              <w:jc w:val="left"/>
              <w:rPr>
                <w:rFonts w:hint="default" w:ascii="Times New Roman" w:hAnsi="Times New Roman" w:eastAsia="方正黑体_GBK" w:cs="Times New Roman"/>
                <w:color w:val="000000"/>
                <w:kern w:val="0"/>
                <w:sz w:val="18"/>
                <w:szCs w:val="18"/>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6F27B50F">
            <w:pPr>
              <w:widowControl/>
              <w:jc w:val="left"/>
              <w:rPr>
                <w:rFonts w:hint="default" w:ascii="Times New Roman" w:hAnsi="Times New Roman" w:eastAsia="方正黑体_GBK" w:cs="Times New Roman"/>
                <w:color w:val="000000"/>
                <w:kern w:val="0"/>
                <w:sz w:val="18"/>
                <w:szCs w:val="18"/>
                <w:lang w:val="en-US" w:eastAsia="zh-CN" w:bidi="ar"/>
              </w:rPr>
            </w:pPr>
          </w:p>
        </w:tc>
      </w:tr>
    </w:tbl>
    <w:p w14:paraId="2209C270">
      <w:pPr>
        <w:spacing w:line="580" w:lineRule="exact"/>
        <w:rPr>
          <w:rFonts w:hint="default" w:ascii="Times New Roman" w:hAnsi="Times New Roman" w:eastAsia="仿宋"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仿宋" w:cs="Times New Roman"/>
          <w:b/>
          <w:bCs/>
          <w:color w:val="000000" w:themeColor="text1"/>
          <w:sz w:val="20"/>
          <w:szCs w:val="20"/>
          <w:lang w:eastAsia="zh-CN"/>
          <w14:textFill>
            <w14:solidFill>
              <w14:schemeClr w14:val="tx1"/>
            </w14:solidFill>
          </w14:textFill>
        </w:rPr>
        <w:t>村（</w:t>
      </w:r>
      <w:r>
        <w:rPr>
          <w:rFonts w:hint="eastAsia" w:ascii="Times New Roman" w:hAnsi="Times New Roman" w:eastAsia="仿宋" w:cs="Times New Roman"/>
          <w:b/>
          <w:bCs/>
          <w:color w:val="000000" w:themeColor="text1"/>
          <w:sz w:val="20"/>
          <w:szCs w:val="20"/>
          <w:lang w:val="en-US" w:eastAsia="zh-CN"/>
          <w14:textFill>
            <w14:solidFill>
              <w14:schemeClr w14:val="tx1"/>
            </w14:solidFill>
          </w14:textFill>
        </w:rPr>
        <w:t>居</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）审核意见：</w:t>
      </w:r>
      <w:r>
        <w:rPr>
          <w:rFonts w:hint="eastAsia" w:ascii="Times New Roman" w:hAnsi="Times New Roman" w:eastAsia="仿宋" w:cs="Times New Roman"/>
          <w:b/>
          <w:bCs/>
          <w:color w:val="000000" w:themeColor="text1"/>
          <w:sz w:val="20"/>
          <w:szCs w:val="20"/>
          <w:lang w:val="en-US" w:eastAsia="zh-CN"/>
          <w14:textFill>
            <w14:solidFill>
              <w14:schemeClr w14:val="tx1"/>
            </w14:solidFill>
          </w14:textFill>
        </w:rPr>
        <w:t xml:space="preserve">                                 镇街审核意见：                                             区级抽查意见：</w:t>
      </w:r>
    </w:p>
    <w:p w14:paraId="41A2A9F9">
      <w:pPr>
        <w:spacing w:line="580" w:lineRule="exact"/>
        <w:rPr>
          <w:rFonts w:hint="eastAsia" w:ascii="Times New Roman" w:hAnsi="Times New Roman" w:eastAsia="仿宋" w:cs="Times New Roman"/>
          <w:b/>
          <w:bCs/>
          <w:color w:val="000000" w:themeColor="text1"/>
          <w:sz w:val="20"/>
          <w:szCs w:val="20"/>
          <w:lang w:eastAsia="zh-CN"/>
          <w14:textFill>
            <w14:solidFill>
              <w14:schemeClr w14:val="tx1"/>
            </w14:solidFill>
          </w14:textFill>
        </w:rPr>
      </w:pPr>
      <w:r>
        <w:rPr>
          <w:rFonts w:hint="eastAsia"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年</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月</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 xml:space="preserve">日 </w:t>
      </w:r>
      <w:r>
        <w:rPr>
          <w:rFonts w:hint="eastAsia"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年</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月</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 xml:space="preserve">日 </w:t>
      </w:r>
      <w:r>
        <w:rPr>
          <w:rFonts w:hint="eastAsia"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年</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月</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 xml:space="preserve">日 </w:t>
      </w:r>
    </w:p>
    <w:p w14:paraId="235F7694">
      <w:pPr>
        <w:spacing w:line="580" w:lineRule="exact"/>
        <w:ind w:firstLine="402" w:firstLineChars="200"/>
        <w:jc w:val="left"/>
        <w:rPr>
          <w:rFonts w:hint="default" w:ascii="Times New Roman" w:hAnsi="Times New Roman" w:cs="Times New Roman"/>
          <w:sz w:val="20"/>
          <w:szCs w:val="20"/>
        </w:rPr>
      </w:pPr>
      <w:r>
        <w:rPr>
          <w:rFonts w:hint="eastAsia" w:ascii="Times New Roman" w:hAnsi="Times New Roman" w:eastAsia="仿宋" w:cs="Times New Roman"/>
          <w:b/>
          <w:bCs/>
          <w:color w:val="000000" w:themeColor="text1"/>
          <w:sz w:val="20"/>
          <w:szCs w:val="20"/>
          <w:lang w:eastAsia="zh-CN"/>
          <w14:textFill>
            <w14:solidFill>
              <w14:schemeClr w14:val="tx1"/>
            </w14:solidFill>
          </w14:textFill>
        </w:rPr>
        <w:t>备注：粮油作物平均亩产以统计数据为准。本表由项目村（居）逐户进行现场审核，</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公示</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无异议签字盖章后交</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镇街</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产业发展</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服务中心</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审核公示，</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公示</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无异议后</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交区农业农村委</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抽查审核公示。</w:t>
      </w:r>
    </w:p>
    <w:p w14:paraId="25728A6E">
      <w:pPr>
        <w:pStyle w:val="4"/>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601B0910">
      <w:pPr>
        <w:spacing w:line="580" w:lineRule="exact"/>
        <w:jc w:val="center"/>
        <w:rPr>
          <w:rFonts w:hint="default" w:ascii="Times New Roman" w:hAnsi="Times New Roman" w:eastAsia="仿宋" w:cs="Times New Roman"/>
          <w:b/>
          <w:bCs/>
          <w:color w:val="000000" w:themeColor="text1"/>
          <w:kern w:val="2"/>
          <w:sz w:val="24"/>
          <w:szCs w:val="24"/>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2"/>
          <w:szCs w:val="32"/>
          <w14:textFill>
            <w14:solidFill>
              <w14:schemeClr w14:val="tx1"/>
            </w14:solidFill>
          </w14:textFill>
        </w:rPr>
        <w:t>重庆市大足区</w:t>
      </w:r>
      <w:r>
        <w:rPr>
          <w:rFonts w:hint="eastAsia" w:ascii="方正小标宋_GBK" w:hAnsi="方正小标宋_GBK" w:eastAsia="方正小标宋_GBK" w:cs="方正小标宋_GBK"/>
          <w:b w:val="0"/>
          <w:bCs w:val="0"/>
          <w:color w:val="000000" w:themeColor="text1"/>
          <w:kern w:val="0"/>
          <w:sz w:val="32"/>
          <w:szCs w:val="32"/>
          <w:u w:val="none"/>
          <w:lang w:val="en-US" w:eastAsia="zh-CN"/>
          <w14:textFill>
            <w14:solidFill>
              <w14:schemeClr w14:val="tx1"/>
            </w14:solidFill>
          </w14:textFill>
        </w:rPr>
        <w:t>2025</w:t>
      </w:r>
      <w:r>
        <w:rPr>
          <w:rFonts w:hint="eastAsia" w:ascii="方正小标宋_GBK" w:hAnsi="方正小标宋_GBK" w:eastAsia="方正小标宋_GBK" w:cs="方正小标宋_GBK"/>
          <w:b w:val="0"/>
          <w:bCs w:val="0"/>
          <w:color w:val="000000" w:themeColor="text1"/>
          <w:kern w:val="0"/>
          <w:sz w:val="32"/>
          <w:szCs w:val="32"/>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kern w:val="0"/>
          <w:sz w:val="32"/>
          <w:szCs w:val="32"/>
          <w:lang w:val="en-US" w:eastAsia="zh-CN"/>
          <w14:textFill>
            <w14:solidFill>
              <w14:schemeClr w14:val="tx1"/>
            </w14:solidFill>
          </w14:textFill>
        </w:rPr>
        <w:t>粮油规模种植主体单产提升项目主体档案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kern w:val="2"/>
          <w:sz w:val="24"/>
          <w:szCs w:val="24"/>
          <w:lang w:val="en-US" w:eastAsia="zh-CN" w:bidi="ar-SA"/>
          <w14:textFill>
            <w14:solidFill>
              <w14:schemeClr w14:val="tx1"/>
            </w14:solidFill>
          </w14:textFill>
        </w:rPr>
        <w:t>填报人：           电话：                                                     时间：2025年  月  日</w:t>
      </w:r>
    </w:p>
    <w:tbl>
      <w:tblPr>
        <w:tblStyle w:val="5"/>
        <w:tblpPr w:leftFromText="180" w:rightFromText="180" w:vertAnchor="text" w:tblpY="1"/>
        <w:tblOverlap w:val="never"/>
        <w:tblW w:w="14021"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1450"/>
        <w:gridCol w:w="1100"/>
        <w:gridCol w:w="1033"/>
        <w:gridCol w:w="2000"/>
        <w:gridCol w:w="1067"/>
        <w:gridCol w:w="683"/>
        <w:gridCol w:w="732"/>
        <w:gridCol w:w="859"/>
        <w:gridCol w:w="682"/>
        <w:gridCol w:w="1704"/>
        <w:gridCol w:w="1268"/>
        <w:gridCol w:w="764"/>
      </w:tblGrid>
      <w:tr w14:paraId="51243A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69" w:hRule="atLeast"/>
        </w:trPr>
        <w:tc>
          <w:tcPr>
            <w:tcW w:w="679" w:type="dxa"/>
            <w:noWrap w:val="0"/>
            <w:vAlign w:val="center"/>
          </w:tcPr>
          <w:p w14:paraId="43CA74F2">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序号</w:t>
            </w:r>
          </w:p>
        </w:tc>
        <w:tc>
          <w:tcPr>
            <w:tcW w:w="1450" w:type="dxa"/>
            <w:noWrap w:val="0"/>
            <w:vAlign w:val="center"/>
          </w:tcPr>
          <w:p w14:paraId="670CB50F">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区县</w:t>
            </w:r>
          </w:p>
        </w:tc>
        <w:tc>
          <w:tcPr>
            <w:tcW w:w="1100" w:type="dxa"/>
            <w:noWrap w:val="0"/>
            <w:vAlign w:val="center"/>
          </w:tcPr>
          <w:p w14:paraId="170F0321">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主体</w:t>
            </w:r>
          </w:p>
        </w:tc>
        <w:tc>
          <w:tcPr>
            <w:tcW w:w="1033" w:type="dxa"/>
            <w:noWrap w:val="0"/>
            <w:vAlign w:val="center"/>
          </w:tcPr>
          <w:p w14:paraId="3B2525B8">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法人</w:t>
            </w:r>
          </w:p>
        </w:tc>
        <w:tc>
          <w:tcPr>
            <w:tcW w:w="2000" w:type="dxa"/>
            <w:noWrap w:val="0"/>
            <w:vAlign w:val="center"/>
          </w:tcPr>
          <w:p w14:paraId="6D1CCAD5">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身 份 证 号 码 或社会信用代码</w:t>
            </w:r>
          </w:p>
        </w:tc>
        <w:tc>
          <w:tcPr>
            <w:tcW w:w="1067" w:type="dxa"/>
            <w:noWrap w:val="0"/>
            <w:vAlign w:val="center"/>
          </w:tcPr>
          <w:p w14:paraId="0B967D6A">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联系方式</w:t>
            </w:r>
          </w:p>
        </w:tc>
        <w:tc>
          <w:tcPr>
            <w:tcW w:w="683" w:type="dxa"/>
            <w:noWrap w:val="0"/>
            <w:vAlign w:val="center"/>
          </w:tcPr>
          <w:p w14:paraId="35118050">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作物品种</w:t>
            </w:r>
          </w:p>
        </w:tc>
        <w:tc>
          <w:tcPr>
            <w:tcW w:w="732" w:type="dxa"/>
            <w:noWrap w:val="0"/>
            <w:vAlign w:val="center"/>
          </w:tcPr>
          <w:p w14:paraId="54C3D2DB">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种植次数</w:t>
            </w:r>
          </w:p>
        </w:tc>
        <w:tc>
          <w:tcPr>
            <w:tcW w:w="859" w:type="dxa"/>
            <w:noWrap w:val="0"/>
            <w:vAlign w:val="center"/>
          </w:tcPr>
          <w:p w14:paraId="5E9D2814">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面积（亩）</w:t>
            </w:r>
          </w:p>
        </w:tc>
        <w:tc>
          <w:tcPr>
            <w:tcW w:w="682" w:type="dxa"/>
            <w:noWrap w:val="0"/>
            <w:vAlign w:val="center"/>
          </w:tcPr>
          <w:p w14:paraId="244C200B">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亩产水平</w:t>
            </w:r>
          </w:p>
        </w:tc>
        <w:tc>
          <w:tcPr>
            <w:tcW w:w="1704" w:type="dxa"/>
            <w:noWrap w:val="0"/>
            <w:vAlign w:val="center"/>
          </w:tcPr>
          <w:p w14:paraId="3A3BDDFB">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落实的关键</w:t>
            </w:r>
          </w:p>
          <w:p w14:paraId="00AE2FEF">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技术措施</w:t>
            </w:r>
          </w:p>
        </w:tc>
        <w:tc>
          <w:tcPr>
            <w:tcW w:w="1268" w:type="dxa"/>
            <w:noWrap w:val="0"/>
            <w:vAlign w:val="center"/>
          </w:tcPr>
          <w:p w14:paraId="1CC7F3C6">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亩产水平</w:t>
            </w:r>
          </w:p>
          <w:p w14:paraId="3C67FA1F">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（公斤/亩）</w:t>
            </w:r>
          </w:p>
        </w:tc>
        <w:tc>
          <w:tcPr>
            <w:tcW w:w="764" w:type="dxa"/>
            <w:noWrap w:val="0"/>
            <w:vAlign w:val="center"/>
          </w:tcPr>
          <w:p w14:paraId="39D0EF64">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kern w:val="0"/>
                <w:sz w:val="20"/>
                <w:szCs w:val="20"/>
                <w:lang w:val="en-US" w:eastAsia="zh-CN" w:bidi="ar"/>
              </w:rPr>
            </w:pPr>
            <w:r>
              <w:rPr>
                <w:rFonts w:hint="eastAsia" w:ascii="方正黑体_GBK" w:hAnsi="方正黑体_GBK" w:eastAsia="方正黑体_GBK" w:cs="方正黑体_GBK"/>
                <w:color w:val="000000"/>
                <w:kern w:val="0"/>
                <w:sz w:val="20"/>
                <w:szCs w:val="20"/>
                <w:lang w:val="en-US" w:eastAsia="zh-CN" w:bidi="ar"/>
              </w:rPr>
              <w:t>备注</w:t>
            </w:r>
          </w:p>
        </w:tc>
      </w:tr>
      <w:tr w14:paraId="43E5AE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679" w:type="dxa"/>
            <w:noWrap w:val="0"/>
            <w:vAlign w:val="center"/>
          </w:tcPr>
          <w:p w14:paraId="7FD8349D">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1</w:t>
            </w:r>
          </w:p>
        </w:tc>
        <w:tc>
          <w:tcPr>
            <w:tcW w:w="1450" w:type="dxa"/>
            <w:noWrap w:val="0"/>
            <w:vAlign w:val="center"/>
          </w:tcPr>
          <w:p w14:paraId="068D392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1100" w:type="dxa"/>
            <w:noWrap w:val="0"/>
            <w:vAlign w:val="top"/>
          </w:tcPr>
          <w:p w14:paraId="773687D6">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33" w:type="dxa"/>
            <w:noWrap w:val="0"/>
            <w:vAlign w:val="center"/>
          </w:tcPr>
          <w:p w14:paraId="11448D6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lang w:eastAsia="zh-CN"/>
                <w14:textFill>
                  <w14:solidFill>
                    <w14:schemeClr w14:val="tx1"/>
                  </w14:solidFill>
                </w14:textFill>
              </w:rPr>
            </w:pPr>
            <w:r>
              <w:rPr>
                <w:rFonts w:hint="eastAsia" w:ascii="方正黑体_GBK" w:hAnsi="方正黑体_GBK" w:eastAsia="方正黑体_GBK" w:cs="方正黑体_GBK"/>
                <w:color w:val="000000" w:themeColor="text1"/>
                <w:sz w:val="20"/>
                <w:szCs w:val="20"/>
                <w:lang w:val="en-US" w:eastAsia="zh-CN"/>
                <w14:textFill>
                  <w14:solidFill>
                    <w14:schemeClr w14:val="tx1"/>
                  </w14:solidFill>
                </w14:textFill>
              </w:rPr>
              <w:t xml:space="preserve"> </w:t>
            </w:r>
          </w:p>
        </w:tc>
        <w:tc>
          <w:tcPr>
            <w:tcW w:w="2000" w:type="dxa"/>
            <w:noWrap w:val="0"/>
            <w:vAlign w:val="center"/>
          </w:tcPr>
          <w:p w14:paraId="246B997F">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67" w:type="dxa"/>
            <w:noWrap w:val="0"/>
            <w:vAlign w:val="center"/>
          </w:tcPr>
          <w:p w14:paraId="5A9052C8">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3" w:type="dxa"/>
            <w:noWrap w:val="0"/>
            <w:vAlign w:val="top"/>
          </w:tcPr>
          <w:p w14:paraId="6AA60D00">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32" w:type="dxa"/>
            <w:noWrap w:val="0"/>
            <w:vAlign w:val="center"/>
          </w:tcPr>
          <w:p w14:paraId="0B93DC17">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859" w:type="dxa"/>
            <w:noWrap w:val="0"/>
            <w:vAlign w:val="center"/>
          </w:tcPr>
          <w:p w14:paraId="6797D1E5">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2" w:type="dxa"/>
            <w:noWrap w:val="0"/>
            <w:vAlign w:val="center"/>
          </w:tcPr>
          <w:p w14:paraId="6DFD372A">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704" w:type="dxa"/>
            <w:noWrap w:val="0"/>
            <w:vAlign w:val="center"/>
          </w:tcPr>
          <w:p w14:paraId="1597644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268" w:type="dxa"/>
            <w:noWrap w:val="0"/>
            <w:vAlign w:val="center"/>
          </w:tcPr>
          <w:p w14:paraId="30F6B583">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64" w:type="dxa"/>
            <w:noWrap w:val="0"/>
            <w:vAlign w:val="center"/>
          </w:tcPr>
          <w:p w14:paraId="344C48F7">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r>
      <w:tr w14:paraId="6AE7920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79" w:type="dxa"/>
            <w:noWrap w:val="0"/>
            <w:vAlign w:val="center"/>
          </w:tcPr>
          <w:p w14:paraId="19DE17ED">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2</w:t>
            </w:r>
          </w:p>
        </w:tc>
        <w:tc>
          <w:tcPr>
            <w:tcW w:w="1450" w:type="dxa"/>
            <w:noWrap w:val="0"/>
            <w:vAlign w:val="center"/>
          </w:tcPr>
          <w:p w14:paraId="43A83FA8">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1100" w:type="dxa"/>
            <w:noWrap w:val="0"/>
            <w:vAlign w:val="top"/>
          </w:tcPr>
          <w:p w14:paraId="6800339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33" w:type="dxa"/>
            <w:noWrap w:val="0"/>
            <w:vAlign w:val="center"/>
          </w:tcPr>
          <w:p w14:paraId="1F73C59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2000" w:type="dxa"/>
            <w:noWrap w:val="0"/>
            <w:vAlign w:val="center"/>
          </w:tcPr>
          <w:p w14:paraId="76D8381E">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67" w:type="dxa"/>
            <w:noWrap w:val="0"/>
            <w:vAlign w:val="center"/>
          </w:tcPr>
          <w:p w14:paraId="29B7AA2A">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3" w:type="dxa"/>
            <w:noWrap w:val="0"/>
            <w:vAlign w:val="top"/>
          </w:tcPr>
          <w:p w14:paraId="19F77C8A">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32" w:type="dxa"/>
            <w:noWrap w:val="0"/>
            <w:vAlign w:val="center"/>
          </w:tcPr>
          <w:p w14:paraId="2B9E238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859" w:type="dxa"/>
            <w:noWrap w:val="0"/>
            <w:vAlign w:val="center"/>
          </w:tcPr>
          <w:p w14:paraId="73633CD2">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2" w:type="dxa"/>
            <w:noWrap w:val="0"/>
            <w:vAlign w:val="center"/>
          </w:tcPr>
          <w:p w14:paraId="02EF61A1">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704" w:type="dxa"/>
            <w:noWrap w:val="0"/>
            <w:vAlign w:val="center"/>
          </w:tcPr>
          <w:p w14:paraId="1B55E7D5">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268" w:type="dxa"/>
            <w:noWrap w:val="0"/>
            <w:vAlign w:val="center"/>
          </w:tcPr>
          <w:p w14:paraId="0DA41B93">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64" w:type="dxa"/>
            <w:noWrap w:val="0"/>
            <w:vAlign w:val="center"/>
          </w:tcPr>
          <w:p w14:paraId="2CA4CB5B">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r>
      <w:tr w14:paraId="7E56D1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679" w:type="dxa"/>
            <w:noWrap w:val="0"/>
            <w:vAlign w:val="center"/>
          </w:tcPr>
          <w:p w14:paraId="1F4B20A6">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3</w:t>
            </w:r>
          </w:p>
        </w:tc>
        <w:tc>
          <w:tcPr>
            <w:tcW w:w="1450" w:type="dxa"/>
            <w:noWrap w:val="0"/>
            <w:vAlign w:val="center"/>
          </w:tcPr>
          <w:p w14:paraId="341A614E">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1100" w:type="dxa"/>
            <w:noWrap w:val="0"/>
            <w:vAlign w:val="top"/>
          </w:tcPr>
          <w:p w14:paraId="6AE6A3B3">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33" w:type="dxa"/>
            <w:noWrap w:val="0"/>
            <w:vAlign w:val="center"/>
          </w:tcPr>
          <w:p w14:paraId="760EC31C">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2000" w:type="dxa"/>
            <w:noWrap w:val="0"/>
            <w:vAlign w:val="center"/>
          </w:tcPr>
          <w:p w14:paraId="5F430160">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67" w:type="dxa"/>
            <w:noWrap w:val="0"/>
            <w:vAlign w:val="center"/>
          </w:tcPr>
          <w:p w14:paraId="0321CFC1">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3" w:type="dxa"/>
            <w:noWrap w:val="0"/>
            <w:vAlign w:val="top"/>
          </w:tcPr>
          <w:p w14:paraId="225F00D3">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32" w:type="dxa"/>
            <w:noWrap w:val="0"/>
            <w:vAlign w:val="center"/>
          </w:tcPr>
          <w:p w14:paraId="1C305C31">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859" w:type="dxa"/>
            <w:noWrap w:val="0"/>
            <w:vAlign w:val="center"/>
          </w:tcPr>
          <w:p w14:paraId="275A414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sz w:val="20"/>
                <w:szCs w:val="20"/>
                <w14:textFill>
                  <w14:solidFill>
                    <w14:schemeClr w14:val="tx1"/>
                  </w14:solidFill>
                </w14:textFill>
              </w:rPr>
              <w:t>　</w:t>
            </w:r>
          </w:p>
        </w:tc>
        <w:tc>
          <w:tcPr>
            <w:tcW w:w="682" w:type="dxa"/>
            <w:noWrap w:val="0"/>
            <w:vAlign w:val="center"/>
          </w:tcPr>
          <w:p w14:paraId="16BBE07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704" w:type="dxa"/>
            <w:noWrap w:val="0"/>
            <w:vAlign w:val="center"/>
          </w:tcPr>
          <w:p w14:paraId="1F8DA73A">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268" w:type="dxa"/>
            <w:noWrap w:val="0"/>
            <w:vAlign w:val="center"/>
          </w:tcPr>
          <w:p w14:paraId="38B3B29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64" w:type="dxa"/>
            <w:noWrap w:val="0"/>
            <w:vAlign w:val="center"/>
          </w:tcPr>
          <w:p w14:paraId="3644943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r>
      <w:tr w14:paraId="03E6A45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79" w:type="dxa"/>
            <w:noWrap w:val="0"/>
            <w:vAlign w:val="center"/>
          </w:tcPr>
          <w:p w14:paraId="4C335B06">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themeColor="text1"/>
                <w:sz w:val="20"/>
                <w:szCs w:val="20"/>
                <w:lang w:val="en-US" w:eastAsia="zh-CN"/>
                <w14:textFill>
                  <w14:solidFill>
                    <w14:schemeClr w14:val="tx1"/>
                  </w14:solidFill>
                </w14:textFill>
              </w:rPr>
            </w:pPr>
            <w:r>
              <w:rPr>
                <w:rFonts w:hint="eastAsia" w:ascii="方正黑体_GBK" w:hAnsi="方正黑体_GBK" w:eastAsia="方正黑体_GBK" w:cs="方正黑体_GBK"/>
                <w:color w:val="000000" w:themeColor="text1"/>
                <w:sz w:val="20"/>
                <w:szCs w:val="20"/>
                <w:lang w:val="en-US" w:eastAsia="zh-CN"/>
                <w14:textFill>
                  <w14:solidFill>
                    <w14:schemeClr w14:val="tx1"/>
                  </w14:solidFill>
                </w14:textFill>
              </w:rPr>
              <w:t>...</w:t>
            </w:r>
          </w:p>
        </w:tc>
        <w:tc>
          <w:tcPr>
            <w:tcW w:w="1450" w:type="dxa"/>
            <w:noWrap w:val="0"/>
            <w:vAlign w:val="center"/>
          </w:tcPr>
          <w:p w14:paraId="1B57AEA6">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100" w:type="dxa"/>
            <w:noWrap w:val="0"/>
            <w:vAlign w:val="top"/>
          </w:tcPr>
          <w:p w14:paraId="43DB4FAF">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33" w:type="dxa"/>
            <w:noWrap w:val="0"/>
            <w:vAlign w:val="center"/>
          </w:tcPr>
          <w:p w14:paraId="1551130F">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2000" w:type="dxa"/>
            <w:noWrap w:val="0"/>
            <w:vAlign w:val="center"/>
          </w:tcPr>
          <w:p w14:paraId="1BB5C815">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67" w:type="dxa"/>
            <w:noWrap w:val="0"/>
            <w:vAlign w:val="center"/>
          </w:tcPr>
          <w:p w14:paraId="787F0CE5">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683" w:type="dxa"/>
            <w:noWrap w:val="0"/>
            <w:vAlign w:val="top"/>
          </w:tcPr>
          <w:p w14:paraId="000A254F">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32" w:type="dxa"/>
            <w:noWrap w:val="0"/>
            <w:vAlign w:val="center"/>
          </w:tcPr>
          <w:p w14:paraId="0B8C6D8D">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859" w:type="dxa"/>
            <w:noWrap w:val="0"/>
            <w:vAlign w:val="center"/>
          </w:tcPr>
          <w:p w14:paraId="020AB513">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682" w:type="dxa"/>
            <w:noWrap w:val="0"/>
            <w:vAlign w:val="center"/>
          </w:tcPr>
          <w:p w14:paraId="76BC71C2">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704" w:type="dxa"/>
            <w:noWrap w:val="0"/>
            <w:vAlign w:val="center"/>
          </w:tcPr>
          <w:p w14:paraId="04A6B7E4">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268" w:type="dxa"/>
            <w:noWrap w:val="0"/>
            <w:vAlign w:val="center"/>
          </w:tcPr>
          <w:p w14:paraId="1C442502">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64" w:type="dxa"/>
            <w:noWrap w:val="0"/>
            <w:vAlign w:val="center"/>
          </w:tcPr>
          <w:p w14:paraId="196DD3D4">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r>
      <w:tr w14:paraId="38ACA6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679" w:type="dxa"/>
            <w:noWrap w:val="0"/>
            <w:vAlign w:val="center"/>
          </w:tcPr>
          <w:p w14:paraId="1093A9C2">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方正黑体_GBK" w:hAnsi="方正黑体_GBK" w:eastAsia="方正黑体_GBK" w:cs="方正黑体_GBK"/>
                <w:color w:val="000000" w:themeColor="text1"/>
                <w:sz w:val="20"/>
                <w:szCs w:val="20"/>
                <w:lang w:val="en-US" w:eastAsia="zh-CN"/>
                <w14:textFill>
                  <w14:solidFill>
                    <w14:schemeClr w14:val="tx1"/>
                  </w14:solidFill>
                </w14:textFill>
              </w:rPr>
            </w:pPr>
            <w:r>
              <w:rPr>
                <w:rFonts w:hint="eastAsia" w:ascii="方正黑体_GBK" w:hAnsi="方正黑体_GBK" w:eastAsia="方正黑体_GBK" w:cs="方正黑体_GBK"/>
                <w:color w:val="000000" w:themeColor="text1"/>
                <w:sz w:val="20"/>
                <w:szCs w:val="20"/>
                <w:lang w:val="en-US" w:eastAsia="zh-CN"/>
                <w14:textFill>
                  <w14:solidFill>
                    <w14:schemeClr w14:val="tx1"/>
                  </w14:solidFill>
                </w14:textFill>
              </w:rPr>
              <w:t>合计</w:t>
            </w:r>
          </w:p>
        </w:tc>
        <w:tc>
          <w:tcPr>
            <w:tcW w:w="1450" w:type="dxa"/>
            <w:noWrap w:val="0"/>
            <w:vAlign w:val="center"/>
          </w:tcPr>
          <w:p w14:paraId="3C025258">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100" w:type="dxa"/>
            <w:noWrap w:val="0"/>
            <w:vAlign w:val="top"/>
          </w:tcPr>
          <w:p w14:paraId="162FAD4F">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33" w:type="dxa"/>
            <w:noWrap w:val="0"/>
            <w:vAlign w:val="center"/>
          </w:tcPr>
          <w:p w14:paraId="1D95C1E1">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2000" w:type="dxa"/>
            <w:noWrap w:val="0"/>
            <w:vAlign w:val="center"/>
          </w:tcPr>
          <w:p w14:paraId="3AF8ABE6">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067" w:type="dxa"/>
            <w:noWrap w:val="0"/>
            <w:vAlign w:val="center"/>
          </w:tcPr>
          <w:p w14:paraId="3949D475">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683" w:type="dxa"/>
            <w:noWrap w:val="0"/>
            <w:vAlign w:val="top"/>
          </w:tcPr>
          <w:p w14:paraId="2824EFA4">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32" w:type="dxa"/>
            <w:noWrap w:val="0"/>
            <w:vAlign w:val="center"/>
          </w:tcPr>
          <w:p w14:paraId="0C76A03A">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859" w:type="dxa"/>
            <w:noWrap w:val="0"/>
            <w:vAlign w:val="center"/>
          </w:tcPr>
          <w:p w14:paraId="4A972909">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682" w:type="dxa"/>
            <w:noWrap w:val="0"/>
            <w:vAlign w:val="center"/>
          </w:tcPr>
          <w:p w14:paraId="15773468">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704" w:type="dxa"/>
            <w:noWrap w:val="0"/>
            <w:vAlign w:val="center"/>
          </w:tcPr>
          <w:p w14:paraId="0271336B">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1268" w:type="dxa"/>
            <w:noWrap w:val="0"/>
            <w:vAlign w:val="center"/>
          </w:tcPr>
          <w:p w14:paraId="313CF977">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c>
          <w:tcPr>
            <w:tcW w:w="764" w:type="dxa"/>
            <w:noWrap w:val="0"/>
            <w:vAlign w:val="center"/>
          </w:tcPr>
          <w:p w14:paraId="63D2BED3">
            <w:pPr>
              <w:keepNext w:val="0"/>
              <w:keepLines w:val="0"/>
              <w:pageBreakBefore w:val="0"/>
              <w:kinsoku/>
              <w:wordWrap/>
              <w:overflowPunct/>
              <w:topLinePunct w:val="0"/>
              <w:autoSpaceDE/>
              <w:autoSpaceDN/>
              <w:bidi w:val="0"/>
              <w:adjustRightInd/>
              <w:snapToGrid/>
              <w:spacing w:line="500" w:lineRule="exact"/>
              <w:ind w:left="0" w:leftChars="0" w:firstLine="1922" w:firstLineChars="961"/>
              <w:textAlignment w:val="auto"/>
              <w:rPr>
                <w:rFonts w:hint="eastAsia" w:ascii="方正黑体_GBK" w:hAnsi="方正黑体_GBK" w:eastAsia="方正黑体_GBK" w:cs="方正黑体_GBK"/>
                <w:color w:val="000000" w:themeColor="text1"/>
                <w:sz w:val="20"/>
                <w:szCs w:val="20"/>
                <w14:textFill>
                  <w14:solidFill>
                    <w14:schemeClr w14:val="tx1"/>
                  </w14:solidFill>
                </w14:textFill>
              </w:rPr>
            </w:pPr>
          </w:p>
        </w:tc>
      </w:tr>
    </w:tbl>
    <w:p w14:paraId="2CF47244">
      <w:pPr>
        <w:spacing w:line="580" w:lineRule="exact"/>
        <w:ind w:firstLine="602" w:firstLineChars="300"/>
        <w:rPr>
          <w:rFonts w:hint="default" w:ascii="Times New Roman" w:hAnsi="Times New Roman" w:eastAsia="仿宋" w:cs="Times New Roman"/>
          <w:b/>
          <w:bCs/>
          <w:color w:val="000000" w:themeColor="text1"/>
          <w:sz w:val="20"/>
          <w:szCs w:val="20"/>
          <w:lang w:eastAsia="zh-CN"/>
          <w14:textFill>
            <w14:solidFill>
              <w14:schemeClr w14:val="tx1"/>
            </w14:solidFill>
          </w14:textFill>
        </w:rPr>
      </w:pPr>
      <w:r>
        <w:rPr>
          <w:rFonts w:hint="default" w:ascii="Times New Roman" w:hAnsi="Times New Roman" w:eastAsia="仿宋" w:cs="Times New Roman"/>
          <w:b/>
          <w:bCs/>
          <w:color w:val="000000" w:themeColor="text1"/>
          <w:sz w:val="20"/>
          <w:szCs w:val="20"/>
          <w:lang w:eastAsia="zh-CN"/>
          <w14:textFill>
            <w14:solidFill>
              <w14:schemeClr w14:val="tx1"/>
            </w14:solidFill>
          </w14:textFill>
        </w:rPr>
        <w:t>备注：本表</w:t>
      </w:r>
      <w:r>
        <w:rPr>
          <w:rFonts w:hint="eastAsia" w:ascii="Times New Roman" w:hAnsi="Times New Roman" w:eastAsia="仿宋" w:cs="Times New Roman"/>
          <w:b/>
          <w:bCs/>
          <w:color w:val="000000" w:themeColor="text1"/>
          <w:sz w:val="20"/>
          <w:szCs w:val="20"/>
          <w:lang w:eastAsia="zh-CN"/>
          <w14:textFill>
            <w14:solidFill>
              <w14:schemeClr w14:val="tx1"/>
            </w14:solidFill>
          </w14:textFill>
        </w:rPr>
        <w:t>由</w:t>
      </w:r>
      <w:r>
        <w:rPr>
          <w:rFonts w:hint="default" w:ascii="Times New Roman" w:hAnsi="Times New Roman" w:eastAsia="仿宋" w:cs="Times New Roman"/>
          <w:b/>
          <w:bCs/>
          <w:color w:val="000000" w:themeColor="text1"/>
          <w:sz w:val="20"/>
          <w:szCs w:val="20"/>
          <w:lang w:val="en-US" w:eastAsia="zh-CN"/>
          <w14:textFill>
            <w14:solidFill>
              <w14:schemeClr w14:val="tx1"/>
            </w14:solidFill>
          </w14:textFill>
        </w:rPr>
        <w:t>项目业主</w:t>
      </w:r>
      <w:r>
        <w:rPr>
          <w:rFonts w:hint="eastAsia" w:ascii="Times New Roman" w:hAnsi="Times New Roman" w:eastAsia="仿宋" w:cs="Times New Roman"/>
          <w:b/>
          <w:bCs/>
          <w:color w:val="000000" w:themeColor="text1"/>
          <w:sz w:val="20"/>
          <w:szCs w:val="20"/>
          <w:lang w:val="en-US" w:eastAsia="zh-CN"/>
          <w14:textFill>
            <w14:solidFill>
              <w14:schemeClr w14:val="tx1"/>
            </w14:solidFill>
          </w14:textFill>
        </w:rPr>
        <w:t>填写，镇街收集后连同业主企业法人营业执照、法人身份证、一卡通复印件交区农业农村委，以便办理拨款手续</w:t>
      </w:r>
      <w:r>
        <w:rPr>
          <w:rFonts w:hint="default" w:ascii="Times New Roman" w:hAnsi="Times New Roman" w:eastAsia="仿宋" w:cs="Times New Roman"/>
          <w:b/>
          <w:bCs/>
          <w:color w:val="000000" w:themeColor="text1"/>
          <w:sz w:val="20"/>
          <w:szCs w:val="20"/>
          <w:lang w:eastAsia="zh-CN"/>
          <w14:textFill>
            <w14:solidFill>
              <w14:schemeClr w14:val="tx1"/>
            </w14:solidFill>
          </w14:textFill>
        </w:rPr>
        <w:t>。</w:t>
      </w:r>
    </w:p>
    <w:p w14:paraId="3B198A22">
      <w:pPr>
        <w:spacing w:line="580" w:lineRule="exact"/>
        <w:ind w:firstLine="542" w:firstLineChars="300"/>
        <w:rPr>
          <w:rFonts w:hint="default" w:ascii="Times New Roman" w:hAnsi="Times New Roman" w:eastAsia="仿宋" w:cs="Times New Roman"/>
          <w:b/>
          <w:bCs/>
          <w:color w:val="000000" w:themeColor="text1"/>
          <w:sz w:val="18"/>
          <w:szCs w:val="18"/>
          <w:lang w:eastAsia="zh-CN"/>
          <w14:textFill>
            <w14:solidFill>
              <w14:schemeClr w14:val="tx1"/>
            </w14:solidFill>
          </w14:textFill>
        </w:rPr>
      </w:pPr>
    </w:p>
    <w:p w14:paraId="4D1EDFA3">
      <w:pPr>
        <w:keepNext w:val="0"/>
        <w:keepLines w:val="0"/>
        <w:widowControl/>
        <w:suppressLineNumbers w:val="0"/>
        <w:ind w:firstLine="562" w:firstLineChars="200"/>
        <w:jc w:val="left"/>
        <w:rPr>
          <w:rFonts w:hint="default" w:ascii="Times New Roman" w:hAnsi="Times New Roman" w:eastAsia="仿宋" w:cs="Times New Roman"/>
          <w:b/>
          <w:bCs/>
          <w:color w:val="000000" w:themeColor="text1"/>
          <w:sz w:val="28"/>
          <w:szCs w:val="28"/>
          <w14:textFill>
            <w14:solidFill>
              <w14:schemeClr w14:val="tx1"/>
            </w14:solidFill>
          </w14:textFill>
        </w:rPr>
      </w:pPr>
    </w:p>
    <w:p w14:paraId="2D38AE1A">
      <w:pPr>
        <w:keepNext w:val="0"/>
        <w:keepLines w:val="0"/>
        <w:widowControl/>
        <w:suppressLineNumbers w:val="0"/>
        <w:ind w:firstLine="562" w:firstLineChars="200"/>
        <w:jc w:val="left"/>
        <w:rPr>
          <w:rFonts w:hint="default" w:ascii="Times New Roman" w:hAnsi="Times New Roman" w:eastAsia="仿宋" w:cs="Times New Roman"/>
          <w:b/>
          <w:bCs/>
          <w:color w:val="000000" w:themeColor="text1"/>
          <w:sz w:val="28"/>
          <w:szCs w:val="28"/>
          <w14:textFill>
            <w14:solidFill>
              <w14:schemeClr w14:val="tx1"/>
            </w14:solidFill>
          </w14:textFill>
        </w:rPr>
      </w:pPr>
    </w:p>
    <w:p w14:paraId="5E77C70F">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14:paraId="43367564">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color="auto" w:fill="FFFFFF"/>
          <w:lang w:eastAsia="zh-CN"/>
        </w:rPr>
        <w:t>附件</w:t>
      </w:r>
      <w:r>
        <w:rPr>
          <w:rFonts w:hint="eastAsia" w:ascii="方正小标宋_GBK" w:hAnsi="方正小标宋_GBK" w:eastAsia="方正小标宋_GBK" w:cs="方正小标宋_GBK"/>
          <w:i w:val="0"/>
          <w:iCs w:val="0"/>
          <w:caps w:val="0"/>
          <w:color w:val="auto"/>
          <w:spacing w:val="0"/>
          <w:sz w:val="32"/>
          <w:szCs w:val="32"/>
          <w:shd w:val="clear" w:color="auto" w:fill="FFFFFF"/>
          <w:lang w:val="en-US" w:eastAsia="zh-CN"/>
        </w:rPr>
        <w:t>4</w:t>
      </w:r>
    </w:p>
    <w:p w14:paraId="4779F39A">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color="auto" w:fill="FFFFFF"/>
        </w:rPr>
        <w:t>重庆市大足区</w:t>
      </w:r>
      <w:r>
        <w:rPr>
          <w:rFonts w:hint="eastAsia" w:ascii="方正小标宋_GBK" w:hAnsi="方正小标宋_GBK" w:eastAsia="方正小标宋_GBK" w:cs="方正小标宋_GBK"/>
          <w:i w:val="0"/>
          <w:iCs w:val="0"/>
          <w:caps w:val="0"/>
          <w:color w:val="auto"/>
          <w:spacing w:val="0"/>
          <w:sz w:val="32"/>
          <w:szCs w:val="32"/>
          <w:u w:val="none"/>
          <w:shd w:val="clear" w:color="auto" w:fill="FFFFFF"/>
          <w:lang w:val="en-US" w:eastAsia="zh-CN"/>
        </w:rPr>
        <w:t>2025</w:t>
      </w:r>
      <w:r>
        <w:rPr>
          <w:rFonts w:hint="default" w:ascii="方正小标宋_GBK" w:hAnsi="方正小标宋_GBK" w:eastAsia="方正小标宋_GBK" w:cs="方正小标宋_GBK"/>
          <w:i w:val="0"/>
          <w:iCs w:val="0"/>
          <w:caps w:val="0"/>
          <w:color w:val="auto"/>
          <w:spacing w:val="0"/>
          <w:sz w:val="32"/>
          <w:szCs w:val="32"/>
          <w:u w:val="none"/>
          <w:shd w:val="clear" w:color="auto" w:fill="FFFFFF"/>
        </w:rPr>
        <w:t>年</w:t>
      </w:r>
      <w:r>
        <w:rPr>
          <w:rFonts w:hint="eastAsia" w:ascii="方正小标宋_GBK" w:hAnsi="方正小标宋_GBK" w:eastAsia="方正小标宋_GBK" w:cs="方正小标宋_GBK"/>
          <w:i w:val="0"/>
          <w:iCs w:val="0"/>
          <w:caps w:val="0"/>
          <w:color w:val="auto"/>
          <w:spacing w:val="0"/>
          <w:sz w:val="32"/>
          <w:szCs w:val="32"/>
          <w:shd w:val="clear" w:color="auto" w:fill="FFFFFF"/>
          <w:lang w:val="en-US" w:eastAsia="zh-CN"/>
        </w:rPr>
        <w:t>粮油</w:t>
      </w:r>
      <w:r>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t>规模种植主体单产</w:t>
      </w:r>
    </w:p>
    <w:p w14:paraId="31E1627E">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color="auto" w:fill="FFFFFF"/>
        </w:rPr>
      </w:pPr>
      <w:r>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t>提升</w:t>
      </w:r>
      <w:r>
        <w:rPr>
          <w:rFonts w:hint="default" w:ascii="方正小标宋_GBK" w:hAnsi="方正小标宋_GBK" w:eastAsia="方正小标宋_GBK" w:cs="方正小标宋_GBK"/>
          <w:i w:val="0"/>
          <w:iCs w:val="0"/>
          <w:caps w:val="0"/>
          <w:color w:val="auto"/>
          <w:spacing w:val="0"/>
          <w:sz w:val="32"/>
          <w:szCs w:val="32"/>
          <w:shd w:val="clear" w:color="auto" w:fill="FFFFFF"/>
        </w:rPr>
        <w:t>项目</w:t>
      </w:r>
      <w:r>
        <w:rPr>
          <w:rFonts w:hint="eastAsia" w:ascii="方正小标宋_GBK" w:hAnsi="方正小标宋_GBK" w:eastAsia="方正小标宋_GBK" w:cs="方正小标宋_GBK"/>
          <w:i w:val="0"/>
          <w:iCs w:val="0"/>
          <w:caps w:val="0"/>
          <w:color w:val="auto"/>
          <w:spacing w:val="0"/>
          <w:sz w:val="32"/>
          <w:szCs w:val="32"/>
          <w:shd w:val="clear" w:color="auto" w:fill="FFFFFF"/>
        </w:rPr>
        <w:t>田间测产验收意见</w:t>
      </w:r>
    </w:p>
    <w:p w14:paraId="7B2BC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color="auto" w:fill="FFFFFF"/>
        </w:rPr>
      </w:pPr>
    </w:p>
    <w:p w14:paraId="7BCB3B5C">
      <w:pPr>
        <w:keepNext w:val="0"/>
        <w:keepLines w:val="0"/>
        <w:pageBreakBefore w:val="0"/>
        <w:widowControl/>
        <w:suppressLineNumbers w:val="0"/>
        <w:kinsoku/>
        <w:wordWrap/>
        <w:overflowPunct/>
        <w:topLinePunct w:val="0"/>
        <w:autoSpaceDE/>
        <w:autoSpaceDN/>
        <w:bidi w:val="0"/>
        <w:adjustRightInd/>
        <w:snapToGrid w:val="0"/>
        <w:spacing w:line="540" w:lineRule="exact"/>
        <w:ind w:left="0" w:leftChars="0" w:right="0"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日，</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单位）</w:t>
      </w:r>
      <w:r>
        <w:rPr>
          <w:rFonts w:hint="eastAsia" w:ascii="方正仿宋_GBK" w:hAnsi="方正仿宋_GBK" w:eastAsia="方正仿宋_GBK" w:cs="方正仿宋_GBK"/>
          <w:sz w:val="30"/>
          <w:szCs w:val="30"/>
        </w:rPr>
        <w:t>组织</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镇（街）</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村（居）</w:t>
      </w:r>
      <w:r>
        <w:rPr>
          <w:rFonts w:hint="eastAsia" w:ascii="方正仿宋_GBK" w:hAnsi="方正仿宋_GBK" w:eastAsia="方正仿宋_GBK" w:cs="方正仿宋_GBK"/>
          <w:sz w:val="30"/>
          <w:szCs w:val="30"/>
          <w:lang w:eastAsia="zh-CN"/>
        </w:rPr>
        <w:t>干部组成项目验收组</w:t>
      </w:r>
      <w:r>
        <w:rPr>
          <w:rFonts w:hint="eastAsia" w:ascii="方正仿宋_GBK" w:hAnsi="方正仿宋_GBK" w:eastAsia="方正仿宋_GBK" w:cs="方正仿宋_GBK"/>
          <w:sz w:val="30"/>
          <w:szCs w:val="30"/>
        </w:rPr>
        <w:t>，对</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（业主）实施</w:t>
      </w:r>
      <w:r>
        <w:rPr>
          <w:rFonts w:hint="eastAsia" w:ascii="方正仿宋_GBK" w:hAnsi="方正仿宋_GBK" w:eastAsia="方正仿宋_GBK" w:cs="方正仿宋_GBK"/>
          <w:kern w:val="0"/>
          <w:sz w:val="30"/>
          <w:szCs w:val="30"/>
          <w:lang w:val="en-US" w:eastAsia="zh-CN" w:bidi="ar"/>
        </w:rPr>
        <w:t>的粮油规模种植主体单产提升</w:t>
      </w:r>
      <w:r>
        <w:rPr>
          <w:rFonts w:hint="eastAsia" w:ascii="方正仿宋_GBK" w:hAnsi="方正仿宋_GBK" w:eastAsia="方正仿宋_GBK" w:cs="方正仿宋_GBK"/>
          <w:sz w:val="30"/>
          <w:szCs w:val="30"/>
        </w:rPr>
        <w:t>项目进行了田间</w:t>
      </w:r>
      <w:r>
        <w:rPr>
          <w:rFonts w:hint="eastAsia" w:ascii="方正仿宋_GBK" w:hAnsi="方正仿宋_GBK" w:eastAsia="方正仿宋_GBK" w:cs="方正仿宋_GBK"/>
          <w:sz w:val="30"/>
          <w:szCs w:val="30"/>
          <w:lang w:eastAsia="zh-CN"/>
        </w:rPr>
        <w:t>实</w:t>
      </w:r>
      <w:r>
        <w:rPr>
          <w:rFonts w:hint="eastAsia" w:ascii="方正仿宋_GBK" w:hAnsi="方正仿宋_GBK" w:eastAsia="方正仿宋_GBK" w:cs="方正仿宋_GBK"/>
          <w:sz w:val="30"/>
          <w:szCs w:val="30"/>
        </w:rPr>
        <w:t>收</w:t>
      </w:r>
      <w:r>
        <w:rPr>
          <w:rFonts w:hint="eastAsia" w:ascii="方正仿宋_GBK" w:hAnsi="方正仿宋_GBK" w:eastAsia="方正仿宋_GBK" w:cs="方正仿宋_GBK"/>
          <w:sz w:val="30"/>
          <w:szCs w:val="30"/>
          <w:lang w:eastAsia="zh-CN"/>
        </w:rPr>
        <w:t>测产</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验收</w:t>
      </w:r>
      <w:r>
        <w:rPr>
          <w:rFonts w:hint="eastAsia" w:ascii="方正仿宋_GBK" w:hAnsi="方正仿宋_GBK" w:eastAsia="方正仿宋_GBK" w:cs="方正仿宋_GBK"/>
          <w:sz w:val="30"/>
          <w:szCs w:val="30"/>
        </w:rPr>
        <w:t>组现场查看了</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（作物）的</w:t>
      </w:r>
      <w:r>
        <w:rPr>
          <w:rFonts w:hint="eastAsia" w:ascii="方正仿宋_GBK" w:hAnsi="方正仿宋_GBK" w:eastAsia="方正仿宋_GBK" w:cs="方正仿宋_GBK"/>
          <w:sz w:val="30"/>
          <w:szCs w:val="30"/>
        </w:rPr>
        <w:t>田间</w:t>
      </w:r>
      <w:r>
        <w:rPr>
          <w:rFonts w:hint="eastAsia" w:ascii="方正仿宋_GBK" w:hAnsi="方正仿宋_GBK" w:eastAsia="方正仿宋_GBK" w:cs="方正仿宋_GBK"/>
          <w:sz w:val="30"/>
          <w:szCs w:val="30"/>
          <w:lang w:eastAsia="zh-CN"/>
        </w:rPr>
        <w:t>生产</w:t>
      </w:r>
      <w:r>
        <w:rPr>
          <w:rFonts w:hint="eastAsia" w:ascii="方正仿宋_GBK" w:hAnsi="方正仿宋_GBK" w:eastAsia="方正仿宋_GBK" w:cs="方正仿宋_GBK"/>
          <w:sz w:val="30"/>
          <w:szCs w:val="30"/>
        </w:rPr>
        <w:t>表现，听取了项目</w:t>
      </w:r>
      <w:r>
        <w:rPr>
          <w:rFonts w:hint="eastAsia" w:ascii="方正仿宋_GBK" w:hAnsi="方正仿宋_GBK" w:eastAsia="方正仿宋_GBK" w:cs="方正仿宋_GBK"/>
          <w:sz w:val="30"/>
          <w:szCs w:val="30"/>
          <w:lang w:eastAsia="zh-CN"/>
        </w:rPr>
        <w:t>业主生产管理情况</w:t>
      </w:r>
      <w:r>
        <w:rPr>
          <w:rFonts w:hint="eastAsia" w:ascii="方正仿宋_GBK" w:hAnsi="方正仿宋_GBK" w:eastAsia="方正仿宋_GBK" w:cs="方正仿宋_GBK"/>
          <w:sz w:val="30"/>
          <w:szCs w:val="30"/>
        </w:rPr>
        <w:t>汇报，经质询和讨论，形成如下意见：</w:t>
      </w:r>
    </w:p>
    <w:p w14:paraId="7300BA89">
      <w:pPr>
        <w:keepNext w:val="0"/>
        <w:keepLines w:val="0"/>
        <w:pageBreakBefore w:val="0"/>
        <w:numPr>
          <w:ilvl w:val="0"/>
          <w:numId w:val="0"/>
        </w:numPr>
        <w:kinsoku/>
        <w:overflowPunct/>
        <w:topLinePunct w:val="0"/>
        <w:autoSpaceDE/>
        <w:autoSpaceDN/>
        <w:bidi w:val="0"/>
        <w:adjustRightInd/>
        <w:spacing w:line="540" w:lineRule="exact"/>
        <w:ind w:right="0" w:rightChars="0" w:firstLine="0" w:firstLineChars="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1.</w:t>
      </w:r>
      <w:r>
        <w:rPr>
          <w:rFonts w:hint="eastAsia" w:ascii="方正仿宋_GBK" w:hAnsi="方正仿宋_GBK" w:eastAsia="方正仿宋_GBK" w:cs="方正仿宋_GBK"/>
          <w:sz w:val="30"/>
          <w:szCs w:val="30"/>
          <w:lang w:eastAsia="zh-CN"/>
        </w:rPr>
        <w:t>该业主</w:t>
      </w:r>
      <w:r>
        <w:rPr>
          <w:rFonts w:hint="eastAsia" w:ascii="方正仿宋_GBK" w:hAnsi="方正仿宋_GBK" w:eastAsia="方正仿宋_GBK" w:cs="方正仿宋_GBK"/>
          <w:sz w:val="30"/>
          <w:szCs w:val="30"/>
        </w:rPr>
        <w:t>在</w:t>
      </w:r>
      <w:r>
        <w:rPr>
          <w:rFonts w:hint="eastAsia" w:ascii="方正仿宋_GBK" w:hAnsi="方正仿宋_GBK" w:eastAsia="方正仿宋_GBK" w:cs="方正仿宋_GBK"/>
          <w:sz w:val="30"/>
          <w:szCs w:val="30"/>
          <w:lang w:eastAsia="zh-CN"/>
        </w:rPr>
        <w:t>重庆市</w:t>
      </w:r>
      <w:r>
        <w:rPr>
          <w:rFonts w:hint="eastAsia" w:ascii="方正仿宋_GBK" w:hAnsi="方正仿宋_GBK" w:eastAsia="方正仿宋_GBK" w:cs="方正仿宋_GBK"/>
          <w:sz w:val="30"/>
          <w:szCs w:val="30"/>
        </w:rPr>
        <w:t>大足</w:t>
      </w:r>
      <w:r>
        <w:rPr>
          <w:rFonts w:hint="eastAsia" w:ascii="方正仿宋_GBK" w:hAnsi="方正仿宋_GBK" w:eastAsia="方正仿宋_GBK" w:cs="方正仿宋_GBK"/>
          <w:sz w:val="30"/>
          <w:szCs w:val="30"/>
          <w:lang w:eastAsia="zh-CN"/>
        </w:rPr>
        <w:t>区</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none"/>
          <w:lang w:val="en-US" w:eastAsia="zh-CN"/>
        </w:rPr>
        <w:t>村（居）实施了</w:t>
      </w:r>
      <w:r>
        <w:rPr>
          <w:rFonts w:hint="eastAsia" w:ascii="方正仿宋_GBK" w:hAnsi="方正仿宋_GBK" w:eastAsia="方正仿宋_GBK" w:cs="方正仿宋_GBK"/>
          <w:kern w:val="0"/>
          <w:sz w:val="30"/>
          <w:szCs w:val="30"/>
          <w:lang w:val="en-US" w:eastAsia="zh-CN" w:bidi="ar"/>
        </w:rPr>
        <w:t>粮油规模种植主体单产提升项目</w:t>
      </w:r>
      <w:r>
        <w:rPr>
          <w:rFonts w:hint="eastAsia" w:ascii="方正仿宋_GBK" w:hAnsi="方正仿宋_GBK" w:eastAsia="方正仿宋_GBK" w:cs="方正仿宋_GBK"/>
          <w:sz w:val="30"/>
          <w:szCs w:val="30"/>
          <w:lang w:val="en-US" w:eastAsia="zh-CN"/>
        </w:rPr>
        <w:t>，种植面积</w:t>
      </w:r>
      <w:r>
        <w:rPr>
          <w:rFonts w:hint="eastAsia" w:ascii="方正仿宋_GBK" w:hAnsi="方正仿宋_GBK" w:eastAsia="方正仿宋_GBK" w:cs="方正仿宋_GBK"/>
          <w:kern w:val="2"/>
          <w:sz w:val="30"/>
          <w:szCs w:val="30"/>
          <w:u w:val="single"/>
          <w:lang w:val="en-US" w:eastAsia="zh-CN" w:bidi="ar-SA"/>
        </w:rPr>
        <w:t xml:space="preserve">     </w:t>
      </w:r>
      <w:r>
        <w:rPr>
          <w:rFonts w:hint="eastAsia" w:ascii="方正仿宋_GBK" w:hAnsi="方正仿宋_GBK" w:eastAsia="方正仿宋_GBK" w:cs="方正仿宋_GBK"/>
          <w:kern w:val="2"/>
          <w:sz w:val="30"/>
          <w:szCs w:val="30"/>
          <w:lang w:val="en-US" w:eastAsia="zh-CN" w:bidi="ar-SA"/>
        </w:rPr>
        <w:t>亩</w:t>
      </w:r>
      <w:r>
        <w:rPr>
          <w:rFonts w:hint="eastAsia" w:ascii="方正仿宋_GBK" w:hAnsi="方正仿宋_GBK" w:eastAsia="方正仿宋_GBK" w:cs="方正仿宋_GBK"/>
          <w:sz w:val="30"/>
          <w:szCs w:val="30"/>
        </w:rPr>
        <w:t>。</w:t>
      </w:r>
    </w:p>
    <w:p w14:paraId="63668412">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none"/>
          <w:lang w:val="en-US" w:eastAsia="zh-CN"/>
        </w:rPr>
        <w:t>2.主推技术为：</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w:t>
      </w:r>
    </w:p>
    <w:p w14:paraId="43D74719">
      <w:pPr>
        <w:keepNext w:val="0"/>
        <w:keepLines w:val="0"/>
        <w:pageBreakBefore w:val="0"/>
        <w:numPr>
          <w:ilvl w:val="0"/>
          <w:numId w:val="0"/>
        </w:numPr>
        <w:kinsoku/>
        <w:overflowPunct/>
        <w:topLinePunct w:val="0"/>
        <w:autoSpaceDE/>
        <w:autoSpaceDN/>
        <w:bidi w:val="0"/>
        <w:adjustRightInd/>
        <w:spacing w:line="540" w:lineRule="exact"/>
        <w:ind w:left="0" w:leftChars="0" w:right="0" w:rightChars="0"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2"/>
          <w:sz w:val="30"/>
          <w:szCs w:val="30"/>
          <w:lang w:val="en-US" w:eastAsia="zh-CN" w:bidi="ar-SA"/>
        </w:rPr>
        <w:t>3.</w:t>
      </w:r>
      <w:r>
        <w:rPr>
          <w:rFonts w:hint="eastAsia" w:ascii="方正仿宋_GBK" w:hAnsi="方正仿宋_GBK" w:eastAsia="方正仿宋_GBK" w:cs="方正仿宋_GBK"/>
          <w:sz w:val="30"/>
          <w:szCs w:val="30"/>
          <w:lang w:eastAsia="zh-CN"/>
        </w:rPr>
        <w:t>验收</w:t>
      </w:r>
      <w:r>
        <w:rPr>
          <w:rFonts w:hint="eastAsia" w:ascii="方正仿宋_GBK" w:hAnsi="方正仿宋_GBK" w:eastAsia="方正仿宋_GBK" w:cs="方正仿宋_GBK"/>
          <w:sz w:val="30"/>
          <w:szCs w:val="30"/>
        </w:rPr>
        <w:t>组</w:t>
      </w:r>
      <w:r>
        <w:rPr>
          <w:rFonts w:hint="eastAsia" w:ascii="方正仿宋_GBK" w:hAnsi="方正仿宋_GBK" w:eastAsia="方正仿宋_GBK" w:cs="方正仿宋_GBK"/>
          <w:sz w:val="30"/>
          <w:szCs w:val="30"/>
          <w:lang w:eastAsia="zh-CN"/>
        </w:rPr>
        <w:t>抽取了</w:t>
      </w:r>
      <w:r>
        <w:rPr>
          <w:rFonts w:hint="eastAsia" w:ascii="方正仿宋_GBK" w:hAnsi="方正仿宋_GBK" w:eastAsia="方正仿宋_GBK" w:cs="方正仿宋_GBK"/>
          <w:sz w:val="30"/>
          <w:szCs w:val="30"/>
          <w:lang w:val="en-US" w:eastAsia="zh-CN"/>
        </w:rPr>
        <w:t>1块中等产量水平地块</w:t>
      </w:r>
      <w:r>
        <w:rPr>
          <w:rFonts w:hint="eastAsia" w:ascii="方正仿宋_GBK" w:hAnsi="方正仿宋_GBK" w:eastAsia="方正仿宋_GBK" w:cs="方正仿宋_GBK"/>
          <w:sz w:val="30"/>
          <w:szCs w:val="30"/>
        </w:rPr>
        <w:t>进行实收测产</w:t>
      </w:r>
      <w:r>
        <w:rPr>
          <w:rFonts w:hint="eastAsia" w:ascii="方正仿宋_GBK" w:hAnsi="方正仿宋_GBK" w:eastAsia="方正仿宋_GBK" w:cs="方正仿宋_GBK"/>
          <w:sz w:val="30"/>
          <w:szCs w:val="30"/>
          <w:lang w:eastAsia="zh-CN"/>
        </w:rPr>
        <w:t>。实收面积</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亩，实收</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（粮油作物）总重量（湿）</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公斤</w:t>
      </w:r>
      <w:r>
        <w:rPr>
          <w:rFonts w:hint="eastAsia" w:ascii="方正仿宋_GBK" w:hAnsi="方正仿宋_GBK" w:eastAsia="方正仿宋_GBK" w:cs="方正仿宋_GBK"/>
          <w:sz w:val="30"/>
          <w:szCs w:val="30"/>
          <w:lang w:eastAsia="zh-CN"/>
        </w:rPr>
        <w:t>，杂质率</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%、含水率</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%，按照公式：实收亩产（公斤/亩）=总重量（湿）×（1-杂质率）×（1-含水率）÷（1-标准含水率）÷实收面积，该地块实收亩产（干重）为</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公斤/亩。该业主有</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lang w:val="en-US" w:eastAsia="zh-CN"/>
        </w:rPr>
        <w:t>亩达到大足区上年度平均亩产水平。</w:t>
      </w:r>
    </w:p>
    <w:p w14:paraId="72A8139D">
      <w:pPr>
        <w:keepNext w:val="0"/>
        <w:keepLines w:val="0"/>
        <w:pageBreakBefore w:val="0"/>
        <w:widowControl w:val="0"/>
        <w:kinsoku/>
        <w:wordWrap/>
        <w:overflowPunct/>
        <w:topLinePunct w:val="0"/>
        <w:autoSpaceDE/>
        <w:autoSpaceDN/>
        <w:bidi w:val="0"/>
        <w:adjustRightInd/>
        <w:snapToGrid/>
        <w:spacing w:line="200" w:lineRule="exact"/>
        <w:ind w:right="0" w:firstLine="600" w:firstLineChars="200"/>
        <w:textAlignment w:val="auto"/>
        <w:rPr>
          <w:rFonts w:hint="eastAsia" w:ascii="方正仿宋_GBK" w:hAnsi="方正仿宋_GBK" w:eastAsia="方正仿宋_GBK" w:cs="方正仿宋_GBK"/>
          <w:sz w:val="30"/>
          <w:szCs w:val="30"/>
          <w:lang w:eastAsia="zh-CN"/>
        </w:rPr>
      </w:pPr>
    </w:p>
    <w:p w14:paraId="37FB69C9">
      <w:pPr>
        <w:keepNext w:val="0"/>
        <w:keepLines w:val="0"/>
        <w:pageBreakBefore w:val="0"/>
        <w:kinsoku/>
        <w:overflowPunct/>
        <w:topLinePunct w:val="0"/>
        <w:autoSpaceDE/>
        <w:autoSpaceDN/>
        <w:bidi w:val="0"/>
        <w:adjustRightInd/>
        <w:spacing w:line="540" w:lineRule="exact"/>
        <w:ind w:right="0"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验收</w:t>
      </w:r>
      <w:r>
        <w:rPr>
          <w:rFonts w:hint="eastAsia" w:ascii="方正仿宋_GBK" w:hAnsi="方正仿宋_GBK" w:eastAsia="方正仿宋_GBK" w:cs="方正仿宋_GBK"/>
          <w:sz w:val="30"/>
          <w:szCs w:val="30"/>
        </w:rPr>
        <w:t>组</w:t>
      </w:r>
      <w:r>
        <w:rPr>
          <w:rFonts w:hint="eastAsia" w:ascii="方正仿宋_GBK" w:hAnsi="方正仿宋_GBK" w:eastAsia="方正仿宋_GBK" w:cs="方正仿宋_GBK"/>
          <w:sz w:val="30"/>
          <w:szCs w:val="30"/>
          <w:lang w:eastAsia="zh-CN"/>
        </w:rPr>
        <w:t>成员（签字）</w:t>
      </w:r>
      <w:r>
        <w:rPr>
          <w:rFonts w:hint="eastAsia" w:ascii="方正仿宋_GBK" w:hAnsi="方正仿宋_GBK" w:eastAsia="方正仿宋_GBK" w:cs="方正仿宋_GBK"/>
          <w:sz w:val="30"/>
          <w:szCs w:val="30"/>
        </w:rPr>
        <w:t xml:space="preserve">：                 </w:t>
      </w:r>
    </w:p>
    <w:p w14:paraId="45BDDFC4">
      <w:pPr>
        <w:keepNext w:val="0"/>
        <w:keepLines w:val="0"/>
        <w:pageBreakBefore w:val="0"/>
        <w:kinsoku/>
        <w:overflowPunct/>
        <w:topLinePunct w:val="0"/>
        <w:autoSpaceDE/>
        <w:autoSpaceDN/>
        <w:bidi w:val="0"/>
        <w:adjustRightInd/>
        <w:spacing w:line="540" w:lineRule="exact"/>
        <w:ind w:right="0" w:firstLine="0" w:firstLineChars="0"/>
        <w:jc w:val="center"/>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 xml:space="preserve">年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月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日</w:t>
      </w:r>
    </w:p>
    <w:p w14:paraId="15C5281F">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（此页无正文）</w:t>
      </w:r>
    </w:p>
    <w:p w14:paraId="2CB726CC">
      <w:pPr>
        <w:jc w:val="center"/>
        <w:rPr>
          <w:rFonts w:hint="eastAsia"/>
          <w:sz w:val="32"/>
          <w:szCs w:val="32"/>
        </w:rPr>
      </w:pPr>
    </w:p>
    <w:p w14:paraId="1C59823B">
      <w:pPr>
        <w:jc w:val="center"/>
        <w:rPr>
          <w:rFonts w:hint="eastAsia"/>
          <w:sz w:val="32"/>
          <w:szCs w:val="32"/>
        </w:rPr>
      </w:pPr>
    </w:p>
    <w:p w14:paraId="2FE3CCE1">
      <w:pPr>
        <w:jc w:val="center"/>
        <w:rPr>
          <w:rFonts w:hint="eastAsia"/>
          <w:sz w:val="32"/>
          <w:szCs w:val="32"/>
        </w:rPr>
      </w:pPr>
    </w:p>
    <w:p w14:paraId="3D1732CC">
      <w:pPr>
        <w:jc w:val="center"/>
        <w:rPr>
          <w:rFonts w:hint="eastAsia"/>
          <w:sz w:val="32"/>
          <w:szCs w:val="32"/>
        </w:rPr>
      </w:pPr>
    </w:p>
    <w:p w14:paraId="1B25AB16">
      <w:pPr>
        <w:jc w:val="center"/>
        <w:rPr>
          <w:rFonts w:hint="eastAsia"/>
          <w:sz w:val="32"/>
          <w:szCs w:val="32"/>
        </w:rPr>
      </w:pPr>
    </w:p>
    <w:p w14:paraId="2FC4863B">
      <w:pPr>
        <w:jc w:val="center"/>
        <w:rPr>
          <w:rFonts w:hint="eastAsia"/>
          <w:sz w:val="32"/>
          <w:szCs w:val="32"/>
        </w:rPr>
      </w:pPr>
    </w:p>
    <w:p w14:paraId="0C1A80CF">
      <w:pPr>
        <w:jc w:val="center"/>
        <w:rPr>
          <w:rFonts w:hint="eastAsia"/>
          <w:sz w:val="32"/>
          <w:szCs w:val="32"/>
        </w:rPr>
      </w:pPr>
    </w:p>
    <w:p w14:paraId="6C3CBBA2">
      <w:pPr>
        <w:jc w:val="center"/>
        <w:rPr>
          <w:rFonts w:hint="eastAsia"/>
          <w:sz w:val="32"/>
          <w:szCs w:val="32"/>
        </w:rPr>
      </w:pPr>
    </w:p>
    <w:p w14:paraId="268014A9">
      <w:pPr>
        <w:jc w:val="center"/>
        <w:rPr>
          <w:rFonts w:hint="eastAsia"/>
          <w:sz w:val="32"/>
          <w:szCs w:val="32"/>
        </w:rPr>
      </w:pPr>
    </w:p>
    <w:p w14:paraId="1814F8C5">
      <w:pPr>
        <w:jc w:val="center"/>
        <w:rPr>
          <w:rFonts w:hint="eastAsia"/>
          <w:sz w:val="32"/>
          <w:szCs w:val="32"/>
        </w:rPr>
      </w:pPr>
    </w:p>
    <w:p w14:paraId="0EEFEDBD">
      <w:pPr>
        <w:jc w:val="center"/>
        <w:rPr>
          <w:rFonts w:hint="eastAsia"/>
          <w:sz w:val="32"/>
          <w:szCs w:val="32"/>
        </w:rPr>
      </w:pPr>
    </w:p>
    <w:p w14:paraId="383C4CF2">
      <w:pPr>
        <w:jc w:val="center"/>
        <w:rPr>
          <w:rFonts w:hint="eastAsia"/>
          <w:sz w:val="32"/>
          <w:szCs w:val="32"/>
        </w:rPr>
      </w:pPr>
    </w:p>
    <w:p w14:paraId="09CE52BB">
      <w:pPr>
        <w:jc w:val="center"/>
        <w:rPr>
          <w:rFonts w:hint="eastAsia"/>
          <w:sz w:val="32"/>
          <w:szCs w:val="32"/>
        </w:rPr>
      </w:pPr>
    </w:p>
    <w:p w14:paraId="6C37DB03">
      <w:pPr>
        <w:jc w:val="center"/>
        <w:rPr>
          <w:rFonts w:hint="eastAsia"/>
          <w:sz w:val="32"/>
          <w:szCs w:val="32"/>
        </w:rPr>
      </w:pPr>
    </w:p>
    <w:p w14:paraId="615ECCA4">
      <w:pPr>
        <w:jc w:val="center"/>
        <w:rPr>
          <w:rFonts w:hint="eastAsia"/>
          <w:sz w:val="32"/>
          <w:szCs w:val="32"/>
        </w:rPr>
      </w:pPr>
    </w:p>
    <w:p w14:paraId="1D4FEDA4">
      <w:pPr>
        <w:jc w:val="center"/>
        <w:rPr>
          <w:rFonts w:hint="eastAsia"/>
          <w:sz w:val="32"/>
          <w:szCs w:val="32"/>
        </w:rPr>
      </w:pPr>
    </w:p>
    <w:p w14:paraId="7F989A98">
      <w:pPr>
        <w:jc w:val="center"/>
        <w:rPr>
          <w:rFonts w:hint="eastAsia"/>
          <w:sz w:val="32"/>
          <w:szCs w:val="32"/>
        </w:rPr>
      </w:pPr>
    </w:p>
    <w:p w14:paraId="02890FC2">
      <w:pPr>
        <w:jc w:val="center"/>
        <w:rPr>
          <w:rFonts w:hint="eastAsia"/>
          <w:sz w:val="32"/>
          <w:szCs w:val="32"/>
        </w:rPr>
      </w:pPr>
    </w:p>
    <w:p w14:paraId="074B7827">
      <w:pPr>
        <w:jc w:val="center"/>
        <w:rPr>
          <w:rFonts w:hint="eastAsia"/>
          <w:sz w:val="32"/>
          <w:szCs w:val="32"/>
        </w:rPr>
      </w:pPr>
    </w:p>
    <w:p w14:paraId="3D7E8C6F">
      <w:pPr>
        <w:jc w:val="center"/>
        <w:rPr>
          <w:rFonts w:hint="eastAsia"/>
          <w:sz w:val="32"/>
          <w:szCs w:val="32"/>
        </w:rPr>
      </w:pPr>
    </w:p>
    <w:p w14:paraId="2BFED373">
      <w:pPr>
        <w:jc w:val="center"/>
        <w:rPr>
          <w:rFonts w:hint="eastAsia"/>
          <w:sz w:val="32"/>
          <w:szCs w:val="32"/>
        </w:rPr>
      </w:pPr>
    </w:p>
    <w:p w14:paraId="2D01CC33">
      <w:pPr>
        <w:jc w:val="center"/>
        <w:rPr>
          <w:rFonts w:hint="eastAsia"/>
          <w:sz w:val="32"/>
          <w:szCs w:val="32"/>
        </w:rPr>
      </w:pPr>
    </w:p>
    <w:p w14:paraId="3CBA1CA1">
      <w:pPr>
        <w:jc w:val="center"/>
        <w:rPr>
          <w:rFonts w:hint="eastAsia"/>
          <w:sz w:val="32"/>
          <w:szCs w:val="32"/>
        </w:rPr>
      </w:pPr>
    </w:p>
    <w:p w14:paraId="4634024E">
      <w:pPr>
        <w:jc w:val="center"/>
        <w:rPr>
          <w:rFonts w:hint="eastAsia"/>
          <w:sz w:val="32"/>
          <w:szCs w:val="32"/>
        </w:rPr>
      </w:pPr>
    </w:p>
    <w:p w14:paraId="71333B3E">
      <w:pPr>
        <w:jc w:val="center"/>
        <w:rPr>
          <w:rFonts w:hint="eastAsia"/>
          <w:sz w:val="32"/>
          <w:szCs w:val="32"/>
        </w:rPr>
      </w:pPr>
    </w:p>
    <w:p w14:paraId="55475F9A">
      <w:pPr>
        <w:jc w:val="center"/>
        <w:rPr>
          <w:rFonts w:hint="eastAsia"/>
          <w:sz w:val="32"/>
          <w:szCs w:val="32"/>
        </w:rPr>
      </w:pPr>
    </w:p>
    <w:p w14:paraId="174CBA8A">
      <w:pPr>
        <w:jc w:val="center"/>
        <w:rPr>
          <w:rFonts w:hint="eastAsia"/>
          <w:sz w:val="32"/>
          <w:szCs w:val="32"/>
        </w:rPr>
      </w:pPr>
    </w:p>
    <w:p w14:paraId="1FCE9F73">
      <w:pPr>
        <w:jc w:val="center"/>
        <w:rPr>
          <w:rFonts w:hint="eastAsia"/>
          <w:sz w:val="32"/>
          <w:szCs w:val="32"/>
        </w:rPr>
      </w:pPr>
    </w:p>
    <w:p w14:paraId="05F0E3C1">
      <w:pPr>
        <w:jc w:val="center"/>
        <w:rPr>
          <w:rFonts w:hint="eastAsia"/>
          <w:sz w:val="32"/>
          <w:szCs w:val="32"/>
        </w:rPr>
      </w:pPr>
    </w:p>
    <w:p w14:paraId="36F2FA94">
      <w:pPr>
        <w:jc w:val="center"/>
        <w:rPr>
          <w:rFonts w:hint="eastAsia"/>
          <w:sz w:val="32"/>
          <w:szCs w:val="32"/>
        </w:rPr>
      </w:pPr>
    </w:p>
    <w:p w14:paraId="0E1B5117">
      <w:pPr>
        <w:jc w:val="center"/>
        <w:rPr>
          <w:rFonts w:hint="eastAsia"/>
          <w:sz w:val="32"/>
          <w:szCs w:val="32"/>
        </w:rPr>
      </w:pPr>
    </w:p>
    <w:p w14:paraId="592B82C0">
      <w:pPr>
        <w:jc w:val="center"/>
        <w:rPr>
          <w:rFonts w:hint="eastAsia"/>
          <w:sz w:val="32"/>
          <w:szCs w:val="32"/>
        </w:rPr>
      </w:pPr>
    </w:p>
    <w:p w14:paraId="15A4B3A6">
      <w:pPr>
        <w:jc w:val="center"/>
        <w:rPr>
          <w:rFonts w:hint="eastAsia"/>
          <w:sz w:val="32"/>
          <w:szCs w:val="32"/>
        </w:rPr>
      </w:pPr>
    </w:p>
    <w:p w14:paraId="6AD7263F">
      <w:pPr>
        <w:jc w:val="center"/>
        <w:rPr>
          <w:rFonts w:hint="eastAsia"/>
          <w:sz w:val="32"/>
          <w:szCs w:val="32"/>
        </w:rPr>
      </w:pPr>
    </w:p>
    <w:p w14:paraId="4819B965">
      <w:pPr>
        <w:jc w:val="center"/>
        <w:rPr>
          <w:rFonts w:hint="eastAsia"/>
          <w:sz w:val="32"/>
          <w:szCs w:val="32"/>
        </w:rPr>
      </w:pPr>
    </w:p>
    <w:p w14:paraId="2897F6B7">
      <w:pPr>
        <w:jc w:val="center"/>
        <w:rPr>
          <w:rFonts w:hint="eastAsia"/>
          <w:sz w:val="32"/>
          <w:szCs w:val="32"/>
        </w:rPr>
      </w:pPr>
    </w:p>
    <w:p w14:paraId="3A3AF1D2">
      <w:pPr>
        <w:jc w:val="center"/>
        <w:rPr>
          <w:rFonts w:hint="eastAsia"/>
          <w:sz w:val="32"/>
          <w:szCs w:val="32"/>
        </w:rPr>
      </w:pPr>
    </w:p>
    <w:p w14:paraId="7FACE1E5">
      <w:pPr>
        <w:jc w:val="center"/>
        <w:rPr>
          <w:rFonts w:hint="eastAsia"/>
          <w:sz w:val="32"/>
          <w:szCs w:val="32"/>
        </w:rPr>
      </w:pPr>
    </w:p>
    <w:p w14:paraId="4338E219">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94" w:lineRule="exact"/>
        <w:textAlignment w:val="auto"/>
        <w:rPr>
          <w:rFonts w:hint="eastAsia"/>
          <w:sz w:val="32"/>
          <w:szCs w:val="32"/>
          <w:lang w:val="en-US" w:eastAsia="zh-CN"/>
        </w:rPr>
      </w:pPr>
      <w:r>
        <w:rPr>
          <w:rFonts w:hint="default" w:ascii="Times New Roman" w:hAnsi="Times New Roman" w:eastAsia="方正仿宋_GBK" w:cs="Times New Roman"/>
          <w:color w:val="auto"/>
          <w:sz w:val="28"/>
          <w:szCs w:val="28"/>
          <w:lang w:eastAsia="zh-CN"/>
        </w:rPr>
        <w:t>重庆市大足区农业农村委员会办公室</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202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23</w:t>
      </w:r>
      <w:r>
        <w:rPr>
          <w:rFonts w:hint="default" w:ascii="Times New Roman" w:hAnsi="Times New Roman" w:eastAsia="方正仿宋_GBK" w:cs="Times New Roman"/>
          <w:color w:val="auto"/>
          <w:sz w:val="28"/>
          <w:szCs w:val="28"/>
          <w:lang w:val="en-US" w:eastAsia="zh-CN"/>
        </w:rPr>
        <w:t>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C2D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C4D1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AC4D1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7A51182A"/>
    <w:rsid w:val="00CA115C"/>
    <w:rsid w:val="016A5229"/>
    <w:rsid w:val="0215188F"/>
    <w:rsid w:val="03942A31"/>
    <w:rsid w:val="04567DD4"/>
    <w:rsid w:val="05706D4F"/>
    <w:rsid w:val="07370716"/>
    <w:rsid w:val="08D51B22"/>
    <w:rsid w:val="0A187F18"/>
    <w:rsid w:val="0AAF1EFF"/>
    <w:rsid w:val="0B884515"/>
    <w:rsid w:val="10916704"/>
    <w:rsid w:val="13C85FB9"/>
    <w:rsid w:val="17F453F5"/>
    <w:rsid w:val="184B770B"/>
    <w:rsid w:val="18C82B09"/>
    <w:rsid w:val="1A202A12"/>
    <w:rsid w:val="1A840009"/>
    <w:rsid w:val="1B684130"/>
    <w:rsid w:val="1D7C130D"/>
    <w:rsid w:val="1DA23897"/>
    <w:rsid w:val="1E4C4124"/>
    <w:rsid w:val="1EDB1A02"/>
    <w:rsid w:val="1EFD54D7"/>
    <w:rsid w:val="1FC61D6D"/>
    <w:rsid w:val="20825C93"/>
    <w:rsid w:val="227E692E"/>
    <w:rsid w:val="22BF31CF"/>
    <w:rsid w:val="24B41C3D"/>
    <w:rsid w:val="24BB1774"/>
    <w:rsid w:val="25C558C4"/>
    <w:rsid w:val="27186D75"/>
    <w:rsid w:val="29936F3B"/>
    <w:rsid w:val="2A80416C"/>
    <w:rsid w:val="2BF71892"/>
    <w:rsid w:val="2C0707CE"/>
    <w:rsid w:val="2D9979F3"/>
    <w:rsid w:val="2E2372BD"/>
    <w:rsid w:val="2E2823B0"/>
    <w:rsid w:val="2E666BF4"/>
    <w:rsid w:val="2EE27A30"/>
    <w:rsid w:val="2FBE4152"/>
    <w:rsid w:val="2FBE480E"/>
    <w:rsid w:val="310D15A9"/>
    <w:rsid w:val="335214F5"/>
    <w:rsid w:val="33FD3B57"/>
    <w:rsid w:val="345474EF"/>
    <w:rsid w:val="34BF0E0C"/>
    <w:rsid w:val="35CE46AE"/>
    <w:rsid w:val="36D3294D"/>
    <w:rsid w:val="38787C50"/>
    <w:rsid w:val="38C435DA"/>
    <w:rsid w:val="3914549F"/>
    <w:rsid w:val="394D2FF3"/>
    <w:rsid w:val="39873F84"/>
    <w:rsid w:val="3A830B2E"/>
    <w:rsid w:val="3AED7D56"/>
    <w:rsid w:val="3BEB698B"/>
    <w:rsid w:val="3D233F03"/>
    <w:rsid w:val="3F3D5750"/>
    <w:rsid w:val="3FF81BD0"/>
    <w:rsid w:val="40307062"/>
    <w:rsid w:val="432B1D63"/>
    <w:rsid w:val="43C71A8C"/>
    <w:rsid w:val="44C304A5"/>
    <w:rsid w:val="45A6372B"/>
    <w:rsid w:val="47584FD5"/>
    <w:rsid w:val="47A4326F"/>
    <w:rsid w:val="47B14BEE"/>
    <w:rsid w:val="47C966FD"/>
    <w:rsid w:val="481359C2"/>
    <w:rsid w:val="4CB86415"/>
    <w:rsid w:val="4D3161C8"/>
    <w:rsid w:val="4D3F6B37"/>
    <w:rsid w:val="4D7E21A7"/>
    <w:rsid w:val="4D88228C"/>
    <w:rsid w:val="505F63E3"/>
    <w:rsid w:val="50AE11F8"/>
    <w:rsid w:val="52FB4C31"/>
    <w:rsid w:val="55A25F6F"/>
    <w:rsid w:val="56E11407"/>
    <w:rsid w:val="583D4D0E"/>
    <w:rsid w:val="59653481"/>
    <w:rsid w:val="5B6F6839"/>
    <w:rsid w:val="5B800A46"/>
    <w:rsid w:val="5CA7000F"/>
    <w:rsid w:val="5D85410C"/>
    <w:rsid w:val="5E512226"/>
    <w:rsid w:val="5E7B0BF2"/>
    <w:rsid w:val="5F335DCF"/>
    <w:rsid w:val="5FEF1CF6"/>
    <w:rsid w:val="65181CEF"/>
    <w:rsid w:val="662756B1"/>
    <w:rsid w:val="67424E02"/>
    <w:rsid w:val="67892A30"/>
    <w:rsid w:val="67BE3592"/>
    <w:rsid w:val="686C5682"/>
    <w:rsid w:val="690F03CE"/>
    <w:rsid w:val="69137EEA"/>
    <w:rsid w:val="6A110E0D"/>
    <w:rsid w:val="6CB63947"/>
    <w:rsid w:val="6E3000AA"/>
    <w:rsid w:val="6E9D5013"/>
    <w:rsid w:val="700C1541"/>
    <w:rsid w:val="71045053"/>
    <w:rsid w:val="72444124"/>
    <w:rsid w:val="72757BBD"/>
    <w:rsid w:val="742A10F7"/>
    <w:rsid w:val="7510653F"/>
    <w:rsid w:val="7682346D"/>
    <w:rsid w:val="78C23FF4"/>
    <w:rsid w:val="79256331"/>
    <w:rsid w:val="792C5912"/>
    <w:rsid w:val="7A51182A"/>
    <w:rsid w:val="7AB43E11"/>
    <w:rsid w:val="7B6E3FBF"/>
    <w:rsid w:val="7BF70459"/>
    <w:rsid w:val="7C7A7854"/>
    <w:rsid w:val="7CE947CF"/>
    <w:rsid w:val="7E0A321E"/>
    <w:rsid w:val="7E3F7E95"/>
    <w:rsid w:val="7E9D707F"/>
    <w:rsid w:val="7F14777D"/>
    <w:rsid w:val="7F7D1C1B"/>
    <w:rsid w:val="7FC4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kern w:val="2"/>
      <w:sz w:val="18"/>
      <w:szCs w:val="18"/>
    </w:rPr>
  </w:style>
  <w:style w:type="paragraph" w:customStyle="1" w:styleId="4">
    <w:name w:val="索引 51"/>
    <w:next w:val="1"/>
    <w:autoRedefine/>
    <w:qFormat/>
    <w:uiPriority w:val="0"/>
    <w:pPr>
      <w:widowControl w:val="0"/>
      <w:ind w:left="168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4042</Words>
  <Characters>4186</Characters>
  <Lines>0</Lines>
  <Paragraphs>0</Paragraphs>
  <TotalTime>0</TotalTime>
  <ScaleCrop>false</ScaleCrop>
  <LinksUpToDate>false</LinksUpToDate>
  <CharactersWithSpaces>5093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2025-06-18T07:04:00Z</dcterms:created>
  <dc:creator>神鹰1</dc:creator>
  <cp:lastModifiedBy>农桂清</cp:lastModifiedBy>
  <cp:lastPrinted>2025-07-07T03:27:00Z</cp:lastPrinted>
  <dcterms:modified xsi:type="dcterms:W3CDTF">2025-07-23T09:06:24Z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C9F60D14173241B48681DBD479948BE8_11</vt:lpwstr>
  </property>
  <property fmtid="{D5CDD505-2E9C-101B-9397-08002B2CF9AE}" pid="4" name="KSOTemplateDocerSaveRecord">
    <vt:lpwstr>eyJoZGlkIjoiNmRkNGFkNTk1NjEzNGExNWUxZWExMDYzNjEzZTllNjAifQ==</vt:lpwstr>
  </property>
</Properties>
</file>