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大足农委〔20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21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〕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269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8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lang w:eastAsia="zh-CN"/>
        </w:rPr>
        <w:t>重庆市大足区农业农村委员会</w:t>
      </w: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关于印发《大足区水产绿色健康养殖“五大行动”实施方案》的通知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各镇街人民政府（办事处）：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为认真贯彻落实《重庆市农业农村委员会办公室关于实施水产绿色健康养殖“五大行动”的通知》（渝农办发〔2021〕109号）有关要求，推广先进适用的水产绿色健康养殖技术和模式，加快推进水产养殖业绿色发展。结合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  <w:t>我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区实际，特制定了《大足区水产绿色健康养殖“五大行动”实施方案》，现印发你们，请按照要求，抓好落实。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附件：大足区水产绿色健康养殖“五大行动”实施方案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ind w:firstLine="3840" w:firstLineChars="1200"/>
        <w:jc w:val="right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重庆市大足区农业农村委员会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 xml:space="preserve">                              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2021年7月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spacing w:line="640" w:lineRule="exact"/>
        <w:jc w:val="center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spacing w:line="640" w:lineRule="exact"/>
        <w:jc w:val="center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spacing w:line="640" w:lineRule="exact"/>
        <w:jc w:val="center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spacing w:line="640" w:lineRule="exact"/>
        <w:jc w:val="center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大足区水产绿色健康养殖“五大行动”实施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方</w:t>
      </w: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  <w:lang w:val="en-US" w:eastAsia="zh-CN"/>
        </w:rPr>
        <w:t xml:space="preserve">  </w:t>
      </w: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案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</w:p>
    <w:p>
      <w:pPr>
        <w:pStyle w:val="9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根据《重庆市农业农村委员会办公室关于实施水产绿色健康养殖“五大行动”的通知》（渝农办发〔2021〕109号）有关要求，我区将开展生态健康养殖模式推广、养殖尾水治理模式推广、水产养殖用药减量、配合饲料替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冰鲜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幼杂鱼和水产种业质量提升等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水产绿色健康养殖技术推广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“五大行动”。为做好相关工作，特制定如下实施方案。</w:t>
      </w:r>
    </w:p>
    <w:p>
      <w:pPr>
        <w:pStyle w:val="9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/>
          <w:sz w:val="32"/>
          <w:szCs w:val="32"/>
        </w:rPr>
        <w:t>一、工作目标</w:t>
      </w:r>
    </w:p>
    <w:p>
      <w:pPr>
        <w:pStyle w:val="9"/>
        <w:keepNext w:val="0"/>
        <w:keepLines w:val="0"/>
        <w:pageBreakBefore w:val="0"/>
        <w:widowControl/>
        <w:kinsoku/>
        <w:wordWrap w:val="0"/>
        <w:overflowPunct/>
        <w:topLinePunct w:val="0"/>
        <w:autoSpaceDE/>
        <w:autoSpaceDN/>
        <w:bidi w:val="0"/>
        <w:adjustRightInd/>
        <w:snapToGrid/>
        <w:spacing w:line="594" w:lineRule="exact"/>
        <w:ind w:firstLine="0" w:firstLineChars="0"/>
        <w:jc w:val="both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</w:pPr>
      <w:r>
        <w:rPr>
          <w:rStyle w:val="14"/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sz w:val="32"/>
          <w:szCs w:val="32"/>
          <w:lang w:eastAsia="zh-CN"/>
        </w:rPr>
        <w:t>（一）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sz w:val="32"/>
          <w:szCs w:val="32"/>
        </w:rPr>
        <w:t>生态健康养殖模式推广。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2021年，通过开展生态健康养殖模式推广行动，建立水产生态健康养殖技术模式推广基地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2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个，推广技术模式3个，辐射带动生态健康养殖技术模式广泛应用，促进水产养殖业绿色发展。</w:t>
      </w:r>
    </w:p>
    <w:p>
      <w:pPr>
        <w:keepNext w:val="0"/>
        <w:keepLines w:val="0"/>
        <w:pageBreakBefore w:val="0"/>
        <w:numPr>
          <w:ilvl w:val="-1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（二）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</w:rPr>
        <w:t>养殖尾水治理模式推广。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2021年通过开展养殖尾水治理模式推广行动，建立水产养殖尾水治理技术模式推广基地3个，主要推广技术模式3个，推广基地率先实现养殖尾水资源化综合利用或达标排放，辐射带动水产养殖尾水治理取得新进展，促进水产养殖业绿色发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（三）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</w:rPr>
        <w:t>配合饲料替代冰鲜幼杂鱼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202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1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年通过开展配合饲料替代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冰鲜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幼杂鱼行动，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开展大闸蟹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等肉食性水产动物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养殖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配合饲料替代率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不低于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60%。</w:t>
      </w:r>
    </w:p>
    <w:p>
      <w:pPr>
        <w:keepNext w:val="0"/>
        <w:keepLines w:val="0"/>
        <w:pageBreakBefore w:val="0"/>
        <w:numPr>
          <w:ilvl w:val="-1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  <w:lang w:eastAsia="zh-CN"/>
        </w:rPr>
        <w:t>四）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</w:rPr>
        <w:t>水产养殖用药减量。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通过实施2021年水产养殖用药减量行动，建立水产养殖用药减量模式推广点1个。2021年通过实施水产养殖用药减量行动，推广点兽药使用量同比平均减少不少于5%，抗生素类兽药使用量同比平均减少不少于10%，形成用药减量化技术模式，养殖者规范用药水平显著提高，水产养殖动物兽药残留问题得到初步缓解，养殖水产品质量安全水平稳步提升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（五）</w:t>
      </w:r>
      <w:r>
        <w:rPr>
          <w:rFonts w:hint="default" w:ascii="Times New Roman" w:hAnsi="Times New Roman" w:eastAsia="方正楷体_GBK" w:cs="Times New Roman"/>
          <w:b w:val="0"/>
          <w:bCs w:val="0"/>
          <w:color w:val="000000"/>
          <w:kern w:val="0"/>
          <w:sz w:val="32"/>
          <w:szCs w:val="32"/>
        </w:rPr>
        <w:t>水产种业质量提升。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开展全区第一次水产养殖种质资源普查工作，全面摸清水产养殖种质资源家底，做好名特优及土著品种的保种、育种及开发利用工作。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建立水产新品种试验推广基地1个，形成水产新品种良种良法配套技术规范。示范推广优质、高效、多抗、安全的水产新品种，辐射带动有条件的养殖企业广泛参与，提升水产养殖良种化水平。</w:t>
      </w:r>
    </w:p>
    <w:p>
      <w:pPr>
        <w:keepNext w:val="0"/>
        <w:keepLines w:val="0"/>
        <w:pageBreakBefore w:val="0"/>
        <w:numPr>
          <w:ilvl w:val="-1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</w:rPr>
        <w:t>二、重点任务</w:t>
      </w:r>
    </w:p>
    <w:p>
      <w:pPr>
        <w:keepNext w:val="0"/>
        <w:keepLines w:val="0"/>
        <w:pageBreakBefore w:val="0"/>
        <w:numPr>
          <w:ilvl w:val="-1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  <w:t>（一）生态健康养殖模式推广</w:t>
      </w:r>
    </w:p>
    <w:p>
      <w:pPr>
        <w:keepNext w:val="0"/>
        <w:keepLines w:val="0"/>
        <w:pageBreakBefore w:val="0"/>
        <w:numPr>
          <w:ilvl w:val="-1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大力推广稻渔综合种养技术模式。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充分利用宜渔稻田，以稳粮增收为基础，以规模化、特种化、产业化、标准化为要求，优化稻、鱼品种，积极发展“稻+X”种养模式。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积极推广池塘鱼菜共生生态种养技术模式。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该模式基于鱼、水生植物共生原理，利用鱼类与植物的共生互补，池塘水面进行无土栽培，将渔业和种植业有机结合，实现池塘渔业生产中水体原位修复和富营养化物质消纳减控，达到提高资源利用率和综合效益、降低养殖成本、生态节能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3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稳妥探索大水面生态增养殖技术模式。科学确定生态容量，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发挥鱼类对水体的净化和修复功能，探索“一投三不投”的净水渔业发展模式。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   </w:t>
      </w: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  <w:t>（二）养殖尾水治理模式推广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1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集中连片池塘养殖尾水处理技术模式。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过应用“三池两坝”养殖模式，结合“复合生态沟塘”技术，按照养殖面积5%-8%的比例建立沉淀池、生态净化池、湿地洁水池和过滤坝等设施，应用物理和生物净化方式进行处理，使排放尾水循环使用或达标排放。或利用池塘排水沟，通过构建生态净化渠、分级停留区、旋流沉淀区、层级沉淀区、生物净化区等复合生态沟塘净化设施，实现污物沉淀净化，水体循环利用，节水减排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2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实施人工湿地尾水处理技术模式。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通过模拟天然湿地系统结构和功能而建造的、可控制运行的湿地系统，用以对受污染水进行处理的一种工艺，由围护结构、人工介质、水生植物等部分构成。当池塘养殖污水进入人工湿地时，其污染物被床体吸附、过滤、分解而达到水质净化作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3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  <w:lang w:val="en-US" w:eastAsia="zh-CN"/>
        </w:rPr>
        <w:t>.</w:t>
      </w: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实施“流水槽+”尾水处理模式。通过在池塘、稻田（非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基本农田）田埂或环沟中集中或分散建设标准化养鱼流水槽，与池塘或稻田形成一个闭合的良性生态循环系统，实现“一水两用、生态循环”。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  <w:t>（三）水产养殖用药减量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一是推广生态养殖减少用药。以生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态环保、产品安全、节能减排为导向，集成创新和示范推广一批符合生态健康养殖要求，操作简单，适宜推广的生态养殖模式。大力推广使用尾水生态治理、以渔净水等生态减药关键技术。示范推广尾水处理、水体清洁过滤等养殖设施设备。因地制宜示范推广池塘“一改五化”生态集成养殖、池塘鱼-水生植物循环种养、池塘工程化循环水养殖、稻渔综合种养、多营养层次养殖等先进养殖技术模式，促进水产养殖业用药减量，全面提高生态防病的综合水平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color w:val="000000"/>
          <w:kern w:val="0"/>
          <w:sz w:val="32"/>
          <w:szCs w:val="32"/>
        </w:rPr>
        <w:t>二是控制病害发生减少用药。开展水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产养殖病害监测，掌握病原分布、流行趋势和病情动态，科学研判防控形势，及时发布病害预警，强化疫病防控与突发疫情处置。推广应用疫苗免疫等预防技术，实施苗种产地检疫，开展无规定疫病水产苗种场创建，从源头控制病害发生，降低滥用药风险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kern w:val="0"/>
          <w:sz w:val="32"/>
          <w:szCs w:val="32"/>
        </w:rPr>
        <w:t>三是依法精准用药减少用药。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建立规范用药制度。严格遵守</w:t>
      </w:r>
      <w:bookmarkStart w:id="0" w:name="_Hlk3037994"/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《动物防疫法》《兽药管理条例》《兽用处方药和非处方药管理办法》等法律法规</w:t>
      </w:r>
      <w:bookmarkEnd w:id="0"/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规章等，由执业兽医出具处方笺，并在其指导下使用，依照处方剂量和次数施药，避免盲目加大施用剂量、增加使用次数。加大依法、科学用药技术的宣传与指导，把法律和技术送到养殖者手里，深入基层、深入池塘进行现场指导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kern w:val="0"/>
          <w:sz w:val="32"/>
          <w:szCs w:val="32"/>
        </w:rPr>
        <w:t>四是使用优质苗种减少用药。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指导使用合法生产的优质水产苗种，苗种生产单位要依法规范进行苗种生产，确保苗种质量和不携带疫病，鼓励创建无规定水生动物疫病苗种场。对于采购外来苗种，养殖者要选择持有《水产苗种生产许可证》苗种生产单位的正规苗种，杜绝使用不明来源苗种。鼓励优先选用国家审定水产新品种，并经水产苗种产地检疫合格的水产良种。对于自繁自育的苗种，养殖者做好亲本选育和病害防控等技术措施，保障苗种质量和不染疫病，提高水产养殖动物成活率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kern w:val="0"/>
          <w:sz w:val="32"/>
          <w:szCs w:val="32"/>
        </w:rPr>
        <w:t>五是加强日常管理减少用药。指导养殖企业加强养殖管理，健全内部管理等各项制度，建立从苗种质量、养殖</w:t>
      </w:r>
      <w:r>
        <w:rPr>
          <w:rFonts w:hint="default" w:ascii="Times New Roman" w:hAnsi="Times New Roman" w:eastAsia="方正仿宋_GBK" w:cs="Times New Roman"/>
          <w:kern w:val="0"/>
          <w:sz w:val="32"/>
          <w:szCs w:val="32"/>
        </w:rPr>
        <w:t>环境、水质监测、密度控制、病害防治、兽药使用、产品检测等贯穿生产全过程的质量安全监控体系，完善水产养殖生产和用药记录制度。各镇街要加大养殖生产的监管力度，监督投入品规范使用，依法开展监督检查，严肃查处违法用药行为。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  <w:lang w:val="en-US" w:eastAsia="zh-CN"/>
        </w:rPr>
        <w:t>（四）</w:t>
      </w: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  <w:t>配合饲料替代冰鲜幼杂鱼</w:t>
      </w:r>
    </w:p>
    <w:p>
      <w:pPr>
        <w:keepNext w:val="0"/>
        <w:keepLines w:val="0"/>
        <w:pageBreakBefore w:val="0"/>
        <w:widowControl/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2"/>
          <w:sz w:val="32"/>
          <w:szCs w:val="32"/>
          <w:lang w:val="en-US" w:eastAsia="zh-CN"/>
        </w:rPr>
        <w:t>积极推进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大闸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蟹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等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人工配合饲料替代冰鲜鱼类试验示范。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  <w:lang w:val="en-US" w:eastAsia="zh-CN"/>
        </w:rPr>
        <w:t>（五）水产种业质量提升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以农业农村部公告的水产新品种为主要对象，因地制宜、稳妥开展水产新品种试验推广，选择1个基础条件好、技术力量强的试验推广基地，围绕重点品种开展生产性能测试。持续推进水产育种技术创新，加快先进育种技术的示范应用，完善联合育种工作机制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  <w:lang w:eastAsia="zh-CN"/>
        </w:rPr>
        <w:t>三</w:t>
      </w:r>
      <w:r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</w:rPr>
        <w:t>、进度安排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</w:pP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  <w:t>（一）动员部署（6－7月）。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制定工作实施方案，积极选择确定推广点，启动宣传动员和工作部署。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 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  <w:t>（二）实施阶段（8－10月）。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通过技术培训、交流研讨、现场观摩等多种形式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，组织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开展水产生态健康养殖、养殖尾水治理、水产养殖用药减量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等技术模式的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示范推广。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br w:type="textWrapping"/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 xml:space="preserve">   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楷体_GBK" w:cs="Times New Roman"/>
          <w:color w:val="000000"/>
          <w:kern w:val="0"/>
          <w:sz w:val="32"/>
          <w:szCs w:val="32"/>
        </w:rPr>
        <w:t>（三）总结阶段（11－12月）。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进行工作总结，内容包括总体情况、取得成效、典型案例、存在问题和改进措施建议等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</w:rPr>
      </w:pPr>
      <w:r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  <w:lang w:eastAsia="zh-CN"/>
        </w:rPr>
        <w:t>四</w:t>
      </w:r>
      <w:r>
        <w:rPr>
          <w:rFonts w:hint="default" w:ascii="Times New Roman" w:hAnsi="Times New Roman" w:eastAsia="方正黑体_GBK" w:cs="Times New Roman"/>
          <w:color w:val="000000"/>
          <w:kern w:val="0"/>
          <w:sz w:val="32"/>
          <w:szCs w:val="32"/>
        </w:rPr>
        <w:t>、有关要求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ind w:firstLine="640" w:firstLineChars="200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各镇街要按照“五大行动”方案要求，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加强与渔业科配合，联合龙头企业、专业合作社等新型生产主体，抓好行动实施和各项工作落实，按照相关技术标准和操作规范，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</w:rPr>
        <w:t>深入开展技术培训、交流研讨、现场观摩等活动，扩大辐射带动范围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eastAsia="zh-CN"/>
        </w:rPr>
        <w:t>。于</w:t>
      </w:r>
      <w:r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  <w:t>2021年11月1日前，将全年工作总结报渔业科。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spacing w:line="594" w:lineRule="exac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bookmarkStart w:id="1" w:name="_GoBack"/>
      <w:bookmarkEnd w:id="1"/>
    </w:p>
    <w:p>
      <w:pPr>
        <w:pStyle w:val="20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spacing w:line="594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keepNext w:val="0"/>
        <w:keepLines w:val="0"/>
        <w:pageBreakBefore w:val="0"/>
        <w:widowControl/>
        <w:pBdr>
          <w:top w:val="single" w:color="auto" w:sz="4" w:space="0"/>
          <w:bottom w:val="single" w:color="auto" w:sz="4" w:space="0"/>
        </w:pBd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4" w:lineRule="exact"/>
        <w:jc w:val="left"/>
        <w:textAlignment w:val="auto"/>
        <w:rPr>
          <w:rFonts w:hint="default" w:ascii="Times New Roman" w:hAnsi="Times New Roman" w:eastAsia="方正仿宋_GBK" w:cs="Times New Roman"/>
          <w:color w:val="000000"/>
          <w:kern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重庆市大足区农业农村委员会办公室    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 xml:space="preserve">      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 xml:space="preserve"> 20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21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年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7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月</w:t>
      </w:r>
      <w:r>
        <w:rPr>
          <w:rFonts w:hint="default" w:ascii="Times New Roman" w:hAnsi="Times New Roman" w:eastAsia="方正仿宋_GBK" w:cs="Times New Roman"/>
          <w:sz w:val="28"/>
          <w:szCs w:val="28"/>
          <w:lang w:val="en-US" w:eastAsia="zh-CN"/>
        </w:rPr>
        <w:t>22</w:t>
      </w:r>
      <w:r>
        <w:rPr>
          <w:rFonts w:hint="default" w:ascii="Times New Roman" w:hAnsi="Times New Roman" w:eastAsia="方正仿宋_GBK" w:cs="Times New Roman"/>
          <w:sz w:val="28"/>
          <w:szCs w:val="28"/>
        </w:rPr>
        <w:t>日印发</w:t>
      </w:r>
    </w:p>
    <w:sectPr>
      <w:footerReference r:id="rId3" w:type="default"/>
      <w:pgSz w:w="11906" w:h="16838"/>
      <w:pgMar w:top="2098" w:right="1531" w:bottom="1984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4EAD213-525B-4A6C-BCB4-CD86A19FC1B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D3D63CEE-BF56-4D51-9E99-A06E4B29E3F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2C2D2CF-DA54-4FA8-B0CA-E4E838B53FC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AB39BC8-C893-4494-B055-397B2CC767C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E24AE878-13A3-4C6D-8B40-1F9EA7F15381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15BABA20-EEA1-4B94-BDE2-F9C44EA8EC5C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0C90F716-5AEE-482C-90CA-1F720F5F4672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FC5DD51-0814-4F09-B203-92EA2D5A2F30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1AF347E1-3E67-4995-B0E4-49567B651FD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B7C"/>
    <w:rsid w:val="002D362D"/>
    <w:rsid w:val="003208EC"/>
    <w:rsid w:val="005C5B7C"/>
    <w:rsid w:val="009E3787"/>
    <w:rsid w:val="01947484"/>
    <w:rsid w:val="03813232"/>
    <w:rsid w:val="049633E7"/>
    <w:rsid w:val="08406B82"/>
    <w:rsid w:val="0CD44D56"/>
    <w:rsid w:val="0FCB45A0"/>
    <w:rsid w:val="11396C62"/>
    <w:rsid w:val="12FA2878"/>
    <w:rsid w:val="1379139A"/>
    <w:rsid w:val="13BD165B"/>
    <w:rsid w:val="14422B57"/>
    <w:rsid w:val="144915A5"/>
    <w:rsid w:val="15A74D6E"/>
    <w:rsid w:val="16C55168"/>
    <w:rsid w:val="1B0B0959"/>
    <w:rsid w:val="1BEB0A74"/>
    <w:rsid w:val="1CCA5F17"/>
    <w:rsid w:val="1DC009E7"/>
    <w:rsid w:val="1FF45075"/>
    <w:rsid w:val="23B070D2"/>
    <w:rsid w:val="24B63773"/>
    <w:rsid w:val="28AE5DE2"/>
    <w:rsid w:val="28D404AF"/>
    <w:rsid w:val="2C857BA7"/>
    <w:rsid w:val="2CD41AC0"/>
    <w:rsid w:val="30DF68B3"/>
    <w:rsid w:val="31992E2E"/>
    <w:rsid w:val="32983722"/>
    <w:rsid w:val="330D720B"/>
    <w:rsid w:val="353E4664"/>
    <w:rsid w:val="36DA0D21"/>
    <w:rsid w:val="37C5062A"/>
    <w:rsid w:val="383F20E8"/>
    <w:rsid w:val="39A1101A"/>
    <w:rsid w:val="3A59038B"/>
    <w:rsid w:val="3C083E6F"/>
    <w:rsid w:val="3DC74A06"/>
    <w:rsid w:val="3E395957"/>
    <w:rsid w:val="40791405"/>
    <w:rsid w:val="41650303"/>
    <w:rsid w:val="419B3663"/>
    <w:rsid w:val="41AE11DB"/>
    <w:rsid w:val="42500251"/>
    <w:rsid w:val="44DE0BA9"/>
    <w:rsid w:val="47AF71A6"/>
    <w:rsid w:val="47EE11E3"/>
    <w:rsid w:val="49525410"/>
    <w:rsid w:val="4A6170E2"/>
    <w:rsid w:val="4AC13B34"/>
    <w:rsid w:val="4B01238F"/>
    <w:rsid w:val="5061304A"/>
    <w:rsid w:val="51DC4437"/>
    <w:rsid w:val="52C75E42"/>
    <w:rsid w:val="549171F1"/>
    <w:rsid w:val="5B5110CA"/>
    <w:rsid w:val="5C5550E4"/>
    <w:rsid w:val="5E38679C"/>
    <w:rsid w:val="5F200C87"/>
    <w:rsid w:val="5F627475"/>
    <w:rsid w:val="61363AED"/>
    <w:rsid w:val="614367C9"/>
    <w:rsid w:val="62333C95"/>
    <w:rsid w:val="62657CA6"/>
    <w:rsid w:val="62AA6544"/>
    <w:rsid w:val="6359221A"/>
    <w:rsid w:val="63CE494B"/>
    <w:rsid w:val="64983C47"/>
    <w:rsid w:val="65DF166D"/>
    <w:rsid w:val="677D20E4"/>
    <w:rsid w:val="68A66A6E"/>
    <w:rsid w:val="6AEC226F"/>
    <w:rsid w:val="6E237CE9"/>
    <w:rsid w:val="6E7F0AD5"/>
    <w:rsid w:val="705A5ABF"/>
    <w:rsid w:val="709820A7"/>
    <w:rsid w:val="71194A62"/>
    <w:rsid w:val="712C1A65"/>
    <w:rsid w:val="714123DF"/>
    <w:rsid w:val="71C9790F"/>
    <w:rsid w:val="79247789"/>
    <w:rsid w:val="7A903A35"/>
    <w:rsid w:val="7D49363F"/>
    <w:rsid w:val="7E034A34"/>
    <w:rsid w:val="7EF2662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 Text First Indent1"/>
    <w:basedOn w:val="3"/>
    <w:qFormat/>
    <w:uiPriority w:val="0"/>
    <w:pPr>
      <w:adjustRightInd w:val="0"/>
      <w:spacing w:after="0" w:line="275" w:lineRule="atLeast"/>
      <w:ind w:firstLine="420"/>
      <w:textAlignment w:val="baseline"/>
    </w:pPr>
    <w:rPr>
      <w:rFonts w:ascii="仿宋_GB2312" w:eastAsia="仿宋_GB2312"/>
      <w:szCs w:val="32"/>
    </w:rPr>
  </w:style>
  <w:style w:type="paragraph" w:styleId="3">
    <w:name w:val="Body Text"/>
    <w:basedOn w:val="1"/>
    <w:uiPriority w:val="0"/>
    <w:pPr>
      <w:spacing w:after="120" w:afterLines="0"/>
    </w:pPr>
  </w:style>
  <w:style w:type="paragraph" w:styleId="5">
    <w:name w:val="annotation text"/>
    <w:basedOn w:val="1"/>
    <w:link w:val="17"/>
    <w:qFormat/>
    <w:uiPriority w:val="0"/>
    <w:pPr>
      <w:jc w:val="left"/>
    </w:pPr>
  </w:style>
  <w:style w:type="paragraph" w:styleId="6">
    <w:name w:val="Balloon Text"/>
    <w:basedOn w:val="1"/>
    <w:link w:val="19"/>
    <w:qFormat/>
    <w:uiPriority w:val="0"/>
    <w:rPr>
      <w:sz w:val="18"/>
      <w:szCs w:val="18"/>
    </w:rPr>
  </w:style>
  <w:style w:type="paragraph" w:styleId="7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pPr>
      <w:jc w:val="left"/>
    </w:pPr>
    <w:rPr>
      <w:rFonts w:cs="Times New Roman"/>
      <w:kern w:val="0"/>
      <w:sz w:val="24"/>
    </w:rPr>
  </w:style>
  <w:style w:type="paragraph" w:styleId="10">
    <w:name w:val="annotation subject"/>
    <w:basedOn w:val="5"/>
    <w:next w:val="5"/>
    <w:link w:val="18"/>
    <w:qFormat/>
    <w:uiPriority w:val="0"/>
    <w:rPr>
      <w:b/>
      <w:bCs/>
    </w:rPr>
  </w:style>
  <w:style w:type="character" w:styleId="13">
    <w:name w:val="Hyperlink"/>
    <w:basedOn w:val="12"/>
    <w:qFormat/>
    <w:uiPriority w:val="0"/>
    <w:rPr>
      <w:color w:val="0000FF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character" w:customStyle="1" w:styleId="15">
    <w:name w:val="页眉 Char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批注文字 Char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18">
    <w:name w:val="批注主题 Char"/>
    <w:basedOn w:val="17"/>
    <w:link w:val="10"/>
    <w:qFormat/>
    <w:uiPriority w:val="0"/>
    <w:rPr>
      <w:b/>
      <w:bCs/>
    </w:rPr>
  </w:style>
  <w:style w:type="character" w:customStyle="1" w:styleId="19">
    <w:name w:val="批注框文本 Char"/>
    <w:basedOn w:val="12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20">
    <w:name w:val="p0"/>
    <w:basedOn w:val="1"/>
    <w:uiPriority w:val="0"/>
    <w:pPr>
      <w:widowControl/>
    </w:pPr>
    <w:rPr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8</Pages>
  <Words>565</Words>
  <Characters>3227</Characters>
  <Lines>26</Lines>
  <Paragraphs>7</Paragraphs>
  <TotalTime>1</TotalTime>
  <ScaleCrop>false</ScaleCrop>
  <LinksUpToDate>false</LinksUpToDate>
  <CharactersWithSpaces>3785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2021-07-15T13:33:00Z</dcterms:created>
  <dc:creator>Administrator</dc:creator>
  <cp:lastModifiedBy>倪华顺……</cp:lastModifiedBy>
  <dcterms:modified xsi:type="dcterms:W3CDTF">2021-07-22T08:50:07Z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22F82DD4230C43F5B6FEBFDD8D36351D</vt:lpwstr>
  </property>
  <property fmtid="{D5CDD505-2E9C-101B-9397-08002B2CF9AE}" pid="4" name="KSOSaveFontToCloudKey">
    <vt:lpwstr>477159953_embed</vt:lpwstr>
  </property>
</Properties>
</file>