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21"/>
          <w:szCs w:val="21"/>
          <w:u w:val="none"/>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21"/>
          <w:szCs w:val="21"/>
          <w:u w:val="none"/>
        </w:rPr>
      </w:pPr>
    </w:p>
    <w:p>
      <w:pPr>
        <w:keepNext w:val="0"/>
        <w:keepLines w:val="0"/>
        <w:pageBreakBefore w:val="0"/>
        <w:widowControl w:val="0"/>
        <w:tabs>
          <w:tab w:val="left" w:pos="610"/>
        </w:tabs>
        <w:kinsoku/>
        <w:wordWrap/>
        <w:overflowPunct w:val="0"/>
        <w:topLinePunct w:val="0"/>
        <w:autoSpaceDE/>
        <w:autoSpaceDN/>
        <w:bidi w:val="0"/>
        <w:adjustRightInd/>
        <w:snapToGrid w:val="0"/>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重庆市大足</w:t>
      </w:r>
      <w:r>
        <w:rPr>
          <w:rFonts w:hint="eastAsia" w:ascii="方正小标宋_GBK" w:hAnsi="方正小标宋_GBK" w:eastAsia="方正小标宋_GBK" w:cs="方正小标宋_GBK"/>
          <w:color w:val="auto"/>
          <w:sz w:val="44"/>
          <w:szCs w:val="44"/>
          <w:highlight w:val="none"/>
          <w:lang w:eastAsia="zh-CN"/>
        </w:rPr>
        <w:t>区</w:t>
      </w:r>
      <w:r>
        <w:rPr>
          <w:rFonts w:hint="eastAsia" w:ascii="方正小标宋_GBK" w:hAnsi="方正小标宋_GBK" w:eastAsia="方正小标宋_GBK" w:cs="方正小标宋_GBK"/>
          <w:color w:val="auto"/>
          <w:sz w:val="44"/>
          <w:szCs w:val="44"/>
          <w:highlight w:val="none"/>
        </w:rPr>
        <w:t>民政局</w:t>
      </w:r>
    </w:p>
    <w:p>
      <w:pPr>
        <w:keepNext w:val="0"/>
        <w:keepLines w:val="0"/>
        <w:pageBreakBefore w:val="0"/>
        <w:widowControl w:val="0"/>
        <w:tabs>
          <w:tab w:val="left" w:pos="610"/>
        </w:tabs>
        <w:kinsoku/>
        <w:wordWrap/>
        <w:overflowPunct w:val="0"/>
        <w:topLinePunct w:val="0"/>
        <w:autoSpaceDE/>
        <w:autoSpaceDN/>
        <w:bidi w:val="0"/>
        <w:adjustRightInd/>
        <w:snapToGrid w:val="0"/>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重庆市大足</w:t>
      </w:r>
      <w:r>
        <w:rPr>
          <w:rFonts w:hint="eastAsia" w:ascii="方正小标宋_GBK" w:hAnsi="方正小标宋_GBK" w:eastAsia="方正小标宋_GBK" w:cs="方正小标宋_GBK"/>
          <w:color w:val="auto"/>
          <w:sz w:val="44"/>
          <w:szCs w:val="44"/>
          <w:highlight w:val="none"/>
          <w:lang w:eastAsia="zh-CN"/>
        </w:rPr>
        <w:t>区</w:t>
      </w:r>
      <w:r>
        <w:rPr>
          <w:rFonts w:hint="eastAsia" w:ascii="方正小标宋_GBK" w:hAnsi="方正小标宋_GBK" w:eastAsia="方正小标宋_GBK" w:cs="方正小标宋_GBK"/>
          <w:color w:val="auto"/>
          <w:sz w:val="44"/>
          <w:szCs w:val="44"/>
          <w:highlight w:val="none"/>
          <w:lang w:val="en-US" w:eastAsia="zh-CN"/>
        </w:rPr>
        <w:t>教育委员会</w:t>
      </w:r>
    </w:p>
    <w:p>
      <w:pPr>
        <w:keepNext w:val="0"/>
        <w:keepLines w:val="0"/>
        <w:pageBreakBefore w:val="0"/>
        <w:widowControl w:val="0"/>
        <w:tabs>
          <w:tab w:val="left" w:pos="610"/>
        </w:tabs>
        <w:kinsoku/>
        <w:wordWrap/>
        <w:overflowPunct w:val="0"/>
        <w:topLinePunct w:val="0"/>
        <w:autoSpaceDE/>
        <w:autoSpaceDN/>
        <w:bidi w:val="0"/>
        <w:adjustRightInd/>
        <w:snapToGrid w:val="0"/>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重庆市大足</w:t>
      </w:r>
      <w:r>
        <w:rPr>
          <w:rFonts w:hint="eastAsia" w:ascii="方正小标宋_GBK" w:hAnsi="方正小标宋_GBK" w:eastAsia="方正小标宋_GBK" w:cs="方正小标宋_GBK"/>
          <w:color w:val="auto"/>
          <w:sz w:val="44"/>
          <w:szCs w:val="44"/>
          <w:highlight w:val="none"/>
          <w:lang w:eastAsia="zh-CN"/>
        </w:rPr>
        <w:t>区</w:t>
      </w:r>
      <w:r>
        <w:rPr>
          <w:rFonts w:hint="eastAsia" w:ascii="方正小标宋_GBK" w:hAnsi="方正小标宋_GBK" w:eastAsia="方正小标宋_GBK" w:cs="方正小标宋_GBK"/>
          <w:color w:val="auto"/>
          <w:sz w:val="44"/>
          <w:szCs w:val="44"/>
          <w:highlight w:val="none"/>
        </w:rPr>
        <w:t>公安局</w:t>
      </w:r>
    </w:p>
    <w:p>
      <w:pPr>
        <w:keepNext w:val="0"/>
        <w:keepLines w:val="0"/>
        <w:pageBreakBefore w:val="0"/>
        <w:widowControl w:val="0"/>
        <w:tabs>
          <w:tab w:val="left" w:pos="610"/>
        </w:tabs>
        <w:kinsoku/>
        <w:wordWrap/>
        <w:overflowPunct w:val="0"/>
        <w:topLinePunct w:val="0"/>
        <w:autoSpaceDE/>
        <w:autoSpaceDN/>
        <w:bidi w:val="0"/>
        <w:adjustRightInd/>
        <w:snapToGrid w:val="0"/>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重庆市大足</w:t>
      </w:r>
      <w:r>
        <w:rPr>
          <w:rFonts w:hint="eastAsia" w:ascii="方正小标宋_GBK" w:hAnsi="方正小标宋_GBK" w:eastAsia="方正小标宋_GBK" w:cs="方正小标宋_GBK"/>
          <w:color w:val="auto"/>
          <w:sz w:val="44"/>
          <w:szCs w:val="44"/>
          <w:highlight w:val="none"/>
          <w:lang w:eastAsia="zh-CN"/>
        </w:rPr>
        <w:t>区</w:t>
      </w:r>
      <w:r>
        <w:rPr>
          <w:rFonts w:hint="eastAsia" w:ascii="方正小标宋_GBK" w:hAnsi="方正小标宋_GBK" w:eastAsia="方正小标宋_GBK" w:cs="方正小标宋_GBK"/>
          <w:color w:val="auto"/>
          <w:sz w:val="44"/>
          <w:szCs w:val="44"/>
          <w:highlight w:val="none"/>
          <w:lang w:val="en-US" w:eastAsia="zh-CN"/>
        </w:rPr>
        <w:t>司法局</w:t>
      </w:r>
    </w:p>
    <w:p>
      <w:pPr>
        <w:keepNext w:val="0"/>
        <w:keepLines w:val="0"/>
        <w:pageBreakBefore w:val="0"/>
        <w:widowControl w:val="0"/>
        <w:tabs>
          <w:tab w:val="left" w:pos="610"/>
        </w:tabs>
        <w:kinsoku/>
        <w:wordWrap/>
        <w:overflowPunct w:val="0"/>
        <w:topLinePunct w:val="0"/>
        <w:autoSpaceDE/>
        <w:autoSpaceDN/>
        <w:bidi w:val="0"/>
        <w:adjustRightInd/>
        <w:snapToGrid w:val="0"/>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重庆市大足</w:t>
      </w:r>
      <w:r>
        <w:rPr>
          <w:rFonts w:hint="eastAsia" w:ascii="方正小标宋_GBK" w:hAnsi="方正小标宋_GBK" w:eastAsia="方正小标宋_GBK" w:cs="方正小标宋_GBK"/>
          <w:color w:val="auto"/>
          <w:sz w:val="44"/>
          <w:szCs w:val="44"/>
          <w:highlight w:val="none"/>
          <w:lang w:eastAsia="zh-CN"/>
        </w:rPr>
        <w:t>区</w:t>
      </w:r>
      <w:r>
        <w:rPr>
          <w:rFonts w:hint="eastAsia" w:ascii="方正小标宋_GBK" w:hAnsi="方正小标宋_GBK" w:eastAsia="方正小标宋_GBK" w:cs="方正小标宋_GBK"/>
          <w:color w:val="auto"/>
          <w:sz w:val="44"/>
          <w:szCs w:val="44"/>
          <w:highlight w:val="none"/>
        </w:rPr>
        <w:t>财政局</w:t>
      </w:r>
    </w:p>
    <w:p>
      <w:pPr>
        <w:keepNext w:val="0"/>
        <w:keepLines w:val="0"/>
        <w:pageBreakBefore w:val="0"/>
        <w:widowControl w:val="0"/>
        <w:tabs>
          <w:tab w:val="left" w:pos="610"/>
        </w:tabs>
        <w:kinsoku/>
        <w:wordWrap/>
        <w:overflowPunct w:val="0"/>
        <w:topLinePunct w:val="0"/>
        <w:autoSpaceDE/>
        <w:autoSpaceDN/>
        <w:bidi w:val="0"/>
        <w:adjustRightInd/>
        <w:snapToGrid w:val="0"/>
        <w:spacing w:line="600" w:lineRule="exact"/>
        <w:ind w:right="0" w:rightChars="0"/>
        <w:jc w:val="center"/>
        <w:textAlignment w:val="auto"/>
        <w:outlineLvl w:val="9"/>
        <w:rPr>
          <w:rFonts w:hint="eastAsia" w:ascii="方正小标宋_GBK" w:hAnsi="方正小标宋_GBK" w:eastAsia="方正小标宋_GBK" w:cs="方正小标宋_GBK"/>
          <w:color w:val="auto"/>
          <w:spacing w:val="-20"/>
          <w:sz w:val="44"/>
          <w:szCs w:val="44"/>
          <w:highlight w:val="none"/>
          <w:lang w:val="en-US" w:eastAsia="zh-CN"/>
        </w:rPr>
      </w:pPr>
      <w:r>
        <w:rPr>
          <w:rFonts w:hint="eastAsia" w:ascii="方正小标宋_GBK" w:hAnsi="方正小标宋_GBK" w:eastAsia="方正小标宋_GBK" w:cs="方正小标宋_GBK"/>
          <w:color w:val="auto"/>
          <w:spacing w:val="-20"/>
          <w:sz w:val="44"/>
          <w:szCs w:val="44"/>
          <w:highlight w:val="none"/>
          <w:lang w:val="en-US" w:eastAsia="zh-CN"/>
        </w:rPr>
        <w:t>重庆市大足</w:t>
      </w:r>
      <w:r>
        <w:rPr>
          <w:rFonts w:hint="eastAsia" w:ascii="方正小标宋_GBK" w:hAnsi="方正小标宋_GBK" w:eastAsia="方正小标宋_GBK" w:cs="方正小标宋_GBK"/>
          <w:color w:val="auto"/>
          <w:spacing w:val="-20"/>
          <w:sz w:val="44"/>
          <w:szCs w:val="44"/>
          <w:highlight w:val="none"/>
          <w:lang w:eastAsia="zh-CN"/>
        </w:rPr>
        <w:t>区</w:t>
      </w:r>
      <w:r>
        <w:rPr>
          <w:rFonts w:hint="eastAsia" w:ascii="方正小标宋_GBK" w:hAnsi="方正小标宋_GBK" w:eastAsia="方正小标宋_GBK" w:cs="方正小标宋_GBK"/>
          <w:color w:val="auto"/>
          <w:spacing w:val="-20"/>
          <w:sz w:val="44"/>
          <w:szCs w:val="44"/>
          <w:highlight w:val="none"/>
        </w:rPr>
        <w:t>人力资源和社会保障局</w:t>
      </w:r>
    </w:p>
    <w:p>
      <w:pPr>
        <w:keepNext w:val="0"/>
        <w:keepLines w:val="0"/>
        <w:pageBreakBefore w:val="0"/>
        <w:widowControl w:val="0"/>
        <w:tabs>
          <w:tab w:val="left" w:pos="610"/>
        </w:tabs>
        <w:kinsoku/>
        <w:wordWrap/>
        <w:overflowPunct w:val="0"/>
        <w:topLinePunct w:val="0"/>
        <w:autoSpaceDE/>
        <w:autoSpaceDN/>
        <w:bidi w:val="0"/>
        <w:adjustRightInd/>
        <w:snapToGrid w:val="0"/>
        <w:spacing w:line="600" w:lineRule="exact"/>
        <w:ind w:right="0" w:rightChars="0"/>
        <w:jc w:val="center"/>
        <w:textAlignment w:val="auto"/>
        <w:outlineLvl w:val="9"/>
        <w:rPr>
          <w:rFonts w:hint="eastAsia" w:ascii="方正小标宋_GBK" w:hAnsi="方正小标宋_GBK" w:eastAsia="方正小标宋_GBK" w:cs="方正小标宋_GBK"/>
          <w:color w:val="auto"/>
          <w:spacing w:val="-9"/>
          <w:sz w:val="44"/>
          <w:szCs w:val="44"/>
          <w:highlight w:val="none"/>
          <w:lang w:val="en-US" w:eastAsia="zh-CN"/>
        </w:rPr>
      </w:pPr>
      <w:r>
        <w:rPr>
          <w:rFonts w:hint="eastAsia" w:ascii="方正小标宋_GBK" w:hAnsi="方正小标宋_GBK" w:eastAsia="方正小标宋_GBK" w:cs="方正小标宋_GBK"/>
          <w:color w:val="auto"/>
          <w:spacing w:val="-9"/>
          <w:sz w:val="44"/>
          <w:szCs w:val="44"/>
          <w:highlight w:val="none"/>
        </w:rPr>
        <w:t>共青团</w:t>
      </w:r>
      <w:r>
        <w:rPr>
          <w:rFonts w:hint="eastAsia" w:ascii="方正小标宋_GBK" w:hAnsi="方正小标宋_GBK" w:eastAsia="方正小标宋_GBK" w:cs="方正小标宋_GBK"/>
          <w:color w:val="auto"/>
          <w:spacing w:val="-9"/>
          <w:sz w:val="44"/>
          <w:szCs w:val="44"/>
          <w:highlight w:val="none"/>
          <w:lang w:val="en-US" w:eastAsia="zh-CN"/>
        </w:rPr>
        <w:t>重庆市大足</w:t>
      </w:r>
      <w:r>
        <w:rPr>
          <w:rFonts w:hint="eastAsia" w:ascii="方正小标宋_GBK" w:hAnsi="方正小标宋_GBK" w:eastAsia="方正小标宋_GBK" w:cs="方正小标宋_GBK"/>
          <w:color w:val="auto"/>
          <w:spacing w:val="-9"/>
          <w:sz w:val="44"/>
          <w:szCs w:val="44"/>
          <w:highlight w:val="none"/>
          <w:lang w:eastAsia="zh-CN"/>
        </w:rPr>
        <w:t>区</w:t>
      </w:r>
      <w:r>
        <w:rPr>
          <w:rFonts w:hint="eastAsia" w:ascii="方正小标宋_GBK" w:hAnsi="方正小标宋_GBK" w:eastAsia="方正小标宋_GBK" w:cs="方正小标宋_GBK"/>
          <w:color w:val="auto"/>
          <w:spacing w:val="-9"/>
          <w:sz w:val="44"/>
          <w:szCs w:val="44"/>
          <w:highlight w:val="none"/>
        </w:rPr>
        <w:t>委员会</w:t>
      </w:r>
    </w:p>
    <w:p>
      <w:pPr>
        <w:keepNext w:val="0"/>
        <w:keepLines w:val="0"/>
        <w:pageBreakBefore w:val="0"/>
        <w:widowControl w:val="0"/>
        <w:tabs>
          <w:tab w:val="left" w:pos="610"/>
        </w:tabs>
        <w:kinsoku/>
        <w:wordWrap/>
        <w:overflowPunct w:val="0"/>
        <w:topLinePunct w:val="0"/>
        <w:autoSpaceDE/>
        <w:autoSpaceDN/>
        <w:bidi w:val="0"/>
        <w:adjustRightInd/>
        <w:snapToGrid w:val="0"/>
        <w:spacing w:line="600" w:lineRule="exact"/>
        <w:ind w:right="0" w:rightChars="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重庆市大足</w:t>
      </w:r>
      <w:r>
        <w:rPr>
          <w:rFonts w:hint="eastAsia" w:ascii="方正小标宋_GBK" w:hAnsi="方正小标宋_GBK" w:eastAsia="方正小标宋_GBK" w:cs="方正小标宋_GBK"/>
          <w:color w:val="auto"/>
          <w:sz w:val="44"/>
          <w:szCs w:val="44"/>
          <w:highlight w:val="none"/>
          <w:lang w:eastAsia="zh-CN"/>
        </w:rPr>
        <w:t>区</w:t>
      </w:r>
      <w:r>
        <w:rPr>
          <w:rFonts w:hint="eastAsia" w:ascii="方正小标宋_GBK" w:hAnsi="方正小标宋_GBK" w:eastAsia="方正小标宋_GBK" w:cs="方正小标宋_GBK"/>
          <w:color w:val="auto"/>
          <w:sz w:val="44"/>
          <w:szCs w:val="44"/>
          <w:highlight w:val="none"/>
        </w:rPr>
        <w:t>妇女联合会</w:t>
      </w:r>
    </w:p>
    <w:p>
      <w:pPr>
        <w:keepNext w:val="0"/>
        <w:keepLines w:val="0"/>
        <w:pageBreakBefore w:val="0"/>
        <w:widowControl w:val="0"/>
        <w:kinsoku/>
        <w:wordWrap/>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重庆市大足</w:t>
      </w:r>
      <w:r>
        <w:rPr>
          <w:rFonts w:hint="eastAsia" w:ascii="方正小标宋_GBK" w:hAnsi="方正小标宋_GBK" w:eastAsia="方正小标宋_GBK" w:cs="方正小标宋_GBK"/>
          <w:sz w:val="44"/>
          <w:szCs w:val="44"/>
          <w:lang w:eastAsia="zh-CN"/>
        </w:rPr>
        <w:t>区</w:t>
      </w:r>
      <w:r>
        <w:rPr>
          <w:rFonts w:hint="eastAsia" w:ascii="方正小标宋_GBK" w:hAnsi="方正小标宋_GBK" w:eastAsia="方正小标宋_GBK" w:cs="方正小标宋_GBK"/>
          <w:sz w:val="44"/>
          <w:szCs w:val="44"/>
        </w:rPr>
        <w:t>残疾人联合会</w:t>
      </w:r>
    </w:p>
    <w:p>
      <w:pPr>
        <w:keepNext w:val="0"/>
        <w:keepLines w:val="0"/>
        <w:pageBreakBefore w:val="0"/>
        <w:widowControl w:val="0"/>
        <w:kinsoku/>
        <w:wordWrap/>
        <w:overflowPunct/>
        <w:topLinePunct w:val="0"/>
        <w:autoSpaceDE/>
        <w:autoSpaceDN/>
        <w:bidi w:val="0"/>
        <w:adjustRightInd w:val="0"/>
        <w:snapToGrid/>
        <w:spacing w:before="0" w:beforeLines="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u w:val="none"/>
        </w:rPr>
      </w:pPr>
      <w:r>
        <w:rPr>
          <w:rFonts w:hint="eastAsia" w:ascii="方正小标宋_GBK" w:hAnsi="方正小标宋_GBK" w:eastAsia="方正小标宋_GBK" w:cs="方正小标宋_GBK"/>
          <w:b w:val="0"/>
          <w:bCs w:val="0"/>
          <w:color w:val="auto"/>
          <w:sz w:val="44"/>
          <w:szCs w:val="44"/>
          <w:u w:val="none"/>
        </w:rPr>
        <w:t>关于进一步健全农村留守儿童和困境儿童</w:t>
      </w:r>
    </w:p>
    <w:p>
      <w:pPr>
        <w:keepNext w:val="0"/>
        <w:keepLines w:val="0"/>
        <w:pageBreakBefore w:val="0"/>
        <w:widowControl w:val="0"/>
        <w:kinsoku/>
        <w:wordWrap/>
        <w:overflowPunct/>
        <w:topLinePunct w:val="0"/>
        <w:autoSpaceDE/>
        <w:autoSpaceDN/>
        <w:bidi w:val="0"/>
        <w:adjustRightInd w:val="0"/>
        <w:snapToGrid/>
        <w:spacing w:before="0" w:beforeLines="0" w:after="0" w:afterLines="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关爱服务体系的实施</w:t>
      </w:r>
      <w:r>
        <w:rPr>
          <w:rFonts w:hint="eastAsia" w:ascii="方正小标宋_GBK" w:hAnsi="方正小标宋_GBK" w:eastAsia="方正小标宋_GBK" w:cs="方正小标宋_GBK"/>
          <w:color w:val="auto"/>
          <w:sz w:val="44"/>
          <w:szCs w:val="44"/>
          <w:lang w:eastAsia="zh-CN"/>
        </w:rPr>
        <w:t>方案</w:t>
      </w:r>
    </w:p>
    <w:p>
      <w:pPr>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right="0" w:rightChars="0"/>
        <w:jc w:val="center"/>
        <w:textAlignment w:val="auto"/>
        <w:outlineLvl w:val="9"/>
        <w:rPr>
          <w:rFonts w:hint="eastAsia"/>
        </w:rPr>
      </w:pPr>
      <w:r>
        <w:rPr>
          <w:rFonts w:hint="eastAsia"/>
          <w:lang w:eastAsia="zh-CN"/>
        </w:rPr>
        <w:t>大足民发</w:t>
      </w:r>
      <w:r>
        <w:rPr>
          <w:rFonts w:hint="eastAsia"/>
        </w:rPr>
        <w:t>〔</w:t>
      </w:r>
      <w:r>
        <w:rPr>
          <w:rFonts w:hint="eastAsia"/>
          <w:lang w:val="en-US" w:eastAsia="zh-CN"/>
        </w:rPr>
        <w:t>2020</w:t>
      </w:r>
      <w:r>
        <w:rPr>
          <w:rFonts w:hint="eastAsia"/>
        </w:rPr>
        <w:t>〕</w:t>
      </w:r>
      <w:r>
        <w:rPr>
          <w:rFonts w:hint="eastAsia"/>
          <w:lang w:val="en-US" w:eastAsia="zh-CN"/>
        </w:rPr>
        <w:t>122</w:t>
      </w:r>
      <w:r>
        <w:rPr>
          <w:rFonts w:hint="eastAsia"/>
        </w:rPr>
        <w:t>号</w:t>
      </w:r>
    </w:p>
    <w:p>
      <w:pPr>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right="0" w:rightChars="0"/>
        <w:jc w:val="center"/>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right="0" w:rightChars="0"/>
        <w:jc w:val="both"/>
        <w:textAlignment w:val="auto"/>
        <w:outlineLvl w:val="9"/>
        <w:rPr>
          <w:rFonts w:hint="eastAsia"/>
          <w:lang w:eastAsia="zh-CN"/>
        </w:rPr>
      </w:pPr>
      <w:r>
        <w:rPr>
          <w:rFonts w:hint="eastAsia"/>
          <w:lang w:val="en-US" w:eastAsia="zh-CN"/>
        </w:rPr>
        <w:t>各镇街人民政府（办事处），有关单位：</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为深入贯彻落实习近平总书记关于做好新时代儿童福利工作的重要指示和党的十九大</w:t>
      </w:r>
      <w:r>
        <w:rPr>
          <w:rFonts w:hint="eastAsia"/>
          <w:lang w:eastAsia="zh-CN"/>
        </w:rPr>
        <w:t>和</w:t>
      </w:r>
      <w:r>
        <w:rPr>
          <w:rFonts w:hint="eastAsia"/>
        </w:rPr>
        <w:t>十九届二中、三中、四中</w:t>
      </w:r>
      <w:r>
        <w:rPr>
          <w:rFonts w:hint="eastAsia"/>
          <w:lang w:eastAsia="zh-CN"/>
        </w:rPr>
        <w:t>、五中</w:t>
      </w:r>
      <w:r>
        <w:rPr>
          <w:rFonts w:hint="eastAsia"/>
        </w:rPr>
        <w:t>全会精神，扎实推动《国务院关于</w:t>
      </w:r>
      <w:bookmarkStart w:id="0" w:name="_GoBack"/>
      <w:bookmarkEnd w:id="0"/>
      <w:r>
        <w:rPr>
          <w:rFonts w:hint="eastAsia"/>
        </w:rPr>
        <w:t>加强农村留守儿童关爱保护工作的意见》（国发〔2016〕13号）和《国务院关于加强困境儿童保障工作的意见》（国发〔2016〕36号）落到实处，根据民政部等10</w:t>
      </w:r>
      <w:r>
        <w:rPr>
          <w:rFonts w:hint="eastAsia"/>
          <w:lang w:eastAsia="zh-CN"/>
        </w:rPr>
        <w:t>部委</w:t>
      </w:r>
      <w:r>
        <w:rPr>
          <w:rFonts w:hint="eastAsia"/>
        </w:rPr>
        <w:t>《关于进一步健全农村留守儿童和困境儿童关爱服务体系的意见》（民发〔2019〕34号）和</w:t>
      </w:r>
      <w:r>
        <w:rPr>
          <w:rFonts w:hint="eastAsia"/>
          <w:lang w:eastAsia="zh-CN"/>
        </w:rPr>
        <w:t>市民政局等</w:t>
      </w:r>
      <w:r>
        <w:rPr>
          <w:rFonts w:hint="eastAsia"/>
          <w:lang w:val="en-US" w:eastAsia="zh-CN"/>
        </w:rPr>
        <w:t>10部门《</w:t>
      </w:r>
      <w:r>
        <w:rPr>
          <w:rFonts w:hint="eastAsia"/>
        </w:rPr>
        <w:t>关于进一步健全农村留守儿童和困境儿童关爱服务体系的</w:t>
      </w:r>
      <w:r>
        <w:rPr>
          <w:rFonts w:hint="eastAsia"/>
          <w:lang w:val="en-US" w:eastAsia="zh-CN"/>
        </w:rPr>
        <w:t>实施</w:t>
      </w:r>
      <w:r>
        <w:rPr>
          <w:rFonts w:hint="eastAsia"/>
        </w:rPr>
        <w:t>意见</w:t>
      </w:r>
      <w:r>
        <w:rPr>
          <w:rFonts w:hint="eastAsia"/>
          <w:lang w:val="en-US" w:eastAsia="zh-CN"/>
        </w:rPr>
        <w:t>》</w:t>
      </w:r>
      <w:r>
        <w:rPr>
          <w:rFonts w:hint="eastAsia"/>
        </w:rPr>
        <w:t>（</w:t>
      </w:r>
      <w:r>
        <w:rPr>
          <w:rFonts w:hint="eastAsia"/>
          <w:lang w:eastAsia="zh-CN"/>
        </w:rPr>
        <w:t>渝</w:t>
      </w:r>
      <w:r>
        <w:rPr>
          <w:rFonts w:hint="eastAsia"/>
        </w:rPr>
        <w:t>民发〔20</w:t>
      </w:r>
      <w:r>
        <w:rPr>
          <w:rFonts w:hint="eastAsia"/>
          <w:lang w:val="en-US" w:eastAsia="zh-CN"/>
        </w:rPr>
        <w:t>20</w:t>
      </w:r>
      <w:r>
        <w:rPr>
          <w:rFonts w:hint="eastAsia"/>
        </w:rPr>
        <w:t>〕</w:t>
      </w:r>
      <w:r>
        <w:rPr>
          <w:rFonts w:hint="eastAsia"/>
          <w:lang w:val="en-US" w:eastAsia="zh-CN"/>
        </w:rPr>
        <w:t>23</w:t>
      </w:r>
      <w:r>
        <w:rPr>
          <w:rFonts w:hint="eastAsia"/>
        </w:rPr>
        <w:t>号），结合我</w:t>
      </w:r>
      <w:r>
        <w:rPr>
          <w:rFonts w:hint="eastAsia"/>
          <w:lang w:eastAsia="zh-CN"/>
        </w:rPr>
        <w:t>区</w:t>
      </w:r>
      <w:r>
        <w:rPr>
          <w:rFonts w:hint="eastAsia"/>
        </w:rPr>
        <w:t>实际，</w:t>
      </w:r>
      <w:r>
        <w:rPr>
          <w:rFonts w:hint="eastAsia"/>
          <w:lang w:val="en-US" w:eastAsia="zh-CN"/>
        </w:rPr>
        <w:t>制定</w:t>
      </w:r>
      <w:r>
        <w:rPr>
          <w:rFonts w:hint="eastAsia"/>
        </w:rPr>
        <w:t>实施</w:t>
      </w:r>
      <w:r>
        <w:rPr>
          <w:rFonts w:hint="eastAsia"/>
          <w:lang w:eastAsia="zh-CN"/>
        </w:rPr>
        <w:t>方案</w:t>
      </w:r>
      <w:r>
        <w:rPr>
          <w:rFonts w:hint="eastAsia"/>
          <w:lang w:val="en-US" w:eastAsia="zh-CN"/>
        </w:rPr>
        <w:t>如下</w:t>
      </w:r>
      <w:r>
        <w:rPr>
          <w:rFonts w:hint="eastAsia"/>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一、提升服务能力</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（一）</w:t>
      </w:r>
      <w:r>
        <w:rPr>
          <w:rFonts w:hint="eastAsia" w:ascii="方正楷体_GBK" w:hAnsi="方正楷体_GBK" w:eastAsia="方正楷体_GBK" w:cs="方正楷体_GBK"/>
          <w:lang w:eastAsia="zh-CN"/>
        </w:rPr>
        <w:t>发挥</w:t>
      </w:r>
      <w:r>
        <w:rPr>
          <w:rFonts w:hint="eastAsia" w:ascii="方正楷体_GBK" w:hAnsi="方正楷体_GBK" w:eastAsia="方正楷体_GBK" w:cs="方正楷体_GBK"/>
        </w:rPr>
        <w:t>未成年人救助保护机构</w:t>
      </w:r>
      <w:r>
        <w:rPr>
          <w:rFonts w:hint="eastAsia" w:ascii="方正楷体_GBK" w:hAnsi="方正楷体_GBK" w:eastAsia="方正楷体_GBK" w:cs="方正楷体_GBK"/>
          <w:lang w:eastAsia="zh-CN"/>
        </w:rPr>
        <w:t>作用</w:t>
      </w:r>
      <w:r>
        <w:rPr>
          <w:rFonts w:hint="eastAsia" w:ascii="方正楷体_GBK" w:hAnsi="方正楷体_GBK" w:eastAsia="方正楷体_GBK" w:cs="方正楷体_GBK"/>
        </w:rPr>
        <w:t>。</w:t>
      </w:r>
      <w:r>
        <w:rPr>
          <w:rFonts w:hint="eastAsia"/>
        </w:rPr>
        <w:t>未成年人救助保护机构是指民政局根据需要设立，对生活无着的流浪乞讨、遭受监护侵害、暂时无人监护等未成年人实施救助，承担临时监护责任，协助民政部门推进农村留守儿童和困境儿童关爱服务等工作的专门机构，包括按照事业单位法人登记的未成年人救助保护中心和设有未成年人救助保护科（室）的救助管理站，具体职责见附件1。</w:t>
      </w:r>
      <w:r>
        <w:rPr>
          <w:rFonts w:hint="eastAsia"/>
          <w:lang w:eastAsia="zh-CN"/>
        </w:rPr>
        <w:t>我区</w:t>
      </w:r>
      <w:r>
        <w:rPr>
          <w:rFonts w:hint="eastAsia"/>
        </w:rPr>
        <w:t>已设立未成年人救助保护</w:t>
      </w:r>
      <w:r>
        <w:rPr>
          <w:rFonts w:hint="eastAsia"/>
          <w:lang w:eastAsia="zh-CN"/>
        </w:rPr>
        <w:t>中心，挂牌在大足区救助管理站</w:t>
      </w:r>
      <w:r>
        <w:rPr>
          <w:rFonts w:hint="eastAsia"/>
        </w:rPr>
        <w:t>。</w:t>
      </w:r>
      <w:r>
        <w:rPr>
          <w:rFonts w:hint="eastAsia"/>
          <w:lang w:eastAsia="zh-CN"/>
        </w:rPr>
        <w:t>区</w:t>
      </w:r>
      <w:r>
        <w:rPr>
          <w:rFonts w:hint="eastAsia"/>
        </w:rPr>
        <w:t>未成年人救助保护</w:t>
      </w:r>
      <w:r>
        <w:rPr>
          <w:rFonts w:hint="eastAsia"/>
          <w:lang w:eastAsia="zh-CN"/>
        </w:rPr>
        <w:t>中心</w:t>
      </w:r>
      <w:r>
        <w:rPr>
          <w:rFonts w:hint="eastAsia"/>
        </w:rPr>
        <w:t>要对照职责，健全服务功能，规范工作流程，提升关爱服务能力。区民政局及未成年人救助保护</w:t>
      </w:r>
      <w:r>
        <w:rPr>
          <w:rFonts w:hint="eastAsia"/>
          <w:lang w:eastAsia="zh-CN"/>
        </w:rPr>
        <w:t>中心</w:t>
      </w:r>
      <w:r>
        <w:rPr>
          <w:rFonts w:hint="eastAsia"/>
        </w:rPr>
        <w:t>要对</w:t>
      </w:r>
      <w:r>
        <w:rPr>
          <w:rFonts w:hint="eastAsia"/>
          <w:lang w:eastAsia="zh-CN"/>
        </w:rPr>
        <w:t>镇街人民政府（办事处）</w:t>
      </w:r>
      <w:r>
        <w:rPr>
          <w:rFonts w:hint="eastAsia"/>
        </w:rPr>
        <w:t>、</w:t>
      </w:r>
      <w:r>
        <w:rPr>
          <w:rFonts w:hint="eastAsia"/>
          <w:lang w:eastAsia="zh-CN"/>
        </w:rPr>
        <w:t>村（居）民委员会</w:t>
      </w:r>
      <w:r>
        <w:rPr>
          <w:rFonts w:hint="eastAsia"/>
        </w:rPr>
        <w:t>开展监护监督等工作提供政策指导和技术支持。未成年人救助保护</w:t>
      </w:r>
      <w:r>
        <w:rPr>
          <w:rFonts w:hint="eastAsia"/>
          <w:lang w:eastAsia="zh-CN"/>
        </w:rPr>
        <w:t>中心</w:t>
      </w:r>
      <w:r>
        <w:rPr>
          <w:rFonts w:hint="eastAsia"/>
        </w:rPr>
        <w:t>抚养照料儿童能力不足的，可</w:t>
      </w:r>
      <w:r>
        <w:rPr>
          <w:rFonts w:hint="eastAsia"/>
          <w:lang w:eastAsia="zh-CN"/>
        </w:rPr>
        <w:t>就近</w:t>
      </w:r>
      <w:r>
        <w:rPr>
          <w:rFonts w:hint="eastAsia"/>
        </w:rPr>
        <w:t>委托儿童福利机构代为养育并签订委托协议。</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（二）加强儿童福利领域标准化建设。</w:t>
      </w:r>
      <w:r>
        <w:rPr>
          <w:rFonts w:hint="eastAsia"/>
        </w:rPr>
        <w:t>从服务对象、服务内容、服务目标、责任追究等环节，制定农村留守儿童关爱保护和困境儿童保障工作规范和服务清单，明确未成年人救助保护</w:t>
      </w:r>
      <w:r>
        <w:rPr>
          <w:rFonts w:hint="eastAsia"/>
          <w:lang w:eastAsia="zh-CN"/>
        </w:rPr>
        <w:t>中心</w:t>
      </w:r>
      <w:r>
        <w:rPr>
          <w:rFonts w:hint="eastAsia"/>
        </w:rPr>
        <w:t>工作人员和</w:t>
      </w:r>
      <w:r>
        <w:rPr>
          <w:rFonts w:hint="eastAsia"/>
          <w:lang w:eastAsia="zh-CN"/>
        </w:rPr>
        <w:t>镇街</w:t>
      </w:r>
      <w:r>
        <w:rPr>
          <w:rFonts w:hint="eastAsia"/>
        </w:rPr>
        <w:t>儿童督导员、村（居）儿童主任工作职责和工作标准。抓好国家和</w:t>
      </w:r>
      <w:r>
        <w:rPr>
          <w:rFonts w:hint="eastAsia"/>
          <w:lang w:eastAsia="zh-CN"/>
        </w:rPr>
        <w:t>市级</w:t>
      </w:r>
      <w:r>
        <w:rPr>
          <w:rFonts w:hint="eastAsia"/>
        </w:rPr>
        <w:t>相关标准贯彻落实，结合本地实际和儿童需求完善服务标准，以标准化手段优化资源配置，规范服务行为，提升服务质量。</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ascii="方正黑体_GBK" w:hAnsi="方正黑体_GBK" w:eastAsia="方正黑体_GBK" w:cs="方正黑体_GBK"/>
          <w:lang w:eastAsia="zh-CN"/>
        </w:rPr>
      </w:pPr>
      <w:r>
        <w:rPr>
          <w:rFonts w:hint="eastAsia" w:ascii="方正黑体_GBK" w:hAnsi="方正黑体_GBK" w:eastAsia="方正黑体_GBK" w:cs="方正黑体_GBK"/>
        </w:rPr>
        <w:t>二、</w:t>
      </w:r>
      <w:r>
        <w:rPr>
          <w:rFonts w:hint="eastAsia" w:ascii="方正黑体_GBK" w:hAnsi="方正黑体_GBK" w:eastAsia="方正黑体_GBK" w:cs="方正黑体_GBK"/>
          <w:lang w:eastAsia="zh-CN"/>
        </w:rPr>
        <w:t>强化</w:t>
      </w:r>
      <w:r>
        <w:rPr>
          <w:rFonts w:hint="eastAsia" w:ascii="方正黑体_GBK" w:hAnsi="方正黑体_GBK" w:eastAsia="方正黑体_GBK" w:cs="方正黑体_GBK"/>
        </w:rPr>
        <w:t>服务力</w:t>
      </w:r>
      <w:r>
        <w:rPr>
          <w:rFonts w:hint="eastAsia" w:ascii="方正黑体_GBK" w:hAnsi="方正黑体_GBK" w:eastAsia="方正黑体_GBK" w:cs="方正黑体_GBK"/>
          <w:lang w:eastAsia="zh-CN"/>
        </w:rPr>
        <w:t>量</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lang w:val="en-US" w:eastAsia="zh-CN"/>
        </w:rPr>
      </w:pPr>
      <w:r>
        <w:rPr>
          <w:rFonts w:hint="eastAsia" w:ascii="方正楷体_GBK" w:hAnsi="方正楷体_GBK" w:eastAsia="方正楷体_GBK" w:cs="方正楷体_GBK"/>
        </w:rPr>
        <w:t>（一）配强工作力量。</w:t>
      </w:r>
      <w:r>
        <w:rPr>
          <w:rFonts w:hint="eastAsia"/>
        </w:rPr>
        <w:t>选优配强有能力、有爱心、有耐心、有责任心的人员从事儿童关爱服务工作，做到事有人干、责有人负。村（居）民委员会配备1名“儿童主任”，由</w:t>
      </w:r>
      <w:r>
        <w:rPr>
          <w:rFonts w:hint="eastAsia"/>
          <w:lang w:eastAsia="zh-CN"/>
        </w:rPr>
        <w:t>村（居）民委员会</w:t>
      </w:r>
      <w:r>
        <w:rPr>
          <w:rFonts w:hint="eastAsia"/>
        </w:rPr>
        <w:t>委员、大学生村官、社区网格员或者专业社会工作者等人员担任，优先安排</w:t>
      </w:r>
      <w:r>
        <w:rPr>
          <w:rFonts w:hint="eastAsia"/>
          <w:lang w:eastAsia="zh-CN"/>
        </w:rPr>
        <w:t>村（居）民委员会</w:t>
      </w:r>
      <w:r>
        <w:rPr>
          <w:rFonts w:hint="eastAsia"/>
        </w:rPr>
        <w:t>女性委员、共青团干部担任</w:t>
      </w:r>
      <w:r>
        <w:rPr>
          <w:rFonts w:hint="eastAsia"/>
          <w:lang w:eastAsia="zh-CN"/>
        </w:rPr>
        <w:t>；镇街人民政府（办事处）</w:t>
      </w:r>
      <w:r>
        <w:rPr>
          <w:rFonts w:hint="eastAsia"/>
          <w:lang w:val="en-US" w:eastAsia="zh-CN"/>
        </w:rPr>
        <w:t>明确</w:t>
      </w:r>
      <w:r>
        <w:rPr>
          <w:rFonts w:hint="eastAsia"/>
        </w:rPr>
        <w:t>1名</w:t>
      </w:r>
      <w:r>
        <w:rPr>
          <w:rFonts w:hint="eastAsia"/>
          <w:lang w:val="en-US" w:eastAsia="zh-CN"/>
        </w:rPr>
        <w:t>工作人员为</w:t>
      </w:r>
      <w:r>
        <w:rPr>
          <w:rFonts w:hint="eastAsia"/>
        </w:rPr>
        <w:t>“儿童督导员”，负责儿童关爱保护服务工作。</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lang w:val="en-US" w:eastAsia="zh-CN"/>
        </w:rPr>
      </w:pPr>
      <w:r>
        <w:rPr>
          <w:rFonts w:hint="eastAsia" w:ascii="方正楷体_GBK" w:hAnsi="方正楷体_GBK" w:eastAsia="方正楷体_GBK" w:cs="方正楷体_GBK"/>
        </w:rPr>
        <w:t>（二）加强</w:t>
      </w:r>
      <w:r>
        <w:rPr>
          <w:rFonts w:hint="eastAsia" w:ascii="方正楷体_GBK" w:hAnsi="方正楷体_GBK" w:eastAsia="方正楷体_GBK" w:cs="方正楷体_GBK"/>
          <w:lang w:val="en-US" w:eastAsia="zh-CN"/>
        </w:rPr>
        <w:t>政策宣讲</w:t>
      </w:r>
      <w:r>
        <w:rPr>
          <w:rFonts w:hint="eastAsia" w:ascii="方正楷体_GBK" w:hAnsi="方正楷体_GBK" w:eastAsia="方正楷体_GBK" w:cs="方正楷体_GBK"/>
        </w:rPr>
        <w:t>。</w:t>
      </w:r>
      <w:r>
        <w:rPr>
          <w:rFonts w:hint="eastAsia"/>
        </w:rPr>
        <w:t>按照“分层级、多样化、可操作、全覆盖”的要求，建立健全儿童福利工作分级培训体系。培训内容要突出儿童督导员职责（见附件2）、儿童主任职责（见附件3），突出家庭走访、信息更新、强制报告、政策链接、强化家庭监护主体责任及家庭教育等重点。教育</w:t>
      </w:r>
      <w:r>
        <w:rPr>
          <w:rFonts w:hint="eastAsia"/>
          <w:lang w:eastAsia="zh-CN"/>
        </w:rPr>
        <w:t>部门</w:t>
      </w:r>
      <w:r>
        <w:rPr>
          <w:rFonts w:hint="eastAsia"/>
        </w:rPr>
        <w:t>、公安</w:t>
      </w:r>
      <w:r>
        <w:rPr>
          <w:rFonts w:hint="eastAsia"/>
          <w:lang w:eastAsia="zh-CN"/>
        </w:rPr>
        <w:t>部门</w:t>
      </w:r>
      <w:r>
        <w:rPr>
          <w:rFonts w:hint="eastAsia"/>
        </w:rPr>
        <w:t>、卫生健康</w:t>
      </w:r>
      <w:r>
        <w:rPr>
          <w:rFonts w:hint="eastAsia"/>
          <w:lang w:eastAsia="zh-CN"/>
        </w:rPr>
        <w:t>部门</w:t>
      </w:r>
      <w:r>
        <w:rPr>
          <w:rFonts w:hint="eastAsia"/>
        </w:rPr>
        <w:t>要加强本系统工作人员儿童关爱保护相关职能职责的学习培训，特别是涉及</w:t>
      </w:r>
      <w:r>
        <w:rPr>
          <w:rFonts w:hint="eastAsia"/>
          <w:lang w:eastAsia="zh-CN"/>
        </w:rPr>
        <w:t>“</w:t>
      </w:r>
      <w:r>
        <w:rPr>
          <w:rFonts w:hint="eastAsia"/>
        </w:rPr>
        <w:t>强制报告、应急处置、评估帮扶、监护干预</w:t>
      </w:r>
      <w:r>
        <w:rPr>
          <w:rFonts w:hint="eastAsia"/>
          <w:lang w:eastAsia="zh-CN"/>
        </w:rPr>
        <w:t>”</w:t>
      </w:r>
      <w:r>
        <w:rPr>
          <w:rFonts w:hint="eastAsia"/>
        </w:rPr>
        <w:t>救助保护机制内容的学习和应用，要指导</w:t>
      </w:r>
      <w:r>
        <w:rPr>
          <w:rFonts w:hint="eastAsia"/>
          <w:lang w:eastAsia="zh-CN"/>
        </w:rPr>
        <w:t>基层</w:t>
      </w:r>
      <w:r>
        <w:rPr>
          <w:rFonts w:hint="eastAsia"/>
        </w:rPr>
        <w:t>公安派出所、学校、医疗机构做好强制报告工作。</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三、夯实监护责任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（一）明确家庭监护主体责任。</w:t>
      </w:r>
      <w:r>
        <w:rPr>
          <w:rFonts w:hint="eastAsia"/>
        </w:rPr>
        <w:t>不断强化家庭监护主责意识，提升家庭监护质量，加强家庭监护的指导、监督和干预，深化家庭教育支持服务，宣传普及家庭监护职责、心理和营养健康、安全保护、疾病预防等知识，鼓励支持外出务工父母向儿童主任主动报备。</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（二）落实属地管理责任。</w:t>
      </w:r>
      <w:r>
        <w:rPr>
          <w:rFonts w:hint="eastAsia"/>
          <w:lang w:eastAsia="zh-CN"/>
        </w:rPr>
        <w:t>镇街人民政府（办事处）</w:t>
      </w:r>
      <w:r>
        <w:rPr>
          <w:rFonts w:hint="eastAsia"/>
        </w:rPr>
        <w:t>和村（居）民委员会要加强对监护人的法治宣传、监护监督和指导，督促其履行监护责任，提高监护能力。对监护不力或受委托监护人无监护能力的儿童，依法及时进行临时监护照料，保障儿童基本生活、教育、医疗等基本权益。</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（三）</w:t>
      </w:r>
      <w:r>
        <w:rPr>
          <w:rFonts w:hint="eastAsia" w:ascii="方正楷体_GBK" w:hAnsi="方正楷体_GBK" w:eastAsia="方正楷体_GBK" w:cs="方正楷体_GBK"/>
          <w:lang w:val="en-US" w:eastAsia="zh-CN"/>
        </w:rPr>
        <w:t>建立</w:t>
      </w:r>
      <w:r>
        <w:rPr>
          <w:rFonts w:hint="eastAsia" w:ascii="方正楷体_GBK" w:hAnsi="方正楷体_GBK" w:eastAsia="方正楷体_GBK" w:cs="方正楷体_GBK"/>
        </w:rPr>
        <w:t>强制报告和应急处置机制。</w:t>
      </w:r>
      <w:r>
        <w:rPr>
          <w:rFonts w:hint="eastAsia"/>
        </w:rPr>
        <w:t>学校、幼儿园、医疗机构、村（居）民委员会、社会工作服务机构、救助管理机构及工作人员要及时发现通报侵害农村留守儿童和困境儿童倾向性、苗头性线索，做到提前预警、提前防范、提前处置。</w:t>
      </w:r>
      <w:r>
        <w:rPr>
          <w:rFonts w:hint="eastAsia"/>
          <w:lang w:val="en-US" w:eastAsia="zh-CN"/>
        </w:rPr>
        <w:t>教育、</w:t>
      </w:r>
      <w:r>
        <w:rPr>
          <w:rFonts w:hint="eastAsia"/>
          <w:lang w:eastAsia="zh-CN"/>
        </w:rPr>
        <w:t>公安、</w:t>
      </w:r>
      <w:r>
        <w:rPr>
          <w:rFonts w:hint="eastAsia"/>
          <w:lang w:val="en-US" w:eastAsia="zh-CN"/>
        </w:rPr>
        <w:t>民政</w:t>
      </w:r>
      <w:r>
        <w:rPr>
          <w:rFonts w:hint="eastAsia"/>
        </w:rPr>
        <w:t>部门要建立“侵害未成年人权益行为强制报告”登记报告制度，健全完善信息通报、应急处置机制。探索建立儿童生存和监护情况评估帮扶机制，做到发现、报告、干预、帮扶工作的有效衔接，有针对性的开展关爱保护服务。</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四、推动社会力量参与</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（一）加快推进政府购买服务。</w:t>
      </w:r>
      <w:r>
        <w:rPr>
          <w:rFonts w:hint="eastAsia"/>
          <w:lang w:eastAsia="zh-CN"/>
        </w:rPr>
        <w:t>鼓励各镇街人民政府（办事处）和各有关单位</w:t>
      </w:r>
      <w:r>
        <w:rPr>
          <w:rFonts w:hint="eastAsia"/>
        </w:rPr>
        <w:t>做好购买农村留守儿童关爱保护和困境儿童保障等服务工作，并结合实际需要做好资金保障，依法依规确定承接主体，重点购买走访核查、热线运行、监护评估、精准帮扶、政策宣传、业务培训、家庭探访、督导检查等关爱服务。加大对精神关怀缺失、遭受家庭创伤等儿童提供人际调适、精神慰藉、心理疏导等专业性关爱服务社会组织购买力度。引导承接购买服务的社会组织优先聘请村（居）儿童主任协助开展上述工作，并适当帮助解决交通、通讯等必要费用开支。</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lang w:eastAsia="zh-CN"/>
        </w:rPr>
        <w:t>（二）</w:t>
      </w:r>
      <w:r>
        <w:rPr>
          <w:rFonts w:hint="eastAsia" w:ascii="方正楷体_GBK" w:hAnsi="方正楷体_GBK" w:eastAsia="方正楷体_GBK" w:cs="方正楷体_GBK"/>
        </w:rPr>
        <w:t>大力培育儿童服务类社会组织。</w:t>
      </w:r>
      <w:r>
        <w:rPr>
          <w:rFonts w:hint="eastAsia"/>
          <w:lang w:val="en-US" w:eastAsia="zh-CN"/>
        </w:rPr>
        <w:t>各镇街人民政府（办事处）和各有关单位</w:t>
      </w:r>
      <w:r>
        <w:rPr>
          <w:rFonts w:hint="eastAsia"/>
        </w:rPr>
        <w:t>要通过政府委托、购买服务、项目合作、重点推介、孵化扶持等多种方式，有针对性的培育和发展一批儿童服务类的社会工作服务机构、公益慈善组织、志愿服务组织和心理关爱服务机构。依托未成年人救助保护机构成立孵化平台，为儿童服务类社会组织孵化提供政策和技术支持，积极培育支持相关社会组织加强专业化、精细化、精准化服务能力建设，提高关爱保护服务水平。相关部门要在场地提供、水电优惠、食宿保障、开通未成年人保护专线电话等方面提供优惠便利条件和支持。</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（三）积极发动社会各方参与。</w:t>
      </w:r>
      <w:r>
        <w:rPr>
          <w:rFonts w:hint="eastAsia"/>
        </w:rPr>
        <w:t>支持社会工作者、法律工作者、心理咨询工作者等专业人员，针对农村留守儿童和困境儿童不同特点，提供心理疏导、亲情关爱、权益维护等服务。动员引导广大社会工作者、志愿者等力量深入</w:t>
      </w:r>
      <w:r>
        <w:rPr>
          <w:rFonts w:hint="eastAsia"/>
          <w:lang w:eastAsia="zh-CN"/>
        </w:rPr>
        <w:t>基层</w:t>
      </w:r>
      <w:r>
        <w:rPr>
          <w:rFonts w:hint="eastAsia"/>
        </w:rPr>
        <w:t>、深入</w:t>
      </w:r>
      <w:r>
        <w:rPr>
          <w:rFonts w:hint="eastAsia"/>
          <w:lang w:eastAsia="zh-CN"/>
        </w:rPr>
        <w:t>困难</w:t>
      </w:r>
      <w:r>
        <w:rPr>
          <w:rFonts w:hint="eastAsia"/>
        </w:rPr>
        <w:t>服务对象提供关爱服务。积极倡导企业履行社会责任，通过一对一帮扶、慈善捐赠、实施公益项目等多种方式，重点加强贫困农村留守儿童和困境儿童及其家庭救助帮扶，引导企业督促员工依法履行对未成年人子女的监护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五、强化工作保障</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（一）加强组织领导。</w:t>
      </w:r>
      <w:r>
        <w:rPr>
          <w:rFonts w:hint="eastAsia"/>
        </w:rPr>
        <w:t>各</w:t>
      </w:r>
      <w:r>
        <w:rPr>
          <w:rFonts w:hint="eastAsia"/>
          <w:lang w:eastAsia="zh-CN"/>
        </w:rPr>
        <w:t>镇街人民政府（办事处）和各有关单位</w:t>
      </w:r>
      <w:r>
        <w:rPr>
          <w:rFonts w:hint="eastAsia"/>
        </w:rPr>
        <w:t>要积极推进农村留守儿童和困境儿童关爱服务体系建设，将该项工作纳入重要议事日程和经济社会发展等规划，纳入脱贫攻坚和全面</w:t>
      </w:r>
      <w:r>
        <w:rPr>
          <w:rFonts w:hint="eastAsia"/>
          <w:lang w:eastAsia="zh-CN"/>
        </w:rPr>
        <w:t>建成</w:t>
      </w:r>
      <w:r>
        <w:rPr>
          <w:rFonts w:hint="eastAsia"/>
        </w:rPr>
        <w:t>小康社会大局，明确建设目标，层层分解任务，压实工作责任。</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（二）落实经费保障。</w:t>
      </w:r>
      <w:r>
        <w:rPr>
          <w:rFonts w:hint="eastAsia"/>
        </w:rPr>
        <w:t>区</w:t>
      </w:r>
      <w:r>
        <w:rPr>
          <w:rFonts w:hint="eastAsia"/>
          <w:lang w:val="en-US" w:eastAsia="zh-CN"/>
        </w:rPr>
        <w:t>级</w:t>
      </w:r>
      <w:r>
        <w:rPr>
          <w:rFonts w:hint="eastAsia"/>
        </w:rPr>
        <w:t>财政</w:t>
      </w:r>
      <w:r>
        <w:rPr>
          <w:rFonts w:hint="eastAsia"/>
          <w:lang w:val="en-US" w:eastAsia="zh-CN"/>
        </w:rPr>
        <w:t>部门</w:t>
      </w:r>
      <w:r>
        <w:rPr>
          <w:rFonts w:hint="eastAsia"/>
        </w:rPr>
        <w:t>要将关爱服务工作经费纳入财政预算，优化和调整财政预算支出结构，统筹使用困难群众救助补助资金</w:t>
      </w:r>
      <w:r>
        <w:rPr>
          <w:rFonts w:hint="eastAsia"/>
          <w:lang w:val="en-US" w:eastAsia="zh-CN"/>
        </w:rPr>
        <w:t>、彩票公益金等</w:t>
      </w:r>
      <w:r>
        <w:rPr>
          <w:rFonts w:hint="eastAsia"/>
        </w:rPr>
        <w:t>，做好农村留守儿童和困境儿童关爱服务经费保障。逐步提高</w:t>
      </w:r>
      <w:r>
        <w:rPr>
          <w:rFonts w:hint="eastAsia"/>
          <w:lang w:val="en-US" w:eastAsia="zh-CN"/>
        </w:rPr>
        <w:t>区级</w:t>
      </w:r>
      <w:r>
        <w:rPr>
          <w:rFonts w:hint="eastAsia"/>
        </w:rPr>
        <w:t>福彩公益金用于儿童关爱服务使用比例。</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（三）健全工作机制。</w:t>
      </w:r>
      <w:r>
        <w:rPr>
          <w:rFonts w:hint="eastAsia"/>
        </w:rPr>
        <w:t>充分发挥农村留守儿童关爱保护和困境儿童保障联席会议制度，加强统筹协调，研究推动解决工作中的重点难点问题。</w:t>
      </w:r>
      <w:r>
        <w:rPr>
          <w:rFonts w:hint="eastAsia"/>
          <w:lang w:val="en-US" w:eastAsia="zh-CN"/>
        </w:rPr>
        <w:t>区民政局</w:t>
      </w:r>
      <w:r>
        <w:rPr>
          <w:rFonts w:hint="eastAsia"/>
        </w:rPr>
        <w:t>应发挥牵头职能，会同相关部门共同推进农村留守儿童和困境儿童关爱服务体系建设。</w:t>
      </w:r>
      <w:r>
        <w:rPr>
          <w:rFonts w:hint="eastAsia"/>
          <w:lang w:eastAsia="zh-CN"/>
        </w:rPr>
        <w:t>区教</w:t>
      </w:r>
      <w:r>
        <w:rPr>
          <w:rFonts w:hint="eastAsia"/>
          <w:lang w:val="en-US" w:eastAsia="zh-CN"/>
        </w:rPr>
        <w:t>委</w:t>
      </w:r>
      <w:r>
        <w:rPr>
          <w:rFonts w:hint="eastAsia"/>
        </w:rPr>
        <w:t>要强化适龄儿童控辍保学、教育资助、送教上门、心理教育等工作措施，为机构内困境儿童就近入学提供支持，对有特殊困难的农村留守儿童和困境儿童优先安排在校住读，为符合资助申报条件的随迁子女落实中等职业教育资助政策。</w:t>
      </w:r>
      <w:r>
        <w:rPr>
          <w:rFonts w:hint="eastAsia"/>
          <w:lang w:eastAsia="zh-CN"/>
        </w:rPr>
        <w:t>区公安局</w:t>
      </w:r>
      <w:r>
        <w:rPr>
          <w:rFonts w:hint="eastAsia"/>
        </w:rPr>
        <w:t>要及时受理有关报警、求助，依法迅速处警，会同、配合有关方面有针对性地采取应急处置措施，依法追究失职父母或侵害人的法律责任，对失职父母加强训诫，对屡教不改或严重损害儿童权益的追究其刑事责任，严厉惩处各类侵害农村留守儿童和困境儿童的犯罪行为。按政策为无户籍儿童办理入户手续，</w:t>
      </w:r>
      <w:r>
        <w:rPr>
          <w:rFonts w:hint="eastAsia"/>
          <w:lang w:val="en-US" w:eastAsia="zh-CN"/>
        </w:rPr>
        <w:t>为福利机构集中供养儿童办理户口迁移手续，</w:t>
      </w:r>
      <w:r>
        <w:rPr>
          <w:rFonts w:hint="eastAsia"/>
        </w:rPr>
        <w:t>加大对失联父母的查询力度，对登记受理超过6个月仍下落不明的，通过信息共享、书面函告等方式将情况提供给民政部门。</w:t>
      </w:r>
      <w:r>
        <w:rPr>
          <w:rFonts w:hint="eastAsia"/>
          <w:lang w:eastAsia="zh-CN"/>
        </w:rPr>
        <w:t>区</w:t>
      </w:r>
      <w:r>
        <w:rPr>
          <w:rFonts w:hint="eastAsia"/>
          <w:lang w:val="en-US" w:eastAsia="zh-CN"/>
        </w:rPr>
        <w:t>司法局要</w:t>
      </w:r>
      <w:r>
        <w:rPr>
          <w:rFonts w:hint="eastAsia"/>
        </w:rPr>
        <w:t>按照“谁执法谁普法”责任分工要求，</w:t>
      </w:r>
      <w:r>
        <w:rPr>
          <w:rFonts w:hint="eastAsia"/>
          <w:lang w:eastAsia="zh-CN"/>
        </w:rPr>
        <w:t>指导督促相关部门</w:t>
      </w:r>
      <w:r>
        <w:rPr>
          <w:rFonts w:hint="eastAsia"/>
        </w:rPr>
        <w:t>推动农村留守儿童和困境儿童关爱服务相关法律法规宣传</w:t>
      </w:r>
      <w:r>
        <w:rPr>
          <w:rFonts w:hint="eastAsia"/>
          <w:lang w:eastAsia="zh-CN"/>
        </w:rPr>
        <w:t>；</w:t>
      </w:r>
      <w:r>
        <w:rPr>
          <w:rFonts w:hint="eastAsia"/>
          <w:lang w:val="en-US" w:eastAsia="zh-CN"/>
        </w:rPr>
        <w:t>要加强对</w:t>
      </w:r>
      <w:r>
        <w:rPr>
          <w:rFonts w:hint="eastAsia"/>
        </w:rPr>
        <w:t>服刑人员和强制戒毒人员未成年子女困境</w:t>
      </w:r>
      <w:r>
        <w:rPr>
          <w:rFonts w:hint="eastAsia"/>
          <w:lang w:val="en-US" w:eastAsia="zh-CN"/>
        </w:rPr>
        <w:t>状况的摸底调查，与民政部门加强信息通报、信息反馈、信息保护、核查比对、困境帮扶工作。</w:t>
      </w:r>
      <w:r>
        <w:rPr>
          <w:rFonts w:hint="eastAsia"/>
          <w:lang w:eastAsia="zh-CN"/>
        </w:rPr>
        <w:t>区</w:t>
      </w:r>
      <w:r>
        <w:rPr>
          <w:rFonts w:hint="eastAsia"/>
        </w:rPr>
        <w:t>人力资源和社会保障</w:t>
      </w:r>
      <w:r>
        <w:rPr>
          <w:rFonts w:hint="eastAsia"/>
          <w:lang w:eastAsia="zh-CN"/>
        </w:rPr>
        <w:t>局</w:t>
      </w:r>
      <w:r>
        <w:rPr>
          <w:rFonts w:hint="eastAsia"/>
        </w:rPr>
        <w:t>要推动落实国务院关于支持农民工返乡创业就业系列措施，完善失业登记制度，提供公共就业服务，实施新生代农民工职业技能提升计划和农民工返乡</w:t>
      </w:r>
      <w:r>
        <w:rPr>
          <w:rFonts w:hint="eastAsia"/>
          <w:lang w:val="en-US" w:eastAsia="zh-CN"/>
        </w:rPr>
        <w:t>创业帮扶工作力度</w:t>
      </w:r>
      <w:r>
        <w:rPr>
          <w:rFonts w:hint="eastAsia"/>
        </w:rPr>
        <w:t>，对有特殊困难的农村留守儿童</w:t>
      </w:r>
      <w:r>
        <w:rPr>
          <w:rFonts w:hint="eastAsia"/>
          <w:lang w:eastAsia="zh-CN"/>
        </w:rPr>
        <w:t>、</w:t>
      </w:r>
      <w:r>
        <w:rPr>
          <w:rFonts w:hint="eastAsia"/>
          <w:lang w:val="en-US" w:eastAsia="zh-CN"/>
        </w:rPr>
        <w:t>困境儿童</w:t>
      </w:r>
      <w:r>
        <w:rPr>
          <w:rFonts w:hint="eastAsia"/>
        </w:rPr>
        <w:t>家长</w:t>
      </w:r>
      <w:r>
        <w:rPr>
          <w:rFonts w:hint="eastAsia"/>
          <w:lang w:eastAsia="zh-CN"/>
        </w:rPr>
        <w:t>提供</w:t>
      </w:r>
      <w:r>
        <w:rPr>
          <w:rFonts w:hint="eastAsia"/>
        </w:rPr>
        <w:t>免费就业培训和优先安排就业。鼓励和帮扶有劳动能力的孤儿、事实无人抚养儿童等困境儿童成年后实现就业，对就业困难的，优先安排到政府开发的公益性岗位就业，按规定落实职业培训、鉴定、社会保险等相关补贴政策，对自主创业的成年孤儿、事实无人抚养儿童等困境儿童及其家庭给予有效帮扶。</w:t>
      </w:r>
      <w:r>
        <w:rPr>
          <w:rFonts w:hint="eastAsia"/>
          <w:lang w:eastAsia="zh-CN"/>
        </w:rPr>
        <w:t>团区委</w:t>
      </w:r>
      <w:r>
        <w:rPr>
          <w:rFonts w:hint="eastAsia"/>
        </w:rPr>
        <w:t>要</w:t>
      </w:r>
      <w:r>
        <w:rPr>
          <w:rFonts w:hint="eastAsia"/>
          <w:lang w:eastAsia="zh-CN"/>
        </w:rPr>
        <w:t>发挥</w:t>
      </w:r>
      <w:r>
        <w:rPr>
          <w:rFonts w:hint="eastAsia"/>
        </w:rPr>
        <w:t>未成年人保护专线</w:t>
      </w:r>
      <w:r>
        <w:rPr>
          <w:rFonts w:hint="eastAsia"/>
          <w:lang w:eastAsia="zh-CN"/>
        </w:rPr>
        <w:t>作用</w:t>
      </w:r>
      <w:r>
        <w:rPr>
          <w:rFonts w:hint="eastAsia"/>
        </w:rPr>
        <w:t>，探索</w:t>
      </w:r>
      <w:r>
        <w:rPr>
          <w:rFonts w:hint="eastAsia"/>
          <w:lang w:eastAsia="zh-CN"/>
        </w:rPr>
        <w:t>“</w:t>
      </w:r>
      <w:r>
        <w:rPr>
          <w:rFonts w:hint="eastAsia"/>
        </w:rPr>
        <w:t>一门受理、协同处置</w:t>
      </w:r>
      <w:r>
        <w:rPr>
          <w:rFonts w:hint="eastAsia"/>
          <w:lang w:eastAsia="zh-CN"/>
        </w:rPr>
        <w:t>”</w:t>
      </w:r>
      <w:r>
        <w:rPr>
          <w:rFonts w:hint="eastAsia"/>
        </w:rPr>
        <w:t>个案帮扶模式，联动相关部门提供线上线下服务。</w:t>
      </w:r>
      <w:r>
        <w:rPr>
          <w:rFonts w:hint="eastAsia"/>
          <w:lang w:eastAsia="zh-CN"/>
        </w:rPr>
        <w:t>区</w:t>
      </w:r>
      <w:r>
        <w:rPr>
          <w:rFonts w:hint="eastAsia"/>
        </w:rPr>
        <w:t>妇联要发挥妇女在社会生活和家庭生活中的独特作用，将倡导家庭文明、强化家庭监护主体责任纳入家庭教育工作内容，引导家长特别是新生代父母依法履责，要充分发挥村（居）妇联组织作用，加强对农村留守儿童和困境儿童的关爱服务。</w:t>
      </w:r>
      <w:r>
        <w:rPr>
          <w:rFonts w:hint="eastAsia"/>
          <w:lang w:eastAsia="zh-CN"/>
        </w:rPr>
        <w:t>区</w:t>
      </w:r>
      <w:r>
        <w:rPr>
          <w:rFonts w:hint="eastAsia"/>
        </w:rPr>
        <w:t>残联要积极维护残疾儿童权益，贯彻落实《</w:t>
      </w:r>
      <w:r>
        <w:rPr>
          <w:rFonts w:hint="eastAsia"/>
          <w:lang w:eastAsia="zh-CN"/>
        </w:rPr>
        <w:t>重庆市</w:t>
      </w:r>
      <w:r>
        <w:rPr>
          <w:rFonts w:hint="eastAsia"/>
        </w:rPr>
        <w:t>人民政府关于建立残疾儿童康复救助制度的意见》，实现符合条件的残疾儿童应救尽救，</w:t>
      </w:r>
      <w:r>
        <w:rPr>
          <w:rFonts w:hint="eastAsia"/>
          <w:lang w:val="en-US" w:eastAsia="zh-CN"/>
        </w:rPr>
        <w:t>配合</w:t>
      </w:r>
      <w:r>
        <w:rPr>
          <w:rFonts w:hint="eastAsia"/>
        </w:rPr>
        <w:t>做好农村残疾儿童“一人一案”义务教育安置工作，不断提升提高康复、教育保障水平。</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ascii="方正楷体_GBK" w:hAnsi="方正楷体_GBK" w:eastAsia="方正楷体_GBK" w:cs="方正楷体_GBK"/>
        </w:rPr>
        <w:t>（四）强化工作落实。</w:t>
      </w:r>
      <w:r>
        <w:rPr>
          <w:rFonts w:hint="eastAsia"/>
        </w:rPr>
        <w:t>各</w:t>
      </w:r>
      <w:r>
        <w:rPr>
          <w:rFonts w:hint="eastAsia"/>
          <w:lang w:eastAsia="zh-CN"/>
        </w:rPr>
        <w:t>镇街人民政府（办事处）</w:t>
      </w:r>
      <w:r>
        <w:rPr>
          <w:rFonts w:hint="eastAsia"/>
        </w:rPr>
        <w:t>要建立农村留守儿童和困境儿童关爱服务体系建设动态跟踪机制，了解工作进度，总结推广经验，完善奖惩措施，要将农村留守儿童和困境儿童关爱服务体系建设纳入年度重点工作考核评估的重要内容强化落实。建立和完善儿童督导员、儿童主任工作跟踪机制，对认真履职、工作落实到位、工作成绩突出的予以奖励和表扬，并纳入有关评先评优表彰奖励推荐范围；对工作责任心不强、工作不力的及时作出调整。不断加强舆情预警应对机制，及时回应社会关切，营造全社会关心关爱农村留守儿童和困境儿童良好社会氛围。</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附件：1</w:t>
      </w:r>
      <w:r>
        <w:rPr>
          <w:rFonts w:hint="eastAsia"/>
          <w:lang w:val="en-US" w:eastAsia="zh-CN"/>
        </w:rPr>
        <w:t>．</w:t>
      </w:r>
      <w:r>
        <w:rPr>
          <w:rFonts w:hint="eastAsia"/>
        </w:rPr>
        <w:t>未成年人救助保护机构工作职责</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 xml:space="preserve">      2</w:t>
      </w:r>
      <w:r>
        <w:rPr>
          <w:rFonts w:hint="eastAsia"/>
          <w:lang w:val="en-US" w:eastAsia="zh-CN"/>
        </w:rPr>
        <w:t>．</w:t>
      </w:r>
      <w:r>
        <w:rPr>
          <w:rFonts w:hint="eastAsia"/>
        </w:rPr>
        <w:t>儿童督导员工作职责</w:t>
      </w:r>
    </w:p>
    <w:p>
      <w:pPr>
        <w:keepNext w:val="0"/>
        <w:keepLines w:val="0"/>
        <w:pageBreakBefore w:val="0"/>
        <w:widowControl w:val="0"/>
        <w:kinsoku/>
        <w:wordWrap/>
        <w:overflowPunct/>
        <w:topLinePunct w:val="0"/>
        <w:autoSpaceDE/>
        <w:autoSpaceDN/>
        <w:bidi w:val="0"/>
        <w:adjustRightInd w:val="0"/>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 xml:space="preserve">      3</w:t>
      </w:r>
      <w:r>
        <w:rPr>
          <w:rFonts w:hint="eastAsia"/>
          <w:lang w:val="en-US" w:eastAsia="zh-CN"/>
        </w:rPr>
        <w:t>．</w:t>
      </w:r>
      <w:r>
        <w:rPr>
          <w:rFonts w:hint="eastAsia"/>
        </w:rPr>
        <w:t>儿童主任工作职责</w:t>
      </w:r>
    </w:p>
    <w:p>
      <w:pPr>
        <w:keepNext w:val="0"/>
        <w:keepLines w:val="0"/>
        <w:pageBreakBefore w:val="0"/>
        <w:widowControl w:val="0"/>
        <w:kinsoku/>
        <w:wordWrap/>
        <w:topLinePunct w:val="0"/>
        <w:autoSpaceDE/>
        <w:autoSpaceDN/>
        <w:bidi w:val="0"/>
        <w:spacing w:line="600" w:lineRule="exact"/>
        <w:textAlignment w:val="auto"/>
      </w:pPr>
    </w:p>
    <w:p>
      <w:pPr>
        <w:keepNext w:val="0"/>
        <w:keepLines w:val="0"/>
        <w:pageBreakBefore w:val="0"/>
        <w:widowControl w:val="0"/>
        <w:kinsoku/>
        <w:wordWrap/>
        <w:topLinePunct w:val="0"/>
        <w:autoSpaceDE/>
        <w:autoSpaceDN/>
        <w:bidi w:val="0"/>
        <w:spacing w:line="600" w:lineRule="exact"/>
        <w:textAlignment w:val="auto"/>
      </w:pPr>
    </w:p>
    <w:p>
      <w:pPr>
        <w:keepNext w:val="0"/>
        <w:keepLines w:val="0"/>
        <w:pageBreakBefore w:val="0"/>
        <w:widowControl w:val="0"/>
        <w:tabs>
          <w:tab w:val="left" w:pos="610"/>
        </w:tabs>
        <w:kinsoku/>
        <w:wordWrap w:val="0"/>
        <w:overflowPunct w:val="0"/>
        <w:topLinePunct w:val="0"/>
        <w:autoSpaceDE/>
        <w:autoSpaceDN/>
        <w:bidi w:val="0"/>
        <w:adjustRightInd/>
        <w:snapToGrid w:val="0"/>
        <w:spacing w:line="600" w:lineRule="exact"/>
        <w:ind w:right="0" w:rightChars="0"/>
        <w:jc w:val="right"/>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重庆市大足</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民政局</w:t>
      </w:r>
      <w:r>
        <w:rPr>
          <w:rFonts w:hint="eastAsia" w:ascii="方正仿宋_GBK" w:hAnsi="方正仿宋_GBK" w:cs="方正仿宋_GBK"/>
          <w:color w:val="auto"/>
          <w:sz w:val="32"/>
          <w:szCs w:val="32"/>
          <w:highlight w:val="none"/>
          <w:lang w:val="en-US" w:eastAsia="zh-CN"/>
        </w:rPr>
        <w:t xml:space="preserve">  </w:t>
      </w:r>
    </w:p>
    <w:p>
      <w:pPr>
        <w:keepNext w:val="0"/>
        <w:keepLines w:val="0"/>
        <w:pageBreakBefore w:val="0"/>
        <w:widowControl w:val="0"/>
        <w:tabs>
          <w:tab w:val="left" w:pos="610"/>
        </w:tabs>
        <w:kinsoku/>
        <w:wordWrap w:val="0"/>
        <w:overflowPunct w:val="0"/>
        <w:topLinePunct w:val="0"/>
        <w:autoSpaceDE/>
        <w:autoSpaceDN/>
        <w:bidi w:val="0"/>
        <w:adjustRightInd/>
        <w:snapToGrid w:val="0"/>
        <w:spacing w:line="600" w:lineRule="exact"/>
        <w:ind w:right="0" w:rightChars="0"/>
        <w:jc w:val="right"/>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重庆市大足</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lang w:val="en-US" w:eastAsia="zh-CN"/>
        </w:rPr>
        <w:t>教育委员会</w:t>
      </w:r>
      <w:r>
        <w:rPr>
          <w:rFonts w:hint="eastAsia" w:ascii="方正仿宋_GBK" w:hAnsi="方正仿宋_GBK" w:cs="方正仿宋_GBK"/>
          <w:color w:val="auto"/>
          <w:sz w:val="32"/>
          <w:szCs w:val="32"/>
          <w:highlight w:val="none"/>
          <w:lang w:val="en-US" w:eastAsia="zh-CN"/>
        </w:rPr>
        <w:t xml:space="preserve">  </w:t>
      </w:r>
    </w:p>
    <w:p>
      <w:pPr>
        <w:keepNext w:val="0"/>
        <w:keepLines w:val="0"/>
        <w:pageBreakBefore w:val="0"/>
        <w:widowControl w:val="0"/>
        <w:tabs>
          <w:tab w:val="left" w:pos="610"/>
        </w:tabs>
        <w:kinsoku/>
        <w:wordWrap w:val="0"/>
        <w:overflowPunct w:val="0"/>
        <w:topLinePunct w:val="0"/>
        <w:autoSpaceDE/>
        <w:autoSpaceDN/>
        <w:bidi w:val="0"/>
        <w:adjustRightInd/>
        <w:snapToGrid w:val="0"/>
        <w:spacing w:line="600" w:lineRule="exact"/>
        <w:ind w:right="0" w:rightChars="0"/>
        <w:jc w:val="right"/>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重庆市大足</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公安局</w:t>
      </w:r>
      <w:r>
        <w:rPr>
          <w:rFonts w:hint="eastAsia" w:ascii="方正仿宋_GBK" w:hAnsi="方正仿宋_GBK" w:cs="方正仿宋_GBK"/>
          <w:color w:val="auto"/>
          <w:sz w:val="32"/>
          <w:szCs w:val="32"/>
          <w:highlight w:val="none"/>
          <w:lang w:val="en-US" w:eastAsia="zh-CN"/>
        </w:rPr>
        <w:t xml:space="preserve">  </w:t>
      </w:r>
    </w:p>
    <w:p>
      <w:pPr>
        <w:keepNext w:val="0"/>
        <w:keepLines w:val="0"/>
        <w:pageBreakBefore w:val="0"/>
        <w:widowControl w:val="0"/>
        <w:tabs>
          <w:tab w:val="left" w:pos="610"/>
        </w:tabs>
        <w:kinsoku/>
        <w:wordWrap w:val="0"/>
        <w:overflowPunct w:val="0"/>
        <w:topLinePunct w:val="0"/>
        <w:autoSpaceDE/>
        <w:autoSpaceDN/>
        <w:bidi w:val="0"/>
        <w:adjustRightInd/>
        <w:snapToGrid w:val="0"/>
        <w:spacing w:line="600" w:lineRule="exact"/>
        <w:ind w:right="0" w:rightChars="0"/>
        <w:jc w:val="right"/>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重庆市大足</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lang w:val="en-US" w:eastAsia="zh-CN"/>
        </w:rPr>
        <w:t>司法局</w:t>
      </w:r>
      <w:r>
        <w:rPr>
          <w:rFonts w:hint="eastAsia" w:ascii="方正仿宋_GBK" w:hAnsi="方正仿宋_GBK" w:cs="方正仿宋_GBK"/>
          <w:color w:val="auto"/>
          <w:sz w:val="32"/>
          <w:szCs w:val="32"/>
          <w:highlight w:val="none"/>
          <w:lang w:val="en-US" w:eastAsia="zh-CN"/>
        </w:rPr>
        <w:t xml:space="preserve">  </w:t>
      </w:r>
    </w:p>
    <w:p>
      <w:pPr>
        <w:keepNext w:val="0"/>
        <w:keepLines w:val="0"/>
        <w:pageBreakBefore w:val="0"/>
        <w:widowControl w:val="0"/>
        <w:tabs>
          <w:tab w:val="left" w:pos="610"/>
        </w:tabs>
        <w:kinsoku/>
        <w:wordWrap w:val="0"/>
        <w:overflowPunct w:val="0"/>
        <w:topLinePunct w:val="0"/>
        <w:autoSpaceDE/>
        <w:autoSpaceDN/>
        <w:bidi w:val="0"/>
        <w:adjustRightInd/>
        <w:snapToGrid w:val="0"/>
        <w:spacing w:line="600" w:lineRule="exact"/>
        <w:ind w:right="0" w:rightChars="0"/>
        <w:jc w:val="right"/>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重庆市大足</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财政局</w:t>
      </w:r>
      <w:r>
        <w:rPr>
          <w:rFonts w:hint="eastAsia" w:ascii="方正仿宋_GBK" w:hAnsi="方正仿宋_GBK" w:cs="方正仿宋_GBK"/>
          <w:color w:val="auto"/>
          <w:sz w:val="32"/>
          <w:szCs w:val="32"/>
          <w:highlight w:val="none"/>
          <w:lang w:val="en-US" w:eastAsia="zh-CN"/>
        </w:rPr>
        <w:t xml:space="preserve">  </w:t>
      </w:r>
    </w:p>
    <w:p>
      <w:pPr>
        <w:keepNext w:val="0"/>
        <w:keepLines w:val="0"/>
        <w:pageBreakBefore w:val="0"/>
        <w:widowControl w:val="0"/>
        <w:tabs>
          <w:tab w:val="left" w:pos="610"/>
        </w:tabs>
        <w:kinsoku/>
        <w:wordWrap w:val="0"/>
        <w:overflowPunct w:val="0"/>
        <w:topLinePunct w:val="0"/>
        <w:autoSpaceDE/>
        <w:autoSpaceDN/>
        <w:bidi w:val="0"/>
        <w:adjustRightInd/>
        <w:snapToGrid w:val="0"/>
        <w:spacing w:line="600" w:lineRule="exact"/>
        <w:ind w:right="0" w:rightChars="0"/>
        <w:jc w:val="right"/>
        <w:textAlignment w:val="auto"/>
        <w:outlineLvl w:val="9"/>
        <w:rPr>
          <w:rFonts w:hint="default" w:ascii="方正仿宋_GBK" w:hAnsi="方正仿宋_GBK" w:eastAsia="方正仿宋_GBK" w:cs="方正仿宋_GBK"/>
          <w:color w:val="auto"/>
          <w:spacing w:val="-20"/>
          <w:sz w:val="32"/>
          <w:szCs w:val="32"/>
          <w:highlight w:val="none"/>
          <w:lang w:val="en-US" w:eastAsia="zh-CN"/>
        </w:rPr>
      </w:pPr>
      <w:r>
        <w:rPr>
          <w:rFonts w:hint="eastAsia" w:ascii="方正仿宋_GBK" w:hAnsi="方正仿宋_GBK" w:eastAsia="方正仿宋_GBK" w:cs="方正仿宋_GBK"/>
          <w:color w:val="auto"/>
          <w:spacing w:val="-20"/>
          <w:sz w:val="32"/>
          <w:szCs w:val="32"/>
          <w:highlight w:val="none"/>
          <w:lang w:val="en-US" w:eastAsia="zh-CN"/>
        </w:rPr>
        <w:t>重庆市大足</w:t>
      </w:r>
      <w:r>
        <w:rPr>
          <w:rFonts w:hint="eastAsia" w:ascii="方正仿宋_GBK" w:hAnsi="方正仿宋_GBK" w:eastAsia="方正仿宋_GBK" w:cs="方正仿宋_GBK"/>
          <w:color w:val="auto"/>
          <w:spacing w:val="-20"/>
          <w:sz w:val="32"/>
          <w:szCs w:val="32"/>
          <w:highlight w:val="none"/>
          <w:lang w:eastAsia="zh-CN"/>
        </w:rPr>
        <w:t>区</w:t>
      </w:r>
      <w:r>
        <w:rPr>
          <w:rFonts w:hint="eastAsia" w:ascii="方正仿宋_GBK" w:hAnsi="方正仿宋_GBK" w:eastAsia="方正仿宋_GBK" w:cs="方正仿宋_GBK"/>
          <w:color w:val="auto"/>
          <w:spacing w:val="-20"/>
          <w:sz w:val="32"/>
          <w:szCs w:val="32"/>
          <w:highlight w:val="none"/>
        </w:rPr>
        <w:t>人力资源和社会保障局</w:t>
      </w:r>
      <w:r>
        <w:rPr>
          <w:rFonts w:hint="eastAsia" w:ascii="方正仿宋_GBK" w:hAnsi="方正仿宋_GBK" w:cs="方正仿宋_GBK"/>
          <w:color w:val="auto"/>
          <w:spacing w:val="-20"/>
          <w:sz w:val="32"/>
          <w:szCs w:val="32"/>
          <w:highlight w:val="none"/>
          <w:lang w:val="en-US" w:eastAsia="zh-CN"/>
        </w:rPr>
        <w:t xml:space="preserve">   </w:t>
      </w:r>
    </w:p>
    <w:p>
      <w:pPr>
        <w:keepNext w:val="0"/>
        <w:keepLines w:val="0"/>
        <w:pageBreakBefore w:val="0"/>
        <w:widowControl w:val="0"/>
        <w:tabs>
          <w:tab w:val="left" w:pos="610"/>
        </w:tabs>
        <w:kinsoku/>
        <w:wordWrap w:val="0"/>
        <w:overflowPunct w:val="0"/>
        <w:topLinePunct w:val="0"/>
        <w:autoSpaceDE/>
        <w:autoSpaceDN/>
        <w:bidi w:val="0"/>
        <w:adjustRightInd/>
        <w:snapToGrid w:val="0"/>
        <w:spacing w:line="600" w:lineRule="exact"/>
        <w:ind w:right="0" w:rightChars="0"/>
        <w:jc w:val="right"/>
        <w:textAlignment w:val="auto"/>
        <w:outlineLvl w:val="9"/>
        <w:rPr>
          <w:rFonts w:hint="default" w:ascii="方正仿宋_GBK" w:hAnsi="方正仿宋_GBK" w:eastAsia="方正仿宋_GBK" w:cs="方正仿宋_GBK"/>
          <w:color w:val="auto"/>
          <w:spacing w:val="-9"/>
          <w:sz w:val="32"/>
          <w:szCs w:val="32"/>
          <w:highlight w:val="none"/>
          <w:lang w:val="en-US" w:eastAsia="zh-CN"/>
        </w:rPr>
      </w:pPr>
      <w:r>
        <w:rPr>
          <w:rFonts w:hint="eastAsia" w:ascii="方正仿宋_GBK" w:hAnsi="方正仿宋_GBK" w:eastAsia="方正仿宋_GBK" w:cs="方正仿宋_GBK"/>
          <w:color w:val="auto"/>
          <w:spacing w:val="-9"/>
          <w:sz w:val="32"/>
          <w:szCs w:val="32"/>
          <w:highlight w:val="none"/>
        </w:rPr>
        <w:t>共青团</w:t>
      </w:r>
      <w:r>
        <w:rPr>
          <w:rFonts w:hint="eastAsia" w:ascii="方正仿宋_GBK" w:hAnsi="方正仿宋_GBK" w:eastAsia="方正仿宋_GBK" w:cs="方正仿宋_GBK"/>
          <w:color w:val="auto"/>
          <w:spacing w:val="-9"/>
          <w:sz w:val="32"/>
          <w:szCs w:val="32"/>
          <w:highlight w:val="none"/>
          <w:lang w:val="en-US" w:eastAsia="zh-CN"/>
        </w:rPr>
        <w:t>重庆市大足</w:t>
      </w:r>
      <w:r>
        <w:rPr>
          <w:rFonts w:hint="eastAsia" w:ascii="方正仿宋_GBK" w:hAnsi="方正仿宋_GBK" w:eastAsia="方正仿宋_GBK" w:cs="方正仿宋_GBK"/>
          <w:color w:val="auto"/>
          <w:spacing w:val="-9"/>
          <w:sz w:val="32"/>
          <w:szCs w:val="32"/>
          <w:highlight w:val="none"/>
          <w:lang w:eastAsia="zh-CN"/>
        </w:rPr>
        <w:t>区</w:t>
      </w:r>
      <w:r>
        <w:rPr>
          <w:rFonts w:hint="eastAsia" w:ascii="方正仿宋_GBK" w:hAnsi="方正仿宋_GBK" w:eastAsia="方正仿宋_GBK" w:cs="方正仿宋_GBK"/>
          <w:color w:val="auto"/>
          <w:spacing w:val="-9"/>
          <w:sz w:val="32"/>
          <w:szCs w:val="32"/>
          <w:highlight w:val="none"/>
        </w:rPr>
        <w:t>委员会</w:t>
      </w:r>
      <w:r>
        <w:rPr>
          <w:rFonts w:hint="eastAsia" w:ascii="方正仿宋_GBK" w:hAnsi="方正仿宋_GBK" w:cs="方正仿宋_GBK"/>
          <w:color w:val="auto"/>
          <w:spacing w:val="-9"/>
          <w:sz w:val="32"/>
          <w:szCs w:val="32"/>
          <w:highlight w:val="none"/>
          <w:lang w:val="en-US" w:eastAsia="zh-CN"/>
        </w:rPr>
        <w:t xml:space="preserve">  </w:t>
      </w:r>
    </w:p>
    <w:p>
      <w:pPr>
        <w:keepNext w:val="0"/>
        <w:keepLines w:val="0"/>
        <w:pageBreakBefore w:val="0"/>
        <w:widowControl w:val="0"/>
        <w:tabs>
          <w:tab w:val="left" w:pos="610"/>
        </w:tabs>
        <w:kinsoku/>
        <w:wordWrap w:val="0"/>
        <w:overflowPunct w:val="0"/>
        <w:topLinePunct w:val="0"/>
        <w:autoSpaceDE/>
        <w:autoSpaceDN/>
        <w:bidi w:val="0"/>
        <w:adjustRightInd/>
        <w:snapToGrid w:val="0"/>
        <w:spacing w:line="600" w:lineRule="exact"/>
        <w:ind w:right="0" w:rightChars="0"/>
        <w:jc w:val="right"/>
        <w:textAlignment w:val="auto"/>
        <w:outlineLvl w:val="9"/>
        <w:rPr>
          <w:rFonts w:hint="eastAsia" w:ascii="方正仿宋_GBK" w:hAnsi="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重庆市大足</w:t>
      </w:r>
      <w:r>
        <w:rPr>
          <w:rFonts w:hint="eastAsia" w:ascii="方正仿宋_GBK" w:hAnsi="方正仿宋_GBK" w:eastAsia="方正仿宋_GBK" w:cs="方正仿宋_GBK"/>
          <w:color w:val="auto"/>
          <w:sz w:val="32"/>
          <w:szCs w:val="32"/>
          <w:highlight w:val="none"/>
          <w:lang w:eastAsia="zh-CN"/>
        </w:rPr>
        <w:t>区</w:t>
      </w:r>
      <w:r>
        <w:rPr>
          <w:rFonts w:hint="eastAsia" w:ascii="方正仿宋_GBK" w:hAnsi="方正仿宋_GBK" w:eastAsia="方正仿宋_GBK" w:cs="方正仿宋_GBK"/>
          <w:color w:val="auto"/>
          <w:sz w:val="32"/>
          <w:szCs w:val="32"/>
          <w:highlight w:val="none"/>
        </w:rPr>
        <w:t>妇女联合会</w:t>
      </w:r>
      <w:r>
        <w:rPr>
          <w:rFonts w:hint="eastAsia" w:ascii="方正仿宋_GBK" w:hAnsi="方正仿宋_GBK" w:cs="方正仿宋_GBK"/>
          <w:color w:val="auto"/>
          <w:sz w:val="32"/>
          <w:szCs w:val="32"/>
          <w:highlight w:val="none"/>
          <w:lang w:val="en-US" w:eastAsia="zh-CN"/>
        </w:rPr>
        <w:t xml:space="preserve">  </w:t>
      </w:r>
    </w:p>
    <w:p>
      <w:pPr>
        <w:keepNext w:val="0"/>
        <w:keepLines w:val="0"/>
        <w:pageBreakBefore w:val="0"/>
        <w:widowControl w:val="0"/>
        <w:kinsoku/>
        <w:wordWrap w:val="0"/>
        <w:topLinePunct w:val="0"/>
        <w:autoSpaceDE/>
        <w:autoSpaceDN/>
        <w:bidi w:val="0"/>
        <w:spacing w:line="600" w:lineRule="exact"/>
        <w:jc w:val="right"/>
        <w:textAlignment w:val="auto"/>
        <w:rPr>
          <w:rFonts w:hint="default" w:eastAsia="方正仿宋_GBK"/>
          <w:lang w:val="en-US" w:eastAsia="zh-CN"/>
        </w:rPr>
      </w:pPr>
      <w:r>
        <w:rPr>
          <w:rFonts w:hint="eastAsia"/>
          <w:lang w:val="en-US" w:eastAsia="zh-CN"/>
        </w:rPr>
        <w:t>重庆市大足</w:t>
      </w:r>
      <w:r>
        <w:rPr>
          <w:rFonts w:hint="eastAsia"/>
          <w:lang w:eastAsia="zh-CN"/>
        </w:rPr>
        <w:t>区</w:t>
      </w:r>
      <w:r>
        <w:rPr>
          <w:rFonts w:hint="eastAsia"/>
        </w:rPr>
        <w:t>残疾人联合会</w:t>
      </w:r>
      <w:r>
        <w:rPr>
          <w:rFonts w:hint="eastAsia"/>
          <w:lang w:val="en-US" w:eastAsia="zh-CN"/>
        </w:rPr>
        <w:t xml:space="preserve">  </w:t>
      </w:r>
    </w:p>
    <w:p>
      <w:pPr>
        <w:keepNext w:val="0"/>
        <w:keepLines w:val="0"/>
        <w:pageBreakBefore w:val="0"/>
        <w:widowControl w:val="0"/>
        <w:kinsoku/>
        <w:wordWrap/>
        <w:overflowPunct w:val="0"/>
        <w:topLinePunct w:val="0"/>
        <w:autoSpaceDE/>
        <w:autoSpaceDN/>
        <w:bidi w:val="0"/>
        <w:snapToGrid w:val="0"/>
        <w:spacing w:line="600" w:lineRule="exact"/>
        <w:textAlignment w:val="auto"/>
        <w:rPr>
          <w:rFonts w:hint="eastAsia" w:ascii="Times New Roman" w:hAnsi="Times New Roman" w:eastAsia="方正黑体_GBK"/>
          <w:sz w:val="32"/>
          <w:szCs w:val="32"/>
          <w:lang w:val="en-US" w:eastAsia="zh-CN"/>
        </w:rPr>
      </w:pPr>
      <w:r>
        <w:rPr>
          <w:rFonts w:hint="eastAsia" w:eastAsia="方正黑体_GBK"/>
          <w:sz w:val="32"/>
          <w:szCs w:val="32"/>
          <w:lang w:val="en-US" w:eastAsia="zh-CN"/>
        </w:rPr>
        <w:t xml:space="preserve">                               </w:t>
      </w:r>
      <w:r>
        <w:rPr>
          <w:rFonts w:hint="eastAsia"/>
          <w:lang w:val="en-US" w:eastAsia="zh-CN"/>
        </w:rPr>
        <w:t>2020年12月25日</w:t>
      </w:r>
    </w:p>
    <w:p>
      <w:pPr>
        <w:rPr>
          <w:rFonts w:hint="eastAsia" w:ascii="方正黑体_GBK" w:hAnsi="方正黑体_GBK" w:eastAsia="方正黑体_GBK" w:cs="方正黑体_GBK"/>
        </w:rPr>
      </w:pPr>
      <w:r>
        <w:rPr>
          <w:rFonts w:hint="eastAsia" w:ascii="方正黑体_GBK" w:hAnsi="方正黑体_GBK" w:eastAsia="方正黑体_GBK" w:cs="方正黑体_GBK"/>
        </w:rPr>
        <w:br w:type="page"/>
      </w:r>
    </w:p>
    <w:p>
      <w:pP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rPr>
        <w:t>附件1</w:t>
      </w:r>
    </w:p>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未成年人救助保护机构工作职责</w:t>
      </w:r>
    </w:p>
    <w:p>
      <w:pPr>
        <w:overflowPunct w:val="0"/>
        <w:snapToGrid w:val="0"/>
        <w:spacing w:line="579" w:lineRule="exact"/>
        <w:ind w:firstLine="560"/>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未成年人救助保护机构在本级民政部门领导下，组织开展以下工作：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lang w:val="en-US" w:eastAsia="zh-CN"/>
        </w:rPr>
        <w:t>1．</w:t>
      </w:r>
      <w:r>
        <w:rPr>
          <w:rFonts w:hint="eastAsia"/>
        </w:rPr>
        <w:t>负责对生活无着的流浪乞讨、遭受监护侵害、暂时无人监护等未成年人实施救助，承担临时监护责任。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2</w:t>
      </w:r>
      <w:r>
        <w:rPr>
          <w:rFonts w:hint="eastAsia"/>
          <w:lang w:val="en-US" w:eastAsia="zh-CN"/>
        </w:rPr>
        <w:t>．</w:t>
      </w:r>
      <w:r>
        <w:rPr>
          <w:rFonts w:hint="eastAsia" w:ascii="方正仿宋_GBK" w:hAnsi="方正仿宋_GBK" w:eastAsia="方正仿宋_GBK" w:cs="方正仿宋_GBK"/>
          <w:sz w:val="32"/>
          <w:szCs w:val="32"/>
        </w:rPr>
        <w:t>负</w:t>
      </w:r>
      <w:r>
        <w:rPr>
          <w:rFonts w:hint="eastAsia"/>
        </w:rPr>
        <w:t>责定期分析评估本地区农村留守儿童关爱保护和困境儿童保障工作情况</w:t>
      </w:r>
      <w:r>
        <w:rPr>
          <w:rFonts w:hint="eastAsia"/>
          <w:lang w:eastAsia="zh-CN"/>
        </w:rPr>
        <w:t>，</w:t>
      </w:r>
      <w:r>
        <w:rPr>
          <w:rFonts w:hint="eastAsia"/>
        </w:rPr>
        <w:t>有针对性地制定工作计划和工作方案。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3</w:t>
      </w:r>
      <w:r>
        <w:rPr>
          <w:rFonts w:hint="eastAsia"/>
          <w:lang w:val="en-US" w:eastAsia="zh-CN"/>
        </w:rPr>
        <w:t>．</w:t>
      </w:r>
      <w:r>
        <w:rPr>
          <w:rFonts w:hint="eastAsia"/>
        </w:rPr>
        <w:t>负责为乡</w:t>
      </w:r>
      <w:r>
        <w:rPr>
          <w:rFonts w:hint="eastAsia"/>
          <w:lang w:eastAsia="zh-CN"/>
        </w:rPr>
        <w:t>镇街人民政府（办事处）</w:t>
      </w:r>
      <w:r>
        <w:rPr>
          <w:rFonts w:hint="eastAsia"/>
        </w:rPr>
        <w:t>、村（居）民委员会开展的监护监督等工作提供政策指导和技术支持</w:t>
      </w:r>
      <w:r>
        <w:rPr>
          <w:rFonts w:hint="eastAsia"/>
          <w:lang w:eastAsia="zh-CN"/>
        </w:rPr>
        <w:t>，</w:t>
      </w:r>
      <w:r>
        <w:rPr>
          <w:rFonts w:hint="eastAsia"/>
        </w:rPr>
        <w:t>为乡</w:t>
      </w:r>
      <w:r>
        <w:rPr>
          <w:rFonts w:hint="eastAsia"/>
          <w:lang w:eastAsia="zh-CN"/>
        </w:rPr>
        <w:t>镇街人民政府（办事处）</w:t>
      </w:r>
      <w:r>
        <w:rPr>
          <w:rFonts w:hint="eastAsia"/>
        </w:rPr>
        <w:t>推进农村留守儿童关爱保护和困境儿童保障工作提供政策支持。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4</w:t>
      </w:r>
      <w:r>
        <w:rPr>
          <w:rFonts w:hint="eastAsia"/>
          <w:lang w:val="en-US" w:eastAsia="zh-CN"/>
        </w:rPr>
        <w:t>．</w:t>
      </w:r>
      <w:r>
        <w:rPr>
          <w:rFonts w:hint="eastAsia"/>
        </w:rPr>
        <w:t>负责指导开展农村留守儿童和困境儿童基本信息摸底排查、登记建档和动态更新。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5</w:t>
      </w:r>
      <w:r>
        <w:rPr>
          <w:rFonts w:hint="eastAsia"/>
          <w:lang w:val="en-US" w:eastAsia="zh-CN"/>
        </w:rPr>
        <w:t>．</w:t>
      </w:r>
      <w:r>
        <w:rPr>
          <w:rFonts w:hint="eastAsia"/>
        </w:rPr>
        <w:t>负责协调开通未成年人保护专线</w:t>
      </w:r>
      <w:r>
        <w:rPr>
          <w:rFonts w:hint="eastAsia"/>
          <w:lang w:eastAsia="zh-CN"/>
        </w:rPr>
        <w:t>，</w:t>
      </w:r>
      <w:r>
        <w:rPr>
          <w:rFonts w:hint="eastAsia"/>
        </w:rPr>
        <w:t>协调推进监护评估、个案会商、服务转介、技术指导、精神关怀等线上线下服务</w:t>
      </w:r>
      <w:r>
        <w:rPr>
          <w:rFonts w:hint="eastAsia"/>
          <w:lang w:eastAsia="zh-CN"/>
        </w:rPr>
        <w:t>，</w:t>
      </w:r>
      <w:r>
        <w:rPr>
          <w:rFonts w:hint="eastAsia"/>
        </w:rPr>
        <w:t>针对重点个案组织开展部门会商和帮扶救助。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6</w:t>
      </w:r>
      <w:r>
        <w:rPr>
          <w:rFonts w:hint="eastAsia"/>
          <w:lang w:val="en-US" w:eastAsia="zh-CN"/>
        </w:rPr>
        <w:t>．</w:t>
      </w:r>
      <w:r>
        <w:rPr>
          <w:rFonts w:hint="eastAsia"/>
        </w:rPr>
        <w:t>负责组织或指导开展儿童督导员、儿童主任业务培训。</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7</w:t>
      </w:r>
      <w:r>
        <w:rPr>
          <w:rFonts w:hint="eastAsia"/>
          <w:lang w:val="en-US" w:eastAsia="zh-CN"/>
        </w:rPr>
        <w:t>．</w:t>
      </w:r>
      <w:r>
        <w:rPr>
          <w:rFonts w:hint="eastAsia"/>
        </w:rPr>
        <w:t>负责支持引进和培育儿童类社会组织、招募志愿者或发动其他社会力量参与农村留守儿童关爱保护和困境儿童保障工作，并为其开展工作提供便利。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8</w:t>
      </w:r>
      <w:r>
        <w:rPr>
          <w:rFonts w:hint="eastAsia"/>
          <w:lang w:val="en-US" w:eastAsia="zh-CN"/>
        </w:rPr>
        <w:t>．</w:t>
      </w:r>
      <w:r>
        <w:rPr>
          <w:rFonts w:hint="eastAsia"/>
        </w:rPr>
        <w:t>负责组织开展农村留守儿童、困境儿童、散居孤儿等未成年人保护政策宣传。</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9</w:t>
      </w:r>
      <w:r>
        <w:rPr>
          <w:rFonts w:hint="eastAsia"/>
          <w:lang w:val="en-US" w:eastAsia="zh-CN"/>
        </w:rPr>
        <w:t>．</w:t>
      </w:r>
      <w:r>
        <w:rPr>
          <w:rFonts w:hint="eastAsia"/>
        </w:rPr>
        <w:t>负责对流浪儿童、困境儿童、农村留守儿童等未成年人依法申请、获得法律援助提供支持。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ascii="Times New Roman" w:hAnsi="Times New Roman" w:eastAsia="方正黑体_GBK"/>
          <w:sz w:val="32"/>
          <w:szCs w:val="32"/>
        </w:rPr>
      </w:pPr>
      <w:r>
        <w:rPr>
          <w:rFonts w:hint="eastAsia"/>
        </w:rPr>
        <w:t>10</w:t>
      </w:r>
      <w:r>
        <w:rPr>
          <w:rFonts w:hint="eastAsia"/>
          <w:lang w:val="en-US" w:eastAsia="zh-CN"/>
        </w:rPr>
        <w:t>．</w:t>
      </w:r>
      <w:r>
        <w:rPr>
          <w:rFonts w:hint="eastAsia"/>
        </w:rPr>
        <w:t>负责协助司法部门打击拐卖儿童、对儿童实施家暴以及胁迫、诱骗或利用儿童乞讨等违法犯罪行为。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br w:type="page"/>
      </w:r>
    </w:p>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rPr>
        <w:t>附件2</w:t>
      </w:r>
    </w:p>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儿童督导员工作职责</w:t>
      </w:r>
    </w:p>
    <w:p>
      <w:pPr>
        <w:overflowPunct w:val="0"/>
        <w:snapToGrid w:val="0"/>
        <w:spacing w:line="579" w:lineRule="exact"/>
        <w:rPr>
          <w:rFonts w:ascii="Times New Roman" w:hAnsi="Times New Roman" w:eastAsia="方正仿宋_GBK"/>
          <w:szCs w:val="21"/>
          <w:shd w:val="clear" w:color="auto" w:fill="FFFFFF"/>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儿童督导员在乡</w:t>
      </w:r>
      <w:r>
        <w:rPr>
          <w:rFonts w:hint="eastAsia"/>
          <w:lang w:eastAsia="zh-CN"/>
        </w:rPr>
        <w:t>镇街人民政府（办事处）</w:t>
      </w:r>
      <w:r>
        <w:rPr>
          <w:rFonts w:hint="eastAsia"/>
        </w:rPr>
        <w:t>领导和上级民政部门指导下，组织开展以下工作：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1</w:t>
      </w:r>
      <w:r>
        <w:rPr>
          <w:rFonts w:hint="eastAsia"/>
          <w:lang w:val="en-US" w:eastAsia="zh-CN"/>
        </w:rPr>
        <w:t>．</w:t>
      </w:r>
      <w:r>
        <w:rPr>
          <w:rFonts w:hint="eastAsia"/>
        </w:rPr>
        <w:t>负责推进农村留守儿童关爱保护和困境儿童保障等工作，制定有关工作计划和工作方案。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2</w:t>
      </w:r>
      <w:r>
        <w:rPr>
          <w:rFonts w:hint="eastAsia"/>
          <w:lang w:val="en-US" w:eastAsia="zh-CN"/>
        </w:rPr>
        <w:t>．</w:t>
      </w:r>
      <w:r>
        <w:rPr>
          <w:rFonts w:hint="eastAsia"/>
        </w:rPr>
        <w:t>负责儿童主任管理，做好选拔、指导、培训、跟踪、考核等工作。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3</w:t>
      </w:r>
      <w:r>
        <w:rPr>
          <w:rFonts w:hint="eastAsia"/>
          <w:lang w:val="en-US" w:eastAsia="zh-CN"/>
        </w:rPr>
        <w:t>．</w:t>
      </w:r>
      <w:r>
        <w:rPr>
          <w:rFonts w:hint="eastAsia"/>
        </w:rPr>
        <w:t>负责农村留守儿童、困境儿童、散居孤儿等信息动态更新，建立健全信息台账。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4</w:t>
      </w:r>
      <w:r>
        <w:rPr>
          <w:rFonts w:hint="eastAsia"/>
          <w:lang w:val="en-US" w:eastAsia="zh-CN"/>
        </w:rPr>
        <w:t>．</w:t>
      </w:r>
      <w:r>
        <w:rPr>
          <w:rFonts w:hint="eastAsia"/>
        </w:rPr>
        <w:t>负责指导儿童主任加强对困境儿童、农村留守儿童、散居孤儿的定期走访和重点核查，做好强制报告、转介帮扶等事项。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5</w:t>
      </w:r>
      <w:r>
        <w:rPr>
          <w:rFonts w:hint="eastAsia"/>
          <w:lang w:val="en-US" w:eastAsia="zh-CN"/>
        </w:rPr>
        <w:t>．</w:t>
      </w:r>
      <w:r>
        <w:rPr>
          <w:rFonts w:hint="eastAsia"/>
        </w:rPr>
        <w:t>负责指导村（居）民委员会做好儿童关爱服务场所建设与管理。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6</w:t>
      </w:r>
      <w:r>
        <w:rPr>
          <w:rFonts w:hint="eastAsia"/>
          <w:lang w:val="en-US" w:eastAsia="zh-CN"/>
        </w:rPr>
        <w:t>．</w:t>
      </w:r>
      <w:r>
        <w:rPr>
          <w:rFonts w:hint="eastAsia"/>
        </w:rPr>
        <w:t>负责开展农村留守儿童、困境儿童、散居孤儿等未成年人保护政策宣传。</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7</w:t>
      </w:r>
      <w:r>
        <w:rPr>
          <w:rFonts w:hint="eastAsia"/>
          <w:lang w:val="en-US" w:eastAsia="zh-CN"/>
        </w:rPr>
        <w:t>．</w:t>
      </w:r>
      <w:r>
        <w:rPr>
          <w:rFonts w:hint="eastAsia"/>
        </w:rPr>
        <w:t>负责协调引进和培育儿童类社会组织、招募志愿者或发动其他社会力量参与儿童工作。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8</w:t>
      </w:r>
      <w:r>
        <w:rPr>
          <w:rFonts w:hint="eastAsia"/>
          <w:lang w:val="en-US" w:eastAsia="zh-CN"/>
        </w:rPr>
        <w:t>．</w:t>
      </w:r>
      <w:r>
        <w:rPr>
          <w:rFonts w:hint="eastAsia"/>
        </w:rPr>
        <w:t>负责协助做好农村留守儿童、困境儿童、散居孤儿社会救助、精神慰藉等关爱服务工作。</w:t>
      </w:r>
    </w:p>
    <w:p>
      <w:pPr>
        <w:rPr>
          <w:rFonts w:hint="eastAsia" w:ascii="方正黑体_GBK" w:hAnsi="方正黑体_GBK" w:eastAsia="方正黑体_GBK" w:cs="方正黑体_GBK"/>
        </w:rPr>
      </w:pPr>
      <w:r>
        <w:rPr>
          <w:rFonts w:hint="eastAsia" w:ascii="方正黑体_GBK" w:hAnsi="方正黑体_GBK" w:eastAsia="方正黑体_GBK" w:cs="方正黑体_GBK"/>
        </w:rPr>
        <w:br w:type="page"/>
      </w:r>
    </w:p>
    <w:p>
      <w:pPr>
        <w:rPr>
          <w:rFonts w:hint="eastAsia" w:ascii="方正黑体_GBK" w:hAnsi="方正黑体_GBK" w:eastAsia="方正黑体_GBK" w:cs="方正黑体_GBK"/>
          <w:lang w:eastAsia="zh-CN"/>
        </w:rPr>
      </w:pPr>
      <w:r>
        <w:rPr>
          <w:rFonts w:hint="eastAsia" w:ascii="方正黑体_GBK" w:hAnsi="方正黑体_GBK" w:eastAsia="方正黑体_GBK" w:cs="方正黑体_GBK"/>
        </w:rPr>
        <w:t>附件3</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6"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儿童主任工作职责</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6"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儿童主任在乡</w:t>
      </w:r>
      <w:r>
        <w:rPr>
          <w:rFonts w:hint="eastAsia"/>
          <w:lang w:eastAsia="zh-CN"/>
        </w:rPr>
        <w:t>镇街人民政府（办事处）</w:t>
      </w:r>
      <w:r>
        <w:rPr>
          <w:rFonts w:hint="eastAsia"/>
        </w:rPr>
        <w:t>、村（居）民委员会指导下，组织开展以下工作：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1</w:t>
      </w:r>
      <w:r>
        <w:rPr>
          <w:rFonts w:hint="eastAsia"/>
          <w:lang w:val="en-US" w:eastAsia="zh-CN"/>
        </w:rPr>
        <w:t>．</w:t>
      </w:r>
      <w:r>
        <w:rPr>
          <w:rFonts w:hint="eastAsia"/>
        </w:rPr>
        <w:t>负责做好农村留守儿童关爱保护和困境儿童保障日常工作，定期向村（居）民委员会和儿童督导员报告工作情况。</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2</w:t>
      </w:r>
      <w:r>
        <w:rPr>
          <w:rFonts w:hint="eastAsia"/>
          <w:lang w:val="en-US" w:eastAsia="zh-CN"/>
        </w:rPr>
        <w:t>．</w:t>
      </w:r>
      <w:r>
        <w:rPr>
          <w:rFonts w:hint="eastAsia"/>
        </w:rPr>
        <w:t>负责组织开展信息排查，及时掌握农村留守儿童、困境儿童和散居孤儿等服务对象的生活保障、家庭监护、就学情况等基本信息，一人一档案。及时将信息报送乡</w:t>
      </w:r>
      <w:r>
        <w:rPr>
          <w:rFonts w:hint="eastAsia"/>
          <w:lang w:eastAsia="zh-CN"/>
        </w:rPr>
        <w:t>镇街人民政府（办事处）</w:t>
      </w:r>
      <w:r>
        <w:rPr>
          <w:rFonts w:hint="eastAsia"/>
        </w:rPr>
        <w:t>并定期予以更新。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3</w:t>
      </w:r>
      <w:r>
        <w:rPr>
          <w:rFonts w:hint="eastAsia"/>
          <w:lang w:val="en-US" w:eastAsia="zh-CN"/>
        </w:rPr>
        <w:t>．</w:t>
      </w:r>
      <w:r>
        <w:rPr>
          <w:rFonts w:hint="eastAsia"/>
        </w:rPr>
        <w:t>负责指导监护人和受委托监护人签订委托监护确认书，加强对监护人（受委托监护人）的法治宣传、监护督导和指导，督促其依法履行抚养义务和监护职责。</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4</w:t>
      </w:r>
      <w:r>
        <w:rPr>
          <w:rFonts w:hint="eastAsia"/>
          <w:lang w:val="en-US" w:eastAsia="zh-CN"/>
        </w:rPr>
        <w:t>．</w:t>
      </w:r>
      <w:r>
        <w:rPr>
          <w:rFonts w:hint="eastAsia"/>
        </w:rPr>
        <w:t>负责定期随访监护情况较差、失学辍学、无户籍以及患病、残疾等重点儿童，协助提供监护指导、精神关怀、返校复学、落实户籍等关爱服务，对符合社会救助、社会福利政策的儿童及家庭，告知具体内容及申请程序，并协助申请救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5</w:t>
      </w:r>
      <w:r>
        <w:rPr>
          <w:rFonts w:hint="eastAsia"/>
          <w:lang w:val="en-US" w:eastAsia="zh-CN"/>
        </w:rPr>
        <w:t>．</w:t>
      </w:r>
      <w:r>
        <w:rPr>
          <w:rFonts w:hint="eastAsia"/>
        </w:rPr>
        <w:t>负责及时向公安机关及其派出机构报告儿童脱离监护单独居住生活或失踪、监护人丧失监护能力或不履行监护责任、疑似遭受家庭暴力或不法侵害等情况，并协助为儿童本人及家庭提供有关支持。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36" w:firstLineChars="200"/>
        <w:jc w:val="both"/>
        <w:textAlignment w:val="auto"/>
        <w:outlineLvl w:val="9"/>
        <w:rPr>
          <w:rFonts w:hint="eastAsia"/>
        </w:rPr>
      </w:pPr>
      <w:r>
        <w:rPr>
          <w:rFonts w:hint="eastAsia"/>
        </w:rPr>
        <w:t>6</w:t>
      </w:r>
      <w:r>
        <w:rPr>
          <w:rFonts w:hint="eastAsia"/>
          <w:lang w:val="en-US" w:eastAsia="zh-CN"/>
        </w:rPr>
        <w:t>．</w:t>
      </w:r>
      <w:r>
        <w:rPr>
          <w:rFonts w:hint="eastAsia"/>
        </w:rPr>
        <w:t>负责管理村（居）民委员会儿童关爱服务场所，支持配合相关部门和社会力量开展关爱服务活动。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6" w:firstLineChars="20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jc w:val="both"/>
        <w:textAlignment w:val="auto"/>
        <w:outlineLvl w:val="9"/>
        <w:rPr>
          <w:rFonts w:hint="eastAsia"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jc w:val="both"/>
        <w:textAlignment w:val="auto"/>
        <w:outlineLvl w:val="9"/>
        <w:rPr>
          <w:rFonts w:hint="eastAsia"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jc w:val="both"/>
        <w:textAlignment w:val="auto"/>
        <w:outlineLvl w:val="9"/>
        <w:rPr>
          <w:rFonts w:hint="eastAsia" w:eastAsia="方正小标宋_GBK" w:cs="Times New Roman"/>
          <w:sz w:val="44"/>
          <w:szCs w:val="44"/>
          <w:lang w:val="en-US" w:eastAsia="zh-CN"/>
        </w:rPr>
      </w:pPr>
    </w:p>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sectPr>
      <w:headerReference r:id="rId3" w:type="default"/>
      <w:footerReference r:id="rId4" w:type="default"/>
      <w:footerReference r:id="rId5" w:type="even"/>
      <w:pgSz w:w="11906" w:h="16838"/>
      <w:pgMar w:top="1962" w:right="1474" w:bottom="1848" w:left="1587" w:header="850" w:footer="992" w:gutter="0"/>
      <w:pgNumType w:fmt="decimal"/>
      <w:cols w:space="0" w:num="1"/>
      <w:rtlGutter w:val="0"/>
      <w:docGrid w:type="linesAndChars" w:linePitch="579" w:charSpace="-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13970</wp:posOffset>
              </wp:positionV>
              <wp:extent cx="398145" cy="3784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98145" cy="378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宋体"/>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pt;height:29.8pt;width:31.35pt;mso-position-horizontal:outside;mso-position-horizontal-relative:margin;z-index:251670528;mso-width-relative:page;mso-height-relative:page;" filled="f" stroked="f" coordsize="21600,21600" o:gfxdata="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8xWrnTAAAABAEAAA8A&#10;AAAAAAAAAQAgAAAAIgAAAGRycy9kb3ducmV2LnhtbFBLAQIUABQAAAAIAIdO4kBKQIHYHAIAABME&#10;AAAOAAAAAAAAAAEAIAAAACIBAABkcnMvZTJvRG9jLnhtbFBLBQYAAAAABgAGAFkBAACwBQAAAAA=&#10;">
              <v:fill on="f" focussize="0,0"/>
              <v:stroke on="f" weight="0.5pt"/>
              <v:imagedata o:title=""/>
              <o:lock v:ext="edit" aspectratio="f"/>
              <v:textbox inset="0mm,0mm,0mm,0mm">
                <w:txbxContent>
                  <w:p>
                    <w:pPr>
                      <w:pStyle w:val="2"/>
                      <w:rPr>
                        <w:rFonts w:hint="default" w:eastAsia="宋体"/>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eastAsia="仿宋"/>
        <w:sz w:val="32"/>
        <w:szCs w:val="48"/>
        <w:lang w:val="en-US" w:eastAsia="zh-CN"/>
      </w:rPr>
      <w:t xml:space="preserve">  </w:t>
    </w:r>
  </w:p>
  <w:p>
    <w:pPr>
      <w:pStyle w:val="3"/>
      <w:keepNext w:val="0"/>
      <w:keepLines w:val="0"/>
      <w:pageBreakBefore w:val="0"/>
      <w:widowControl w:val="0"/>
      <w:kinsoku/>
      <w:wordWrap w:val="0"/>
      <w:overflowPunct/>
      <w:topLinePunct w:val="0"/>
      <w:autoSpaceDE/>
      <w:autoSpaceDN/>
      <w:bidi w:val="0"/>
      <w:adjustRightInd/>
      <w:snapToGrid w:val="0"/>
      <w:ind w:firstLine="11715" w:firstLineChars="3661"/>
      <w:jc w:val="right"/>
      <w:textAlignment w:val="auto"/>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217170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1pt;height:0.15pt;width:442.25pt;z-index:251661312;mso-width-relative:page;mso-height-relative:page;" filled="f" stroked="t" coordsize="21600,21600" o:gfxdata="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aGKwz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CN"/>
      </w:rPr>
      <w:t>重重庆市大足区民政局办公室</w:t>
    </w:r>
    <w:r>
      <w:rPr>
        <w:rFonts w:hint="eastAsia" w:ascii="宋体" w:hAnsi="宋体" w:eastAsia="宋体" w:cs="宋体"/>
        <w:b/>
        <w:bCs/>
        <w:color w:val="005192"/>
        <w:sz w:val="28"/>
        <w:szCs w:val="44"/>
        <w:lang w:val="en-US" w:eastAsia="zh-CN"/>
      </w:rPr>
      <w:t xml:space="preserve">发布  </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5"/>
        <w:rFonts w:hint="eastAsia" w:ascii="宋体" w:hAnsi="宋体"/>
        <w:sz w:val="28"/>
        <w:szCs w:val="28"/>
      </w:rPr>
    </w:pPr>
    <w:r>
      <w:rPr>
        <w:rStyle w:val="5"/>
        <w:rFonts w:hint="eastAsia" w:ascii="宋体" w:hAnsi="宋体"/>
        <w:sz w:val="28"/>
        <w:szCs w:val="28"/>
      </w:rPr>
      <w:t>—</w:t>
    </w:r>
    <w:r>
      <w:rPr>
        <w:rStyle w:val="5"/>
        <w:rFonts w:hint="eastAsia" w:ascii="宋体" w:hAnsi="宋体"/>
        <w:spacing w:val="20"/>
        <w:sz w:val="28"/>
        <w:szCs w:val="28"/>
      </w:rPr>
      <w:t xml:space="preserve"> </w:t>
    </w:r>
    <w:r>
      <w:rPr>
        <w:rFonts w:hint="eastAsia" w:ascii="宋体" w:eastAsia="宋体"/>
        <w:sz w:val="28"/>
        <w:szCs w:val="28"/>
      </w:rPr>
      <w:fldChar w:fldCharType="begin"/>
    </w:r>
    <w:r>
      <w:rPr>
        <w:rStyle w:val="5"/>
        <w:rFonts w:hint="eastAsia" w:ascii="宋体" w:hAnsi="宋体"/>
        <w:sz w:val="28"/>
        <w:szCs w:val="28"/>
      </w:rPr>
      <w:instrText xml:space="preserve">PAGE  </w:instrText>
    </w:r>
    <w:r>
      <w:rPr>
        <w:rFonts w:hint="eastAsia" w:ascii="宋体" w:eastAsia="宋体"/>
        <w:sz w:val="28"/>
        <w:szCs w:val="28"/>
      </w:rPr>
      <w:fldChar w:fldCharType="separate"/>
    </w:r>
    <w:r>
      <w:rPr>
        <w:rStyle w:val="5"/>
        <w:rFonts w:hint="eastAsia" w:ascii="宋体" w:hAnsi="宋体"/>
        <w:sz w:val="28"/>
        <w:szCs w:val="28"/>
      </w:rPr>
      <w:t>2</w:t>
    </w:r>
    <w:r>
      <w:rPr>
        <w:rFonts w:hint="eastAsia" w:ascii="宋体" w:eastAsia="宋体"/>
        <w:sz w:val="28"/>
        <w:szCs w:val="28"/>
      </w:rPr>
      <w:fldChar w:fldCharType="end"/>
    </w:r>
    <w:r>
      <w:rPr>
        <w:rStyle w:val="5"/>
        <w:rFonts w:hint="eastAsia" w:ascii="宋体" w:hAnsi="宋体"/>
        <w:spacing w:val="20"/>
        <w:sz w:val="28"/>
        <w:szCs w:val="28"/>
      </w:rPr>
      <w:t xml:space="preserve"> </w:t>
    </w:r>
    <w:r>
      <w:rPr>
        <w:rStyle w:val="5"/>
        <w:rFonts w:hint="eastAsia" w:ascii="宋体" w:hAnsi="宋体"/>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412750</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32.5pt;height:0.15pt;width:442.25pt;z-index:251665408;mso-width-relative:page;mso-height-relative:page;" filled="f" stroked="t" coordsize="21600,21600" o:gfxdata="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wsqGNYAAAAIAQAADwAAAAAAAAABACAAAAAiAAAAZHJz&#10;L2Rvd25yZXYueG1sUEsBAhQAFAAAAAgAh07iQL8K1o3NAQAAZwMAAA4AAAAAAAAAAQAgAAAAJQEA&#10;AGRycy9lMm9Eb2MueG1sUEsFBgAAAAAGAAYAWQEAAGQ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重庆市大足区民政局行政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733FD"/>
    <w:rsid w:val="47FB9E7C"/>
    <w:rsid w:val="57FFAC1C"/>
    <w:rsid w:val="5CED7A4D"/>
    <w:rsid w:val="5F6733FD"/>
    <w:rsid w:val="6BF3114C"/>
    <w:rsid w:val="7B1D0A01"/>
    <w:rsid w:val="7DD3045E"/>
    <w:rsid w:val="7FFDA612"/>
    <w:rsid w:val="BB8E428F"/>
    <w:rsid w:val="BEDB4430"/>
    <w:rsid w:val="D37CA48F"/>
    <w:rsid w:val="EFFF0FD8"/>
    <w:rsid w:val="F24F1882"/>
    <w:rsid w:val="FEF7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5523</Words>
  <Characters>5552</Characters>
  <Lines>0</Lines>
  <Paragraphs>0</Paragraphs>
  <TotalTime>3</TotalTime>
  <ScaleCrop>false</ScaleCrop>
  <LinksUpToDate>false</LinksUpToDate>
  <CharactersWithSpaces>5642</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2023-02-26T06:55:00Z</dcterms:created>
  <dc:creator>acer1</dc:creator>
  <cp:lastModifiedBy>CCJ</cp:lastModifiedBy>
  <dcterms:modified xsi:type="dcterms:W3CDTF">2025-04-25T06:26:49Z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