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3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Dl8r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33</w:t>
      </w:r>
      <w:r>
        <w:rPr>
          <w:rFonts w:hint="default" w:ascii="Times New Roman" w:hAnsi="Times New Roman" w:eastAsia="方正仿宋_GBK" w:cs="Times New Roman"/>
          <w:color w:val="auto"/>
          <w:sz w:val="32"/>
          <w:szCs w:val="32"/>
          <w:highlight w:val="none"/>
        </w:rPr>
        <w:t>号</w:t>
      </w:r>
    </w:p>
    <w:p>
      <w:pPr>
        <w:pStyle w:val="3"/>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Times New Roman" w:hAnsi="Times New Roman" w:eastAsia="方正小标宋_GBK" w:cs="Times New Roman"/>
          <w:sz w:val="44"/>
          <w:szCs w:val="44"/>
          <w:lang w:val="en-US" w:eastAsia="zh-CN"/>
        </w:rPr>
        <w:t xml:space="preserve"> </w:t>
      </w:r>
      <w:r>
        <w:rPr>
          <w:rFonts w:hint="eastAsia" w:ascii="方正小标宋_GBK" w:hAnsi="方正小标宋_GBK" w:eastAsia="方正小标宋_GBK" w:cs="方正小标宋_GBK"/>
          <w:w w:val="97"/>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关于签订大足区科技发展项目</w:t>
      </w:r>
      <w:r>
        <w:rPr>
          <w:rFonts w:hint="eastAsia" w:ascii="方正小标宋_GBK" w:hAnsi="方正小标宋_GBK" w:eastAsia="方正小标宋_GBK" w:cs="方正小标宋_GBK"/>
          <w:w w:val="97"/>
          <w:sz w:val="44"/>
          <w:szCs w:val="44"/>
          <w:lang w:val="en-US" w:eastAsia="zh-CN"/>
        </w:rPr>
        <w:t>(</w:t>
      </w:r>
      <w:r>
        <w:rPr>
          <w:rFonts w:hint="eastAsia" w:ascii="方正小标宋_GBK" w:hAnsi="方正小标宋_GBK" w:eastAsia="方正小标宋_GBK" w:cs="方正小标宋_GBK"/>
          <w:w w:val="97"/>
          <w:sz w:val="44"/>
          <w:szCs w:val="44"/>
          <w:lang w:eastAsia="zh-CN"/>
        </w:rPr>
        <w:t>科卫联合医学科研</w:t>
      </w:r>
      <w:r>
        <w:rPr>
          <w:rFonts w:hint="eastAsia" w:ascii="方正小标宋_GBK" w:hAnsi="方正小标宋_GBK" w:eastAsia="方正小标宋_GBK" w:cs="方正小标宋_GBK"/>
          <w:w w:val="97"/>
          <w:sz w:val="44"/>
          <w:szCs w:val="44"/>
        </w:rPr>
        <w:t>项目</w:t>
      </w:r>
      <w:r>
        <w:rPr>
          <w:rFonts w:hint="eastAsia" w:ascii="方正小标宋_GBK" w:hAnsi="方正小标宋_GBK" w:eastAsia="方正小标宋_GBK" w:cs="方正小标宋_GBK"/>
          <w:w w:val="97"/>
          <w:sz w:val="44"/>
          <w:szCs w:val="44"/>
          <w:lang w:eastAsia="zh-CN"/>
        </w:rPr>
        <w:t>类</w:t>
      </w:r>
      <w:r>
        <w:rPr>
          <w:rFonts w:hint="eastAsia" w:ascii="方正小标宋_GBK" w:hAnsi="方正小标宋_GBK" w:eastAsia="方正小标宋_GBK" w:cs="方正小标宋_GBK"/>
          <w:w w:val="97"/>
          <w:sz w:val="44"/>
          <w:szCs w:val="44"/>
          <w:lang w:val="en-US" w:eastAsia="zh-CN"/>
        </w:rPr>
        <w:t>)</w:t>
      </w:r>
      <w:r>
        <w:rPr>
          <w:rFonts w:hint="eastAsia" w:ascii="方正小标宋_GBK" w:hAnsi="方正小标宋_GBK" w:eastAsia="方正小标宋_GBK" w:cs="方正小标宋_GBK"/>
          <w:w w:val="97"/>
          <w:sz w:val="44"/>
          <w:szCs w:val="44"/>
        </w:rPr>
        <w:t>任务书的通知</w:t>
      </w:r>
    </w:p>
    <w:p>
      <w:pPr>
        <w:jc w:val="center"/>
        <w:rPr>
          <w:rFonts w:hint="eastAsia" w:ascii="方正小标宋_GBK" w:hAnsi="方正小标宋_GBK" w:eastAsia="方正小标宋_GBK" w:cs="方正小标宋_GBK"/>
          <w:sz w:val="36"/>
          <w:szCs w:val="36"/>
        </w:rPr>
      </w:pPr>
    </w:p>
    <w:p>
      <w:pPr>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各项目承担单位：</w:t>
      </w:r>
    </w:p>
    <w:p>
      <w:pPr>
        <w:ind w:firstLine="620" w:firstLineChars="200"/>
        <w:rPr>
          <w:rFonts w:ascii="方正仿宋_GBK" w:eastAsia="方正仿宋_GBK"/>
          <w:color w:val="000000" w:themeColor="text1"/>
          <w:sz w:val="32"/>
          <w:szCs w:val="32"/>
          <w14:textFill>
            <w14:solidFill>
              <w14:schemeClr w14:val="tx1"/>
            </w14:solidFill>
          </w14:textFill>
        </w:rPr>
      </w:pPr>
      <w:r>
        <w:rPr>
          <w:rFonts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根据</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《重庆市大足区科技发展项目管理办法》（大足科发﹝20</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22</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号）和《重庆市大足区科技发展项目实施细则》（大足科发〔20</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23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1"/>
          <w:szCs w:val="31"/>
          <w:shd w:val="clear" w:color="auto" w:fill="FFFFFF"/>
          <w14:textFill>
            <w14:solidFill>
              <w14:schemeClr w14:val="tx1"/>
            </w14:solidFill>
          </w14:textFill>
        </w:rPr>
        <w:t>号）</w:t>
      </w:r>
      <w:r>
        <w:rPr>
          <w:rFonts w:hint="eastAsia" w:ascii="方正仿宋_GBK" w:eastAsia="方正仿宋_GBK"/>
          <w:color w:val="000000" w:themeColor="text1"/>
          <w:sz w:val="32"/>
          <w:szCs w:val="32"/>
          <w14:textFill>
            <w14:solidFill>
              <w14:schemeClr w14:val="tx1"/>
            </w14:solidFill>
          </w14:textFill>
        </w:rPr>
        <w:t>文件精神，为加强</w:t>
      </w:r>
      <w:r>
        <w:rPr>
          <w:rFonts w:hint="eastAsia" w:ascii="方正仿宋_GBK" w:eastAsia="方正仿宋_GBK"/>
          <w:color w:val="000000" w:themeColor="text1"/>
          <w:sz w:val="32"/>
          <w:szCs w:val="32"/>
          <w:lang w:eastAsia="zh-CN"/>
          <w14:textFill>
            <w14:solidFill>
              <w14:schemeClr w14:val="tx1"/>
            </w14:solidFill>
          </w14:textFill>
        </w:rPr>
        <w:t>科卫联合医学科研</w:t>
      </w:r>
      <w:r>
        <w:rPr>
          <w:rFonts w:hint="eastAsia" w:ascii="方正仿宋_GBK" w:eastAsia="方正仿宋_GBK"/>
          <w:color w:val="000000" w:themeColor="text1"/>
          <w:sz w:val="32"/>
          <w:szCs w:val="32"/>
          <w14:textFill>
            <w14:solidFill>
              <w14:schemeClr w14:val="tx1"/>
            </w14:solidFill>
          </w14:textFill>
        </w:rPr>
        <w:t>项目实施过程的监管和经费管理，各项目承担单位应与区科技局签订《重庆市大足区科技发展项目任务书》，请各项目承担单位按照项目立项申请书内容，细化考核指标，认真填写任务书，并于20</w:t>
      </w:r>
      <w:r>
        <w:rPr>
          <w:rFonts w:hint="eastAsia" w:ascii="方正仿宋_GBK" w:eastAsia="方正仿宋_GBK"/>
          <w:color w:val="000000" w:themeColor="text1"/>
          <w:sz w:val="32"/>
          <w:szCs w:val="32"/>
          <w:lang w:val="en-US" w:eastAsia="zh-CN"/>
          <w14:textFill>
            <w14:solidFill>
              <w14:schemeClr w14:val="tx1"/>
            </w14:solidFill>
          </w14:textFill>
        </w:rPr>
        <w:t>23</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10</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17</w:t>
      </w:r>
      <w:r>
        <w:rPr>
          <w:rFonts w:hint="eastAsia" w:ascii="方正仿宋_GBK" w:eastAsia="方正仿宋_GBK"/>
          <w:color w:val="000000" w:themeColor="text1"/>
          <w:sz w:val="32"/>
          <w:szCs w:val="32"/>
          <w14:textFill>
            <w14:solidFill>
              <w14:schemeClr w14:val="tx1"/>
            </w14:solidFill>
          </w14:textFill>
        </w:rPr>
        <w:t>日前将任务书一式</w:t>
      </w:r>
      <w:r>
        <w:rPr>
          <w:rFonts w:hint="eastAsia" w:ascii="方正仿宋_GBK" w:eastAsia="方正仿宋_GBK"/>
          <w:color w:val="000000" w:themeColor="text1"/>
          <w:sz w:val="32"/>
          <w:szCs w:val="32"/>
          <w:lang w:val="en-US" w:eastAsia="zh-CN"/>
          <w14:textFill>
            <w14:solidFill>
              <w14:schemeClr w14:val="tx1"/>
            </w14:solidFill>
          </w14:textFill>
        </w:rPr>
        <w:t>叁</w:t>
      </w:r>
      <w:r>
        <w:rPr>
          <w:rFonts w:hint="eastAsia" w:ascii="方正仿宋_GBK" w:eastAsia="方正仿宋_GBK"/>
          <w:color w:val="000000" w:themeColor="text1"/>
          <w:sz w:val="32"/>
          <w:szCs w:val="32"/>
          <w14:textFill>
            <w14:solidFill>
              <w14:schemeClr w14:val="tx1"/>
            </w14:solidFill>
          </w14:textFill>
        </w:rPr>
        <w:t>份交区科技局</w:t>
      </w:r>
      <w:r>
        <w:rPr>
          <w:rFonts w:hint="eastAsia" w:ascii="方正仿宋_GBK" w:eastAsia="方正仿宋_GBK"/>
          <w:color w:val="000000" w:themeColor="text1"/>
          <w:sz w:val="32"/>
          <w:szCs w:val="32"/>
          <w:lang w:val="en-US" w:eastAsia="zh-CN"/>
          <w14:textFill>
            <w14:solidFill>
              <w14:schemeClr w14:val="tx1"/>
            </w14:solidFill>
          </w14:textFill>
        </w:rPr>
        <w:t>204</w:t>
      </w:r>
      <w:r>
        <w:rPr>
          <w:rFonts w:hint="eastAsia" w:ascii="方正仿宋_GBK" w:eastAsia="方正仿宋_GBK"/>
          <w:color w:val="000000" w:themeColor="text1"/>
          <w:sz w:val="32"/>
          <w:szCs w:val="32"/>
          <w14:textFill>
            <w14:solidFill>
              <w14:schemeClr w14:val="tx1"/>
            </w14:solidFill>
          </w14:textFill>
        </w:rPr>
        <w:t>室（</w:t>
      </w:r>
      <w:r>
        <w:rPr>
          <w:rFonts w:hint="eastAsia" w:ascii="方正仿宋_GBK" w:eastAsia="方正仿宋_GBK"/>
          <w:color w:val="000000" w:themeColor="text1"/>
          <w:sz w:val="32"/>
          <w:szCs w:val="32"/>
          <w:lang w:val="en-US" w:eastAsia="zh-CN"/>
          <w14:textFill>
            <w14:solidFill>
              <w14:schemeClr w14:val="tx1"/>
            </w14:solidFill>
          </w14:textFill>
        </w:rPr>
        <w:t>大足区棠香街道先锋路1号</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并同步报送电子档至137478772@qq.com邮箱，</w:t>
      </w:r>
      <w:r>
        <w:rPr>
          <w:rFonts w:ascii="方正仿宋_GBK" w:eastAsia="方正仿宋_GBK"/>
          <w:color w:val="000000" w:themeColor="text1"/>
          <w:sz w:val="32"/>
          <w:szCs w:val="32"/>
          <w14:textFill>
            <w14:solidFill>
              <w14:schemeClr w14:val="tx1"/>
            </w14:solidFill>
          </w14:textFill>
        </w:rPr>
        <w:t>逾期将不再受理。</w:t>
      </w:r>
    </w:p>
    <w:p>
      <w:pPr>
        <w:ind w:firstLine="640" w:firstLineChars="200"/>
        <w:rPr>
          <w:rFonts w:ascii="方正仿宋_GBK" w:eastAsia="方正仿宋_GBK"/>
          <w:color w:val="000000" w:themeColor="text1"/>
          <w:sz w:val="32"/>
          <w:szCs w:val="32"/>
          <w14:textFill>
            <w14:solidFill>
              <w14:schemeClr w14:val="tx1"/>
            </w14:solidFill>
          </w14:textFill>
        </w:rPr>
      </w:pPr>
    </w:p>
    <w:p>
      <w:pPr>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联系人</w:t>
      </w:r>
      <w:r>
        <w:rPr>
          <w:rFonts w:hint="eastAsia" w:ascii="方正仿宋_GBK" w:eastAsia="方正仿宋_GBK"/>
          <w:color w:val="000000" w:themeColor="text1"/>
          <w:sz w:val="32"/>
          <w:szCs w:val="32"/>
          <w14:textFill>
            <w14:solidFill>
              <w14:schemeClr w14:val="tx1"/>
            </w14:solidFill>
          </w14:textFill>
        </w:rPr>
        <w:t>及联系电话</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eastAsia="zh-CN"/>
          <w14:textFill>
            <w14:solidFill>
              <w14:schemeClr w14:val="tx1"/>
            </w14:solidFill>
          </w14:textFill>
        </w:rPr>
        <w:t>冯治强</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43726155，15213383229。</w:t>
      </w:r>
    </w:p>
    <w:p>
      <w:pPr>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p>
    <w:p>
      <w:pPr>
        <w:ind w:firstLine="640" w:firstLineChars="200"/>
        <w:rPr>
          <w:rFonts w:hint="eastAsia"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附件：</w:t>
      </w:r>
      <w:r>
        <w:rPr>
          <w:rFonts w:hint="eastAsia" w:ascii="方正仿宋_GBK" w:eastAsia="方正仿宋_GBK"/>
          <w:color w:val="000000" w:themeColor="text1"/>
          <w:sz w:val="32"/>
          <w:szCs w:val="32"/>
          <w14:textFill>
            <w14:solidFill>
              <w14:schemeClr w14:val="tx1"/>
            </w14:solidFill>
          </w14:textFill>
        </w:rPr>
        <w:t>1、重庆市大足区科技发展项目任务书</w:t>
      </w:r>
    </w:p>
    <w:p>
      <w:pPr>
        <w:numPr>
          <w:ilvl w:val="0"/>
          <w:numId w:val="1"/>
        </w:numPr>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年度大足区</w:t>
      </w:r>
      <w:r>
        <w:rPr>
          <w:rFonts w:hint="eastAsia" w:ascii="方正仿宋_GBK" w:eastAsia="方正仿宋_GBK"/>
          <w:color w:val="000000" w:themeColor="text1"/>
          <w:sz w:val="32"/>
          <w:szCs w:val="32"/>
          <w:lang w:eastAsia="zh-CN"/>
          <w14:textFill>
            <w14:solidFill>
              <w14:schemeClr w14:val="tx1"/>
            </w14:solidFill>
          </w14:textFill>
        </w:rPr>
        <w:t>科卫联合医学科研</w:t>
      </w:r>
      <w:r>
        <w:rPr>
          <w:rFonts w:hint="eastAsia" w:ascii="方正仿宋_GBK" w:eastAsia="方正仿宋_GBK"/>
          <w:color w:val="000000" w:themeColor="text1"/>
          <w:sz w:val="32"/>
          <w:szCs w:val="32"/>
          <w14:textFill>
            <w14:solidFill>
              <w14:schemeClr w14:val="tx1"/>
            </w14:solidFill>
          </w14:textFill>
        </w:rPr>
        <w:t>项目</w:t>
      </w:r>
      <w:r>
        <w:rPr>
          <w:rFonts w:hint="eastAsia" w:ascii="方正仿宋_GBK" w:eastAsia="方正仿宋_GBK"/>
          <w:color w:val="000000" w:themeColor="text1"/>
          <w:sz w:val="32"/>
          <w:szCs w:val="32"/>
          <w:lang w:eastAsia="zh-CN"/>
          <w14:textFill>
            <w14:solidFill>
              <w14:schemeClr w14:val="tx1"/>
            </w14:solidFill>
          </w14:textFill>
        </w:rPr>
        <w:t>安排表</w:t>
      </w: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right"/>
        <w:rPr>
          <w:rFonts w:hint="eastAsia" w:ascii="方正仿宋_GBK" w:eastAsia="方正仿宋_GBK"/>
          <w:sz w:val="32"/>
          <w:szCs w:val="32"/>
        </w:rPr>
      </w:pPr>
    </w:p>
    <w:p>
      <w:pPr>
        <w:jc w:val="center"/>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重庆市大足区科学技术局</w:t>
      </w:r>
    </w:p>
    <w:p>
      <w:pPr>
        <w:jc w:val="center"/>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w:t>
      </w:r>
      <w:r>
        <w:rPr>
          <w:rFonts w:hint="eastAsia" w:ascii="方正仿宋_GBK" w:eastAsia="方正仿宋_GBK"/>
          <w:sz w:val="32"/>
          <w:szCs w:val="32"/>
          <w:lang w:val="en-US" w:eastAsia="zh-CN"/>
        </w:rPr>
        <w:t>23</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11</w:t>
      </w:r>
      <w:r>
        <w:rPr>
          <w:rFonts w:hint="eastAsia" w:ascii="方正仿宋_GBK" w:eastAsia="方正仿宋_GBK"/>
          <w:sz w:val="32"/>
          <w:szCs w:val="32"/>
        </w:rPr>
        <w:t>日</w:t>
      </w:r>
    </w:p>
    <w:p>
      <w:pPr>
        <w:pStyle w:val="2"/>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rPr>
          <w:rFonts w:hint="eastAsia" w:ascii="方正仿宋_GBK" w:eastAsia="方正仿宋_GBK"/>
          <w:sz w:val="32"/>
          <w:szCs w:val="32"/>
        </w:rPr>
      </w:pPr>
    </w:p>
    <w:p>
      <w:pPr>
        <w:pStyle w:val="3"/>
        <w:ind w:left="0" w:leftChars="0" w:firstLine="0" w:firstLineChars="0"/>
        <w:rPr>
          <w:rFonts w:hint="eastAsia" w:ascii="方正仿宋_GBK" w:eastAsia="方正仿宋_GBK"/>
          <w:sz w:val="32"/>
          <w:szCs w:val="32"/>
        </w:rPr>
      </w:pPr>
    </w:p>
    <w:p>
      <w:pPr>
        <w:bidi w:val="0"/>
        <w:rPr>
          <w:rFonts w:hint="default"/>
          <w:lang w:val="en-US" w:eastAsia="zh-CN"/>
        </w:rPr>
      </w:pPr>
    </w:p>
    <w:p>
      <w:pPr>
        <w:keepNext w:val="0"/>
        <w:keepLines w:val="0"/>
        <w:pageBreakBefore w:val="0"/>
        <w:pBdr>
          <w:top w:val="single" w:color="auto" w:sz="4" w:space="1"/>
          <w:bottom w:val="single" w:color="auto" w:sz="4" w:space="1"/>
        </w:pBdr>
        <w:kinsoku/>
        <w:wordWrap/>
        <w:overflowPunct/>
        <w:topLinePunct w:val="0"/>
        <w:bidi w:val="0"/>
        <w:spacing w:line="596" w:lineRule="exact"/>
        <w:ind w:right="0" w:rightChars="0" w:firstLine="210" w:firstLineChars="100"/>
        <w:jc w:val="left"/>
        <w:rPr>
          <w:rFonts w:hint="default" w:ascii="Times New Roman" w:hAnsi="Times New Roman" w:eastAsia="方正仿宋_GBK" w:cs="Times New Roman"/>
          <w:sz w:val="32"/>
          <w:szCs w:val="32"/>
          <w:lang w:val="en-US" w:eastAsia="zh-CN"/>
        </w:rPr>
      </w:pPr>
      <w:r>
        <w:rPr>
          <w:rFonts w:hint="eastAsia"/>
          <w:lang w:val="en-US" w:eastAsia="zh-CN"/>
        </w:rPr>
        <w:tab/>
      </w: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11</w:t>
      </w:r>
      <w:r>
        <w:rPr>
          <w:rFonts w:hint="default" w:ascii="Times New Roman" w:hAnsi="Times New Roman" w:eastAsia="方正仿宋_GBK" w:cs="Times New Roman"/>
          <w:color w:val="000000"/>
          <w:sz w:val="28"/>
          <w:szCs w:val="28"/>
        </w:rPr>
        <w:t>日印发</w:t>
      </w:r>
    </w:p>
    <w:p>
      <w:pPr>
        <w:tabs>
          <w:tab w:val="left" w:pos="255"/>
        </w:tabs>
        <w:bidi w:val="0"/>
        <w:jc w:val="left"/>
        <w:rPr>
          <w:rFonts w:hint="default"/>
          <w:lang w:val="en-US" w:eastAsia="zh-CN"/>
        </w:rPr>
        <w:sectPr>
          <w:footerReference r:id="rId4" w:type="default"/>
          <w:headerReference r:id="rId3" w:type="even"/>
          <w:footerReference r:id="rId5" w:type="even"/>
          <w:pgSz w:w="11906" w:h="16838"/>
          <w:pgMar w:top="1984" w:right="1446" w:bottom="1644" w:left="1446" w:header="851" w:footer="1474" w:gutter="0"/>
          <w:pgNumType w:fmt="decimal"/>
          <w:cols w:space="0" w:num="1"/>
          <w:rtlGutter w:val="0"/>
          <w:docGrid w:type="lines" w:linePitch="312" w:charSpace="0"/>
        </w:sectPr>
      </w:pPr>
    </w:p>
    <w:p>
      <w:pPr>
        <w:pStyle w:val="3"/>
        <w:ind w:left="0" w:leftChars="0" w:firstLine="0" w:firstLineChars="0"/>
        <w:rPr>
          <w:rFonts w:hint="eastAsia" w:ascii="方正仿宋_GBK" w:eastAsia="方正仿宋_GBK"/>
          <w:sz w:val="32"/>
          <w:szCs w:val="32"/>
        </w:rPr>
      </w:pPr>
    </w:p>
    <w:p>
      <w:pPr>
        <w:rPr>
          <w:rFonts w:hint="eastAsia" w:ascii="仿宋_GB2312" w:eastAsia="仿宋_GB2312"/>
          <w:sz w:val="32"/>
        </w:rPr>
      </w:pPr>
      <w:r>
        <w:rPr>
          <w:rFonts w:hint="eastAsia" w:ascii="仿宋_GB2312" w:eastAsia="仿宋_GB2312"/>
          <w:sz w:val="32"/>
        </w:rPr>
        <w:t>附件1：</w:t>
      </w:r>
    </w:p>
    <w:p>
      <w:pPr>
        <w:jc w:val="center"/>
        <w:rPr>
          <w:rFonts w:hint="eastAsia" w:ascii="仿宋_GB2312" w:eastAsia="仿宋_GB2312"/>
        </w:rPr>
      </w:pPr>
      <w:r>
        <w:rPr>
          <w:rFonts w:hint="eastAsia" w:ascii="仿宋_GB2312" w:eastAsia="仿宋_GB2312"/>
          <w:sz w:val="32"/>
        </w:rPr>
        <w:t>项目编号：</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rPr>
        <w:t xml:space="preserve">        </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20"/>
          <w:sz w:val="44"/>
          <w:szCs w:val="44"/>
        </w:rPr>
        <w:t>重庆市大足区科技发展项目</w:t>
      </w: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30"/>
          <w:sz w:val="44"/>
          <w:szCs w:val="44"/>
        </w:rPr>
        <w:t>任  务  书</w:t>
      </w:r>
    </w:p>
    <w:p>
      <w:pPr>
        <w:jc w:val="center"/>
        <w:rPr>
          <w:rFonts w:hint="eastAsia" w:ascii="仿宋_GB2312" w:eastAsia="仿宋_GB2312"/>
          <w:b/>
          <w:sz w:val="44"/>
          <w:szCs w:val="44"/>
        </w:rPr>
      </w:pPr>
    </w:p>
    <w:tbl>
      <w:tblPr>
        <w:tblStyle w:val="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项目名称</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承担单位(签章)</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项目负责人(签章)</w:t>
            </w:r>
          </w:p>
        </w:tc>
        <w:tc>
          <w:tcPr>
            <w:tcW w:w="5419" w:type="dxa"/>
            <w:noWrap w:val="0"/>
            <w:vAlign w:val="center"/>
          </w:tcPr>
          <w:p>
            <w:pPr>
              <w:jc w:val="center"/>
              <w:rPr>
                <w:rFonts w:hint="eastAsia" w:ascii="方正仿宋_GBK" w:eastAsia="方正仿宋_GBK"/>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联系电话</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起止时间</w:t>
            </w:r>
          </w:p>
        </w:tc>
        <w:tc>
          <w:tcPr>
            <w:tcW w:w="5419" w:type="dxa"/>
            <w:noWrap w:val="0"/>
            <w:vAlign w:val="center"/>
          </w:tcPr>
          <w:p>
            <w:pPr>
              <w:jc w:val="center"/>
              <w:rPr>
                <w:rFonts w:hint="eastAsia" w:ascii="方正仿宋_GBK" w:eastAsia="方正仿宋_GBK"/>
                <w:b/>
                <w:sz w:val="32"/>
                <w:szCs w:val="32"/>
              </w:rPr>
            </w:pPr>
          </w:p>
        </w:tc>
      </w:tr>
    </w:tbl>
    <w:p>
      <w:pPr>
        <w:jc w:val="center"/>
        <w:rPr>
          <w:rFonts w:hint="eastAsia" w:ascii="方正楷体_GBK" w:eastAsia="方正楷体_GBK"/>
          <w:b/>
          <w:sz w:val="36"/>
        </w:rPr>
      </w:pPr>
    </w:p>
    <w:p>
      <w:pPr>
        <w:jc w:val="center"/>
        <w:rPr>
          <w:rFonts w:hint="eastAsia" w:ascii="方正黑体_GBK" w:hAnsi="宋体" w:eastAsia="方正黑体_GBK"/>
          <w:b/>
          <w:sz w:val="32"/>
        </w:rPr>
      </w:pPr>
    </w:p>
    <w:p>
      <w:pPr>
        <w:jc w:val="center"/>
        <w:rPr>
          <w:rFonts w:hint="eastAsia" w:ascii="方正黑体_GBK" w:hAnsi="宋体" w:eastAsia="方正黑体_GBK"/>
          <w:b/>
          <w:sz w:val="32"/>
        </w:rPr>
      </w:pPr>
      <w:r>
        <w:rPr>
          <w:rFonts w:hint="eastAsia" w:ascii="方正黑体_GBK" w:hAnsi="宋体" w:eastAsia="方正黑体_GBK"/>
          <w:b/>
          <w:sz w:val="32"/>
        </w:rPr>
        <w:t>重庆市大足区科学技术局</w:t>
      </w:r>
    </w:p>
    <w:p>
      <w:pPr>
        <w:jc w:val="center"/>
        <w:rPr>
          <w:rFonts w:hint="eastAsia" w:ascii="方正黑体_GBK" w:hAnsi="宋体" w:eastAsia="方正黑体_GBK"/>
          <w:b/>
          <w:sz w:val="32"/>
        </w:rPr>
      </w:pPr>
      <w:r>
        <w:rPr>
          <w:rFonts w:hint="eastAsia" w:ascii="方正黑体_GBK" w:eastAsia="方正黑体_GBK"/>
          <w:b/>
          <w:sz w:val="32"/>
        </w:rPr>
        <w:t>二Ο</w:t>
      </w:r>
      <w:r>
        <w:rPr>
          <w:rFonts w:hint="eastAsia" w:ascii="方正黑体_GBK" w:eastAsia="方正黑体_GBK"/>
          <w:b/>
          <w:sz w:val="32"/>
          <w:lang w:val="en-US" w:eastAsia="zh-CN"/>
        </w:rPr>
        <w:t>二三</w:t>
      </w:r>
      <w:r>
        <w:rPr>
          <w:rFonts w:hint="eastAsia" w:ascii="方正黑体_GBK" w:eastAsia="方正黑体_GBK"/>
          <w:b/>
          <w:sz w:val="32"/>
        </w:rPr>
        <w:t>年</w:t>
      </w:r>
      <w:r>
        <w:rPr>
          <w:rFonts w:hint="eastAsia" w:ascii="方正黑体_GBK" w:eastAsia="方正黑体_GBK"/>
          <w:b/>
          <w:sz w:val="32"/>
          <w:lang w:val="en-US" w:eastAsia="zh-CN"/>
        </w:rPr>
        <w:t>九</w:t>
      </w:r>
      <w:r>
        <w:rPr>
          <w:rFonts w:hint="eastAsia" w:ascii="方正黑体_GBK" w:eastAsia="方正黑体_GBK"/>
          <w:b/>
          <w:sz w:val="32"/>
        </w:rPr>
        <w:t>月制</w:t>
      </w: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r>
        <w:rPr>
          <w:rFonts w:hint="eastAsia" w:ascii="方正黑体_GBK" w:eastAsia="方正黑体_GBK"/>
          <w:sz w:val="28"/>
          <w:szCs w:val="28"/>
        </w:rPr>
        <w:t>填  写  说  明</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1、本任务书一式</w:t>
      </w:r>
      <w:r>
        <w:rPr>
          <w:rFonts w:hint="eastAsia" w:ascii="方正仿宋_GBK" w:hAnsi="宋体" w:eastAsia="方正仿宋_GBK"/>
          <w:sz w:val="28"/>
          <w:szCs w:val="28"/>
          <w:lang w:val="en-US" w:eastAsia="zh-CN"/>
        </w:rPr>
        <w:t>叁</w:t>
      </w:r>
      <w:r>
        <w:rPr>
          <w:rFonts w:hint="eastAsia" w:ascii="方正仿宋_GBK" w:hAnsi="宋体" w:eastAsia="方正仿宋_GBK"/>
          <w:sz w:val="28"/>
          <w:szCs w:val="28"/>
        </w:rPr>
        <w:t>份，由大足区科技局与项目承担单位签订，大足区科技局一份，项目承担单位一份</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存档一份</w:t>
      </w:r>
      <w:r>
        <w:rPr>
          <w:rFonts w:hint="eastAsia" w:ascii="方正仿宋_GBK" w:hAnsi="宋体" w:eastAsia="方正仿宋_GBK"/>
          <w:sz w:val="28"/>
          <w:szCs w:val="28"/>
        </w:rPr>
        <w:t>。提交项目任务书时，须将项目任务书电子档发送至邮箱（QQ邮箱：</w:t>
      </w:r>
      <w:r>
        <w:rPr>
          <w:rFonts w:hint="eastAsia" w:ascii="方正仿宋_GBK" w:eastAsia="方正仿宋_GBK"/>
          <w:sz w:val="28"/>
          <w:szCs w:val="28"/>
          <w:lang w:val="en-US" w:eastAsia="zh-CN"/>
        </w:rPr>
        <w:t>137478772</w:t>
      </w:r>
      <w:r>
        <w:rPr>
          <w:rFonts w:hint="eastAsia" w:ascii="方正仿宋_GBK" w:hAnsi="宋体" w:eastAsia="方正仿宋_GBK"/>
          <w:sz w:val="28"/>
          <w:szCs w:val="28"/>
        </w:rPr>
        <w:t>@qq.com）。</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2、本任务书是项目经费拨付和检查、评估、总结、验收的依据。任务书的内容必须与《重庆市大足区科技发展项目立项申请书》填报内容一致。</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3、本任务书填写要求字迹清晰，用计算机打印填报（A4纸）。内容应简明扼要，主要技术和经济指标应量化。</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4、项目课题组研究人员本人应在任务书上亲自签名确认承担的任务。</w:t>
      </w:r>
    </w:p>
    <w:p>
      <w:pPr>
        <w:tabs>
          <w:tab w:val="left" w:pos="8295"/>
        </w:tabs>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5、项目编号详见下达科技发展项目的通知。</w:t>
      </w: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hint="eastAsia" w:ascii="仿宋_GB2312" w:hAnsi="宋体" w:eastAsia="仿宋_GB2312"/>
          <w:sz w:val="28"/>
        </w:rPr>
      </w:pPr>
    </w:p>
    <w:p>
      <w:pPr>
        <w:pStyle w:val="2"/>
        <w:rPr>
          <w:rFonts w:hint="eastAsia" w:ascii="仿宋_GB2312" w:hAnsi="宋体" w:eastAsia="仿宋_GB2312"/>
          <w:sz w:val="28"/>
        </w:rPr>
      </w:pPr>
    </w:p>
    <w:p>
      <w:pPr>
        <w:pStyle w:val="3"/>
        <w:rPr>
          <w:rFonts w:hint="eastAsia"/>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1、主要研究内容（500字以内）</w:t>
      </w:r>
    </w:p>
    <w:p>
      <w:pPr>
        <w:ind w:firstLine="560" w:firstLineChars="20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 xml:space="preserve"> </w:t>
      </w:r>
    </w:p>
    <w:p>
      <w:pPr>
        <w:adjustRightInd w:val="0"/>
        <w:snapToGrid w:val="0"/>
        <w:rPr>
          <w:rFonts w:hint="eastAsia" w:ascii="方正仿宋_GBK" w:eastAsia="方正仿宋_GBK"/>
          <w:sz w:val="28"/>
          <w:szCs w:val="28"/>
          <w:lang w:val="en-US" w:eastAsia="zh-CN"/>
        </w:rPr>
      </w:pPr>
    </w:p>
    <w:p>
      <w:pPr>
        <w:adjustRightInd w:val="0"/>
        <w:snapToGrid w:val="0"/>
        <w:rPr>
          <w:rFonts w:hint="eastAsia" w:ascii="方正仿宋_GBK" w:eastAsia="方正仿宋_GBK"/>
          <w:sz w:val="28"/>
          <w:szCs w:val="28"/>
          <w:lang w:val="en-US" w:eastAsia="zh-CN"/>
        </w:rPr>
      </w:pPr>
    </w:p>
    <w:p>
      <w:pPr>
        <w:numPr>
          <w:ilvl w:val="0"/>
          <w:numId w:val="2"/>
        </w:numPr>
        <w:adjustRightInd w:val="0"/>
        <w:snapToGrid w:val="0"/>
        <w:rPr>
          <w:rFonts w:hint="eastAsia" w:ascii="方正仿宋_GBK" w:eastAsia="方正仿宋_GBK"/>
          <w:sz w:val="28"/>
          <w:szCs w:val="28"/>
        </w:rPr>
      </w:pPr>
      <w:r>
        <w:rPr>
          <w:rFonts w:hint="eastAsia" w:ascii="方正仿宋_GBK" w:eastAsia="方正仿宋_GBK"/>
          <w:sz w:val="28"/>
          <w:szCs w:val="28"/>
        </w:rPr>
        <w:t>考核指标（500字以内）</w:t>
      </w: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3、其他指标</w:t>
      </w: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二、项目阶段性目标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ascii="方正仿宋_GBK" w:eastAsia="方正仿宋_GBK"/>
                <w:sz w:val="28"/>
                <w:szCs w:val="28"/>
              </w:rPr>
            </w:pPr>
            <w:r>
              <w:rPr>
                <w:rFonts w:hint="eastAsia" w:ascii="方正仿宋_GBK" w:eastAsia="方正仿宋_GBK"/>
                <w:sz w:val="28"/>
                <w:szCs w:val="28"/>
              </w:rPr>
              <w:t>年度</w:t>
            </w:r>
          </w:p>
        </w:tc>
        <w:tc>
          <w:tcPr>
            <w:tcW w:w="3271"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实施计划</w:t>
            </w:r>
          </w:p>
        </w:tc>
        <w:tc>
          <w:tcPr>
            <w:tcW w:w="4678"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hint="eastAsia" w:ascii="方正仿宋_GBK" w:eastAsia="方正仿宋_GBK"/>
                <w:sz w:val="28"/>
                <w:szCs w:val="28"/>
              </w:rPr>
            </w:pPr>
          </w:p>
        </w:tc>
        <w:tc>
          <w:tcPr>
            <w:tcW w:w="3271" w:type="dxa"/>
            <w:noWrap w:val="0"/>
            <w:vAlign w:val="center"/>
          </w:tcPr>
          <w:p>
            <w:pPr>
              <w:numPr>
                <w:ilvl w:val="0"/>
                <w:numId w:val="0"/>
              </w:numPr>
              <w:ind w:right="-125" w:rightChars="0"/>
              <w:rPr>
                <w:rFonts w:ascii="方正仿宋_GBK" w:eastAsia="方正仿宋_GBK"/>
                <w:sz w:val="28"/>
                <w:szCs w:val="28"/>
              </w:rPr>
            </w:pPr>
          </w:p>
        </w:tc>
        <w:tc>
          <w:tcPr>
            <w:tcW w:w="4678" w:type="dxa"/>
            <w:noWrap w:val="0"/>
            <w:vAlign w:val="center"/>
          </w:tcPr>
          <w:p>
            <w:pPr>
              <w:numPr>
                <w:ilvl w:val="0"/>
                <w:numId w:val="0"/>
              </w:numPr>
              <w:ind w:right="74" w:rightChars="0"/>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bl>
    <w:p>
      <w:pPr>
        <w:spacing w:line="360" w:lineRule="auto"/>
        <w:ind w:right="567"/>
        <w:rPr>
          <w:rFonts w:hint="eastAsia" w:ascii="方正仿宋_GBK" w:eastAsia="方正仿宋_GBK"/>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noWrap w:val="0"/>
            <w:vAlign w:val="top"/>
          </w:tcPr>
          <w:p>
            <w:pPr>
              <w:spacing w:before="156"/>
              <w:rPr>
                <w:rFonts w:hint="eastAsia"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noWrap w:val="0"/>
            <w:vAlign w:val="center"/>
          </w:tcPr>
          <w:p>
            <w:pPr>
              <w:rPr>
                <w:rFonts w:hint="eastAsia"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1181"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840" w:type="dxa"/>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1155" w:type="dxa"/>
            <w:noWrap w:val="0"/>
            <w:vAlign w:val="center"/>
          </w:tcPr>
          <w:p>
            <w:pPr>
              <w:jc w:val="center"/>
              <w:rPr>
                <w:rFonts w:hint="eastAsia" w:ascii="仿宋_GB2312" w:eastAsia="仿宋_GB2312"/>
                <w:sz w:val="24"/>
              </w:rPr>
            </w:pPr>
            <w:r>
              <w:rPr>
                <w:rFonts w:hint="eastAsia" w:ascii="仿宋_GB2312" w:eastAsia="仿宋_GB2312"/>
                <w:sz w:val="24"/>
              </w:rPr>
              <w:t>职  称</w:t>
            </w:r>
          </w:p>
        </w:tc>
        <w:tc>
          <w:tcPr>
            <w:tcW w:w="1050" w:type="dxa"/>
            <w:noWrap w:val="0"/>
            <w:vAlign w:val="center"/>
          </w:tcPr>
          <w:p>
            <w:pPr>
              <w:jc w:val="center"/>
              <w:rPr>
                <w:rFonts w:hint="eastAsia" w:ascii="仿宋_GB2312" w:eastAsia="仿宋_GB2312"/>
                <w:sz w:val="24"/>
              </w:rPr>
            </w:pPr>
            <w:r>
              <w:rPr>
                <w:rFonts w:hint="eastAsia" w:ascii="仿宋_GB2312" w:eastAsia="仿宋_GB2312"/>
                <w:sz w:val="24"/>
              </w:rPr>
              <w:t>职  务</w:t>
            </w:r>
          </w:p>
        </w:tc>
        <w:tc>
          <w:tcPr>
            <w:tcW w:w="1365" w:type="dxa"/>
            <w:noWrap w:val="0"/>
            <w:vAlign w:val="center"/>
          </w:tcPr>
          <w:p>
            <w:pPr>
              <w:jc w:val="center"/>
              <w:rPr>
                <w:rFonts w:hint="eastAsia" w:ascii="仿宋_GB2312" w:eastAsia="仿宋_GB2312"/>
                <w:sz w:val="24"/>
              </w:rPr>
            </w:pPr>
            <w:r>
              <w:rPr>
                <w:rFonts w:hint="eastAsia" w:ascii="仿宋_GB2312" w:eastAsia="仿宋_GB2312"/>
                <w:sz w:val="24"/>
              </w:rPr>
              <w:t>专业方向</w:t>
            </w:r>
          </w:p>
        </w:tc>
        <w:tc>
          <w:tcPr>
            <w:tcW w:w="2269" w:type="dxa"/>
            <w:noWrap w:val="0"/>
            <w:vAlign w:val="center"/>
          </w:tcPr>
          <w:p>
            <w:pPr>
              <w:jc w:val="center"/>
              <w:rPr>
                <w:rFonts w:hint="eastAsia" w:ascii="仿宋_GB2312" w:eastAsia="仿宋_GB2312"/>
                <w:sz w:val="24"/>
              </w:rPr>
            </w:pPr>
            <w:r>
              <w:rPr>
                <w:rFonts w:hint="eastAsia" w:ascii="仿宋_GB2312" w:eastAsia="仿宋_GB2312"/>
                <w:sz w:val="24"/>
              </w:rPr>
              <w:t>所在单位</w:t>
            </w:r>
          </w:p>
        </w:tc>
        <w:tc>
          <w:tcPr>
            <w:tcW w:w="2246" w:type="dxa"/>
            <w:noWrap w:val="0"/>
            <w:vAlign w:val="center"/>
          </w:tcPr>
          <w:p>
            <w:pPr>
              <w:jc w:val="center"/>
              <w:rPr>
                <w:rFonts w:hint="eastAsia" w:ascii="仿宋_GB2312" w:eastAsia="仿宋_GB2312"/>
                <w:sz w:val="24"/>
              </w:rPr>
            </w:pPr>
            <w:r>
              <w:rPr>
                <w:rFonts w:hint="eastAsia" w:ascii="仿宋_GB2312" w:eastAsia="仿宋_GB2312"/>
                <w:sz w:val="24"/>
              </w:rPr>
              <w:t>项目中分工</w:t>
            </w:r>
          </w:p>
        </w:tc>
        <w:tc>
          <w:tcPr>
            <w:tcW w:w="1779" w:type="dxa"/>
            <w:noWrap w:val="0"/>
            <w:vAlign w:val="center"/>
          </w:tcPr>
          <w:p>
            <w:pPr>
              <w:jc w:val="center"/>
              <w:rPr>
                <w:rFonts w:hint="eastAsia" w:ascii="仿宋_GB2312" w:eastAsia="仿宋_GB2312"/>
                <w:sz w:val="24"/>
              </w:rPr>
            </w:pPr>
            <w:r>
              <w:rPr>
                <w:rFonts w:hint="eastAsia" w:ascii="仿宋_GB2312" w:eastAsia="仿宋_GB2312"/>
                <w:sz w:val="24"/>
              </w:rPr>
              <w:t>为本项目工作总量（月）</w:t>
            </w:r>
          </w:p>
        </w:tc>
        <w:tc>
          <w:tcPr>
            <w:tcW w:w="1472" w:type="dxa"/>
            <w:noWrap w:val="0"/>
            <w:vAlign w:val="center"/>
          </w:tcPr>
          <w:p>
            <w:pPr>
              <w:jc w:val="center"/>
              <w:rPr>
                <w:rFonts w:hint="eastAsia"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181" w:type="dxa"/>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noWrap w:val="0"/>
            <w:vAlign w:val="center"/>
          </w:tcPr>
          <w:p>
            <w:pPr>
              <w:rPr>
                <w:rFonts w:hint="eastAsia" w:ascii="仿宋_GB2312" w:eastAsia="仿宋_GB2312"/>
                <w:bCs/>
                <w:sz w:val="24"/>
              </w:rPr>
            </w:pPr>
            <w:r>
              <w:rPr>
                <w:rFonts w:hint="eastAsia" w:ascii="仿宋_GB2312" w:eastAsia="仿宋_GB2312"/>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bl>
    <w:p>
      <w:pPr>
        <w:spacing w:line="360" w:lineRule="auto"/>
        <w:ind w:right="567"/>
        <w:rPr>
          <w:rFonts w:hint="eastAsia"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3"/>
        </w:numPr>
        <w:adjustRightInd w:val="0"/>
        <w:snapToGrid w:val="0"/>
        <w:ind w:firstLine="700" w:firstLineChars="250"/>
        <w:rPr>
          <w:rFonts w:hint="eastAsia"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9"/>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1、设施设备费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材料</w:t>
            </w:r>
            <w:r>
              <w:rPr>
                <w:rFonts w:hint="eastAsia" w:ascii="方正仿宋_GBK" w:hAnsi="方正仿宋_GBK" w:eastAsia="方正仿宋_GBK" w:cs="方正仿宋_GBK"/>
                <w:sz w:val="28"/>
                <w:szCs w:val="28"/>
              </w:rPr>
              <w:t>费</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3、测试化验加工费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4、燃料动力费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5、出版/文献/信息传播/知识产权事务费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6、差旅、会议、国际合作与交流费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7、劳务费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8、专家咨询费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9、其他间接支出</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r>
    </w:tbl>
    <w:p>
      <w:pPr>
        <w:adjustRightInd w:val="0"/>
        <w:snapToGrid w:val="0"/>
        <w:spacing w:line="600" w:lineRule="exact"/>
        <w:rPr>
          <w:rFonts w:hint="eastAsia" w:ascii="方正黑体_GBK" w:eastAsia="方正黑体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1、乙方应严格按照《重庆市大足区科技发展项目管理办法》，在项目实施过程中应建立相应的规章制度，项目执行过程中严格遵守管理办法各项规定并承担相应权责，按约定保证项目实施所需的人力、物力、财力，督促项目负责人和本单位项目管理部门按区科委的规定及时报送有关报表和材料，并按期结题。</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 xml:space="preserve">2、乙方要严格按照《重庆市大足区科技发展项目管理办法》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相关规定，监督并认真查处本单位在科研过程中出现的违规违纪行为。乙方不得在有关人员职称、简历以及研究基础等方面提供虚假信息，不得在项目实施中抄袭、剽窃他人科研成果，不得捏造或篡改科研数据等。</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4、甲方在项目执行过程中不得无故撤销或终止项目。</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5、乙方在项目执行过程中，项目任务书中签订内容原则上不作变更，如因某种原因需对项目任务书中考核指标调减或项目负责人发生变更等，应当及时向区</w:t>
      </w:r>
      <w:r>
        <w:rPr>
          <w:rFonts w:hint="eastAsia" w:ascii="方正仿宋_GBK" w:eastAsia="方正仿宋_GBK"/>
          <w:sz w:val="28"/>
          <w:szCs w:val="28"/>
          <w:lang w:val="en-US" w:eastAsia="zh-CN"/>
        </w:rPr>
        <w:t>科技局</w:t>
      </w:r>
      <w:r>
        <w:rPr>
          <w:rFonts w:hint="eastAsia" w:ascii="方正仿宋_GBK" w:eastAsia="方正仿宋_GBK"/>
          <w:sz w:val="28"/>
          <w:szCs w:val="28"/>
        </w:rPr>
        <w:t>提出申请，经同意后以补充任务书的形式明确修改和调整内容。</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6、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的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才能作为正式完成。</w:t>
      </w:r>
    </w:p>
    <w:p>
      <w:pPr>
        <w:spacing w:line="600" w:lineRule="exact"/>
        <w:ind w:right="28"/>
        <w:rPr>
          <w:rFonts w:hint="eastAsia" w:ascii="方正仿宋_GBK" w:eastAsia="方正仿宋_GBK"/>
          <w:sz w:val="28"/>
          <w:szCs w:val="28"/>
        </w:rPr>
      </w:pPr>
    </w:p>
    <w:p>
      <w:pPr>
        <w:spacing w:line="600" w:lineRule="exact"/>
        <w:ind w:right="28"/>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hint="eastAsia"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hint="eastAsia" w:ascii="方正仿宋_GBK" w:eastAsia="方正仿宋_GBK"/>
          <w:sz w:val="28"/>
          <w:szCs w:val="28"/>
        </w:rPr>
      </w:pPr>
      <w:r>
        <w:rPr>
          <w:rFonts w:hint="eastAsia" w:ascii="方正仿宋_GBK" w:eastAsia="方正仿宋_GBK"/>
          <w:sz w:val="28"/>
          <w:szCs w:val="28"/>
        </w:rPr>
        <w:t>年    月     日</w:t>
      </w:r>
    </w:p>
    <w:p>
      <w:pPr>
        <w:spacing w:line="600" w:lineRule="exact"/>
        <w:ind w:right="26"/>
        <w:rPr>
          <w:rFonts w:hint="eastAsia" w:ascii="方正仿宋_GBK" w:eastAsia="方正仿宋_GBK"/>
          <w:sz w:val="28"/>
          <w:szCs w:val="28"/>
        </w:rPr>
      </w:pPr>
    </w:p>
    <w:p>
      <w:pPr>
        <w:spacing w:line="600" w:lineRule="exact"/>
        <w:ind w:right="26"/>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hint="eastAsia" w:ascii="方正仿宋_GBK" w:eastAsia="方正仿宋_GBK"/>
          <w:sz w:val="28"/>
          <w:szCs w:val="28"/>
        </w:rPr>
      </w:pPr>
    </w:p>
    <w:p>
      <w:pPr>
        <w:spacing w:line="600" w:lineRule="exact"/>
        <w:ind w:right="26" w:firstLine="6440" w:firstLineChars="2300"/>
        <w:rPr>
          <w:rFonts w:hint="eastAsia"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黑体_GBK" w:hAnsi="方正黑体_GBK" w:eastAsia="方正黑体_GBK" w:cs="方正黑体_GBK"/>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28"/>
          <w:szCs w:val="28"/>
        </w:rPr>
        <w:t xml:space="preserve">年    月     日    </w:t>
      </w:r>
    </w:p>
    <w:p>
      <w:pPr>
        <w:pStyle w:val="2"/>
        <w:rPr>
          <w:rFonts w:hint="eastAsia" w:ascii="方正仿宋_GBK" w:eastAsia="方正仿宋_GBK"/>
          <w:sz w:val="32"/>
          <w:szCs w:val="32"/>
          <w:lang w:val="en-US"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年度大足区科卫联合医学科研项目安排表</w:t>
      </w:r>
    </w:p>
    <w:tbl>
      <w:tblPr>
        <w:tblStyle w:val="9"/>
        <w:tblW w:w="15626"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595"/>
        <w:gridCol w:w="1965"/>
        <w:gridCol w:w="4305"/>
        <w:gridCol w:w="1215"/>
        <w:gridCol w:w="1170"/>
        <w:gridCol w:w="286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19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117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支持金额（万元）</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项目起止日期</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基于UPLC-Q-Orbitrap HRMS技术分析炒山楂、焦山楂在小鼠血清中药物成分的研究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席家庄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基于孟德尔随机化和单细胞转录组测序探究抑郁症促进胶质瘤发生发展的机制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脂肪因子Reelin作为减重手术疗效预测指标与肥胖相关性研究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  珊</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动态对比增强磁共振成像与血管壁成像在颅内动脉瘤的临床应用研究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大足地区临床分离高CRAB检出率、流行病学、耐药机制及溯源性研究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何建春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Frosch入路结合3D打印技术治疗复杂胫骨后外侧平台骨折</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王洪林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静脉注射不同剂量丙种球蛋白联合阿司匹林对川崎病患儿Th17/Treg细胞失衡的影响</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  双</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经piane点脑室置入颅内压监测探头监测颅内压联合脑组织氧分压监测在颅脑损伤开颅手术中的运用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乳腺癌循环肿瘤细胞(CTC）PD-1基因检测技术的研究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李雄武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多b值DWI、核磁共振增强扫描在评估胶质瘤术后复发及假性进展中的作用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  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除痹消痛膏外敷治疗膝骨关节炎（风寒湿痹证）的临床疗效观察</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唐繁欣</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基于网络药理学、分子对接探讨少腹逐瘀汤治疗原发性痛经的机制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 miR-129-5p介导的OPN/IGF1/PTEN信号通路探讨电针促进脑缺血后血管新生的机制研究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田永攀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相位角联合骨骼肌超声的“组合模式”指导机械通气危重症患者早期营养治疗的应用分析</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  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基于可视条件下益生菌漱口液在机械通气患者口腔护理中的临床研究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血清脂联素联合同型半胱氨酸在糖尿病周围神经病变早期诊断中的应用价值研究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  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基于256排512层螺旋CTA，测量法与人工智能多模态评估头颈部动脉狭窄价值的研究。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方祥勇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多模式MRI指导下醒后缺血性脑卒中应用替奈普酶对比阿替普酶溶栓治疗的有效性和安全性研究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蒋钰婷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奥马珠单抗联合皮下免疫治疗对哮喘患儿肺功能及炎症因子水平的影响</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  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不同参数脉冲射频联合泛昔洛韦治疗急性期带状疱疹性疼痛的临床效果研究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孙应龙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HIV感染者抗病毒治疗后CD4细胞计数、CD4/CD8比值变化及其与机会性感染的关系</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  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靶控输注苯磺酸瑞马唑仑对比丙泊酚在微创手术全麻维持中安全性与有效性的临床研究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蒋云川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3.0T动态增强核磁共振诊断鉴别前列腺癌价值研究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周帮建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PD-1/PD-L1抑制剂联合恩度治疗晚期非小细胞肺癌的临床研究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父母陪伴对小儿全身麻醉诱导和复苏过程影响的临床应用研究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刘亨娅</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2023年4月至2025年6月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大足地区耐甲氧西林金黄色葡萄球菌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社区获得流行病学调查</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邱荷语</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免疫系统疾病患者肺孢子菌的院内感染危险因素和临床预后研究</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伍庭林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远隔缺血适应对急性心肌梗死患者再灌注保护的临床研究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蒋芸璐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系统免疫炎症营养指数在早期非小细胞肺癌患者术后远期预后评估中的临床研究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殷小强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多模态超声显像模式在微小甲状腺癌早期鉴别诊断中的应用研究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帕立骨化醇对维持血透患者甲状旁腺激素的影响及心脏保护作用研究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周杨洋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小剂量秋水仙碱联合阿托伐他汀钙片改善颈动脉粥样硬化斑块的研究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王华英</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丙酸盐灌肠对慢传输型便秘的临床疗效观察</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  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荧光腹腔镜手术治疗肝转移瘤的疗效及安全性研究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肿瘤科护士职业倦怠、护理缺失与关怀能力关系研究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  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2023年7月至2024年6月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基于NRS2002评分的多层级营养管理在颅脑损伤中的应用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王悦蒙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改良OSCE教学法对提高新护士岗位胜任力的效果研究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  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血清尿酸、同型半胱氨酸及高敏C反应蛋白与脑小血管病患者磁共振总负担的相关性及临床价值</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廖学武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组合型人工肾的预冲护理质量敏感指标构建研究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胡小容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安宁疗护对晚期肿瘤病人照顾者应对方式、心理应激的应用价值</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蒋仕芬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基于跨理论模型的健康教育对老年终末期血液透析患者依从性及自我管理能力的价值</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郎海燕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经肌间隙入路短节段骨水泥强化螺钉固定治疗kummell病的临床疗效观察</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黄耀凯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2023年4月至2025年6月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基于互联网+护理服务的延续护理模式在糖尿病足患者中的应用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  梅</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2023年4月至2025年6月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血清LH水平联合HOMA-IR对PCOS发病的诊断价值分析</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CD4、CD8在早发型及晚发型子痫前期患者体内表达特点及临床意义</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王红玫</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全身麻醉联合腰丛神经阻滞对妇科肿瘤患者开腹术后胃肠功能的影响</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卢晓静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个案管理模式在乳腺癌患者中的应用研究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贺小平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膈肌超声在老年患者全麻术后拔管的临床应用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  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细胞毒性抗肿瘤药物职业暴露情况调查及对策研究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陈卫琼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改良超滤技术在婴幼儿心脏直视手术中的应用研究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林贤贵</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肺小结节恶性危险因素分析及恶性风险评分表建立研究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雷乘强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DR-70独立及联合常用肿瘤标志物筛查肝癌价值评价的临床研究</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杨德利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老年肺结核合并下呼吸道感染患者高频振动排痰管理模式的构建与应用</w:t>
            </w:r>
          </w:p>
        </w:tc>
        <w:tc>
          <w:tcPr>
            <w:tcW w:w="1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白旭坪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286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铜砭刮痧对冻结肩(寒湿证)患者的临床疗效观察</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  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3D打印经皮导板辅助技术在经椎间孔入路内镜手术中的应用研究</w:t>
            </w:r>
          </w:p>
        </w:tc>
        <w:tc>
          <w:tcPr>
            <w:tcW w:w="1215"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刘臣华中药特色技术经验学术思想传承研究</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罗仁书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刃针联合中药治疗颈源性头痛的临床疗效观察</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  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知柏地黄丸联合普罗雌烯阴道胶丸治疗阴虚夹湿型绝经生殖泌尿道综合征的疗效评价</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张天红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维持性血液透析患者营养状况与中医证型的相关性研究</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毛宇峰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中医外敷治疗初早期寒湿痹阻型膝骨关节炎的临床疗效观察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  姿</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市级非遗--鹿茸蜜丸传统制作工艺的传承保护研究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何治勇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全息铜砭耳部刮痧联合穴位贴敷治疗失眠的临床研究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周国辉</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纽曼系统模式联合中医特色情志护理对ICU综合征患者的影响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  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归脾汤联合右佐匹克隆与单药治疗心脾两虚型不寐（失眠）患者血清5-羟色氨的影响及疗效观察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  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重庆市大足区公立医院职业暴露现状调查及心理负担分析</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2023年10月至2025年12月</w:t>
            </w:r>
            <w:bookmarkStart w:id="0" w:name="_GoBack"/>
            <w:bookmarkEnd w:id="0"/>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基于子午流注理论择时穴位贴敷护理技术对急性胰腺炎（肝郁气滞证）腹胀效果的应用研究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  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ERAS在老年全髋置换术患者围术期的预后效果研究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2023年6月至2024年6月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消肿止痛膏对静脉输液引起药物外渗的临床疗效观察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  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痰热清注射液联合氟替美维吸入粉雾剂治疗AECOPD（痰热郁肺证）的临床观察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  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人参、蛤散、七味都气丸联合氟替美维吸入粉雾剂治疗COPD稳定期（肺肾气虚证）临床观察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2023年9月至2024年12月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大足区心理学协会  </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动力性团体辅导对初中生心理问题的干预研究--以大足区双桥中学为例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  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肺部超声在重症肺炎护理与评估的应用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2023年8月至2024年12月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腰丛联合坐骨神经阻滞麻醉复合艾司氯胺酮对高血压患者止血带反应的影响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苟春梅</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不同模式CRRT联合血必净治疗脓毒症合并急性肾损伤的疗效</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薛冬琴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大足区第二人民医院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缬沙坦氨氯地平联合美托洛尔对高血压合并冠心病患者疗效及同型半胱氨酸(Hcy)水平的影响研究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  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DZKJ2023JSYJ-KWXM1076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重庆市大足区妇幼保健院</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HPV DNA 联合 HPV E6/E7 mRNA 检测对宫颈上皮内瘤病变Ⅱ级病变中 HPV 病毒转归的诊断价值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  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w:t>
            </w:r>
          </w:p>
        </w:tc>
        <w:tc>
          <w:tcPr>
            <w:tcW w:w="28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2023年7月至2025年6月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2"/>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framePr w:wrap="around" w:vAnchor="text" w:hAnchor="margin" w:xAlign="outside" w:y="2"/>
      <w:rPr>
        <w:rStyle w:val="11"/>
      </w:rPr>
    </w:pP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8</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BEB4A"/>
    <w:multiLevelType w:val="singleLevel"/>
    <w:tmpl w:val="BFABEB4A"/>
    <w:lvl w:ilvl="0" w:tentative="0">
      <w:start w:val="2"/>
      <w:numFmt w:val="decimal"/>
      <w:suff w:val="nothing"/>
      <w:lvlText w:val="%1、"/>
      <w:lvlJc w:val="left"/>
      <w:pPr>
        <w:ind w:left="1600" w:firstLine="0"/>
      </w:pPr>
    </w:lvl>
  </w:abstractNum>
  <w:abstractNum w:abstractNumId="1">
    <w:nsid w:val="16E2B45A"/>
    <w:multiLevelType w:val="singleLevel"/>
    <w:tmpl w:val="16E2B45A"/>
    <w:lvl w:ilvl="0" w:tentative="0">
      <w:start w:val="4"/>
      <w:numFmt w:val="chineseCounting"/>
      <w:suff w:val="nothing"/>
      <w:lvlText w:val="%1、"/>
      <w:lvlJc w:val="left"/>
      <w:rPr>
        <w:rFonts w:hint="eastAsia"/>
      </w:rPr>
    </w:lvl>
  </w:abstractNum>
  <w:abstractNum w:abstractNumId="2">
    <w:nsid w:val="45CB4EE6"/>
    <w:multiLevelType w:val="multilevel"/>
    <w:tmpl w:val="45CB4EE6"/>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jYxMDk4ZjZkZjg4OWU4ZGRhYWQ5YWU5NzYzMjEifQ=="/>
  </w:docVars>
  <w:rsids>
    <w:rsidRoot w:val="00000000"/>
    <w:rsid w:val="06451A56"/>
    <w:rsid w:val="06DC3ECF"/>
    <w:rsid w:val="09DA28B7"/>
    <w:rsid w:val="1A672744"/>
    <w:rsid w:val="1B7B0307"/>
    <w:rsid w:val="1C821221"/>
    <w:rsid w:val="33D05A90"/>
    <w:rsid w:val="38221CB6"/>
    <w:rsid w:val="396401D4"/>
    <w:rsid w:val="419D2D63"/>
    <w:rsid w:val="41F3526F"/>
    <w:rsid w:val="552D4A32"/>
    <w:rsid w:val="568E5666"/>
    <w:rsid w:val="60F50B3D"/>
    <w:rsid w:val="78CA10FB"/>
    <w:rsid w:val="79CD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wordWrap w:val="0"/>
      <w:spacing w:after="160"/>
      <w:ind w:left="1400" w:firstLine="1136"/>
      <w:jc w:val="both"/>
      <w:outlineLvl w:val="2"/>
    </w:pPr>
    <w:rPr>
      <w:rFonts w:ascii="宋体" w:hAnsi="宋体" w:eastAsia="宋体"/>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Times New Roman" w:cs="Times New Roman"/>
      <w:kern w:val="0"/>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Plain Text"/>
    <w:basedOn w:val="1"/>
    <w:qFormat/>
    <w:uiPriority w:val="0"/>
    <w:rPr>
      <w:rFonts w:ascii="宋体" w:hAnsi="宋体" w:eastAsia="仿宋_GB2312"/>
      <w:kern w:val="2"/>
      <w:sz w:val="32"/>
      <w:lang w:val="en-US" w:eastAsia="zh-CN" w:bidi="ar-SA"/>
    </w:rPr>
  </w:style>
  <w:style w:type="paragraph" w:styleId="6">
    <w:name w:val="footer"/>
    <w:basedOn w:val="1"/>
    <w:qFormat/>
    <w:uiPriority w:val="99"/>
    <w:pPr>
      <w:tabs>
        <w:tab w:val="center" w:pos="4153"/>
        <w:tab w:val="right" w:pos="8306"/>
      </w:tabs>
      <w:snapToGrid w:val="0"/>
      <w:jc w:val="left"/>
    </w:pPr>
    <w:rPr>
      <w:rFonts w:ascii="Times New Roman" w:hAnsi="Times New Roman"/>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正文（缩进）"/>
    <w:basedOn w:val="1"/>
    <w:next w:val="1"/>
    <w:qFormat/>
    <w:uiPriority w:val="0"/>
    <w:pPr>
      <w:spacing w:line="594" w:lineRule="exact"/>
      <w:ind w:firstLine="48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185</Characters>
  <Lines>0</Lines>
  <Paragraphs>0</Paragraphs>
  <TotalTime>5</TotalTime>
  <ScaleCrop>false</ScaleCrop>
  <LinksUpToDate>false</LinksUpToDate>
  <CharactersWithSpaces>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2022-09-15T07:42:00Z</dcterms:created>
  <dc:creator>Administrator</dc:creator>
  <cp:lastModifiedBy>lenovo</cp:lastModifiedBy>
  <dcterms:modified xsi:type="dcterms:W3CDTF">2023-10-11T06:22:23Z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22D68CD8325B445CBEBECD3BB8D0C81A_13</vt:lpwstr>
  </property>
</Properties>
</file>