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eastAsia="方正仿宋_GBK"/>
          <w:sz w:val="32"/>
          <w:szCs w:val="20"/>
        </w:rPr>
      </w:pP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pPr>
      <w:r>
        <w:rPr>
          <w:rFonts w:hint="eastAsia" w:ascii="方正小标宋_GBK" w:eastAsia="方正小标宋_GBK"/>
          <w:w w:val="96"/>
          <w:sz w:val="44"/>
          <w:szCs w:val="44"/>
        </w:rPr>
        <w:t xml:space="preserve">           </w:t>
      </w:r>
      <w:r>
        <w:pict>
          <v:shape id="艺术字 4" o:spid="_x0000_s1026" o:spt="136" type="#_x0000_t136" style="position:absolute;left:0pt;margin-top:99.25pt;height:53.85pt;width:411pt;mso-position-horizontal:center;mso-position-horizontal-relative:page;mso-position-vertical-relative:margin;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大足区科学技术局文件" style="font-family:方正小标宋_GBK;font-size:36pt;font-weight:bold;v-rotate-letters:f;v-same-letter-heights:f;v-text-align:center;"/>
          </v:shape>
        </w:pic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default" w:ascii="Times New Roman" w:hAnsi="Times New Roman" w:eastAsia="方正仿宋_GBK" w:cs="Times New Roman"/>
          <w:sz w:val="32"/>
          <w:szCs w:val="32"/>
          <w:lang w:val="en-US" w:eastAsia="zh-CN"/>
        </w:rPr>
      </w:pPr>
      <w:r>
        <mc:AlternateContent>
          <mc:Choice Requires="wps">
            <w:drawing>
              <wp:anchor distT="0" distB="0" distL="114300" distR="114300" simplePos="0" relativeHeight="251660288" behindDoc="0" locked="0" layoutInCell="1" allowOverlap="1">
                <wp:simplePos x="0" y="0"/>
                <wp:positionH relativeFrom="page">
                  <wp:posOffset>968375</wp:posOffset>
                </wp:positionH>
                <wp:positionV relativeFrom="margin">
                  <wp:posOffset>3113405</wp:posOffset>
                </wp:positionV>
                <wp:extent cx="5615940" cy="0"/>
                <wp:effectExtent l="0" t="10795" r="3810" b="1778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6.25pt;margin-top:245.15pt;height:0pt;width:442.2pt;mso-position-horizontal-relative:page;mso-position-vertical-relative:margin;z-index:251660288;mso-width-relative:page;mso-height-relative:page;" filled="f" stroked="t" coordsize="21600,21600" o:gfxdata="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UDl8r2QAAAAwBAAAPAAAAAAAAAAEAIAAAACIAAABkcnMvZG93bnJldi54bWxQ&#10;SwECFAAUAAAACACHTuJAxpNJNvYBAADlAwAADgAAAAAAAAABACAAAAAoAQAAZHJzL2Uyb0RvYy54&#10;bWxQSwUGAAAAAAYABgBZAQAAkAU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sz w:val="32"/>
          <w:szCs w:val="32"/>
          <w:lang w:val="en-US" w:eastAsia="zh-CN"/>
        </w:rPr>
        <w:t>大足科发</w:t>
      </w:r>
      <w:r>
        <w:rPr>
          <w:rFonts w:hint="default" w:ascii="Times New Roman" w:hAnsi="Times New Roman" w:eastAsia="方正仿宋_GBK" w:cs="Times New Roman"/>
          <w:color w:val="auto"/>
          <w:sz w:val="32"/>
          <w:szCs w:val="32"/>
          <w:highlight w:val="none"/>
        </w:rPr>
        <w:t>〔202</w:t>
      </w: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w:t>
      </w:r>
      <w:r>
        <w:rPr>
          <w:rFonts w:hint="eastAsia" w:cs="Times New Roman"/>
          <w:color w:val="auto"/>
          <w:sz w:val="32"/>
          <w:szCs w:val="32"/>
          <w:highlight w:val="none"/>
          <w:lang w:val="en-US" w:eastAsia="zh-CN"/>
        </w:rPr>
        <w:t>35</w:t>
      </w:r>
      <w:r>
        <w:rPr>
          <w:rFonts w:hint="default" w:ascii="Times New Roman" w:hAnsi="Times New Roman" w:eastAsia="方正仿宋_GBK" w:cs="Times New Roman"/>
          <w:color w:val="auto"/>
          <w:sz w:val="32"/>
          <w:szCs w:val="32"/>
          <w:highlight w:val="none"/>
        </w:rPr>
        <w:t>号</w:t>
      </w:r>
    </w:p>
    <w:p>
      <w:pPr>
        <w:spacing w:line="560" w:lineRule="exact"/>
        <w:jc w:val="both"/>
        <w:rPr>
          <w:rFonts w:hint="eastAsia" w:ascii="方正小标宋_GBK" w:hAnsi="方正小标宋_GBK" w:eastAsia="方正小标宋_GBK" w:cs="方正小标宋_GBK"/>
          <w:spacing w:val="6"/>
          <w:sz w:val="44"/>
          <w:szCs w:val="44"/>
        </w:rPr>
      </w:pPr>
    </w:p>
    <w:p>
      <w:pPr>
        <w:spacing w:line="560" w:lineRule="exact"/>
        <w:ind w:firstLine="45" w:firstLineChars="10"/>
        <w:jc w:val="center"/>
        <w:rPr>
          <w:rFonts w:ascii="方正小标宋_GBK" w:hAnsi="方正小标宋_GBK" w:eastAsia="方正小标宋_GBK" w:cs="方正小标宋_GBK"/>
          <w:spacing w:val="6"/>
          <w:sz w:val="44"/>
          <w:szCs w:val="44"/>
        </w:rPr>
      </w:pPr>
      <w:r>
        <w:rPr>
          <w:rFonts w:hint="eastAsia" w:ascii="方正小标宋_GBK" w:hAnsi="方正小标宋_GBK" w:eastAsia="方正小标宋_GBK" w:cs="方正小标宋_GBK"/>
          <w:spacing w:val="6"/>
          <w:sz w:val="44"/>
          <w:szCs w:val="44"/>
        </w:rPr>
        <w:t>重庆市大足区科学技术局</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重庆市大足区卫生健康委员会</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关于下达2022年度大</w:t>
      </w:r>
      <w:r>
        <w:rPr>
          <w:rFonts w:ascii="方正小标宋_GBK" w:eastAsia="方正小标宋_GBK"/>
          <w:sz w:val="44"/>
          <w:szCs w:val="44"/>
        </w:rPr>
        <w:t>足区</w:t>
      </w:r>
      <w:r>
        <w:rPr>
          <w:rFonts w:hint="eastAsia" w:ascii="方正小标宋_GBK" w:eastAsia="方正小标宋_GBK"/>
          <w:sz w:val="44"/>
          <w:szCs w:val="44"/>
        </w:rPr>
        <w:t>科卫联合医学</w:t>
      </w:r>
    </w:p>
    <w:p>
      <w:pPr>
        <w:spacing w:line="600" w:lineRule="exact"/>
        <w:jc w:val="center"/>
        <w:rPr>
          <w:rFonts w:ascii="方正小标宋_GBK" w:eastAsia="方正小标宋_GBK"/>
          <w:sz w:val="44"/>
          <w:szCs w:val="44"/>
        </w:rPr>
      </w:pPr>
      <w:r>
        <w:rPr>
          <w:rFonts w:ascii="方正小标宋_GBK" w:eastAsia="方正小标宋_GBK"/>
          <w:sz w:val="44"/>
          <w:szCs w:val="44"/>
        </w:rPr>
        <w:t>科研</w:t>
      </w:r>
      <w:r>
        <w:rPr>
          <w:rFonts w:hint="eastAsia" w:ascii="方正小标宋_GBK" w:eastAsia="方正小标宋_GBK"/>
          <w:sz w:val="44"/>
          <w:szCs w:val="44"/>
        </w:rPr>
        <w:t>项目的通知</w:t>
      </w:r>
    </w:p>
    <w:p>
      <w:pPr>
        <w:pStyle w:val="2"/>
      </w:pPr>
    </w:p>
    <w:p>
      <w:pPr>
        <w:rPr>
          <w:rFonts w:hint="eastAsia"/>
        </w:rPr>
      </w:pPr>
      <w:r>
        <w:rPr>
          <w:rFonts w:hint="eastAsia"/>
        </w:rPr>
        <w:t>各项目承担单位：</w:t>
      </w:r>
    </w:p>
    <w:p>
      <w:pPr>
        <w:pStyle w:val="2"/>
        <w:ind w:firstLine="640" w:firstLineChars="200"/>
        <w:rPr>
          <w:rFonts w:hint="eastAsia" w:ascii="Times New Roman" w:hAnsi="Times New Roman" w:eastAsia="方正仿宋_GBK" w:cs="Times New Roman"/>
          <w:kern w:val="2"/>
          <w:sz w:val="32"/>
          <w:lang w:val="en-US" w:eastAsia="zh-CN" w:bidi="ar-SA"/>
        </w:rPr>
      </w:pPr>
      <w:r>
        <w:rPr>
          <w:rFonts w:hint="eastAsia" w:ascii="Times New Roman" w:hAnsi="Times New Roman" w:eastAsia="方正仿宋_GBK" w:cs="Times New Roman"/>
          <w:kern w:val="2"/>
          <w:sz w:val="32"/>
          <w:lang w:val="en-US" w:eastAsia="zh-CN" w:bidi="ar-SA"/>
        </w:rPr>
        <w:t>为提升全区医学科研水平，</w:t>
      </w:r>
      <w:r>
        <w:rPr>
          <w:rFonts w:hint="eastAsia" w:eastAsia="方正仿宋_GBK" w:cs="Times New Roman"/>
          <w:kern w:val="2"/>
          <w:sz w:val="32"/>
          <w:lang w:val="en-US" w:eastAsia="zh-CN" w:bidi="ar-SA"/>
        </w:rPr>
        <w:t>为</w:t>
      </w:r>
      <w:r>
        <w:rPr>
          <w:rFonts w:hint="eastAsia" w:ascii="方正仿宋_GBK" w:hAnsi="方正仿宋_GBK" w:eastAsia="方正仿宋_GBK" w:cs="方正仿宋_GBK"/>
          <w:color w:val="000000"/>
          <w:sz w:val="32"/>
          <w:szCs w:val="32"/>
          <w:shd w:val="clear" w:color="auto" w:fill="FFFFFF"/>
        </w:rPr>
        <w:t>医学研究提供科技支撑</w:t>
      </w:r>
      <w:r>
        <w:rPr>
          <w:rFonts w:hint="eastAsia" w:ascii="Times New Roman" w:hAnsi="Times New Roman" w:eastAsia="方正仿宋_GBK" w:cs="Times New Roman"/>
          <w:kern w:val="2"/>
          <w:sz w:val="32"/>
          <w:lang w:val="en-US" w:eastAsia="zh-CN" w:bidi="ar-SA"/>
        </w:rPr>
        <w:t>，经过组织申报、形式审查、专家网上评审和现场交流，并经区卫生健康委、区科技局研究审议通过，现下达2022年</w:t>
      </w:r>
      <w:r>
        <w:rPr>
          <w:rFonts w:hint="eastAsia" w:eastAsia="方正仿宋_GBK" w:cs="Times New Roman"/>
          <w:kern w:val="2"/>
          <w:sz w:val="32"/>
          <w:lang w:val="en-US" w:eastAsia="zh-CN" w:bidi="ar-SA"/>
        </w:rPr>
        <w:t>度大足区</w:t>
      </w:r>
      <w:r>
        <w:rPr>
          <w:rFonts w:hint="eastAsia" w:ascii="Times New Roman" w:hAnsi="Times New Roman" w:eastAsia="方正仿宋_GBK" w:cs="Times New Roman"/>
          <w:kern w:val="2"/>
          <w:sz w:val="32"/>
          <w:lang w:val="en-US" w:eastAsia="zh-CN" w:bidi="ar-SA"/>
        </w:rPr>
        <w:t>科卫联合医学科研项目(见附件)。请各项目承担单位严格按照《重庆市大足区科技发展项目管理办法》（大足科发〔2022〕22号）文件规定，加强对科技发展项目资金的管理和核算，专款专用。</w:t>
      </w:r>
    </w:p>
    <w:p>
      <w:pPr>
        <w:ind w:firstLine="640" w:firstLineChars="200"/>
      </w:pPr>
      <w:r>
        <w:rPr>
          <w:rFonts w:hint="eastAsia"/>
        </w:rPr>
        <w:t>附件：2022年度大足区科卫联合医学科研项目安排表</w:t>
      </w:r>
    </w:p>
    <w:p/>
    <w:p>
      <w:pPr>
        <w:ind w:firstLine="640" w:firstLineChars="200"/>
      </w:pPr>
    </w:p>
    <w:p>
      <w:pPr>
        <w:spacing w:line="600" w:lineRule="exact"/>
        <w:jc w:val="center"/>
      </w:pPr>
      <w:r>
        <w:rPr>
          <w:rFonts w:hint="eastAsia"/>
        </w:rPr>
        <w:t>重庆市大足区科学技术局   重庆市大足区卫生健康委员会</w:t>
      </w:r>
    </w:p>
    <w:p/>
    <w:p>
      <w:pPr>
        <w:ind w:right="1280" w:rightChars="400" w:firstLine="640" w:firstLineChars="200"/>
        <w:jc w:val="center"/>
      </w:pPr>
      <w:r>
        <w:rPr>
          <w:rFonts w:hint="eastAsia"/>
        </w:rPr>
        <w:t>2022年</w:t>
      </w:r>
      <w:r>
        <w:rPr>
          <w:rFonts w:hint="eastAsia"/>
          <w:lang w:val="en-US" w:eastAsia="zh-CN"/>
        </w:rPr>
        <w:t>9</w:t>
      </w:r>
      <w:r>
        <w:rPr>
          <w:rFonts w:hint="eastAsia"/>
        </w:rPr>
        <w:t>月</w:t>
      </w:r>
      <w:r>
        <w:rPr>
          <w:rFonts w:hint="eastAsia"/>
          <w:lang w:val="en-US" w:eastAsia="zh-CN"/>
        </w:rPr>
        <w:t>13</w:t>
      </w:r>
      <w:r>
        <w:rPr>
          <w:rFonts w:hint="eastAsia"/>
        </w:rPr>
        <w:t>日</w:t>
      </w:r>
    </w:p>
    <w:p>
      <w:pPr>
        <w:pStyle w:val="2"/>
      </w:pPr>
    </w:p>
    <w:p>
      <w:pPr>
        <w:pStyle w:val="4"/>
        <w:ind w:left="2560"/>
      </w:pPr>
    </w:p>
    <w:p/>
    <w:p>
      <w:pPr>
        <w:pStyle w:val="2"/>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ind w:left="0" w:leftChars="0" w:firstLine="0" w:firstLineChars="0"/>
      </w:pPr>
    </w:p>
    <w:p>
      <w:pPr>
        <w:pStyle w:val="3"/>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234" w:rightChars="-73"/>
        <w:textAlignment w:val="auto"/>
        <w:rPr>
          <w:rFonts w:hint="default" w:ascii="Times New Roman" w:hAnsi="Times New Roman" w:cs="Times New Roman" w:eastAsiaTheme="minorEastAsia"/>
          <w:lang w:val="en-US" w:eastAsia="zh-C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-77470</wp:posOffset>
                </wp:positionH>
                <wp:positionV relativeFrom="paragraph">
                  <wp:posOffset>393700</wp:posOffset>
                </wp:positionV>
                <wp:extent cx="5563870" cy="1270"/>
                <wp:effectExtent l="0" t="0" r="0" b="0"/>
                <wp:wrapNone/>
                <wp:docPr id="6" name="直接连接符 6"/>
                <wp:cNvGraphicFramePr/>
                <a:graphic xmlns:a="http://schemas.openxmlformats.org/drawingml/2006/main">
                  <a:graphicData uri="http://schemas.microsoft.com/office/word/2010/wordprocessingShape">
                    <wps:wsp>
                      <wps:cNvCnPr/>
                      <wps:spPr>
                        <a:xfrm>
                          <a:off x="0" y="0"/>
                          <a:ext cx="5563870" cy="127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1pt;margin-top:31pt;height:0.1pt;width:438.1pt;z-index:251661312;mso-width-relative:page;mso-height-relative:page;" filled="f" stroked="t" coordsize="21600,21600" o:gfxdata="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SSzpDXAAAACQEAAA8AAAAAAAAAAQAgAAAAIgAAAGRycy9kb3ducmV2Lnht&#10;bFBLAQIUABQAAAAIAIdO4kAjtEXe+gEAAPUDAAAOAAAAAAAAAAEAIAAAACYBAABkcnMvZTJvRG9j&#10;LnhtbFBLBQYAAAAABgAGAFkBAACSBQ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7620</wp:posOffset>
                </wp:positionV>
                <wp:extent cx="557212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721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25pt;margin-top:0.6pt;height:0pt;width:438.75pt;z-index:251662336;mso-width-relative:page;mso-height-relative:page;" filled="f" stroked="t" coordsize="21600,21600" o:gfxdata="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KjPCw1AAAAAcBAAAPAAAAAAAAAAEAIAAAACIAAABkcnMvZG93bnJldi54bWxQSwEC&#10;FAAUAAAACACHTuJAN/ksmPgBAADyAwAADgAAAAAAAAABACAAAAAj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重庆市大足区科学技术</w:t>
      </w:r>
      <w:r>
        <w:rPr>
          <w:rFonts w:hint="default" w:ascii="Times New Roman" w:hAnsi="Times New Roman" w:eastAsia="方正仿宋_GBK" w:cs="Times New Roman"/>
          <w:sz w:val="28"/>
          <w:szCs w:val="28"/>
          <w:lang w:val="en-US" w:eastAsia="zh-CN"/>
        </w:rPr>
        <w:t>局</w:t>
      </w:r>
      <w:r>
        <w:rPr>
          <w:rFonts w:hint="default" w:ascii="Times New Roman" w:hAnsi="Times New Roman" w:eastAsia="方正仿宋_GBK" w:cs="Times New Roman"/>
          <w:sz w:val="28"/>
          <w:szCs w:val="28"/>
        </w:rPr>
        <w:t xml:space="preserve">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w:t>
      </w:r>
      <w:r>
        <w:rPr>
          <w:rFonts w:hint="default" w:ascii="Times New Roman" w:hAnsi="Times New Roman" w:eastAsia="方正仿宋_GBK" w:cs="Times New Roman"/>
          <w:sz w:val="28"/>
          <w:szCs w:val="28"/>
          <w:lang w:val="en-US" w:eastAsia="zh-CN"/>
        </w:rPr>
        <w:t>2</w:t>
      </w:r>
      <w:r>
        <w:rPr>
          <w:rFonts w:hint="eastAsia" w:cs="Times New Roman"/>
          <w:sz w:val="28"/>
          <w:szCs w:val="28"/>
          <w:lang w:val="en-US" w:eastAsia="zh-CN"/>
        </w:rPr>
        <w:t>2</w:t>
      </w:r>
      <w:r>
        <w:rPr>
          <w:rFonts w:hint="default" w:ascii="Times New Roman" w:hAnsi="Times New Roman" w:eastAsia="方正仿宋_GBK" w:cs="Times New Roman"/>
          <w:sz w:val="28"/>
          <w:szCs w:val="28"/>
        </w:rPr>
        <w:t>年</w:t>
      </w:r>
      <w:r>
        <w:rPr>
          <w:rFonts w:hint="eastAsia" w:cs="Times New Roman"/>
          <w:sz w:val="28"/>
          <w:szCs w:val="28"/>
          <w:lang w:val="en-US" w:eastAsia="zh-CN"/>
        </w:rPr>
        <w:t>9</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14</w:t>
      </w:r>
      <w:r>
        <w:rPr>
          <w:rFonts w:hint="default" w:ascii="Times New Roman" w:hAnsi="Times New Roman" w:eastAsia="方正仿宋_GBK" w:cs="Times New Roman"/>
          <w:sz w:val="28"/>
          <w:szCs w:val="28"/>
        </w:rPr>
        <w:t>日印发</w:t>
      </w:r>
    </w:p>
    <w:p>
      <w:pPr>
        <w:pStyle w:val="2"/>
        <w:sectPr>
          <w:footerReference r:id="rId3" w:type="default"/>
          <w:pgSz w:w="11906" w:h="16838"/>
          <w:pgMar w:top="1440" w:right="1800" w:bottom="1440" w:left="1800" w:header="851" w:footer="992" w:gutter="0"/>
          <w:cols w:space="425" w:num="1"/>
          <w:docGrid w:type="lines" w:linePitch="312" w:charSpace="0"/>
        </w:sectPr>
      </w:pPr>
    </w:p>
    <w:p>
      <w:pPr>
        <w:pStyle w:val="2"/>
        <w:rPr>
          <w:rFonts w:ascii="方正仿宋_GBK" w:eastAsia="方正仿宋_GBK"/>
          <w:sz w:val="32"/>
          <w:szCs w:val="32"/>
        </w:rPr>
      </w:pPr>
      <w:r>
        <w:rPr>
          <w:rFonts w:hint="eastAsia" w:ascii="方正仿宋_GBK" w:eastAsia="方正仿宋_GBK"/>
          <w:sz w:val="32"/>
          <w:szCs w:val="32"/>
        </w:rPr>
        <w:t>附件：</w:t>
      </w:r>
    </w:p>
    <w:p>
      <w:pPr>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2022年度大足区科卫联合医学科研项目安排表</w:t>
      </w:r>
    </w:p>
    <w:tbl>
      <w:tblPr>
        <w:tblStyle w:val="7"/>
        <w:tblW w:w="13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19"/>
        <w:gridCol w:w="2083"/>
        <w:gridCol w:w="4277"/>
        <w:gridCol w:w="1830"/>
        <w:gridCol w:w="885"/>
        <w:gridCol w:w="1095"/>
        <w:gridCol w:w="2085"/>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widowControl/>
              <w:spacing w:line="320" w:lineRule="exact"/>
              <w:jc w:val="center"/>
              <w:textAlignment w:val="center"/>
              <w:rPr>
                <w:rFonts w:hint="eastAsia" w:ascii="方正黑体_GBK" w:hAnsi="方正黑体_GBK" w:eastAsia="方正黑体_GBK" w:cs="方正黑体_GBK"/>
                <w:bCs/>
                <w:color w:val="000000" w:themeColor="text1"/>
                <w:sz w:val="24"/>
                <w:szCs w:val="24"/>
                <w14:textFill>
                  <w14:solidFill>
                    <w14:schemeClr w14:val="tx1"/>
                  </w14:solidFill>
                </w14:textFill>
              </w:rPr>
            </w:pPr>
            <w:r>
              <w:rPr>
                <w:rFonts w:hint="eastAsia" w:ascii="方正黑体_GBK" w:hAnsi="方正黑体_GBK" w:eastAsia="方正黑体_GBK" w:cs="方正黑体_GBK"/>
                <w:bCs/>
                <w:color w:val="000000" w:themeColor="text1"/>
                <w:kern w:val="0"/>
                <w:sz w:val="24"/>
                <w:szCs w:val="24"/>
                <w:lang w:bidi="ar"/>
                <w14:textFill>
                  <w14:solidFill>
                    <w14:schemeClr w14:val="tx1"/>
                  </w14:solidFill>
                </w14:textFill>
              </w:rPr>
              <w:t>序号</w:t>
            </w:r>
          </w:p>
        </w:tc>
        <w:tc>
          <w:tcPr>
            <w:tcW w:w="2083" w:type="dxa"/>
            <w:noWrap w:val="0"/>
            <w:vAlign w:val="center"/>
          </w:tcPr>
          <w:p>
            <w:pPr>
              <w:widowControl/>
              <w:spacing w:line="320" w:lineRule="exact"/>
              <w:jc w:val="center"/>
              <w:textAlignment w:val="center"/>
              <w:rPr>
                <w:rFonts w:hint="eastAsia" w:ascii="方正黑体_GBK" w:hAnsi="方正黑体_GBK" w:eastAsia="方正黑体_GBK" w:cs="方正黑体_GBK"/>
                <w:bCs/>
                <w:color w:val="000000" w:themeColor="text1"/>
                <w:sz w:val="24"/>
                <w:szCs w:val="24"/>
                <w14:textFill>
                  <w14:solidFill>
                    <w14:schemeClr w14:val="tx1"/>
                  </w14:solidFill>
                </w14:textFill>
              </w:rPr>
            </w:pPr>
            <w:r>
              <w:rPr>
                <w:rFonts w:hint="eastAsia" w:ascii="方正黑体_GBK" w:hAnsi="方正黑体_GBK" w:eastAsia="方正黑体_GBK" w:cs="方正黑体_GBK"/>
                <w:bCs/>
                <w:color w:val="000000" w:themeColor="text1"/>
                <w:kern w:val="0"/>
                <w:sz w:val="24"/>
                <w:szCs w:val="24"/>
                <w:lang w:bidi="ar"/>
                <w14:textFill>
                  <w14:solidFill>
                    <w14:schemeClr w14:val="tx1"/>
                  </w14:solidFill>
                </w14:textFill>
              </w:rPr>
              <w:t>项目编号</w:t>
            </w:r>
          </w:p>
        </w:tc>
        <w:tc>
          <w:tcPr>
            <w:tcW w:w="4277" w:type="dxa"/>
            <w:noWrap w:val="0"/>
            <w:vAlign w:val="center"/>
          </w:tcPr>
          <w:p>
            <w:pPr>
              <w:widowControl/>
              <w:spacing w:line="320" w:lineRule="exact"/>
              <w:jc w:val="center"/>
              <w:textAlignment w:val="center"/>
              <w:rPr>
                <w:rFonts w:hint="eastAsia" w:ascii="方正黑体_GBK" w:hAnsi="方正黑体_GBK" w:eastAsia="方正黑体_GBK" w:cs="方正黑体_GBK"/>
                <w:bCs/>
                <w:color w:val="000000" w:themeColor="text1"/>
                <w:sz w:val="24"/>
                <w:szCs w:val="24"/>
                <w14:textFill>
                  <w14:solidFill>
                    <w14:schemeClr w14:val="tx1"/>
                  </w14:solidFill>
                </w14:textFill>
              </w:rPr>
            </w:pPr>
            <w:r>
              <w:rPr>
                <w:rFonts w:hint="eastAsia" w:ascii="方正黑体_GBK" w:hAnsi="方正黑体_GBK" w:eastAsia="方正黑体_GBK" w:cs="方正黑体_GBK"/>
                <w:bCs/>
                <w:color w:val="000000" w:themeColor="text1"/>
                <w:kern w:val="0"/>
                <w:sz w:val="24"/>
                <w:szCs w:val="24"/>
                <w:lang w:bidi="ar"/>
                <w14:textFill>
                  <w14:solidFill>
                    <w14:schemeClr w14:val="tx1"/>
                  </w14:solidFill>
                </w14:textFill>
              </w:rPr>
              <w:t>项目名称</w:t>
            </w:r>
          </w:p>
        </w:tc>
        <w:tc>
          <w:tcPr>
            <w:tcW w:w="1830" w:type="dxa"/>
            <w:noWrap w:val="0"/>
            <w:vAlign w:val="center"/>
          </w:tcPr>
          <w:p>
            <w:pPr>
              <w:widowControl/>
              <w:spacing w:line="320" w:lineRule="exact"/>
              <w:jc w:val="center"/>
              <w:textAlignment w:val="center"/>
              <w:rPr>
                <w:rFonts w:hint="eastAsia" w:ascii="方正黑体_GBK" w:hAnsi="方正黑体_GBK" w:eastAsia="方正黑体_GBK" w:cs="方正黑体_GBK"/>
                <w:bCs/>
                <w:color w:val="000000" w:themeColor="text1"/>
                <w:sz w:val="24"/>
                <w:szCs w:val="24"/>
                <w14:textFill>
                  <w14:solidFill>
                    <w14:schemeClr w14:val="tx1"/>
                  </w14:solidFill>
                </w14:textFill>
              </w:rPr>
            </w:pPr>
            <w:r>
              <w:rPr>
                <w:rFonts w:hint="eastAsia" w:ascii="方正黑体_GBK" w:hAnsi="方正黑体_GBK" w:eastAsia="方正黑体_GBK" w:cs="方正黑体_GBK"/>
                <w:bCs/>
                <w:color w:val="000000" w:themeColor="text1"/>
                <w:kern w:val="0"/>
                <w:sz w:val="24"/>
                <w:szCs w:val="24"/>
                <w:lang w:bidi="ar"/>
                <w14:textFill>
                  <w14:solidFill>
                    <w14:schemeClr w14:val="tx1"/>
                  </w14:solidFill>
                </w14:textFill>
              </w:rPr>
              <w:t>承担单位</w:t>
            </w:r>
          </w:p>
        </w:tc>
        <w:tc>
          <w:tcPr>
            <w:tcW w:w="885" w:type="dxa"/>
            <w:noWrap w:val="0"/>
            <w:vAlign w:val="center"/>
          </w:tcPr>
          <w:p>
            <w:pPr>
              <w:widowControl/>
              <w:spacing w:line="320" w:lineRule="exact"/>
              <w:jc w:val="center"/>
              <w:textAlignment w:val="center"/>
              <w:rPr>
                <w:rFonts w:hint="eastAsia" w:ascii="方正黑体_GBK" w:hAnsi="方正黑体_GBK" w:eastAsia="方正黑体_GBK" w:cs="方正黑体_GBK"/>
                <w:bCs/>
                <w:color w:val="000000" w:themeColor="text1"/>
                <w:sz w:val="24"/>
                <w:szCs w:val="24"/>
                <w:lang w:eastAsia="zh-CN"/>
                <w14:textFill>
                  <w14:solidFill>
                    <w14:schemeClr w14:val="tx1"/>
                  </w14:solidFill>
                </w14:textFill>
              </w:rPr>
            </w:pPr>
            <w:r>
              <w:rPr>
                <w:rFonts w:hint="eastAsia" w:ascii="方正黑体_GBK" w:hAnsi="方正黑体_GBK" w:eastAsia="方正黑体_GBK" w:cs="方正黑体_GBK"/>
                <w:bCs/>
                <w:color w:val="000000" w:themeColor="text1"/>
                <w:sz w:val="24"/>
                <w:szCs w:val="24"/>
                <w:lang w:eastAsia="zh-CN"/>
                <w14:textFill>
                  <w14:solidFill>
                    <w14:schemeClr w14:val="tx1"/>
                  </w14:solidFill>
                </w14:textFill>
              </w:rPr>
              <w:t>项目负责人</w:t>
            </w:r>
          </w:p>
        </w:tc>
        <w:tc>
          <w:tcPr>
            <w:tcW w:w="1095" w:type="dxa"/>
            <w:noWrap w:val="0"/>
            <w:vAlign w:val="center"/>
          </w:tcPr>
          <w:p>
            <w:pPr>
              <w:widowControl/>
              <w:spacing w:line="320" w:lineRule="exact"/>
              <w:jc w:val="center"/>
              <w:textAlignment w:val="center"/>
              <w:rPr>
                <w:rFonts w:hint="eastAsia" w:ascii="方正黑体_GBK" w:hAnsi="方正黑体_GBK" w:eastAsia="方正黑体_GBK" w:cs="方正黑体_GBK"/>
                <w:bCs/>
                <w:color w:val="000000" w:themeColor="text1"/>
                <w:sz w:val="24"/>
                <w:szCs w:val="24"/>
                <w14:textFill>
                  <w14:solidFill>
                    <w14:schemeClr w14:val="tx1"/>
                  </w14:solidFill>
                </w14:textFill>
              </w:rPr>
            </w:pPr>
            <w:r>
              <w:rPr>
                <w:rFonts w:hint="eastAsia" w:ascii="方正黑体_GBK" w:hAnsi="方正黑体_GBK" w:eastAsia="方正黑体_GBK" w:cs="方正黑体_GBK"/>
                <w:bCs/>
                <w:color w:val="000000" w:themeColor="text1"/>
                <w:kern w:val="0"/>
                <w:sz w:val="24"/>
                <w:szCs w:val="24"/>
                <w:lang w:bidi="ar"/>
                <w14:textFill>
                  <w14:solidFill>
                    <w14:schemeClr w14:val="tx1"/>
                  </w14:solidFill>
                </w14:textFill>
              </w:rPr>
              <w:t>支持金额（万元）</w:t>
            </w:r>
          </w:p>
        </w:tc>
        <w:tc>
          <w:tcPr>
            <w:tcW w:w="2085" w:type="dxa"/>
            <w:noWrap w:val="0"/>
            <w:vAlign w:val="center"/>
          </w:tcPr>
          <w:p>
            <w:pPr>
              <w:widowControl/>
              <w:spacing w:line="320" w:lineRule="exact"/>
              <w:jc w:val="center"/>
              <w:textAlignment w:val="center"/>
              <w:rPr>
                <w:rFonts w:hint="eastAsia" w:ascii="方正黑体_GBK" w:hAnsi="方正黑体_GBK" w:eastAsia="方正黑体_GBK" w:cs="方正黑体_GBK"/>
                <w:bCs/>
                <w:color w:val="000000" w:themeColor="text1"/>
                <w:sz w:val="24"/>
                <w:szCs w:val="24"/>
                <w14:textFill>
                  <w14:solidFill>
                    <w14:schemeClr w14:val="tx1"/>
                  </w14:solidFill>
                </w14:textFill>
              </w:rPr>
            </w:pPr>
            <w:r>
              <w:rPr>
                <w:rFonts w:hint="eastAsia" w:ascii="方正黑体_GBK" w:hAnsi="方正黑体_GBK" w:eastAsia="方正黑体_GBK" w:cs="方正黑体_GBK"/>
                <w:bCs/>
                <w:color w:val="000000" w:themeColor="text1"/>
                <w:kern w:val="0"/>
                <w:sz w:val="24"/>
                <w:szCs w:val="24"/>
                <w:lang w:bidi="ar"/>
                <w14:textFill>
                  <w14:solidFill>
                    <w14:schemeClr w14:val="tx1"/>
                  </w14:solidFill>
                </w14:textFill>
              </w:rPr>
              <w:t>起止日期</w:t>
            </w:r>
          </w:p>
        </w:tc>
        <w:tc>
          <w:tcPr>
            <w:tcW w:w="808" w:type="dxa"/>
            <w:noWrap w:val="0"/>
            <w:vAlign w:val="center"/>
          </w:tcPr>
          <w:p>
            <w:pPr>
              <w:widowControl/>
              <w:spacing w:line="320" w:lineRule="exact"/>
              <w:jc w:val="center"/>
              <w:textAlignment w:val="center"/>
              <w:rPr>
                <w:rFonts w:hint="eastAsia" w:ascii="方正黑体_GBK" w:hAnsi="方正黑体_GBK" w:eastAsia="方正黑体_GBK" w:cs="方正黑体_GBK"/>
                <w:bCs/>
                <w:color w:val="000000" w:themeColor="text1"/>
                <w:kern w:val="0"/>
                <w:sz w:val="24"/>
                <w:szCs w:val="24"/>
                <w:lang w:bidi="ar"/>
                <w14:textFill>
                  <w14:solidFill>
                    <w14:schemeClr w14:val="tx1"/>
                  </w14:solidFill>
                </w14:textFill>
              </w:rPr>
            </w:pPr>
            <w:r>
              <w:rPr>
                <w:rFonts w:hint="eastAsia" w:ascii="方正黑体_GBK" w:hAnsi="方正黑体_GBK" w:eastAsia="方正黑体_GBK" w:cs="方正黑体_GBK"/>
                <w:bCs/>
                <w:color w:val="000000" w:themeColor="text1"/>
                <w:kern w:val="0"/>
                <w:sz w:val="24"/>
                <w:szCs w:val="24"/>
                <w:lang w:bidi="ar"/>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1</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1001</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Par-4/TERT 诱导自噬障碍调控糖酵解参与高血糖合并肝癌的机制研究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吴绮楠</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10.1</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val="en-US"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2022.07－2024.06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超微血流成像技术在糖尿病足保肢及创面修复中的应用研究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大足区中医院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杨政伟</w:t>
            </w:r>
          </w:p>
        </w:tc>
        <w:tc>
          <w:tcPr>
            <w:tcW w:w="1095" w:type="dxa"/>
            <w:noWrap w:val="0"/>
            <w:vAlign w:val="center"/>
          </w:tcPr>
          <w:p>
            <w:pPr>
              <w:jc w:val="center"/>
              <w:rPr>
                <w:rFonts w:hint="eastAsia" w:ascii="方正仿宋_GBK" w:hAnsi="方正仿宋_GBK" w:eastAsia="方正仿宋_GBK" w:cs="方正仿宋_GBK"/>
                <w:bCs/>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lang w:val="en-US" w:eastAsia="zh-CN" w:bidi="ar"/>
                <w14:textFill>
                  <w14:solidFill>
                    <w14:schemeClr w14:val="tx1"/>
                  </w14:solidFill>
                </w14:textFill>
              </w:rPr>
              <w:t>0.5</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.07－</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2024</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3</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3</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尼妥珠单抗联合PD-1单抗及化疗治疗EGFR阳性的复发/转移头颈部鳞癌的单臂临床研究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李  冲</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9</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07</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2024</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06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4</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4</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等比例输去白红细胞及血浆对严重创伤出血患者炎症因子与免疫功能的影响研究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张成川</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9</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0</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7－</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2024</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0</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5</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5</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胃镜下热凝止血联合止血夹及尼龙绳治疗高危消化性溃疡出血的疗效分析</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孙  娟</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9</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.07－</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2024</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6</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6</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吲哚布芬预处理联合阿替普酶静脉溶栓治疗急性脑梗死有效性及安全性研究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覃国勇</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5.6</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.07－</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2024</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7</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7</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导管护理标准化程序联合JBI临床证据系统在血液净化导管相关性血流感染中的应用研究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李仪静</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5.6</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_GBK" w:hAnsi="方正仿宋_GBK" w:eastAsia="方正仿宋_GBK" w:cs="方正仿宋_GBK"/>
                <w:bCs/>
                <w:color w:val="000000" w:themeColor="text1"/>
                <w:kern w:val="0"/>
                <w:sz w:val="24"/>
                <w:szCs w:val="24"/>
                <w:lang w:val="en-US"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0</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4－</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3.12</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8</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8</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组蛋白分子伴侣ASF1作为胃癌早期诊断及预后标志物的临床应用价值研究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刘  慧</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5.6</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0</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7－</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2024</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06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9</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9</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地诺孕素在子宫腺肌病中的临床应用研究及其在长期管理中的作用价值</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梁成波</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5.6</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0</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7－</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4.</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0</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10</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10</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放化疗联合PD-1抑制剂对局部晚期宫颈癌预后的影响</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姜力豪</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5.6</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.07－</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2024</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11</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11</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智能手机移动通讯软件在经皮冠状介入治疗患者术后随访管理中的应用</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许中恒</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5.6</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.07－</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2024</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12</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12</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建立4C模式护理对眼科白内障患者治疗效果及心理的影响研究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冯  毅</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5.6</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.07－</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2024</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13</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13</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壳聚糖生物喷膜功能敷料用于口腔常见疾病创新性应用的临床研究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大足区中医院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苏北居</w:t>
            </w:r>
          </w:p>
        </w:tc>
        <w:tc>
          <w:tcPr>
            <w:tcW w:w="1095" w:type="dxa"/>
            <w:noWrap w:val="0"/>
            <w:vAlign w:val="center"/>
          </w:tcPr>
          <w:p>
            <w:pPr>
              <w:jc w:val="center"/>
              <w:rPr>
                <w:rFonts w:hint="eastAsia" w:ascii="方正仿宋_GBK" w:hAnsi="方正仿宋_GBK" w:eastAsia="方正仿宋_GBK" w:cs="方正仿宋_GBK"/>
                <w:bCs/>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lang w:val="en-US" w:eastAsia="zh-CN" w:bidi="ar"/>
                <w14:textFill>
                  <w14:solidFill>
                    <w14:schemeClr w14:val="tx1"/>
                  </w14:solidFill>
                </w14:textFill>
              </w:rPr>
              <w:t>0.3</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_GBK" w:hAnsi="方正仿宋_GBK" w:eastAsia="方正仿宋_GBK" w:cs="方正仿宋_GBK"/>
                <w:bCs/>
                <w:color w:val="000000" w:themeColor="text1"/>
                <w:kern w:val="0"/>
                <w:sz w:val="24"/>
                <w:szCs w:val="24"/>
                <w:lang w:val="en-US"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7</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2024</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14</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14</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不同时间窗血栓抽吸治疗前循环急性脑梗死的效果及预后分析</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钟  川</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5.6</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_GBK" w:hAnsi="方正仿宋_GBK" w:eastAsia="方正仿宋_GBK" w:cs="方正仿宋_GBK"/>
                <w:bCs/>
                <w:color w:val="000000" w:themeColor="text1"/>
                <w:kern w:val="0"/>
                <w:sz w:val="24"/>
                <w:szCs w:val="24"/>
                <w:lang w:val="en-US"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.07－</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2024</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0</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15</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15</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调Q开关1064nm Nd:YAG激光联合氨甲环酸超声导入治疗黄褐斑的疗效评价</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喻  路</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5.6</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.07－</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2024</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16</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16</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DRGs付费环境下胡蜂蛰伤血液灌流时机选择的研究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陈科伍</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5.6</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.07－</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2024</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17</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17</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基于网络药理学、分子对接及实验验证探讨膈下逐瘀汤治疗酒精性肝损伤的机制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杜  航</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5.6</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.07－</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2024</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.06</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 xml:space="preserve"> </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18</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18</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膝骨关节炎患者血清、关节液与滑膜组织中Notch通路相关蛋白的表达变化及应用价值</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李  伟</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5.6</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.07－</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2024</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19</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19</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大足地区临床分离高毒力肺炎克雷伯菌（HvKP）毒力影响因素及分子流行病学研究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谢铌奇</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5.6</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_GBK" w:hAnsi="方正仿宋_GBK" w:eastAsia="方正仿宋_GBK" w:cs="方正仿宋_GBK"/>
                <w:bCs/>
                <w:color w:val="000000" w:themeColor="text1"/>
                <w:kern w:val="0"/>
                <w:sz w:val="24"/>
                <w:szCs w:val="24"/>
                <w:lang w:val="en-US"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.07－</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2024</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20</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CHF中医证型分布特征及基于中药网络药理学探究中药方剂介入治疗疗效</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彭期兵</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3</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.07－</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2024</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21</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21</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大足区新生儿耐甲氧西林金黄色葡萄球菌感染的流行病学、耐药性及危险因素分析</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赵峻英</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3</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.07－</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2024</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22</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“一站式”方案治疗急性下肢深静脉血栓的临床研究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胡云龙</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3</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.07－</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2024</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23</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23</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自体富含血小板血浆（PRP）治疗膝骨关节炎的疗效影响因素研究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李  樊</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3</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7</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2024</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24</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24</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CEBPA-AS1/miRNA-30c-5p在急性ST段抬高型心肌梗死PCI治疗前后的变化及价值研究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刘  东</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3</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0</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7－</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2024</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0</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25</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25</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医共体模式下大足区基层医疗机构超声医学质量控制探索</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熊天波</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3</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7</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2024</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26</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26</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大足区医疗机构中药注射剂的合理使用情况调查分析与对策建议</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李  航</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3</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.07－</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2024</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.06</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 xml:space="preserve">  </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27</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27</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老年髋部骨折术后半年死亡因素的多中心研究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陈  诚</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3</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0</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7－</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2024</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06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28</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28</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PD-1抑制剂所致免疫相关不良反应的外周血标志物研究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曾  涌</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3</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.07－</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2024</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.06</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 xml:space="preserve"> </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5"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29</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29</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重庆市大足区12-18岁青少年学生近视现状及影响因素研究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胡秀娟</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3</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0</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7－</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2024</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0</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30</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30</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TPOAb联合TSH对预测妊娠亚临床甲减以后发生临床甲减的相关性分析</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欧  琴</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3</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01</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2023</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12</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31</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31</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P2X7R在先心病肺动脉高压患儿血清中的表达及作用机制研究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王文静</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3</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1</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2023</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32</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32</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天麻钩藤饮治疗血管性头痛的临床疗效观察</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大足区中医院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陈小红</w:t>
            </w:r>
          </w:p>
        </w:tc>
        <w:tc>
          <w:tcPr>
            <w:tcW w:w="1095" w:type="dxa"/>
            <w:noWrap w:val="0"/>
            <w:vAlign w:val="center"/>
          </w:tcPr>
          <w:p>
            <w:pPr>
              <w:jc w:val="center"/>
              <w:rPr>
                <w:rFonts w:hint="eastAsia" w:ascii="方正仿宋_GBK" w:hAnsi="方正仿宋_GBK" w:eastAsia="方正仿宋_GBK" w:cs="方正仿宋_GBK"/>
                <w:bCs/>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lang w:val="en-US" w:eastAsia="zh-CN" w:bidi="ar"/>
                <w14:textFill>
                  <w14:solidFill>
                    <w14:schemeClr w14:val="tx1"/>
                  </w14:solidFill>
                </w14:textFill>
              </w:rPr>
              <w:t>0.1</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0</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5－</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2023</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0</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33</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33</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腕踝针留针时长对髋部骨折患者术后镇疼效果影响的临床研究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大足区中医院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唐  洁</w:t>
            </w:r>
          </w:p>
        </w:tc>
        <w:tc>
          <w:tcPr>
            <w:tcW w:w="1095" w:type="dxa"/>
            <w:noWrap w:val="0"/>
            <w:vAlign w:val="center"/>
          </w:tcPr>
          <w:p>
            <w:pPr>
              <w:jc w:val="center"/>
              <w:rPr>
                <w:rFonts w:hint="eastAsia" w:ascii="方正仿宋_GBK" w:hAnsi="方正仿宋_GBK" w:eastAsia="方正仿宋_GBK" w:cs="方正仿宋_GBK"/>
                <w:bCs/>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lang w:val="en-US" w:eastAsia="zh-CN" w:bidi="ar"/>
                <w14:textFill>
                  <w14:solidFill>
                    <w14:schemeClr w14:val="tx1"/>
                  </w14:solidFill>
                </w14:textFill>
              </w:rPr>
              <w:t>0.1</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10</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2024</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06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34</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34</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腹部电针治疗中风后便秘的临床疗效观察</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大足区中医院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陈梦林</w:t>
            </w:r>
          </w:p>
        </w:tc>
        <w:tc>
          <w:tcPr>
            <w:tcW w:w="1095" w:type="dxa"/>
            <w:noWrap w:val="0"/>
            <w:vAlign w:val="center"/>
          </w:tcPr>
          <w:p>
            <w:pPr>
              <w:jc w:val="center"/>
              <w:rPr>
                <w:rFonts w:hint="eastAsia" w:ascii="方正仿宋_GBK" w:hAnsi="方正仿宋_GBK" w:eastAsia="方正仿宋_GBK" w:cs="方正仿宋_GBK"/>
                <w:bCs/>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lang w:val="en-US" w:eastAsia="zh-CN" w:bidi="ar"/>
                <w14:textFill>
                  <w14:solidFill>
                    <w14:schemeClr w14:val="tx1"/>
                  </w14:solidFill>
                </w14:textFill>
              </w:rPr>
              <w:t>0.1</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Style w:val="11"/>
                <w:rFonts w:hint="eastAsia" w:ascii="方正仿宋_GBK" w:hAnsi="方正仿宋_GBK" w:cs="方正仿宋_GBK"/>
                <w:color w:val="000000" w:themeColor="text1"/>
                <w:sz w:val="24"/>
                <w:szCs w:val="24"/>
                <w:lang w:val="en-US" w:eastAsia="zh-CN" w:bidi="ar"/>
                <w14:textFill>
                  <w14:solidFill>
                    <w14:schemeClr w14:val="tx1"/>
                  </w14:solidFill>
                </w14:textFill>
              </w:rPr>
              <w:t>.0</w:t>
            </w:r>
            <w:r>
              <w:rPr>
                <w:rStyle w:val="12"/>
                <w:rFonts w:hint="eastAsia" w:ascii="方正仿宋_GBK" w:hAnsi="方正仿宋_GBK" w:eastAsia="方正仿宋_GBK" w:cs="方正仿宋_GBK"/>
                <w:color w:val="000000" w:themeColor="text1"/>
                <w:sz w:val="24"/>
                <w:szCs w:val="24"/>
                <w:lang w:val="en-US" w:eastAsia="zh-CN" w:bidi="ar"/>
                <w14:textFill>
                  <w14:solidFill>
                    <w14:schemeClr w14:val="tx1"/>
                  </w14:solidFill>
                </w14:textFill>
              </w:rPr>
              <w:t>7</w:t>
            </w:r>
            <w:r>
              <w:rPr>
                <w:rStyle w:val="11"/>
                <w:rFonts w:hint="eastAsia" w:ascii="方正仿宋_GBK" w:hAnsi="方正仿宋_GBK" w:cs="方正仿宋_GBK"/>
                <w:color w:val="000000" w:themeColor="text1"/>
                <w:sz w:val="24"/>
                <w:szCs w:val="24"/>
                <w:lang w:val="en-US" w:eastAsia="zh-CN" w:bidi="ar"/>
                <w14:textFill>
                  <w14:solidFill>
                    <w14:schemeClr w14:val="tx1"/>
                  </w14:solidFill>
                </w14:textFill>
              </w:rPr>
              <w:t>－</w:t>
            </w:r>
            <w:r>
              <w:rPr>
                <w:rStyle w:val="12"/>
                <w:rFonts w:hint="eastAsia" w:ascii="方正仿宋_GBK" w:hAnsi="方正仿宋_GBK" w:eastAsia="方正仿宋_GBK" w:cs="方正仿宋_GBK"/>
                <w:color w:val="000000" w:themeColor="text1"/>
                <w:sz w:val="24"/>
                <w:szCs w:val="24"/>
                <w:lang w:val="en-US" w:eastAsia="zh-CN" w:bidi="ar"/>
                <w14:textFill>
                  <w14:solidFill>
                    <w14:schemeClr w14:val="tx1"/>
                  </w14:solidFill>
                </w14:textFill>
              </w:rPr>
              <w:t>2024</w:t>
            </w:r>
            <w:r>
              <w:rPr>
                <w:rStyle w:val="11"/>
                <w:rFonts w:hint="eastAsia" w:ascii="方正仿宋_GBK" w:hAnsi="方正仿宋_GBK" w:cs="方正仿宋_GBK"/>
                <w:color w:val="000000" w:themeColor="text1"/>
                <w:sz w:val="24"/>
                <w:szCs w:val="24"/>
                <w:lang w:val="en-US" w:eastAsia="zh-CN" w:bidi="ar"/>
                <w14:textFill>
                  <w14:solidFill>
                    <w14:schemeClr w14:val="tx1"/>
                  </w14:solidFill>
                </w14:textFill>
              </w:rPr>
              <w:t>.06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35</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35</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蒙脱石散治疗小儿尿布皮炎的疗效观察</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大足区中医院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邓  越</w:t>
            </w:r>
          </w:p>
        </w:tc>
        <w:tc>
          <w:tcPr>
            <w:tcW w:w="1095" w:type="dxa"/>
            <w:noWrap w:val="0"/>
            <w:vAlign w:val="center"/>
          </w:tcPr>
          <w:p>
            <w:pPr>
              <w:jc w:val="center"/>
              <w:rPr>
                <w:rFonts w:hint="eastAsia" w:ascii="方正仿宋_GBK" w:hAnsi="方正仿宋_GBK" w:eastAsia="方正仿宋_GBK" w:cs="方正仿宋_GBK"/>
                <w:bCs/>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lang w:val="en-US" w:eastAsia="zh-CN" w:bidi="ar"/>
                <w14:textFill>
                  <w14:solidFill>
                    <w14:schemeClr w14:val="tx1"/>
                  </w14:solidFill>
                </w14:textFill>
              </w:rPr>
              <w:t>0.1</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07</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2023</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12</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36</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36</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养阴清热方蒸汽超声雾化对阴虚型干眼症的临床观察研究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大足区中医院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张若蒙</w:t>
            </w:r>
          </w:p>
        </w:tc>
        <w:tc>
          <w:tcPr>
            <w:tcW w:w="1095" w:type="dxa"/>
            <w:noWrap w:val="0"/>
            <w:vAlign w:val="center"/>
          </w:tcPr>
          <w:p>
            <w:pPr>
              <w:jc w:val="center"/>
              <w:rPr>
                <w:rFonts w:hint="eastAsia" w:ascii="方正仿宋_GBK" w:hAnsi="方正仿宋_GBK" w:eastAsia="方正仿宋_GBK" w:cs="方正仿宋_GBK"/>
                <w:bCs/>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lang w:val="en-US" w:eastAsia="zh-CN" w:bidi="ar"/>
                <w14:textFill>
                  <w14:solidFill>
                    <w14:schemeClr w14:val="tx1"/>
                  </w14:solidFill>
                </w14:textFill>
              </w:rPr>
              <w:t>0.1</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07</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2024</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0</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37</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37</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局部高压氧在创面修复中的研究与应用</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 xml:space="preserve">大足区第二人民医院 </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代  飞</w:t>
            </w:r>
          </w:p>
        </w:tc>
        <w:tc>
          <w:tcPr>
            <w:tcW w:w="1095" w:type="dxa"/>
            <w:noWrap w:val="0"/>
            <w:vAlign w:val="center"/>
          </w:tcPr>
          <w:p>
            <w:pPr>
              <w:jc w:val="center"/>
              <w:rPr>
                <w:rFonts w:hint="eastAsia" w:ascii="方正仿宋_GBK" w:hAnsi="方正仿宋_GBK" w:eastAsia="方正仿宋_GBK" w:cs="方正仿宋_GBK"/>
                <w:bCs/>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lang w:val="en-US" w:eastAsia="zh-CN" w:bidi="ar"/>
                <w14:textFill>
                  <w14:solidFill>
                    <w14:schemeClr w14:val="tx1"/>
                  </w14:solidFill>
                </w14:textFill>
              </w:rPr>
              <w:t>0.1</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7</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 xml:space="preserve">2023 </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38</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38</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探讨重庆市大足区学龄前儿童先天性心脏病的流行病学特点及环境影响因素</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张  娟</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1</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2023</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cs="方正仿宋_GBK"/>
                <w:bCs/>
                <w:color w:val="000000" w:themeColor="text1"/>
                <w:kern w:val="0"/>
                <w:sz w:val="24"/>
                <w:szCs w:val="24"/>
                <w:lang w:eastAsia="zh-CN" w:bidi="ar"/>
                <w14:textFill>
                  <w14:solidFill>
                    <w14:schemeClr w14:val="tx1"/>
                  </w14:solidFill>
                </w14:textFill>
              </w:rPr>
              <w:t>定向委托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39</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39</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后疫情背景下针对医务工作人员职业压力和倦怠情绪开展巴林特小组活动的应用效果评价</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龙香花</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1</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7</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2024</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cs="方正仿宋_GBK"/>
                <w:bCs/>
                <w:color w:val="000000" w:themeColor="text1"/>
                <w:kern w:val="0"/>
                <w:sz w:val="24"/>
                <w:szCs w:val="24"/>
                <w:lang w:eastAsia="zh-CN" w:bidi="ar"/>
                <w14:textFill>
                  <w14:solidFill>
                    <w14:schemeClr w14:val="tx1"/>
                  </w14:solidFill>
                </w14:textFill>
              </w:rPr>
              <w:t>定向委托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40</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40</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SAA、IL-8、IL-6及IL-10在慢阻肺合并哮喘和单纯性慢阻肺中的诊断价值</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蒋  璐</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1</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0</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7－</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2024</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0</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cs="方正仿宋_GBK"/>
                <w:bCs/>
                <w:color w:val="000000" w:themeColor="text1"/>
                <w:kern w:val="0"/>
                <w:sz w:val="24"/>
                <w:szCs w:val="24"/>
                <w:lang w:eastAsia="zh-CN" w:bidi="ar"/>
                <w14:textFill>
                  <w14:solidFill>
                    <w14:schemeClr w14:val="tx1"/>
                  </w14:solidFill>
                </w14:textFill>
              </w:rPr>
              <w:t>定向委托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41</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41</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基于抖音新媒体在老年结肠镜检查患者肠道准备依从性及准备质量的评价分析</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邓成惠</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1</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5</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2023</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12</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cs="方正仿宋_GBK"/>
                <w:bCs/>
                <w:color w:val="000000" w:themeColor="text1"/>
                <w:kern w:val="0"/>
                <w:sz w:val="24"/>
                <w:szCs w:val="24"/>
                <w:lang w:eastAsia="zh-CN" w:bidi="ar"/>
                <w14:textFill>
                  <w14:solidFill>
                    <w14:schemeClr w14:val="tx1"/>
                  </w14:solidFill>
                </w14:textFill>
              </w:rPr>
              <w:t>定向委托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42</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42</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大足区互联网+居家产后护理服务模式的探索研究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骆  琴</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1</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6</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2023</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12</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cs="方正仿宋_GBK"/>
                <w:bCs/>
                <w:color w:val="000000" w:themeColor="text1"/>
                <w:kern w:val="0"/>
                <w:sz w:val="24"/>
                <w:szCs w:val="24"/>
                <w:lang w:eastAsia="zh-CN" w:bidi="ar"/>
                <w14:textFill>
                  <w14:solidFill>
                    <w14:schemeClr w14:val="tx1"/>
                  </w14:solidFill>
                </w14:textFill>
              </w:rPr>
              <w:t>定向委托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43</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43</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标准化案例教学联合情景模拟教学法在护理规培教学中的应用研究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杨秀娟</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1</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.07－</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2024</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cs="方正仿宋_GBK"/>
                <w:bCs/>
                <w:color w:val="000000" w:themeColor="text1"/>
                <w:kern w:val="0"/>
                <w:sz w:val="24"/>
                <w:szCs w:val="24"/>
                <w:lang w:eastAsia="zh-CN" w:bidi="ar"/>
                <w14:textFill>
                  <w14:solidFill>
                    <w14:schemeClr w14:val="tx1"/>
                  </w14:solidFill>
                </w14:textFill>
              </w:rPr>
              <w:t>定向委托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44</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44</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大足地区无偿献血人群中人类嗜T淋巴细胞病毒感染情况筛查及安全输血策略</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牟娟娟</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1</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7</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2024</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cs="方正仿宋_GBK"/>
                <w:bCs/>
                <w:color w:val="000000" w:themeColor="text1"/>
                <w:kern w:val="0"/>
                <w:sz w:val="24"/>
                <w:szCs w:val="24"/>
                <w:lang w:eastAsia="zh-CN" w:bidi="ar"/>
                <w14:textFill>
                  <w14:solidFill>
                    <w14:schemeClr w14:val="tx1"/>
                  </w14:solidFill>
                </w14:textFill>
              </w:rPr>
              <w:t>定向委托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45</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45</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大足地区居民睡眠情况、影响因素及干预对策研究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裴昌贞</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1</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.07－</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2024</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cs="方正仿宋_GBK"/>
                <w:bCs/>
                <w:color w:val="000000" w:themeColor="text1"/>
                <w:kern w:val="0"/>
                <w:sz w:val="24"/>
                <w:szCs w:val="24"/>
                <w:lang w:eastAsia="zh-CN" w:bidi="ar"/>
                <w14:textFill>
                  <w14:solidFill>
                    <w14:schemeClr w14:val="tx1"/>
                  </w14:solidFill>
                </w14:textFill>
              </w:rPr>
              <w:t>定向委托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46</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46</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构建区域医院进展性纤维化性间质性肺疾病患者全程管理策略</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周洪博</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1</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2.07－</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2024</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cs="方正仿宋_GBK"/>
                <w:bCs/>
                <w:color w:val="000000" w:themeColor="text1"/>
                <w:kern w:val="0"/>
                <w:sz w:val="24"/>
                <w:szCs w:val="24"/>
                <w:lang w:eastAsia="zh-CN" w:bidi="ar"/>
                <w14:textFill>
                  <w14:solidFill>
                    <w14:schemeClr w14:val="tx1"/>
                  </w14:solidFill>
                </w14:textFill>
              </w:rPr>
              <w:t>定向委托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47</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47</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预防性冠脉内注射瑞替普酶、尼可地尔联合PCI对STEMI患者冠脉血流水平及预后的影响</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梁  鹏</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1</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.07－</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2024</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cs="方正仿宋_GBK"/>
                <w:bCs/>
                <w:color w:val="000000" w:themeColor="text1"/>
                <w:kern w:val="0"/>
                <w:sz w:val="24"/>
                <w:szCs w:val="24"/>
                <w:lang w:eastAsia="zh-CN" w:bidi="ar"/>
                <w14:textFill>
                  <w14:solidFill>
                    <w14:schemeClr w14:val="tx1"/>
                  </w14:solidFill>
                </w14:textFill>
              </w:rPr>
              <w:t>定向委托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48</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48</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高压氧联合针刺对少儿面神经炎的疗效观察</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大足区人民医院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宋  川</w:t>
            </w:r>
          </w:p>
        </w:tc>
        <w:tc>
          <w:tcPr>
            <w:tcW w:w="1095"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1</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0</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7－</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2024</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0</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cs="方正仿宋_GBK"/>
                <w:bCs/>
                <w:color w:val="000000" w:themeColor="text1"/>
                <w:kern w:val="0"/>
                <w:sz w:val="24"/>
                <w:szCs w:val="24"/>
                <w:lang w:eastAsia="zh-CN" w:bidi="ar"/>
                <w14:textFill>
                  <w14:solidFill>
                    <w14:schemeClr w14:val="tx1"/>
                  </w14:solidFill>
                </w14:textFill>
              </w:rPr>
              <w:t>定向委托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49</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49</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针刺穴位联合吴茱萸穴位贴敷防治全身麻醉术后恶心、呕吐的临床研究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大足区中医院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石迎春</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lang w:val="en-US" w:eastAsia="zh-CN" w:bidi="ar"/>
                <w14:textFill>
                  <w14:solidFill>
                    <w14:schemeClr w14:val="tx1"/>
                  </w14:solidFill>
                </w14:textFill>
              </w:rPr>
              <w:t>0</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11</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2024</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cs="方正仿宋_GBK"/>
                <w:bCs/>
                <w:color w:val="000000" w:themeColor="text1"/>
                <w:kern w:val="0"/>
                <w:sz w:val="24"/>
                <w:szCs w:val="24"/>
                <w:lang w:eastAsia="zh-CN" w:bidi="ar"/>
                <w14:textFill>
                  <w14:solidFill>
                    <w14:schemeClr w14:val="tx1"/>
                  </w14:solidFill>
                </w14:textFill>
              </w:rPr>
              <w:t>定向委托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50</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50</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自拟疏肝解郁汤联合改良醒脑开窍针刺法治疗抑郁症（肝郁气滞证）的疗效观察</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大足区中医院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李宗花</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lang w:val="en-US" w:eastAsia="zh-CN" w:bidi="ar"/>
                <w14:textFill>
                  <w14:solidFill>
                    <w14:schemeClr w14:val="tx1"/>
                  </w14:solidFill>
                </w14:textFill>
              </w:rPr>
              <w:t>0</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.07－</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2024</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cs="方正仿宋_GBK"/>
                <w:bCs/>
                <w:color w:val="000000" w:themeColor="text1"/>
                <w:kern w:val="0"/>
                <w:sz w:val="24"/>
                <w:szCs w:val="24"/>
                <w:lang w:eastAsia="zh-CN" w:bidi="ar"/>
                <w14:textFill>
                  <w14:solidFill>
                    <w14:schemeClr w14:val="tx1"/>
                  </w14:solidFill>
                </w14:textFill>
              </w:rPr>
              <w:t>定向委托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51</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51</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经皮撬拨复位联合跗骨窦小切口治疗跟骨Sanders III、IV 型骨折的临床疗效观察</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大足区中医院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夏  毅</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lang w:val="en-US" w:eastAsia="zh-CN" w:bidi="ar"/>
                <w14:textFill>
                  <w14:solidFill>
                    <w14:schemeClr w14:val="tx1"/>
                  </w14:solidFill>
                </w14:textFill>
              </w:rPr>
              <w:t>0</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.07－</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2023</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cs="方正仿宋_GBK"/>
                <w:bCs/>
                <w:color w:val="000000" w:themeColor="text1"/>
                <w:kern w:val="0"/>
                <w:sz w:val="24"/>
                <w:szCs w:val="24"/>
                <w:lang w:eastAsia="zh-CN" w:bidi="ar"/>
                <w14:textFill>
                  <w14:solidFill>
                    <w14:schemeClr w14:val="tx1"/>
                  </w14:solidFill>
                </w14:textFill>
              </w:rPr>
              <w:t>定向委托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52</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52</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蜡疗联合白脉软膏对脑卒中肢体痉挛患者的效果观察</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大足区中医院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陈虹余</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lang w:val="en-US" w:eastAsia="zh-CN" w:bidi="ar"/>
                <w14:textFill>
                  <w14:solidFill>
                    <w14:schemeClr w14:val="tx1"/>
                  </w14:solidFill>
                </w14:textFill>
              </w:rPr>
              <w:t>0</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.07－</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2024</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cs="方正仿宋_GBK"/>
                <w:bCs/>
                <w:color w:val="000000" w:themeColor="text1"/>
                <w:kern w:val="0"/>
                <w:sz w:val="24"/>
                <w:szCs w:val="24"/>
                <w:lang w:eastAsia="zh-CN" w:bidi="ar"/>
                <w14:textFill>
                  <w14:solidFill>
                    <w14:schemeClr w14:val="tx1"/>
                  </w14:solidFill>
                </w14:textFill>
              </w:rPr>
              <w:t>定向委托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53</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53</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清肺排毒汤联合肺保护通气对急性肺损伤（ALI）的疗效观察</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大足区中医院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李国兵</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lang w:val="en-US" w:eastAsia="zh-CN" w:bidi="ar"/>
                <w14:textFill>
                  <w14:solidFill>
                    <w14:schemeClr w14:val="tx1"/>
                  </w14:solidFill>
                </w14:textFill>
              </w:rPr>
              <w:t>0</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.07－</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2024</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cs="方正仿宋_GBK"/>
                <w:bCs/>
                <w:color w:val="000000" w:themeColor="text1"/>
                <w:kern w:val="0"/>
                <w:sz w:val="24"/>
                <w:szCs w:val="24"/>
                <w:lang w:eastAsia="zh-CN" w:bidi="ar"/>
                <w14:textFill>
                  <w14:solidFill>
                    <w14:schemeClr w14:val="tx1"/>
                  </w14:solidFill>
                </w14:textFill>
              </w:rPr>
              <w:t>定向委托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54</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54</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自拟活血化瘀散结合耳穴贴压治疗气滞血瘀型原发性痛经临床观察研究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大足区中医院</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赵德珍</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lang w:val="en-US" w:eastAsia="zh-CN" w:bidi="ar"/>
                <w14:textFill>
                  <w14:solidFill>
                    <w14:schemeClr w14:val="tx1"/>
                  </w14:solidFill>
                </w14:textFill>
              </w:rPr>
              <w:t>0</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.07－</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2024</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0</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cs="方正仿宋_GBK"/>
                <w:bCs/>
                <w:color w:val="000000" w:themeColor="text1"/>
                <w:kern w:val="0"/>
                <w:sz w:val="24"/>
                <w:szCs w:val="24"/>
                <w:lang w:eastAsia="zh-CN" w:bidi="ar"/>
                <w14:textFill>
                  <w14:solidFill>
                    <w14:schemeClr w14:val="tx1"/>
                  </w14:solidFill>
                </w14:textFill>
              </w:rPr>
              <w:t>定向委托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55</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55</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大足区严重精神障碍患者同伴支持健康管理效果评价</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 xml:space="preserve"> 大足区精神卫生中心  </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杨东平</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lang w:val="en-US" w:eastAsia="zh-CN" w:bidi="ar"/>
                <w14:textFill>
                  <w14:solidFill>
                    <w14:schemeClr w14:val="tx1"/>
                  </w14:solidFill>
                </w14:textFill>
              </w:rPr>
              <w:t>0</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_GBK" w:hAnsi="方正仿宋_GBK" w:eastAsia="方正仿宋_GBK" w:cs="方正仿宋_GBK"/>
                <w:bCs/>
                <w:color w:val="000000" w:themeColor="text1"/>
                <w:kern w:val="0"/>
                <w:sz w:val="24"/>
                <w:szCs w:val="24"/>
                <w:lang w:val="en-US"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.07－</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 xml:space="preserve">2023 </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 xml:space="preserve"> </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eastAsia="zh-CN" w:bidi="ar"/>
                <w14:textFill>
                  <w14:solidFill>
                    <w14:schemeClr w14:val="tx1"/>
                  </w14:solidFill>
                </w14:textFill>
              </w:rPr>
            </w:pPr>
            <w:r>
              <w:rPr>
                <w:rFonts w:hint="eastAsia" w:ascii="方正仿宋_GBK" w:hAnsi="方正仿宋_GBK" w:cs="方正仿宋_GBK"/>
                <w:bCs/>
                <w:color w:val="000000" w:themeColor="text1"/>
                <w:kern w:val="0"/>
                <w:sz w:val="24"/>
                <w:szCs w:val="24"/>
                <w:lang w:eastAsia="zh-CN" w:bidi="ar"/>
                <w14:textFill>
                  <w14:solidFill>
                    <w14:schemeClr w14:val="tx1"/>
                  </w14:solidFill>
                </w14:textFill>
              </w:rPr>
              <w:t>定向委托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56</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56</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慢病管理模式对大足区二型糖尿病患者依从性和生活质量影响的研究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 xml:space="preserve">大足区第二人民医院 </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龙  越</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lang w:val="en-US" w:eastAsia="zh-CN" w:bidi="ar"/>
                <w14:textFill>
                  <w14:solidFill>
                    <w14:schemeClr w14:val="tx1"/>
                  </w14:solidFill>
                </w14:textFill>
              </w:rPr>
              <w:t>0</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.07－</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2024</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cs="方正仿宋_GBK"/>
                <w:bCs/>
                <w:color w:val="000000" w:themeColor="text1"/>
                <w:kern w:val="0"/>
                <w:sz w:val="24"/>
                <w:szCs w:val="24"/>
                <w:lang w:eastAsia="zh-CN" w:bidi="ar"/>
                <w14:textFill>
                  <w14:solidFill>
                    <w14:schemeClr w14:val="tx1"/>
                  </w14:solidFill>
                </w14:textFill>
              </w:rPr>
              <w:t>定向委托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57</w:t>
            </w:r>
          </w:p>
        </w:tc>
        <w:tc>
          <w:tcPr>
            <w:tcW w:w="20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DZKJ20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22JSYJ-KWXM</w:t>
            </w:r>
            <w:r>
              <w:rPr>
                <w:rFonts w:hint="eastAsia" w:ascii="方正仿宋_GBK" w:hAnsi="方正仿宋_GBK" w:eastAsia="方正仿宋_GBK" w:cs="方正仿宋_GBK"/>
                <w:bCs/>
                <w:color w:val="000000" w:themeColor="text1"/>
                <w:sz w:val="24"/>
                <w:szCs w:val="24"/>
                <w14:textFill>
                  <w14:solidFill>
                    <w14:schemeClr w14:val="tx1"/>
                  </w14:solidFill>
                </w14:textFill>
              </w:rPr>
              <w:t>10</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57</w:t>
            </w:r>
          </w:p>
        </w:tc>
        <w:tc>
          <w:tcPr>
            <w:tcW w:w="42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西帕依固龈液对比氯己定含漱液治疗中重度龈炎的临床试验研究</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 xml:space="preserve">双桥经济技术开发区人民医院    </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杨荣红</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Cs/>
                <w:color w:val="000000" w:themeColor="text1"/>
                <w:kern w:val="0"/>
                <w:sz w:val="24"/>
                <w:szCs w:val="24"/>
                <w:lang w:val="en-US" w:eastAsia="zh-CN" w:bidi="ar"/>
                <w14:textFill>
                  <w14:solidFill>
                    <w14:schemeClr w14:val="tx1"/>
                  </w14:solidFill>
                </w14:textFill>
              </w:rPr>
              <w:t>0</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2022</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7</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2024</w:t>
            </w: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.0</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6</w:t>
            </w:r>
          </w:p>
        </w:tc>
        <w:tc>
          <w:tcPr>
            <w:tcW w:w="8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Cs/>
                <w:color w:val="000000" w:themeColor="text1"/>
                <w:kern w:val="0"/>
                <w:sz w:val="24"/>
                <w:szCs w:val="24"/>
                <w:lang w:bidi="ar"/>
                <w14:textFill>
                  <w14:solidFill>
                    <w14:schemeClr w14:val="tx1"/>
                  </w14:solidFill>
                </w14:textFill>
              </w:rPr>
            </w:pPr>
            <w:r>
              <w:rPr>
                <w:rFonts w:hint="eastAsia" w:ascii="方正仿宋_GBK" w:hAnsi="方正仿宋_GBK" w:cs="方正仿宋_GBK"/>
                <w:bCs/>
                <w:color w:val="000000" w:themeColor="text1"/>
                <w:kern w:val="0"/>
                <w:sz w:val="24"/>
                <w:szCs w:val="24"/>
                <w:lang w:eastAsia="zh-CN" w:bidi="ar"/>
                <w14:textFill>
                  <w14:solidFill>
                    <w14:schemeClr w14:val="tx1"/>
                  </w14:solidFill>
                </w14:textFill>
              </w:rPr>
              <w:t>定向委托</w:t>
            </w:r>
          </w:p>
        </w:tc>
      </w:tr>
    </w:tbl>
    <w:p>
      <w:pPr>
        <w:pStyle w:val="4"/>
        <w:ind w:left="2560"/>
        <w:rPr>
          <w:rFonts w:hint="eastAsia"/>
        </w:rPr>
      </w:pPr>
    </w:p>
    <w:p>
      <w:pPr>
        <w:pStyle w:val="4"/>
        <w:ind w:left="2560"/>
      </w:pPr>
    </w:p>
    <w:p>
      <w:bookmarkStart w:id="0" w:name="_GoBack"/>
      <w:bookmarkEnd w:id="0"/>
    </w:p>
    <w:p>
      <w:pPr>
        <w:ind w:firstLine="640" w:firstLineChars="200"/>
      </w:pPr>
    </w:p>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NGE1YTM0MGYyODFkMzdhNjYwMWRjMTIxNGIyNDEifQ=="/>
  </w:docVars>
  <w:rsids>
    <w:rsidRoot w:val="31BD77DC"/>
    <w:rsid w:val="002C252F"/>
    <w:rsid w:val="00A66BF1"/>
    <w:rsid w:val="00F240A2"/>
    <w:rsid w:val="077B73EE"/>
    <w:rsid w:val="0B357156"/>
    <w:rsid w:val="10810151"/>
    <w:rsid w:val="13622EA8"/>
    <w:rsid w:val="13DD5C48"/>
    <w:rsid w:val="143526ED"/>
    <w:rsid w:val="20F37981"/>
    <w:rsid w:val="25B83295"/>
    <w:rsid w:val="2A264EC7"/>
    <w:rsid w:val="31BD77DC"/>
    <w:rsid w:val="34E61774"/>
    <w:rsid w:val="35CA1133"/>
    <w:rsid w:val="36C56D22"/>
    <w:rsid w:val="48D80297"/>
    <w:rsid w:val="62CB4048"/>
    <w:rsid w:val="70CC398E"/>
    <w:rsid w:val="74E5346F"/>
    <w:rsid w:val="7B845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eastAsia="Times New Roman"/>
      <w:kern w:val="0"/>
      <w:sz w:val="24"/>
    </w:rPr>
  </w:style>
  <w:style w:type="paragraph" w:styleId="3">
    <w:name w:val="Body Text Indent"/>
    <w:basedOn w:val="1"/>
    <w:unhideWhenUsed/>
    <w:qFormat/>
    <w:uiPriority w:val="99"/>
    <w:pPr>
      <w:spacing w:line="560" w:lineRule="exact"/>
      <w:ind w:firstLine="645"/>
    </w:pPr>
    <w:rPr>
      <w:rFonts w:ascii="仿宋_GB2312" w:eastAsia="仿宋_GB2312"/>
      <w:color w:val="000000"/>
      <w:szCs w:val="32"/>
    </w:rPr>
  </w:style>
  <w:style w:type="paragraph" w:styleId="4">
    <w:name w:val="toc 5"/>
    <w:basedOn w:val="1"/>
    <w:next w:val="1"/>
    <w:qFormat/>
    <w:uiPriority w:val="0"/>
    <w:pPr>
      <w:ind w:left="1680" w:leftChars="8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font01"/>
    <w:basedOn w:val="8"/>
    <w:qFormat/>
    <w:uiPriority w:val="0"/>
    <w:rPr>
      <w:rFonts w:hint="eastAsia" w:ascii="方正仿宋_GBK" w:hAnsi="方正仿宋_GBK" w:eastAsia="方正仿宋_GBK" w:cs="方正仿宋_GBK"/>
      <w:color w:val="000000"/>
      <w:sz w:val="22"/>
      <w:szCs w:val="22"/>
      <w:u w:val="none"/>
    </w:rPr>
  </w:style>
  <w:style w:type="character" w:customStyle="1" w:styleId="10">
    <w:name w:val="font31"/>
    <w:basedOn w:val="8"/>
    <w:qFormat/>
    <w:uiPriority w:val="0"/>
    <w:rPr>
      <w:rFonts w:hint="eastAsia" w:ascii="方正仿宋_GBK" w:hAnsi="方正仿宋_GBK" w:eastAsia="方正仿宋_GBK" w:cs="方正仿宋_GBK"/>
      <w:color w:val="000000"/>
      <w:sz w:val="22"/>
      <w:szCs w:val="22"/>
      <w:u w:val="none"/>
    </w:rPr>
  </w:style>
  <w:style w:type="character" w:customStyle="1" w:styleId="11">
    <w:name w:val="font51"/>
    <w:basedOn w:val="8"/>
    <w:qFormat/>
    <w:uiPriority w:val="0"/>
    <w:rPr>
      <w:rFonts w:ascii="黑体" w:hAnsi="宋体" w:eastAsia="黑体" w:cs="黑体"/>
      <w:color w:val="000000"/>
      <w:sz w:val="21"/>
      <w:szCs w:val="21"/>
      <w:u w:val="none"/>
    </w:rPr>
  </w:style>
  <w:style w:type="character" w:customStyle="1" w:styleId="12">
    <w:name w:val="font71"/>
    <w:basedOn w:val="8"/>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2926</Words>
  <Characters>4701</Characters>
  <Lines>1</Lines>
  <Paragraphs>1</Paragraphs>
  <TotalTime>1</TotalTime>
  <ScaleCrop>false</ScaleCrop>
  <LinksUpToDate>false</LinksUpToDate>
  <CharactersWithSpaces>4795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2022-08-25T06:39:00Z</dcterms:created>
  <dc:creator>Administrator</dc:creator>
  <cp:lastModifiedBy>kw23</cp:lastModifiedBy>
  <cp:lastPrinted>2022-09-13T03:14:00Z</cp:lastPrinted>
  <dcterms:modified xsi:type="dcterms:W3CDTF">2023-01-11T03:29:09Z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F46F74BB798B461BA2166031B5F149F7</vt:lpwstr>
  </property>
</Properties>
</file>