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重庆市大足区科学技术局</w:t>
      </w:r>
    </w:p>
    <w:p>
      <w:pPr>
        <w:spacing w:line="520" w:lineRule="exact"/>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关于2023年法治政府建设情况的报告</w:t>
      </w:r>
    </w:p>
    <w:bookmarkEnd w:id="0"/>
    <w:p>
      <w:pPr>
        <w:ind w:firstLine="640" w:firstLineChars="200"/>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2023年，大足区科学技术局以习近平新时代中国特色社会主义思想为指导，深学笃用习近平法治思想，积极开展法治政府建设工作，切实转变作风，让法治工作得以卓有成效的开展，现将有关情况汇报如下：</w:t>
      </w:r>
    </w:p>
    <w:p>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一、推进法治政府建设的主要措施及成效</w:t>
      </w:r>
    </w:p>
    <w:p>
      <w:pP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（一）强化组织领导，助推法治工作开展。</w:t>
      </w:r>
      <w:r>
        <w:rPr>
          <w:rFonts w:hint="eastAsia" w:ascii="方正仿宋_GBK" w:hAnsi="方正仿宋_GBK" w:eastAsia="方正仿宋_GBK" w:cs="方正仿宋_GBK"/>
          <w:color w:val="000000"/>
          <w:sz w:val="32"/>
          <w:szCs w:val="32"/>
          <w:shd w:val="clear" w:color="auto" w:fill="FFFFFF"/>
        </w:rPr>
        <w:t>一是组织领导到位。</w:t>
      </w:r>
      <w:r>
        <w:rPr>
          <w:rFonts w:hint="eastAsia" w:ascii="方正仿宋_GBK" w:hAnsi="方正仿宋_GBK" w:eastAsia="方正仿宋_GBK" w:cs="方正仿宋_GBK"/>
          <w:color w:val="000000"/>
          <w:sz w:val="32"/>
          <w:szCs w:val="32"/>
          <w:u w:val="none"/>
          <w:shd w:val="clear" w:color="auto" w:fill="FFFFFF"/>
        </w:rPr>
        <w:t>成立了局法治政府</w:t>
      </w:r>
      <w:r>
        <w:rPr>
          <w:rFonts w:ascii="方正仿宋_GBK" w:hAnsi="方正仿宋_GBK" w:eastAsia="方正仿宋_GBK" w:cs="方正仿宋_GBK"/>
          <w:color w:val="000000"/>
          <w:sz w:val="32"/>
          <w:szCs w:val="32"/>
          <w:u w:val="none"/>
          <w:shd w:val="clear" w:color="auto" w:fill="FFFFFF"/>
        </w:rPr>
        <w:t>建设</w:t>
      </w:r>
      <w:r>
        <w:rPr>
          <w:rFonts w:hint="eastAsia" w:ascii="方正仿宋_GBK" w:hAnsi="方正仿宋_GBK" w:eastAsia="方正仿宋_GBK" w:cs="方正仿宋_GBK"/>
          <w:color w:val="000000"/>
          <w:sz w:val="32"/>
          <w:szCs w:val="32"/>
          <w:u w:val="none"/>
          <w:shd w:val="clear" w:color="auto" w:fill="FFFFFF"/>
        </w:rPr>
        <w:t>工作领导小组，由一把手任领导小组组长，分管副局长为副组长，局全体人员为小组成员，并落实相关工作人员处理法治政府</w:t>
      </w:r>
      <w:r>
        <w:rPr>
          <w:rFonts w:ascii="方正仿宋_GBK" w:hAnsi="方正仿宋_GBK" w:eastAsia="方正仿宋_GBK" w:cs="方正仿宋_GBK"/>
          <w:color w:val="000000"/>
          <w:sz w:val="32"/>
          <w:szCs w:val="32"/>
          <w:u w:val="none"/>
          <w:shd w:val="clear" w:color="auto" w:fill="FFFFFF"/>
        </w:rPr>
        <w:t>建设</w:t>
      </w:r>
      <w:r>
        <w:rPr>
          <w:rFonts w:hint="eastAsia" w:ascii="方正仿宋_GBK" w:hAnsi="方正仿宋_GBK" w:eastAsia="方正仿宋_GBK" w:cs="方正仿宋_GBK"/>
          <w:color w:val="000000"/>
          <w:sz w:val="32"/>
          <w:szCs w:val="32"/>
          <w:u w:val="none"/>
          <w:shd w:val="clear" w:color="auto" w:fill="FFFFFF"/>
        </w:rPr>
        <w:t>工作日常事务。</w:t>
      </w:r>
      <w:r>
        <w:rPr>
          <w:rFonts w:hint="eastAsia" w:ascii="方正仿宋_GBK" w:hAnsi="方正仿宋_GBK" w:eastAsia="方正仿宋_GBK" w:cs="方正仿宋_GBK"/>
          <w:color w:val="000000"/>
          <w:sz w:val="32"/>
          <w:szCs w:val="32"/>
          <w:shd w:val="clear" w:color="auto" w:fill="FFFFFF"/>
        </w:rPr>
        <w:t>二是责任落实到位。各科室认真履责，扎扎实实开展好法治建设各项工作，把法治建设工作落实到科技管理工作的各个方面、各个环节，抓好贯彻落实，确保各项工作任务的全面落实。</w:t>
      </w:r>
    </w:p>
    <w:p>
      <w:pPr>
        <w:pStyle w:val="8"/>
        <w:spacing w:line="540" w:lineRule="exact"/>
        <w:ind w:firstLine="510"/>
        <w:rPr>
          <w:rFonts w:ascii="方正仿宋_GBK" w:hAnsi="方正仿宋_GBK" w:eastAsia="方正仿宋_GBK" w:cs="方正仿宋_GBK"/>
          <w:color w:val="000000"/>
          <w:kern w:val="2"/>
          <w:shd w:val="clear" w:color="auto" w:fill="FFFFFF"/>
        </w:rPr>
      </w:pPr>
      <w:r>
        <w:rPr>
          <w:rFonts w:hint="eastAsia" w:ascii="方正楷体_GBK" w:hAnsi="方正楷体_GBK" w:eastAsia="方正楷体_GBK" w:cs="方正楷体_GBK"/>
          <w:kern w:val="2"/>
        </w:rPr>
        <w:t>（二）强化法治学习，提升执法人员素质。</w:t>
      </w:r>
      <w:r>
        <w:rPr>
          <w:rFonts w:hint="eastAsia" w:ascii="方正仿宋_GBK" w:hAnsi="方正仿宋_GBK" w:eastAsia="方正仿宋_GBK" w:cs="方正仿宋_GBK"/>
          <w:color w:val="000000"/>
          <w:kern w:val="2"/>
          <w:shd w:val="clear" w:color="auto" w:fill="FFFFFF"/>
        </w:rPr>
        <w:t>采取集中学与自学相结合、专门学习与会议安排相结合等方式</w:t>
      </w:r>
      <w:r>
        <w:rPr>
          <w:rFonts w:ascii="方正仿宋_GBK" w:hAnsi="方正仿宋_GBK" w:eastAsia="方正仿宋_GBK" w:cs="方正仿宋_GBK"/>
          <w:color w:val="000000"/>
          <w:kern w:val="2"/>
          <w:shd w:val="clear" w:color="auto" w:fill="FFFFFF"/>
        </w:rPr>
        <w:t>,</w:t>
      </w:r>
      <w:r>
        <w:rPr>
          <w:rFonts w:hint="eastAsia" w:ascii="方正仿宋_GBK" w:hAnsi="方正仿宋_GBK" w:eastAsia="方正仿宋_GBK" w:cs="方正仿宋_GBK"/>
          <w:color w:val="000000"/>
          <w:kern w:val="2"/>
          <w:shd w:val="clear" w:color="auto" w:fill="FFFFFF"/>
        </w:rPr>
        <w:t>有计划、有重点地部署相关法律法规知识的学习任务，重点围绕《中华人民共和国科学技术进步法》、《行政许可法》《中华人民共和国专利法》《中华人民共和国民法典》等法律法规学习，并采取读书、看报、网上学习、听讲座、做笔记、头脑风暴大讨论等形式，加大对干部法制教育培训，同时积极组织干部职工参加市局组织的科技大讲堂等各类法制学习及讲座，认真做好领导干部的集中学习和网络学习，按时汇报学习情况。</w:t>
      </w:r>
    </w:p>
    <w:p>
      <w:pPr>
        <w:pStyle w:val="8"/>
        <w:spacing w:line="540" w:lineRule="exact"/>
        <w:rPr>
          <w:rFonts w:hint="eastAsia" w:ascii="方正仿宋_GBK" w:hAnsi="方正仿宋_GBK" w:eastAsia="方正仿宋_GBK" w:cs="方正仿宋_GBK"/>
          <w:color w:val="000000"/>
          <w:kern w:val="2"/>
          <w:shd w:val="clear" w:color="auto" w:fill="FFFFFF"/>
        </w:rPr>
      </w:pPr>
      <w:r>
        <w:rPr>
          <w:rFonts w:hint="eastAsia" w:ascii="方正楷体_GBK" w:hAnsi="方正楷体_GBK" w:eastAsia="方正楷体_GBK" w:cs="方正楷体_GBK"/>
          <w:kern w:val="2"/>
        </w:rPr>
        <w:t xml:space="preserve">    （三）</w:t>
      </w:r>
      <w:r>
        <w:rPr>
          <w:rFonts w:hint="eastAsia" w:ascii="方正楷体_GBK" w:hAnsi="方正楷体_GBK" w:eastAsia="方正楷体_GBK" w:cs="方正楷体_GBK"/>
          <w:color w:val="auto"/>
          <w:kern w:val="2"/>
          <w:sz w:val="32"/>
          <w:szCs w:val="32"/>
          <w:shd w:val="clear" w:color="auto" w:fill="auto"/>
        </w:rPr>
        <w:t>推进全面普法</w:t>
      </w:r>
      <w:r>
        <w:rPr>
          <w:rFonts w:ascii="方正楷体_GBK" w:hAnsi="方正楷体_GBK" w:eastAsia="方正楷体_GBK" w:cs="方正楷体_GBK"/>
          <w:color w:val="auto"/>
          <w:kern w:val="2"/>
          <w:sz w:val="32"/>
          <w:szCs w:val="32"/>
          <w:shd w:val="clear" w:color="auto" w:fill="auto"/>
        </w:rPr>
        <w:t>,</w:t>
      </w:r>
      <w:r>
        <w:rPr>
          <w:rFonts w:hint="eastAsia" w:ascii="方正楷体_GBK" w:hAnsi="方正楷体_GBK" w:eastAsia="方正楷体_GBK" w:cs="方正楷体_GBK"/>
          <w:kern w:val="2"/>
        </w:rPr>
        <w:t>扩大法治宣传</w:t>
      </w:r>
      <w:r>
        <w:rPr>
          <w:rFonts w:ascii="方正楷体_GBK" w:hAnsi="方正楷体_GBK" w:eastAsia="方正楷体_GBK" w:cs="方正楷体_GBK"/>
          <w:kern w:val="2"/>
        </w:rPr>
        <w:t>影响</w:t>
      </w:r>
      <w:r>
        <w:rPr>
          <w:rFonts w:hint="eastAsia" w:ascii="方正楷体_GBK" w:hAnsi="方正楷体_GBK" w:eastAsia="方正楷体_GBK" w:cs="方正楷体_GBK"/>
          <w:kern w:val="2"/>
        </w:rPr>
        <w:t>。</w:t>
      </w:r>
      <w:r>
        <w:rPr>
          <w:rFonts w:hint="eastAsia" w:ascii="方正仿宋_GBK" w:hAnsi="方正仿宋_GBK" w:eastAsia="方正仿宋_GBK" w:cs="方正仿宋_GBK"/>
          <w:color w:val="000000"/>
          <w:kern w:val="2"/>
          <w:sz w:val="32"/>
          <w:szCs w:val="32"/>
          <w:shd w:val="clear" w:color="auto" w:fill="FFFFFF"/>
        </w:rPr>
        <w:t>开展普法依法治理工作，结合普法教材实用性、知识性的需要</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落实领导责任制</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明确工作任务和责任</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广泛开展普法宣传教育活动。通过一系列宣传动员工作</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把全体干部职工的思想统一到</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依法行政、依法执政、依法办事</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上来，</w:t>
      </w:r>
      <w:r>
        <w:rPr>
          <w:rFonts w:ascii="方正仿宋_GBK" w:hAnsi="方正仿宋_GBK" w:eastAsia="方正仿宋_GBK" w:cs="方正仿宋_GBK"/>
          <w:color w:val="000000"/>
          <w:kern w:val="2"/>
          <w:sz w:val="32"/>
          <w:szCs w:val="32"/>
          <w:shd w:val="clear" w:color="auto" w:fill="FFFFFF"/>
        </w:rPr>
        <w:t> </w:t>
      </w:r>
      <w:r>
        <w:rPr>
          <w:rFonts w:hint="eastAsia" w:ascii="方正仿宋_GBK" w:hAnsi="方正仿宋_GBK" w:eastAsia="方正仿宋_GBK" w:cs="方正仿宋_GBK"/>
          <w:color w:val="000000"/>
          <w:kern w:val="2"/>
          <w:sz w:val="32"/>
          <w:szCs w:val="32"/>
          <w:shd w:val="clear" w:color="auto" w:fill="FFFFFF"/>
        </w:rPr>
        <w:t>增强法律素质和法律责任，为普法工作的顺利开展提供了有力的组织保障。今年以来，我局以</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科技活动周</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全国科普日</w:t>
      </w:r>
      <w:r>
        <w:rPr>
          <w:rFonts w:ascii="方正仿宋_GBK" w:hAnsi="方正仿宋_GBK" w:eastAsia="方正仿宋_GBK" w:cs="方正仿宋_GBK"/>
          <w:color w:val="000000"/>
          <w:kern w:val="2"/>
          <w:sz w:val="32"/>
          <w:szCs w:val="32"/>
          <w:shd w:val="clear" w:color="auto" w:fill="FFFFFF"/>
        </w:rPr>
        <w:t>" </w:t>
      </w:r>
      <w:r>
        <w:rPr>
          <w:rFonts w:hint="eastAsia" w:ascii="方正仿宋_GBK" w:hAnsi="方正仿宋_GBK" w:eastAsia="方正仿宋_GBK" w:cs="方正仿宋_GBK"/>
          <w:color w:val="000000"/>
          <w:kern w:val="2"/>
          <w:sz w:val="32"/>
          <w:szCs w:val="32"/>
          <w:shd w:val="clear" w:color="auto" w:fill="FFFFFF"/>
        </w:rPr>
        <w:t>等重要日子作为宣传普法的重点节点，广泛开展法治科普宣传。与此同时，我局以</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科技下乡</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的形式深入村、社区开展各类宣传活动，发放宣传资料、展出展板、举办座谈会等形式，宣传法律知识在内的科技知识</w:t>
      </w:r>
      <w:r>
        <w:rPr>
          <w:rFonts w:ascii="方正仿宋_GBK" w:hAnsi="方正仿宋_GBK" w:eastAsia="方正仿宋_GBK" w:cs="方正仿宋_GBK"/>
          <w:color w:val="000000"/>
          <w:kern w:val="2"/>
          <w:sz w:val="32"/>
          <w:szCs w:val="32"/>
          <w:shd w:val="clear" w:color="auto" w:fill="FFFFFF"/>
        </w:rPr>
        <w:t>,</w:t>
      </w:r>
      <w:r>
        <w:rPr>
          <w:rFonts w:hint="eastAsia" w:ascii="方正仿宋_GBK" w:hAnsi="方正仿宋_GBK" w:eastAsia="方正仿宋_GBK" w:cs="方正仿宋_GBK"/>
          <w:color w:val="000000"/>
          <w:kern w:val="2"/>
          <w:sz w:val="32"/>
          <w:szCs w:val="32"/>
          <w:shd w:val="clear" w:color="auto" w:fill="FFFFFF"/>
        </w:rPr>
        <w:t>积极营造普法氛围。</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二、党政主要负责人履行推进法治建设第一责任人职责情况</w:t>
      </w:r>
    </w:p>
    <w:p>
      <w:pPr>
        <w:pStyle w:val="8"/>
        <w:spacing w:line="540" w:lineRule="exact"/>
        <w:ind w:firstLine="640" w:firstLineChars="200"/>
        <w:rPr>
          <w:rFonts w:ascii="方正仿宋_GBK" w:hAnsi="方正仿宋_GBK" w:eastAsia="方正仿宋_GBK" w:cs="方正仿宋_GBK"/>
          <w:color w:val="000000"/>
          <w:kern w:val="2"/>
          <w:shd w:val="clear" w:color="auto" w:fill="FFFFFF"/>
        </w:rPr>
      </w:pPr>
      <w:r>
        <w:rPr>
          <w:rFonts w:hint="eastAsia" w:ascii="方正楷体_GBK" w:hAnsi="方正楷体_GBK" w:eastAsia="方正楷体_GBK" w:cs="方正楷体_GBK"/>
        </w:rPr>
        <w:t>（一）加强法治建设组织领导。</w:t>
      </w:r>
      <w:r>
        <w:rPr>
          <w:rFonts w:hint="eastAsia" w:ascii="方正仿宋_GBK" w:hAnsi="方正仿宋_GBK" w:eastAsia="方正仿宋_GBK" w:cs="方正仿宋_GBK"/>
          <w:color w:val="000000"/>
          <w:kern w:val="2"/>
          <w:shd w:val="clear" w:color="auto" w:fill="FFFFFF"/>
        </w:rPr>
        <w:t>将法治政府建设工作纳入重要议事日程，定期召开工作会议，专题研究法治政府建设工作中存在的问题和困难</w:t>
      </w:r>
      <w:r>
        <w:rPr>
          <w:rFonts w:ascii="方正仿宋_GBK" w:hAnsi="方正仿宋_GBK" w:eastAsia="方正仿宋_GBK" w:cs="方正仿宋_GBK"/>
          <w:color w:val="000000"/>
          <w:kern w:val="2"/>
          <w:shd w:val="clear" w:color="auto" w:fill="FFFFFF"/>
        </w:rPr>
        <w:t>,</w:t>
      </w:r>
      <w:r>
        <w:rPr>
          <w:rFonts w:hint="eastAsia" w:ascii="方正仿宋_GBK" w:hAnsi="方正仿宋_GBK" w:eastAsia="方正仿宋_GBK" w:cs="方正仿宋_GBK"/>
          <w:color w:val="000000"/>
          <w:kern w:val="2"/>
          <w:shd w:val="clear" w:color="auto" w:fill="FFFFFF"/>
        </w:rPr>
        <w:t>安排部署依法行政各项工作任务。通过加强组织领导</w:t>
      </w:r>
      <w:r>
        <w:rPr>
          <w:rFonts w:ascii="方正仿宋_GBK" w:hAnsi="方正仿宋_GBK" w:eastAsia="方正仿宋_GBK" w:cs="方正仿宋_GBK"/>
          <w:color w:val="000000"/>
          <w:kern w:val="2"/>
          <w:shd w:val="clear" w:color="auto" w:fill="FFFFFF"/>
        </w:rPr>
        <w:t>,</w:t>
      </w:r>
      <w:r>
        <w:rPr>
          <w:rFonts w:hint="eastAsia" w:ascii="方正仿宋_GBK" w:hAnsi="方正仿宋_GBK" w:eastAsia="方正仿宋_GBK" w:cs="方正仿宋_GBK"/>
          <w:color w:val="000000"/>
          <w:kern w:val="2"/>
          <w:shd w:val="clear" w:color="auto" w:fill="FFFFFF"/>
        </w:rPr>
        <w:t>逐步在全局形成了主要领导亲自抓，分管领导具体抓，干部职工配合抓的齐抓共管的工作格局，确保了我局法治政府建设工作有组织、有计划、有步骤地推进。</w:t>
      </w:r>
    </w:p>
    <w:p>
      <w:pPr>
        <w:pStyle w:val="8"/>
        <w:spacing w:line="540" w:lineRule="exact"/>
        <w:ind w:firstLine="640" w:firstLineChars="200"/>
        <w:rPr>
          <w:rFonts w:ascii="方正仿宋_GBK" w:hAnsi="方正仿宋_GBK" w:eastAsia="方正仿宋_GBK" w:cs="方正仿宋_GBK"/>
          <w:color w:val="auto"/>
          <w:shd w:val="clear" w:color="auto" w:fill="auto"/>
        </w:rPr>
      </w:pPr>
      <w:r>
        <w:rPr>
          <w:rFonts w:hint="eastAsia" w:ascii="方正楷体_GBK" w:hAnsi="方正楷体_GBK" w:eastAsia="方正楷体_GBK" w:cs="方正楷体_GBK"/>
        </w:rPr>
        <w:t>（二）</w:t>
      </w:r>
      <w:r>
        <w:rPr>
          <w:rFonts w:hint="eastAsia" w:ascii="方正楷体_GBK" w:hAnsi="方正楷体_GBK" w:eastAsia="方正楷体_GBK" w:cs="方正楷体_GBK"/>
          <w:color w:val="auto"/>
          <w:kern w:val="2"/>
          <w:shd w:val="clear" w:color="auto" w:fill="auto"/>
        </w:rPr>
        <w:t>建立健全科学民主决策机制</w:t>
      </w:r>
      <w:r>
        <w:rPr>
          <w:rFonts w:hint="eastAsia" w:ascii="方正楷体_GBK" w:hAnsi="方正楷体_GBK" w:eastAsia="方正楷体_GBK" w:cs="方正楷体_GBK"/>
          <w:kern w:val="2"/>
        </w:rPr>
        <w:t>。</w:t>
      </w:r>
      <w:r>
        <w:rPr>
          <w:rFonts w:hint="eastAsia" w:ascii="方正仿宋_GBK" w:hAnsi="方正仿宋_GBK" w:eastAsia="方正仿宋_GBK" w:cs="方正仿宋_GBK"/>
          <w:color w:val="auto"/>
          <w:shd w:val="clear" w:color="auto" w:fill="auto"/>
        </w:rPr>
        <w:t>努力提高行政决策水平积极建立公众参与、专家论证和局办公会决定相结合的行政决策机制，规范行政决策行为。一是认真落实业务例会制度，对各科室提交的议题，发扬民主、群策群力，开展集体讨论和研究，科学提出指导性和可操作性意见。二是规范专家评审活动，发挥专家评审对科技项目决策的参考和指导作用。聘请专业法律顾问为科技工作提供法律服务。我局骋请了专业律师为法律顾问，指导开展部门法治建设工作</w:t>
      </w:r>
      <w:r>
        <w:rPr>
          <w:rFonts w:ascii="方正仿宋_GBK" w:hAnsi="方正仿宋_GBK" w:eastAsia="方正仿宋_GBK" w:cs="方正仿宋_GBK"/>
          <w:color w:val="auto"/>
          <w:shd w:val="clear" w:color="auto" w:fill="auto"/>
        </w:rPr>
        <w:t>,</w:t>
      </w:r>
      <w:r>
        <w:rPr>
          <w:rFonts w:hint="eastAsia" w:ascii="方正仿宋_GBK" w:hAnsi="方正仿宋_GBK" w:eastAsia="方正仿宋_GBK" w:cs="方正仿宋_GBK"/>
          <w:color w:val="auto"/>
          <w:shd w:val="clear" w:color="auto" w:fill="auto"/>
        </w:rPr>
        <w:t>并结合科技部门职能，营造法治机关氛围。</w:t>
      </w:r>
    </w:p>
    <w:p>
      <w:pPr>
        <w:pStyle w:val="8"/>
        <w:spacing w:line="540"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rPr>
        <w:t>（三）严格执行法定程序。</w:t>
      </w:r>
      <w:r>
        <w:rPr>
          <w:rFonts w:hint="eastAsia" w:ascii="方正仿宋_GBK" w:hAnsi="方正仿宋_GBK" w:eastAsia="方正仿宋_GBK" w:cs="方正仿宋_GBK"/>
        </w:rPr>
        <w:t>一是严格执行重大行政决策法定程序。严格按照公众参与、专家论证、风险评估、合法性审查、集体讨论决定的法定程序执行。二是全面深化推动政务公开。推进政府公开制度化规范化建设，优化政务公开平台建设，严格落实政府公示公开制度。</w:t>
      </w:r>
    </w:p>
    <w:p>
      <w:pPr>
        <w:spacing w:line="59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（四）完善内部层级监督。</w:t>
      </w:r>
      <w:r>
        <w:rPr>
          <w:rFonts w:hint="eastAsia" w:ascii="方正仿宋_GBK" w:hAnsi="方正仿宋_GBK" w:eastAsia="方正仿宋_GBK" w:cs="方正仿宋_GBK"/>
          <w:sz w:val="32"/>
          <w:szCs w:val="32"/>
        </w:rPr>
        <w:t>一是做好模范带头作用。通过开展党组中心组研讨学习、党课辅导等会议督促领导干部学法用法工作制度化、规范化，不断提高领导干部科学决策、民主决策、依法决策和依法管理的能力和水平。二是落实加强机关作风建设。完善内部层级监督，设立群众意见箱、举报箱收集群众意见，畅通监督举报渠道，强化日常监督检查，坚持约谈提醒抓早抓小。</w:t>
      </w:r>
    </w:p>
    <w:p>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三、存在的问题及202</w:t>
      </w:r>
      <w:r>
        <w:rPr>
          <w:rFonts w:ascii="方正黑体_GBK" w:hAnsi="方正黑体_GBK" w:eastAsia="方正黑体_GBK" w:cs="方正黑体_GBK"/>
          <w:sz w:val="32"/>
          <w:szCs w:val="32"/>
        </w:rPr>
        <w:t>4</w:t>
      </w:r>
      <w:r>
        <w:rPr>
          <w:rFonts w:hint="eastAsia" w:ascii="方正黑体_GBK" w:hAnsi="方正黑体_GBK" w:eastAsia="方正黑体_GBK" w:cs="方正黑体_GBK"/>
          <w:sz w:val="32"/>
          <w:szCs w:val="32"/>
        </w:rPr>
        <w:t>年工作思路目标举措</w:t>
      </w:r>
    </w:p>
    <w:p>
      <w:pPr>
        <w:shd w:val="clear" w:color="auto" w:fill="auto"/>
        <w:autoSpaceDN/>
        <w:spacing w:line="590" w:lineRule="exact"/>
        <w:ind w:firstLine="640" w:firstLineChars="200"/>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今年以来，在推进依法行政、法治政府建设工作方面，虽然我们取得了一定成绩，但仍然存在一些问题和不足。一是信息公开工作有待进一步加强。通过区政府政务信息公开网、区政府公众服务平台向社会公布的工作动态需要进一步加大力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shd w:val="clear" w:color="auto" w:fill="auto"/>
        </w:rPr>
        <w:t>二是需要进一步创新机制，努力将科技与法治有机融合</w:t>
      </w:r>
      <w:r>
        <w:rPr>
          <w:rFonts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rPr>
        <w:t>着力为企业和群众提供更快捷、方便的服务。三是开展法治政府建设工作与业务工作联系的还不够紧密，在深入基层、企业和服务对象开展业务工作的同时，加强法治政府建设工作还需要进一步加强。</w:t>
      </w:r>
    </w:p>
    <w:p>
      <w:pPr>
        <w:pStyle w:val="2"/>
      </w:pPr>
    </w:p>
    <w:p>
      <w:pPr>
        <w:pStyle w:val="3"/>
        <w:rPr>
          <w:rFonts w:hint="eastAsia" w:ascii="仿宋_GB2312" w:hAnsi="Times New Roman" w:eastAsia="仿宋_GB2312" w:cs="Times New Roman"/>
          <w:sz w:val="21"/>
          <w:szCs w:val="32"/>
        </w:rPr>
      </w:pPr>
    </w:p>
    <w:p>
      <w:pPr>
        <w:pStyle w:val="2"/>
        <w:rPr>
          <w:rFonts w:hint="eastAsia" w:ascii="Times New Roman" w:hAnsi="Times New Roman" w:eastAsia="宋体" w:cs="Times New Roman"/>
          <w:sz w:val="32"/>
          <w:szCs w:val="32"/>
        </w:rPr>
      </w:pPr>
    </w:p>
    <w:p>
      <w:pPr>
        <w:shd w:val="solid" w:color="FFFFFF" w:fill="auto"/>
        <w:autoSpaceDN w:val="0"/>
        <w:spacing w:line="375" w:lineRule="atLeast"/>
        <w:ind w:firstLine="0" w:firstLineChars="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重庆市大足区科学技术局</w:t>
      </w:r>
    </w:p>
    <w:p>
      <w:pPr>
        <w:shd w:val="solid" w:color="FFFFFF" w:fill="auto"/>
        <w:autoSpaceDN w:val="0"/>
        <w:spacing w:line="375" w:lineRule="atLeast"/>
        <w:ind w:firstLine="640" w:firstLineChars="200"/>
        <w:jc w:val="center"/>
        <w:rPr>
          <w:rFonts w:hint="eastAsia"/>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年1月1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w:t>
      </w:r>
    </w:p>
    <w:p>
      <w:pPr>
        <w:jc w:val="both"/>
      </w:pPr>
    </w:p>
    <w:p>
      <w:pPr>
        <w:pStyle w:val="2"/>
        <w:rPr>
          <w:rFonts w:hint="eastAsia" w:ascii="方正仿宋_GBK" w:hAnsi="方正仿宋_GBK" w:eastAsia="方正仿宋_GBK" w:cs="方正仿宋_GBK"/>
          <w:sz w:val="32"/>
          <w:szCs w:val="32"/>
          <w:lang w:eastAsia="zh-CN"/>
        </w:rPr>
      </w:pP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此件公开发布）</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OWY4OTgwMWE3ZjQyMDQ2MjhlMjIwY2VkZGQwOTMifQ=="/>
  </w:docVars>
  <w:rsids>
    <w:rsidRoot w:val="5782665B"/>
    <w:rsid w:val="5782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ind w:firstLine="200" w:firstLineChars="200"/>
    </w:pPr>
    <w:rPr>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15"/>
    <w:basedOn w:val="1"/>
    <w:autoRedefine/>
    <w:uiPriority w:val="0"/>
    <w:pPr>
      <w:widowControl/>
    </w:pPr>
    <w:rPr>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2025-01-24T03:25:00Z</dcterms:created>
  <dc:creator>科技局工作号</dc:creator>
  <cp:lastModifiedBy>科技局工作号</cp:lastModifiedBy>
  <dcterms:modified xsi:type="dcterms:W3CDTF">2025-01-24T03:28:07Z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A8CB71C8D3FC41629948A9336B8017EA_11</vt:lpwstr>
  </property>
</Properties>
</file>