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_GBK" w:eastAsia="方正小标宋_GBK"/>
          <w:sz w:val="44"/>
          <w:szCs w:val="44"/>
        </w:rPr>
      </w:pPr>
      <w:r>
        <w:rPr>
          <w:rFonts w:hint="eastAsia" w:ascii="方正小标宋_GBK" w:eastAsia="方正小标宋_GBK"/>
          <w:sz w:val="44"/>
          <w:szCs w:val="44"/>
        </w:rPr>
        <w:t>关于公布市级教师信息素养大赛与教育技术论文大赛获奖名单的通知</w:t>
      </w:r>
    </w:p>
    <w:p>
      <w:pPr>
        <w:spacing w:line="0" w:lineRule="atLeast"/>
        <w:jc w:val="center"/>
        <w:rPr>
          <w:rFonts w:hint="eastAsia" w:ascii="仿宋_GB2312" w:eastAsia="仿宋_GB2312"/>
          <w:sz w:val="32"/>
          <w:szCs w:val="32"/>
        </w:rPr>
      </w:pPr>
    </w:p>
    <w:p>
      <w:pPr>
        <w:spacing w:line="0" w:lineRule="atLeast"/>
        <w:rPr>
          <w:rFonts w:hint="eastAsia" w:ascii="仿宋_GB2312" w:eastAsia="仿宋_GB2312"/>
          <w:sz w:val="32"/>
          <w:szCs w:val="32"/>
        </w:rPr>
      </w:pPr>
      <w:r>
        <w:rPr>
          <w:rFonts w:hint="eastAsia" w:ascii="仿宋_GB2312" w:eastAsia="仿宋_GB2312"/>
          <w:sz w:val="32"/>
          <w:szCs w:val="32"/>
        </w:rPr>
        <w:t>各中小学、幼儿园：</w:t>
      </w:r>
    </w:p>
    <w:p>
      <w:pPr>
        <w:spacing w:line="0" w:lineRule="atLeast"/>
        <w:ind w:firstLine="640" w:firstLineChars="200"/>
        <w:rPr>
          <w:rFonts w:hint="eastAsia" w:ascii="仿宋_GB2312" w:eastAsia="仿宋_GB2312"/>
          <w:sz w:val="32"/>
          <w:szCs w:val="32"/>
        </w:rPr>
      </w:pPr>
      <w:r>
        <w:rPr>
          <w:rFonts w:hint="eastAsia" w:ascii="仿宋_GB2312" w:eastAsia="仿宋_GB2312"/>
          <w:sz w:val="32"/>
          <w:szCs w:val="32"/>
        </w:rPr>
        <w:t>根据市技装中心《</w:t>
      </w:r>
      <w:bookmarkStart w:id="0" w:name="OLE_LINK19"/>
      <w:bookmarkStart w:id="1" w:name="OLE_LINK18"/>
      <w:r>
        <w:rPr>
          <w:rFonts w:hint="eastAsia" w:ascii="仿宋_GB2312" w:eastAsia="仿宋_GB2312"/>
          <w:sz w:val="32"/>
          <w:szCs w:val="32"/>
        </w:rPr>
        <w:t>关于公布2025年全国师生数字素养提升实践活动(第二十九届教师活动)重庆市级选拔活动获奖成绩</w:t>
      </w:r>
      <w:bookmarkEnd w:id="0"/>
      <w:bookmarkEnd w:id="1"/>
      <w:r>
        <w:rPr>
          <w:rFonts w:hint="eastAsia" w:ascii="仿宋_GB2312" w:eastAsia="仿宋_GB2312"/>
          <w:sz w:val="32"/>
          <w:szCs w:val="32"/>
        </w:rPr>
        <w:t>的通知》获悉，大足区共有12件作品获奖（其中：市一等奖3件、市二等奖4件、市三等奖5件），获奖名单详见附件</w:t>
      </w:r>
      <w:bookmarkStart w:id="2" w:name="OLE_LINK14"/>
      <w:bookmarkStart w:id="3" w:name="OLE_LINK15"/>
      <w:r>
        <w:rPr>
          <w:rFonts w:hint="eastAsia" w:ascii="仿宋_GB2312" w:eastAsia="仿宋_GB2312"/>
          <w:sz w:val="32"/>
          <w:szCs w:val="32"/>
        </w:rPr>
        <w:t>1</w:t>
      </w:r>
      <w:bookmarkEnd w:id="2"/>
      <w:bookmarkEnd w:id="3"/>
      <w:r>
        <w:rPr>
          <w:rFonts w:hint="eastAsia" w:ascii="仿宋_GB2312" w:eastAsia="仿宋_GB2312"/>
          <w:sz w:val="32"/>
          <w:szCs w:val="32"/>
        </w:rPr>
        <w:t>。</w:t>
      </w:r>
    </w:p>
    <w:p>
      <w:pPr>
        <w:spacing w:line="0" w:lineRule="atLeast"/>
        <w:ind w:firstLine="640" w:firstLineChars="200"/>
        <w:rPr>
          <w:rFonts w:hint="eastAsia" w:ascii="仿宋_GB2312" w:eastAsia="仿宋_GB2312"/>
          <w:sz w:val="32"/>
          <w:szCs w:val="32"/>
        </w:rPr>
      </w:pPr>
      <w:r>
        <w:rPr>
          <w:rFonts w:hint="eastAsia" w:ascii="仿宋_GB2312" w:eastAsia="仿宋_GB2312"/>
          <w:sz w:val="32"/>
          <w:szCs w:val="32"/>
        </w:rPr>
        <w:t>根据市技装中心《关于公布</w:t>
      </w:r>
      <w:bookmarkStart w:id="4" w:name="OLE_LINK21"/>
      <w:bookmarkStart w:id="5" w:name="OLE_LINK20"/>
      <w:r>
        <w:rPr>
          <w:rFonts w:hint="eastAsia" w:ascii="仿宋_GB2312" w:eastAsia="仿宋_GB2312"/>
          <w:sz w:val="32"/>
          <w:szCs w:val="32"/>
        </w:rPr>
        <w:t xml:space="preserve"> 2025年度全国教育技术论文活动重庆市级评</w:t>
      </w:r>
      <w:bookmarkEnd w:id="4"/>
      <w:bookmarkEnd w:id="5"/>
      <w:r>
        <w:rPr>
          <w:rFonts w:hint="eastAsia" w:ascii="仿宋_GB2312" w:eastAsia="仿宋_GB2312"/>
          <w:sz w:val="32"/>
          <w:szCs w:val="32"/>
        </w:rPr>
        <w:t>选结果的通知》获悉，大足区共有13篇论文获奖（其中：市一等奖2篇、市二等奖4篇、市三等奖7篇），获奖名单详见附件2。</w:t>
      </w:r>
    </w:p>
    <w:p>
      <w:pPr>
        <w:spacing w:line="0" w:lineRule="atLeast"/>
        <w:ind w:firstLine="640" w:firstLineChars="200"/>
        <w:rPr>
          <w:rFonts w:hint="eastAsia" w:ascii="仿宋_GB2312" w:eastAsia="仿宋_GB2312"/>
          <w:sz w:val="32"/>
          <w:szCs w:val="32"/>
        </w:rPr>
      </w:pPr>
      <w:r>
        <w:rPr>
          <w:rFonts w:hint="eastAsia" w:ascii="仿宋_GB2312" w:eastAsia="仿宋_GB2312"/>
          <w:sz w:val="32"/>
          <w:szCs w:val="32"/>
        </w:rPr>
        <w:t>市级获奖证书均采用电子版证书，证书下载网址:http://zscx.cqeic.cn，获奖者输入证书编码自行下载打印生效。</w:t>
      </w:r>
      <w:bookmarkStart w:id="6" w:name="OLE_LINK16"/>
      <w:bookmarkStart w:id="7" w:name="OLE_LINK17"/>
      <w:r>
        <w:rPr>
          <w:rFonts w:hint="eastAsia" w:ascii="仿宋_GB2312" w:eastAsia="仿宋_GB2312"/>
          <w:sz w:val="32"/>
          <w:szCs w:val="32"/>
        </w:rPr>
        <w:t>可扫描证书上二维码或者登录官方网站验证，不再颁发纸质证书</w:t>
      </w:r>
      <w:bookmarkEnd w:id="6"/>
      <w:bookmarkEnd w:id="7"/>
      <w:r>
        <w:rPr>
          <w:rFonts w:hint="eastAsia" w:ascii="仿宋_GB2312" w:eastAsia="仿宋_GB2312"/>
          <w:sz w:val="32"/>
          <w:szCs w:val="32"/>
        </w:rPr>
        <w:t>。</w:t>
      </w:r>
    </w:p>
    <w:p>
      <w:pPr>
        <w:spacing w:line="0" w:lineRule="atLeast"/>
        <w:ind w:firstLine="640" w:firstLineChars="200"/>
        <w:rPr>
          <w:rFonts w:hint="eastAsia" w:ascii="仿宋_GB2312" w:eastAsia="仿宋_GB2312"/>
          <w:sz w:val="32"/>
          <w:szCs w:val="32"/>
        </w:rPr>
      </w:pPr>
      <w:r>
        <w:rPr>
          <w:rFonts w:hint="eastAsia" w:ascii="仿宋_GB2312" w:eastAsia="仿宋_GB2312"/>
          <w:sz w:val="32"/>
          <w:szCs w:val="32"/>
        </w:rPr>
        <w:t>希望获奖教师再接再厉，进一步提高信息技术应用水平和能力。希望中小学、幼儿园进一步做好信息技术在教育教学实践中的应用推广工作，推动信息技术与教育教学深度融合</w:t>
      </w:r>
      <w:r>
        <w:rPr>
          <w:rFonts w:hint="eastAsia" w:ascii="仿宋_GB2312" w:eastAsia="仿宋_GB2312"/>
          <w:sz w:val="32"/>
          <w:szCs w:val="32"/>
          <w:lang w:eastAsia="zh-CN"/>
        </w:rPr>
        <w:t>，</w:t>
      </w:r>
      <w:bookmarkStart w:id="13" w:name="_GoBack"/>
      <w:bookmarkEnd w:id="13"/>
      <w:r>
        <w:rPr>
          <w:rFonts w:hint="eastAsia" w:ascii="仿宋_GB2312" w:eastAsia="仿宋_GB2312"/>
          <w:sz w:val="32"/>
          <w:szCs w:val="32"/>
        </w:rPr>
        <w:t>全面提高教育教学质量。</w:t>
      </w:r>
    </w:p>
    <w:p>
      <w:pPr>
        <w:spacing w:line="0" w:lineRule="atLeast"/>
        <w:rPr>
          <w:rFonts w:hint="eastAsia" w:ascii="仿宋_GB2312" w:eastAsia="仿宋_GB2312"/>
          <w:sz w:val="32"/>
          <w:szCs w:val="32"/>
        </w:rPr>
      </w:pPr>
    </w:p>
    <w:p>
      <w:pPr>
        <w:spacing w:line="0" w:lineRule="atLeast"/>
        <w:jc w:val="right"/>
        <w:rPr>
          <w:rFonts w:hint="eastAsia" w:ascii="仿宋_GB2312" w:eastAsia="仿宋_GB2312"/>
          <w:sz w:val="32"/>
          <w:szCs w:val="32"/>
        </w:rPr>
      </w:pPr>
      <w:r>
        <w:rPr>
          <w:rFonts w:hint="eastAsia" w:ascii="仿宋_GB2312" w:eastAsia="仿宋_GB2312"/>
          <w:sz w:val="32"/>
          <w:szCs w:val="32"/>
        </w:rPr>
        <w:t>重庆市大足区教育技术资源发展和财务管理中心</w:t>
      </w:r>
    </w:p>
    <w:p>
      <w:pPr>
        <w:spacing w:line="0" w:lineRule="atLeast"/>
        <w:jc w:val="right"/>
        <w:rPr>
          <w:rFonts w:hint="eastAsia" w:ascii="仿宋_GB2312" w:eastAsia="仿宋_GB2312"/>
          <w:sz w:val="32"/>
          <w:szCs w:val="32"/>
        </w:rPr>
      </w:pPr>
      <w:r>
        <w:rPr>
          <w:rFonts w:hint="eastAsia" w:ascii="仿宋_GB2312" w:eastAsia="仿宋_GB2312"/>
          <w:sz w:val="32"/>
          <w:szCs w:val="32"/>
        </w:rPr>
        <w:t>2025年10月16日</w:t>
      </w:r>
    </w:p>
    <w:p>
      <w:pPr>
        <w:spacing w:line="0" w:lineRule="atLeast"/>
        <w:rPr>
          <w:rFonts w:hint="eastAsia" w:ascii="仿宋_GB2312" w:eastAsia="仿宋_GB2312"/>
          <w:sz w:val="32"/>
          <w:szCs w:val="32"/>
        </w:rPr>
      </w:pPr>
    </w:p>
    <w:p>
      <w:pPr>
        <w:sectPr>
          <w:pgSz w:w="11906" w:h="16838"/>
          <w:pgMar w:top="1440" w:right="1800" w:bottom="1440" w:left="1800" w:header="851" w:footer="992" w:gutter="0"/>
          <w:cols w:space="425" w:num="1"/>
          <w:docGrid w:type="lines" w:linePitch="312" w:charSpace="0"/>
        </w:sectPr>
      </w:pPr>
    </w:p>
    <w:p>
      <w:pPr>
        <w:spacing w:line="0" w:lineRule="atLeast"/>
        <w:rPr>
          <w:rFonts w:hint="eastAsia" w:ascii="黑体" w:hAnsi="黑体" w:eastAsia="黑体"/>
          <w:sz w:val="32"/>
          <w:szCs w:val="32"/>
        </w:rPr>
      </w:pPr>
      <w:r>
        <w:rPr>
          <w:rFonts w:hint="eastAsia" w:ascii="黑体" w:hAnsi="黑体" w:eastAsia="黑体"/>
          <w:sz w:val="32"/>
          <w:szCs w:val="32"/>
        </w:rPr>
        <w:t>附件1：</w:t>
      </w:r>
    </w:p>
    <w:p>
      <w:pPr>
        <w:spacing w:line="0" w:lineRule="atLeast"/>
        <w:jc w:val="center"/>
        <w:rPr>
          <w:rFonts w:hint="eastAsia" w:ascii="方正小标宋_GBK" w:eastAsia="方正小标宋_GBK"/>
          <w:sz w:val="44"/>
          <w:szCs w:val="44"/>
        </w:rPr>
      </w:pPr>
      <w:r>
        <w:rPr>
          <w:rFonts w:hint="eastAsia" w:ascii="方正小标宋_GBK" w:eastAsia="方正小标宋_GBK"/>
          <w:sz w:val="44"/>
          <w:szCs w:val="44"/>
        </w:rPr>
        <w:t>2025年全国师生数字素养提升实践活动(第二十九届教师活动)</w:t>
      </w:r>
    </w:p>
    <w:p>
      <w:pPr>
        <w:spacing w:line="0" w:lineRule="atLeast"/>
        <w:jc w:val="center"/>
        <w:rPr>
          <w:rFonts w:hint="eastAsia" w:ascii="方正小标宋_GBK" w:eastAsia="方正小标宋_GBK"/>
          <w:sz w:val="44"/>
          <w:szCs w:val="44"/>
        </w:rPr>
      </w:pPr>
      <w:r>
        <w:rPr>
          <w:rFonts w:hint="eastAsia" w:ascii="方正小标宋_GBK" w:eastAsia="方正小标宋_GBK"/>
          <w:sz w:val="44"/>
          <w:szCs w:val="44"/>
        </w:rPr>
        <w:t>重庆市级选拔活动大足区获奖名单</w:t>
      </w:r>
    </w:p>
    <w:tbl>
      <w:tblPr>
        <w:tblStyle w:val="2"/>
        <w:tblW w:w="5000" w:type="pct"/>
        <w:tblInd w:w="0" w:type="dxa"/>
        <w:tblLayout w:type="fixed"/>
        <w:tblCellMar>
          <w:top w:w="0" w:type="dxa"/>
          <w:left w:w="108" w:type="dxa"/>
          <w:bottom w:w="0" w:type="dxa"/>
          <w:right w:w="108" w:type="dxa"/>
        </w:tblCellMar>
      </w:tblPr>
      <w:tblGrid>
        <w:gridCol w:w="3368"/>
        <w:gridCol w:w="4519"/>
        <w:gridCol w:w="2639"/>
        <w:gridCol w:w="1987"/>
        <w:gridCol w:w="1661"/>
      </w:tblGrid>
      <w:tr>
        <w:trPr>
          <w:trHeight w:val="255" w:hRule="atLeast"/>
        </w:trPr>
        <w:tc>
          <w:tcPr>
            <w:tcW w:w="1188"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0" w:lineRule="atLeast"/>
              <w:jc w:val="center"/>
              <w:rPr>
                <w:rFonts w:hint="eastAsia" w:ascii="黑体" w:hAnsi="黑体" w:eastAsia="黑体" w:cs="Arial"/>
                <w:bCs/>
                <w:kern w:val="0"/>
                <w:sz w:val="32"/>
                <w:szCs w:val="32"/>
              </w:rPr>
            </w:pPr>
            <w:r>
              <w:rPr>
                <w:rFonts w:hint="eastAsia" w:ascii="黑体" w:hAnsi="黑体" w:eastAsia="黑体" w:cs="Arial"/>
                <w:bCs/>
                <w:kern w:val="0"/>
                <w:sz w:val="32"/>
                <w:szCs w:val="32"/>
              </w:rPr>
              <w:t>证书编号</w:t>
            </w:r>
          </w:p>
        </w:tc>
        <w:tc>
          <w:tcPr>
            <w:tcW w:w="1594" w:type="pct"/>
            <w:tcBorders>
              <w:top w:val="single" w:color="auto" w:sz="4" w:space="0"/>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黑体" w:hAnsi="黑体" w:eastAsia="黑体" w:cs="Arial"/>
                <w:bCs/>
                <w:kern w:val="0"/>
                <w:sz w:val="32"/>
                <w:szCs w:val="32"/>
              </w:rPr>
            </w:pPr>
            <w:r>
              <w:rPr>
                <w:rFonts w:hint="eastAsia" w:ascii="黑体" w:hAnsi="黑体" w:eastAsia="黑体" w:cs="Arial"/>
                <w:bCs/>
                <w:kern w:val="0"/>
                <w:sz w:val="32"/>
                <w:szCs w:val="32"/>
              </w:rPr>
              <w:t>作品名称</w:t>
            </w:r>
          </w:p>
        </w:tc>
        <w:tc>
          <w:tcPr>
            <w:tcW w:w="931" w:type="pct"/>
            <w:tcBorders>
              <w:top w:val="single" w:color="auto" w:sz="4" w:space="0"/>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黑体" w:hAnsi="黑体" w:eastAsia="黑体" w:cs="Arial"/>
                <w:bCs/>
                <w:kern w:val="0"/>
                <w:sz w:val="32"/>
                <w:szCs w:val="32"/>
              </w:rPr>
            </w:pPr>
            <w:r>
              <w:rPr>
                <w:rFonts w:ascii="黑体" w:hAnsi="黑体" w:eastAsia="黑体" w:cs="Arial"/>
                <w:bCs/>
                <w:kern w:val="0"/>
                <w:sz w:val="32"/>
                <w:szCs w:val="32"/>
              </w:rPr>
              <w:t>作者</w:t>
            </w:r>
          </w:p>
        </w:tc>
        <w:tc>
          <w:tcPr>
            <w:tcW w:w="701" w:type="pct"/>
            <w:tcBorders>
              <w:top w:val="single" w:color="auto" w:sz="4" w:space="0"/>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黑体" w:hAnsi="黑体" w:eastAsia="黑体" w:cs="Arial"/>
                <w:bCs/>
                <w:kern w:val="0"/>
                <w:sz w:val="32"/>
                <w:szCs w:val="32"/>
              </w:rPr>
            </w:pPr>
            <w:r>
              <w:rPr>
                <w:rFonts w:hint="eastAsia" w:ascii="黑体" w:hAnsi="黑体" w:eastAsia="黑体" w:cs="Arial"/>
                <w:bCs/>
                <w:kern w:val="0"/>
                <w:sz w:val="32"/>
                <w:szCs w:val="32"/>
              </w:rPr>
              <w:t>所在学校</w:t>
            </w:r>
          </w:p>
        </w:tc>
        <w:tc>
          <w:tcPr>
            <w:tcW w:w="586" w:type="pct"/>
            <w:tcBorders>
              <w:top w:val="single" w:color="auto" w:sz="4" w:space="0"/>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黑体" w:hAnsi="黑体" w:eastAsia="黑体" w:cs="Arial"/>
                <w:bCs/>
                <w:kern w:val="0"/>
                <w:sz w:val="32"/>
                <w:szCs w:val="32"/>
              </w:rPr>
            </w:pPr>
            <w:r>
              <w:rPr>
                <w:rFonts w:hint="eastAsia" w:ascii="黑体" w:hAnsi="黑体" w:eastAsia="黑体" w:cs="Arial"/>
                <w:bCs/>
                <w:kern w:val="0"/>
                <w:sz w:val="32"/>
                <w:szCs w:val="32"/>
              </w:rPr>
              <w:t>等次</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202555262859677865</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基因工程的基本操作程序</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汪银莹、陆  浩</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大足一中</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市1等奖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202552059066349837</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节奏的美--了解二方连续纹样</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苏美之、肖爱华</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海棠中学</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市1等奖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202548587425186684</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人体的消化和吸收</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张翠香、陆  浩</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大足中学</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市2等奖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202550708182988450</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求平均数</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姜  漫、金  巧</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城南小学</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市2等奖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202548937109913755</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认识人民币</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杨  雪、陆  浩</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邮亭小学</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市2等奖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202555421494343938</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奇妙的单双数王国</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冉洪蜜</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石马幼儿园</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市3等奖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202550779232933022</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贪吃的小熊</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李海燕</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石马幼儿园</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市3等奖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202552784762921967</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文物保护新手段</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周安勇</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海棠中学</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市3等奖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202547787214230133</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观潮</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肖爱华</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技财中心</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市1等奖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202551937604057294</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文化遗产全人类共同的财富</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解庆川</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城南中学</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市2等奖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202556411476753076</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一只狼</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向思思</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昌州幼儿园</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市3等奖</w:t>
            </w:r>
          </w:p>
        </w:tc>
      </w:tr>
      <w:tr>
        <w:tblPrEx>
          <w:tblCellMar>
            <w:top w:w="0" w:type="dxa"/>
            <w:left w:w="108" w:type="dxa"/>
            <w:bottom w:w="0" w:type="dxa"/>
            <w:right w:w="108" w:type="dxa"/>
          </w:tblCellMar>
        </w:tblPrEx>
        <w:trPr>
          <w:trHeight w:val="255" w:hRule="atLeast"/>
        </w:trPr>
        <w:tc>
          <w:tcPr>
            <w:tcW w:w="1188" w:type="pct"/>
            <w:tcBorders>
              <w:top w:val="nil"/>
              <w:left w:val="single" w:color="auto" w:sz="4" w:space="0"/>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202547934146394496</w:t>
            </w:r>
          </w:p>
        </w:tc>
        <w:tc>
          <w:tcPr>
            <w:tcW w:w="1594"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有趣的单双数</w:t>
            </w:r>
          </w:p>
        </w:tc>
        <w:tc>
          <w:tcPr>
            <w:tcW w:w="93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唐小云</w:t>
            </w:r>
          </w:p>
        </w:tc>
        <w:tc>
          <w:tcPr>
            <w:tcW w:w="701" w:type="pct"/>
            <w:tcBorders>
              <w:top w:val="nil"/>
              <w:left w:val="nil"/>
              <w:bottom w:val="single" w:color="auto" w:sz="4" w:space="0"/>
              <w:right w:val="single" w:color="auto" w:sz="4" w:space="0"/>
            </w:tcBorders>
            <w:shd w:val="clear" w:color="auto" w:fill="auto"/>
            <w:noWrap/>
            <w:vAlign w:val="bottom"/>
          </w:tcPr>
          <w:p>
            <w:pPr>
              <w:widowControl/>
              <w:spacing w:line="0" w:lineRule="atLeast"/>
              <w:jc w:val="center"/>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宝顶幼儿园</w:t>
            </w:r>
          </w:p>
        </w:tc>
        <w:tc>
          <w:tcPr>
            <w:tcW w:w="586" w:type="pct"/>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hint="eastAsia" w:ascii="仿宋_GB2312" w:eastAsia="仿宋_GB2312" w:cs="Arial" w:hAnsiTheme="minorEastAsia"/>
                <w:kern w:val="0"/>
                <w:sz w:val="32"/>
                <w:szCs w:val="32"/>
              </w:rPr>
            </w:pPr>
            <w:r>
              <w:rPr>
                <w:rFonts w:hint="eastAsia" w:ascii="仿宋_GB2312" w:eastAsia="仿宋_GB2312" w:cs="Arial" w:hAnsiTheme="minorEastAsia"/>
                <w:kern w:val="0"/>
                <w:sz w:val="32"/>
                <w:szCs w:val="32"/>
              </w:rPr>
              <w:t>市3等奖</w:t>
            </w:r>
          </w:p>
        </w:tc>
      </w:tr>
    </w:tbl>
    <w:p>
      <w:pPr>
        <w:spacing w:line="0" w:lineRule="atLeast"/>
        <w:rPr>
          <w:rFonts w:hint="eastAsia" w:ascii="仿宋_GB2312" w:eastAsia="仿宋_GB2312"/>
          <w:sz w:val="32"/>
          <w:szCs w:val="32"/>
        </w:rPr>
      </w:pPr>
    </w:p>
    <w:p>
      <w:pPr>
        <w:spacing w:line="0" w:lineRule="atLeast"/>
        <w:rPr>
          <w:rFonts w:ascii="黑体" w:hAnsi="黑体" w:eastAsia="黑体"/>
          <w:sz w:val="32"/>
          <w:szCs w:val="32"/>
        </w:rPr>
        <w:sectPr>
          <w:pgSz w:w="16838" w:h="11906" w:orient="landscape"/>
          <w:pgMar w:top="1800" w:right="1440" w:bottom="1800" w:left="1440" w:header="851" w:footer="992" w:gutter="0"/>
          <w:cols w:space="425" w:num="1"/>
          <w:docGrid w:type="lines" w:linePitch="312" w:charSpace="0"/>
        </w:sectPr>
      </w:pPr>
    </w:p>
    <w:p>
      <w:pPr>
        <w:spacing w:line="0" w:lineRule="atLeast"/>
        <w:rPr>
          <w:rFonts w:hint="eastAsia" w:ascii="黑体" w:hAnsi="黑体" w:eastAsia="黑体"/>
          <w:sz w:val="32"/>
          <w:szCs w:val="32"/>
        </w:rPr>
      </w:pPr>
      <w:r>
        <w:rPr>
          <w:rFonts w:hint="eastAsia" w:ascii="黑体" w:hAnsi="黑体" w:eastAsia="黑体"/>
          <w:sz w:val="32"/>
          <w:szCs w:val="32"/>
        </w:rPr>
        <w:t>附件2：</w:t>
      </w:r>
    </w:p>
    <w:p>
      <w:pPr>
        <w:spacing w:line="0" w:lineRule="atLeast"/>
        <w:jc w:val="center"/>
        <w:rPr>
          <w:rFonts w:hint="eastAsia" w:ascii="方正小标宋_GBK" w:eastAsia="方正小标宋_GBK"/>
          <w:sz w:val="44"/>
          <w:szCs w:val="44"/>
        </w:rPr>
      </w:pPr>
      <w:r>
        <w:rPr>
          <w:rFonts w:hint="eastAsia" w:ascii="方正小标宋_GBK" w:eastAsia="方正小标宋_GBK"/>
          <w:sz w:val="44"/>
          <w:szCs w:val="44"/>
        </w:rPr>
        <w:t>2025年度全国教育技术论文活动</w:t>
      </w:r>
    </w:p>
    <w:p>
      <w:pPr>
        <w:spacing w:line="0" w:lineRule="atLeast"/>
        <w:jc w:val="center"/>
        <w:rPr>
          <w:rFonts w:hint="eastAsia" w:ascii="方正小标宋_GBK" w:eastAsia="方正小标宋_GBK"/>
          <w:sz w:val="44"/>
          <w:szCs w:val="44"/>
        </w:rPr>
      </w:pPr>
      <w:r>
        <w:rPr>
          <w:rFonts w:hint="eastAsia" w:ascii="方正小标宋_GBK" w:eastAsia="方正小标宋_GBK"/>
          <w:sz w:val="44"/>
          <w:szCs w:val="44"/>
        </w:rPr>
        <w:t>重庆市级评选活动大足区获奖名单</w:t>
      </w:r>
    </w:p>
    <w:tbl>
      <w:tblPr>
        <w:tblStyle w:val="2"/>
        <w:tblW w:w="5000" w:type="pct"/>
        <w:tblInd w:w="0" w:type="dxa"/>
        <w:tblLayout w:type="autofit"/>
        <w:tblCellMar>
          <w:top w:w="0" w:type="dxa"/>
          <w:left w:w="108" w:type="dxa"/>
          <w:bottom w:w="0" w:type="dxa"/>
          <w:right w:w="108" w:type="dxa"/>
        </w:tblCellMar>
      </w:tblPr>
      <w:tblGrid>
        <w:gridCol w:w="1807"/>
        <w:gridCol w:w="1636"/>
        <w:gridCol w:w="5737"/>
        <w:gridCol w:w="1375"/>
        <w:gridCol w:w="1982"/>
        <w:gridCol w:w="1637"/>
      </w:tblGrid>
      <w:tr>
        <w:tblPrEx>
          <w:tblCellMar>
            <w:top w:w="0" w:type="dxa"/>
            <w:left w:w="108" w:type="dxa"/>
            <w:bottom w:w="0" w:type="dxa"/>
            <w:right w:w="108" w:type="dxa"/>
          </w:tblCellMar>
        </w:tblPrEx>
        <w:trPr>
          <w:trHeight w:val="379" w:hRule="atLeast"/>
        </w:trPr>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证书编号</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作品编号</w:t>
            </w:r>
          </w:p>
        </w:tc>
        <w:tc>
          <w:tcPr>
            <w:tcW w:w="2023" w:type="pct"/>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论文标题</w:t>
            </w:r>
          </w:p>
        </w:tc>
        <w:tc>
          <w:tcPr>
            <w:tcW w:w="485" w:type="pct"/>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作者</w:t>
            </w:r>
          </w:p>
        </w:tc>
        <w:tc>
          <w:tcPr>
            <w:tcW w:w="699" w:type="pct"/>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作者单位</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获奖等级</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513760127</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90458186</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以AI技术撬动教师研修模式深层变革——教育数字化转型的‘大足实践’</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陆浩</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bookmarkStart w:id="8" w:name="OLE_LINK5"/>
            <w:bookmarkStart w:id="9" w:name="OLE_LINK3"/>
            <w:bookmarkStart w:id="10" w:name="OLE_LINK4"/>
            <w:r>
              <w:rPr>
                <w:rFonts w:hint="eastAsia" w:ascii="仿宋_GB2312" w:hAnsi="宋体" w:eastAsia="仿宋_GB2312" w:cs="宋体"/>
                <w:color w:val="000000"/>
                <w:kern w:val="0"/>
                <w:sz w:val="32"/>
                <w:szCs w:val="32"/>
              </w:rPr>
              <w:t>技财中心</w:t>
            </w:r>
            <w:bookmarkEnd w:id="8"/>
            <w:bookmarkEnd w:id="9"/>
            <w:bookmarkEnd w:id="10"/>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493303394</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90458559</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巧用信息技术赋能高效课堂教学的应用实践</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肖爱华</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bookmarkStart w:id="11" w:name="OLE_LINK6"/>
            <w:bookmarkStart w:id="12" w:name="OLE_LINK7"/>
            <w:r>
              <w:rPr>
                <w:rFonts w:hint="eastAsia" w:ascii="仿宋_GB2312" w:hAnsi="宋体" w:eastAsia="仿宋_GB2312" w:cs="宋体"/>
                <w:color w:val="000000"/>
                <w:kern w:val="0"/>
                <w:sz w:val="32"/>
                <w:szCs w:val="32"/>
              </w:rPr>
              <w:t>技财中心</w:t>
            </w:r>
            <w:bookmarkEnd w:id="11"/>
            <w:bookmarkEnd w:id="12"/>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475089964</w:t>
            </w:r>
          </w:p>
        </w:tc>
        <w:tc>
          <w:tcPr>
            <w:tcW w:w="577"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90469066</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人工智能赋能学前教育新生态</w:t>
            </w:r>
          </w:p>
        </w:tc>
        <w:tc>
          <w:tcPr>
            <w:tcW w:w="48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王琦</w:t>
            </w:r>
          </w:p>
        </w:tc>
        <w:tc>
          <w:tcPr>
            <w:tcW w:w="699"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海棠幼儿园</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464839914</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90450043</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国家中小学智慧教育平台下小学数学课堂评价的实践研究</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廖兴梅</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城南小学</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518451827</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90487217</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数字技术赋能中学历史教学创新研究</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冯永书</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海棠中学</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484525623</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90416909</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数字技术支持下的幼儿园课程改革实践研究</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胡庆贤</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实验幼儿园</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488606182</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90504483</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AI工具与国家智慧教育公共服务平台赋能幼儿园教研创新实践</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尹安明</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技财中心</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565052409</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90460323</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智慧教育赋能初中物理课堂教学的跨学科融合研究</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邹思静</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技财中心</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465352554</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90416459</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幼儿园三级信息化教育管理模式的数字化构建与实践创新</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黄利</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昌州幼儿园</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481004552</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90476693</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数字技术赋能小学体育课堂：跨学科融合教学模式的创新实践研究</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谷华</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协和小学</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573211561</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90427721</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教育信息化背景下信息技术助推乡镇幼儿教师专业发展的实施路径</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欧茜</w:t>
            </w:r>
          </w:p>
        </w:tc>
        <w:tc>
          <w:tcPr>
            <w:tcW w:w="699"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回龙幼儿园</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534643632</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90451890</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教育数字化转型理论与实践研究</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陆晓华</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双塔中学</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三等奖</w:t>
            </w:r>
          </w:p>
        </w:tc>
      </w:tr>
      <w:tr>
        <w:tblPrEx>
          <w:tblCellMar>
            <w:top w:w="0" w:type="dxa"/>
            <w:left w:w="108" w:type="dxa"/>
            <w:bottom w:w="0" w:type="dxa"/>
            <w:right w:w="108" w:type="dxa"/>
          </w:tblCellMar>
        </w:tblPrEx>
        <w:trPr>
          <w:trHeight w:val="379" w:hRule="atLeast"/>
        </w:trPr>
        <w:tc>
          <w:tcPr>
            <w:tcW w:w="637" w:type="pct"/>
            <w:tcBorders>
              <w:top w:val="nil"/>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570689955</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90433894</w:t>
            </w:r>
          </w:p>
        </w:tc>
        <w:tc>
          <w:tcPr>
            <w:tcW w:w="202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构建特色研修模式提升教师队伍素质</w:t>
            </w:r>
          </w:p>
        </w:tc>
        <w:tc>
          <w:tcPr>
            <w:tcW w:w="48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宋玉兰</w:t>
            </w:r>
          </w:p>
        </w:tc>
        <w:tc>
          <w:tcPr>
            <w:tcW w:w="699"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金山幼儿园</w:t>
            </w:r>
          </w:p>
        </w:tc>
        <w:tc>
          <w:tcPr>
            <w:tcW w:w="577"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三等奖</w:t>
            </w:r>
          </w:p>
        </w:tc>
      </w:tr>
    </w:tbl>
    <w:p>
      <w:pPr>
        <w:spacing w:line="0" w:lineRule="atLeast"/>
        <w:rPr>
          <w:rFonts w:hint="eastAsia"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7E"/>
    <w:rsid w:val="0019217E"/>
    <w:rsid w:val="001C1F67"/>
    <w:rsid w:val="00E34F26"/>
    <w:rsid w:val="00EB7CE1"/>
    <w:rsid w:val="0E744737"/>
    <w:rsid w:val="5F75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279</Words>
  <Characters>1592</Characters>
  <Lines>13</Lines>
  <Paragraphs>3</Paragraphs>
  <TotalTime>28</TotalTime>
  <ScaleCrop>false</ScaleCrop>
  <LinksUpToDate>false</LinksUpToDate>
  <CharactersWithSpaces>1868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2025-10-16T01:19:00Z</dcterms:created>
  <dc:creator>陆浩</dc:creator>
  <cp:lastModifiedBy>大足区教育信息技术与装备中心</cp:lastModifiedBy>
  <dcterms:modified xsi:type="dcterms:W3CDTF">2025-10-17T02:04:02Z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95A16CA5A68342C6AF2C078B7BA2172D</vt:lpwstr>
  </property>
</Properties>
</file>