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ascii="方正小标宋_GBK" w:hAnsi="方正小标宋_GBK" w:eastAsia="方正小标宋_GBK" w:cs="方正小标宋_GBK"/>
          <w:bCs/>
          <w:sz w:val="44"/>
          <w:szCs w:val="44"/>
        </w:rPr>
      </w:pPr>
      <w:r>
        <w:rPr>
          <w:rFonts w:hint="eastAsia" w:ascii="方正小标宋_GBK" w:hAnsi="方正小标宋_GBK" w:eastAsia="方正小标宋_GBK" w:cs="方正小标宋_GBK"/>
          <w:bCs/>
          <w:sz w:val="44"/>
          <w:szCs w:val="44"/>
        </w:rPr>
        <w:drawing>
          <wp:anchor distT="0" distB="0" distL="114300" distR="114300" simplePos="0" relativeHeight="251662336" behindDoc="0" locked="0" layoutInCell="1" allowOverlap="1">
            <wp:simplePos x="0" y="0"/>
            <wp:positionH relativeFrom="column">
              <wp:posOffset>-910590</wp:posOffset>
            </wp:positionH>
            <wp:positionV relativeFrom="paragraph">
              <wp:posOffset>-953135</wp:posOffset>
            </wp:positionV>
            <wp:extent cx="7600950" cy="10914380"/>
            <wp:effectExtent l="0" t="0" r="0" b="1270"/>
            <wp:wrapNone/>
            <wp:docPr id="6" name="图片 6" descr="大足区中职质量年报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大足区中职质量年报封面"/>
                    <pic:cNvPicPr>
                      <a:picLocks noChangeAspect="1"/>
                    </pic:cNvPicPr>
                  </pic:nvPicPr>
                  <pic:blipFill>
                    <a:blip r:embed="rId6"/>
                    <a:srcRect r="4223"/>
                    <a:stretch>
                      <a:fillRect/>
                    </a:stretch>
                  </pic:blipFill>
                  <pic:spPr>
                    <a:xfrm>
                      <a:off x="0" y="0"/>
                      <a:ext cx="7600950" cy="10914380"/>
                    </a:xfrm>
                    <a:prstGeom prst="rect">
                      <a:avLst/>
                    </a:prstGeom>
                  </pic:spPr>
                </pic:pic>
              </a:graphicData>
            </a:graphic>
          </wp:anchor>
        </w:drawing>
      </w:r>
    </w:p>
    <w:p>
      <w:pPr>
        <w:spacing w:line="600" w:lineRule="exact"/>
        <w:jc w:val="center"/>
        <w:rPr>
          <w:rFonts w:ascii="方正小标宋_GBK" w:hAnsi="方正小标宋_GBK" w:eastAsia="方正小标宋_GBK" w:cs="方正小标宋_GBK"/>
          <w:bCs/>
          <w:sz w:val="44"/>
          <w:szCs w:val="44"/>
        </w:rPr>
      </w:pPr>
    </w:p>
    <w:p>
      <w:pPr>
        <w:spacing w:line="600" w:lineRule="exact"/>
        <w:jc w:val="center"/>
        <w:rPr>
          <w:rFonts w:ascii="方正小标宋_GBK" w:hAnsi="方正小标宋_GBK" w:eastAsia="方正小标宋_GBK" w:cs="方正小标宋_GBK"/>
          <w:bCs/>
          <w:sz w:val="44"/>
          <w:szCs w:val="44"/>
        </w:rPr>
      </w:pPr>
    </w:p>
    <w:p>
      <w:pPr>
        <w:spacing w:line="600" w:lineRule="exact"/>
        <w:jc w:val="center"/>
        <w:rPr>
          <w:rFonts w:ascii="方正小标宋_GBK" w:hAnsi="方正小标宋_GBK" w:eastAsia="方正小标宋_GBK" w:cs="方正小标宋_GBK"/>
          <w:bCs/>
          <w:sz w:val="44"/>
          <w:szCs w:val="44"/>
        </w:rPr>
      </w:pPr>
      <w:r>
        <w:rPr>
          <w:rFonts w:ascii="Times New Roman" w:hAnsi="Times New Roman" w:eastAsia="方正小标宋简体"/>
          <w:b/>
          <w:sz w:val="48"/>
          <w:szCs w:val="48"/>
        </w:rPr>
        <w:drawing>
          <wp:anchor distT="0" distB="0" distL="114300" distR="114300" simplePos="0" relativeHeight="251659264" behindDoc="0" locked="0" layoutInCell="1" allowOverlap="1">
            <wp:simplePos x="0" y="0"/>
            <wp:positionH relativeFrom="column">
              <wp:posOffset>544195</wp:posOffset>
            </wp:positionH>
            <wp:positionV relativeFrom="paragraph">
              <wp:posOffset>267335</wp:posOffset>
            </wp:positionV>
            <wp:extent cx="1343660" cy="1343660"/>
            <wp:effectExtent l="0" t="0" r="8890" b="889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660" cy="1343660"/>
                    </a:xfrm>
                    <a:prstGeom prst="rect">
                      <a:avLst/>
                    </a:prstGeom>
                  </pic:spPr>
                </pic:pic>
              </a:graphicData>
            </a:graphic>
          </wp:anchor>
        </w:drawing>
      </w:r>
    </w:p>
    <w:p>
      <w:pPr>
        <w:spacing w:line="600" w:lineRule="exact"/>
        <w:jc w:val="center"/>
        <w:rPr>
          <w:rFonts w:ascii="方正小标宋_GBK" w:hAnsi="方正小标宋_GBK" w:eastAsia="方正小标宋_GBK" w:cs="方正小标宋_GBK"/>
          <w:bCs/>
          <w:sz w:val="44"/>
          <w:szCs w:val="44"/>
        </w:rPr>
      </w:pPr>
    </w:p>
    <w:p>
      <w:pPr>
        <w:spacing w:line="600" w:lineRule="exact"/>
        <w:jc w:val="center"/>
        <w:rPr>
          <w:rFonts w:ascii="方正小标宋_GBK" w:hAnsi="方正小标宋_GBK" w:eastAsia="方正小标宋_GBK" w:cs="方正小标宋_GBK"/>
          <w:bCs/>
          <w:sz w:val="44"/>
          <w:szCs w:val="44"/>
        </w:rPr>
      </w:pPr>
    </w:p>
    <w:p>
      <w:pPr>
        <w:spacing w:line="600" w:lineRule="exact"/>
        <w:jc w:val="center"/>
        <w:rPr>
          <w:rFonts w:ascii="方正小标宋_GBK" w:hAnsi="方正小标宋_GBK" w:eastAsia="方正小标宋_GBK" w:cs="方正小标宋_GBK"/>
          <w:bCs/>
          <w:sz w:val="44"/>
          <w:szCs w:val="44"/>
        </w:rPr>
      </w:pPr>
    </w:p>
    <w:p>
      <w:pPr>
        <w:spacing w:line="600" w:lineRule="exact"/>
        <w:jc w:val="center"/>
        <w:rPr>
          <w:rFonts w:ascii="方正小标宋_GBK" w:hAnsi="方正小标宋_GBK" w:eastAsia="方正小标宋_GBK" w:cs="方正小标宋_GBK"/>
          <w:bCs/>
          <w:sz w:val="44"/>
          <w:szCs w:val="44"/>
        </w:rPr>
      </w:pPr>
    </w:p>
    <w:p>
      <w:pPr>
        <w:spacing w:line="600" w:lineRule="exact"/>
        <w:ind w:firstLine="3520" w:firstLineChars="800"/>
        <w:jc w:val="right"/>
        <w:rPr>
          <w:rFonts w:ascii="方正小标宋_GBK" w:hAnsi="方正小标宋_GBK" w:eastAsia="方正小标宋_GBK" w:cs="方正小标宋_GBK"/>
          <w:bCs/>
          <w:sz w:val="44"/>
          <w:szCs w:val="44"/>
          <w:u w:val="thick" w:color="FF0000"/>
        </w:rPr>
      </w:pPr>
      <w:r>
        <w:rPr>
          <w:rFonts w:hint="eastAsia" w:ascii="方正小标宋_GBK" w:hAnsi="方正小标宋_GBK" w:eastAsia="方正小标宋_GBK" w:cs="方正小标宋_GBK"/>
          <w:bCs/>
          <w:sz w:val="44"/>
          <w:szCs w:val="44"/>
          <w:u w:val="thick" w:color="FF0000"/>
        </w:rPr>
        <w:t>重庆市大足区</w:t>
      </w:r>
    </w:p>
    <w:p>
      <w:pPr>
        <w:spacing w:line="600" w:lineRule="exact"/>
        <w:ind w:firstLine="3520" w:firstLineChars="800"/>
        <w:jc w:val="right"/>
        <w:rPr>
          <w:rFonts w:ascii="方正小标宋_GBK" w:hAnsi="方正小标宋_GBK" w:eastAsia="方正小标宋_GBK" w:cs="方正小标宋_GBK"/>
          <w:bCs/>
          <w:sz w:val="44"/>
          <w:szCs w:val="44"/>
          <w:u w:val="thick" w:color="FF0000"/>
        </w:rPr>
      </w:pPr>
      <w:r>
        <w:rPr>
          <w:rFonts w:hint="eastAsia" w:ascii="方正小标宋_GBK" w:hAnsi="方正小标宋_GBK" w:eastAsia="方正小标宋_GBK" w:cs="方正小标宋_GBK"/>
          <w:bCs/>
          <w:sz w:val="44"/>
          <w:szCs w:val="44"/>
          <w:u w:val="thick" w:color="FF0000"/>
        </w:rPr>
        <w:t>中等职业教育</w:t>
      </w:r>
      <w:r>
        <w:rPr>
          <w:rFonts w:ascii="方正小标宋_GBK" w:hAnsi="方正小标宋_GBK" w:eastAsia="方正小标宋_GBK" w:cs="方正小标宋_GBK"/>
          <w:bCs/>
          <w:sz w:val="44"/>
          <w:szCs w:val="44"/>
          <w:u w:val="thick" w:color="FF0000"/>
        </w:rPr>
        <w:t>质量年度报告</w:t>
      </w:r>
    </w:p>
    <w:p>
      <w:pPr>
        <w:spacing w:line="600" w:lineRule="exact"/>
        <w:ind w:firstLine="3520" w:firstLineChars="800"/>
        <w:jc w:val="right"/>
        <w:rPr>
          <w:rFonts w:ascii="方正黑体_GBK" w:hAnsi="方正黑体_GBK" w:eastAsia="方正黑体_GBK" w:cs="方正黑体_GBK"/>
          <w:sz w:val="32"/>
          <w:szCs w:val="32"/>
          <w:u w:val="thick" w:color="FF0000"/>
        </w:rPr>
      </w:pPr>
      <w:r>
        <w:rPr>
          <w:rFonts w:ascii="方正小标宋_GBK" w:hAnsi="方正小标宋_GBK" w:eastAsia="方正小标宋_GBK" w:cs="方正小标宋_GBK"/>
          <w:bCs/>
          <w:sz w:val="44"/>
          <w:szCs w:val="44"/>
          <w:u w:val="thick" w:color="FF0000"/>
        </w:rPr>
        <w:t>（2020年）</w:t>
      </w: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jc w:val="center"/>
        <w:rPr>
          <w:rFonts w:ascii="方正黑体_GBK" w:hAnsi="方正黑体_GBK" w:eastAsia="方正黑体_GBK" w:cs="方正黑体_GBK"/>
          <w:sz w:val="32"/>
          <w:szCs w:val="32"/>
        </w:rPr>
        <w:sectPr>
          <w:pgSz w:w="11906" w:h="16838"/>
          <w:pgMar w:top="1418" w:right="1418" w:bottom="1418" w:left="1418" w:header="851" w:footer="992" w:gutter="0"/>
          <w:pgNumType w:fmt="numberInDash"/>
          <w:cols w:space="425" w:num="1"/>
          <w:docGrid w:type="lines" w:linePitch="312" w:charSpace="0"/>
        </w:sectPr>
      </w:pPr>
      <w:r>
        <w:rPr>
          <w:rFonts w:hint="eastAsia" w:ascii="方正仿宋_GBK" w:hAnsi="Times New Roman" w:eastAsia="方正仿宋_GBK"/>
          <w:b/>
          <w:sz w:val="32"/>
          <w:szCs w:val="32"/>
        </w:rPr>
        <w:t>2021年1月6日  编制</w:t>
      </w:r>
    </w:p>
    <w:p>
      <w:pPr>
        <w:spacing w:line="600" w:lineRule="exact"/>
        <w:jc w:val="center"/>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目录</w:t>
      </w:r>
    </w:p>
    <w:p>
      <w:pPr>
        <w:pStyle w:val="12"/>
        <w:tabs>
          <w:tab w:val="right" w:leader="dot" w:pos="9070"/>
        </w:tabs>
        <w:spacing w:line="520" w:lineRule="exact"/>
      </w:pPr>
      <w:r>
        <w:rPr>
          <w:rFonts w:hint="eastAsia" w:ascii="方正黑体_GBK" w:hAnsi="方正黑体_GBK" w:eastAsia="方正黑体_GBK" w:cs="方正黑体_GBK"/>
          <w:sz w:val="32"/>
          <w:szCs w:val="32"/>
        </w:rPr>
        <w:fldChar w:fldCharType="begin"/>
      </w:r>
      <w:r>
        <w:rPr>
          <w:rFonts w:hint="eastAsia" w:ascii="方正黑体_GBK" w:hAnsi="方正黑体_GBK" w:eastAsia="方正黑体_GBK" w:cs="方正黑体_GBK"/>
          <w:sz w:val="32"/>
          <w:szCs w:val="32"/>
        </w:rPr>
        <w:instrText xml:space="preserve">TOC \o "1-4" \h \u </w:instrText>
      </w:r>
      <w:r>
        <w:rPr>
          <w:rFonts w:hint="eastAsia" w:ascii="方正黑体_GBK" w:hAnsi="方正黑体_GBK" w:eastAsia="方正黑体_GBK" w:cs="方正黑体_GBK"/>
          <w:sz w:val="32"/>
          <w:szCs w:val="32"/>
        </w:rPr>
        <w:fldChar w:fldCharType="separate"/>
      </w:r>
      <w:r>
        <w:fldChar w:fldCharType="begin"/>
      </w:r>
      <w:r>
        <w:instrText xml:space="preserve"> HYPERLINK \l "_Toc372" </w:instrText>
      </w:r>
      <w:r>
        <w:fldChar w:fldCharType="separate"/>
      </w:r>
      <w:r>
        <w:rPr>
          <w:rFonts w:hint="eastAsia" w:ascii="方正黑体_GBK" w:hAnsi="方正黑体_GBK" w:eastAsia="方正黑体_GBK" w:cs="方正黑体_GBK"/>
          <w:szCs w:val="28"/>
        </w:rPr>
        <w:t>一、基本情况</w:t>
      </w:r>
      <w:r>
        <w:tab/>
      </w:r>
      <w:r>
        <w:t xml:space="preserve">- </w:t>
      </w:r>
      <w:r>
        <w:rPr>
          <w:rFonts w:hint="eastAsia"/>
        </w:rPr>
        <w:t>1</w:t>
      </w:r>
      <w:r>
        <w:rPr>
          <w:rFonts w:hint="eastAsia"/>
        </w:rPr>
        <w:fldChar w:fldCharType="end"/>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"_Toc9592" </w:instrText>
      </w:r>
      <w:r>
        <w:fldChar w:fldCharType="separate"/>
      </w:r>
      <w:r>
        <w:rPr>
          <w:rFonts w:hint="eastAsia" w:ascii="方正楷体_GBK" w:hAnsi="方正楷体_GBK" w:eastAsia="方正楷体_GBK" w:cs="方正楷体_GBK"/>
          <w:szCs w:val="28"/>
        </w:rPr>
        <w:t>（一）区域学校概况</w:t>
      </w:r>
      <w:r>
        <w:tab/>
      </w:r>
      <w:r>
        <w:t xml:space="preserve">- </w:t>
      </w:r>
      <w:r>
        <w:rPr>
          <w:rFonts w:hint="eastAsia"/>
        </w:rPr>
        <w:t>1</w:t>
      </w:r>
      <w:r>
        <w:rPr>
          <w:rFonts w:hint="eastAsia"/>
        </w:rPr>
        <w:fldChar w:fldCharType="end"/>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"_Toc15572" </w:instrText>
      </w:r>
      <w:r>
        <w:fldChar w:fldCharType="separate"/>
      </w:r>
      <w:r>
        <w:rPr>
          <w:rFonts w:hint="eastAsia" w:ascii="方正楷体_GBK" w:hAnsi="方正楷体_GBK" w:eastAsia="方正楷体_GBK" w:cs="方正楷体_GBK"/>
          <w:szCs w:val="28"/>
        </w:rPr>
        <w:t>（二）规模和结构</w:t>
      </w:r>
      <w:r>
        <w:tab/>
      </w:r>
      <w:r>
        <w:t xml:space="preserve">- </w:t>
      </w:r>
      <w:r>
        <w:rPr>
          <w:rFonts w:hint="eastAsia"/>
        </w:rPr>
        <w:t>2</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"_Toc26616" </w:instrText>
      </w:r>
      <w:r>
        <w:fldChar w:fldCharType="separate"/>
      </w:r>
      <w:r>
        <w:rPr>
          <w:rFonts w:hint="eastAsia" w:ascii="方正仿宋_GBK" w:hAnsi="方正仿宋_GBK" w:eastAsia="方正仿宋_GBK" w:cs="方正仿宋_GBK"/>
          <w:szCs w:val="28"/>
        </w:rPr>
        <w:t>1.招生规模与结构</w:t>
      </w:r>
      <w:r>
        <w:tab/>
      </w:r>
      <w:r>
        <w:t xml:space="preserve">- </w:t>
      </w:r>
      <w:r>
        <w:rPr>
          <w:rFonts w:hint="eastAsia"/>
        </w:rPr>
        <w:t>2</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"_Toc24724" </w:instrText>
      </w:r>
      <w:r>
        <w:fldChar w:fldCharType="separate"/>
      </w:r>
      <w:r>
        <w:rPr>
          <w:rFonts w:hint="eastAsia" w:ascii="方正仿宋_GBK" w:hAnsi="方正仿宋_GBK" w:eastAsia="方正仿宋_GBK" w:cs="方正仿宋_GBK"/>
          <w:szCs w:val="28"/>
        </w:rPr>
        <w:t>2.在校生规模与结构</w:t>
      </w:r>
      <w:r>
        <w:tab/>
      </w:r>
      <w:r>
        <w:t xml:space="preserve">- </w:t>
      </w:r>
      <w:r>
        <w:rPr>
          <w:rFonts w:hint="eastAsia"/>
        </w:rPr>
        <w:t>3</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"_Toc24471" </w:instrText>
      </w:r>
      <w:r>
        <w:fldChar w:fldCharType="separate"/>
      </w:r>
      <w:r>
        <w:rPr>
          <w:rFonts w:hint="eastAsia" w:ascii="方正仿宋_GBK" w:hAnsi="方正仿宋_GBK" w:eastAsia="方正仿宋_GBK" w:cs="方正仿宋_GBK"/>
          <w:szCs w:val="28"/>
        </w:rPr>
        <w:t>3.专业办学规模与结构</w:t>
      </w:r>
      <w:r>
        <w:tab/>
      </w:r>
      <w:r>
        <w:t xml:space="preserve">- </w:t>
      </w:r>
      <w:r>
        <w:rPr>
          <w:rFonts w:hint="eastAsia"/>
        </w:rPr>
        <w:t>5</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"_Toc25406" </w:instrText>
      </w:r>
      <w:r>
        <w:fldChar w:fldCharType="separate"/>
      </w:r>
      <w:r>
        <w:rPr>
          <w:rFonts w:hint="eastAsia" w:ascii="方正仿宋_GBK" w:hAnsi="方正仿宋_GBK" w:eastAsia="方正仿宋_GBK" w:cs="方正仿宋_GBK"/>
          <w:szCs w:val="28"/>
        </w:rPr>
        <w:t>4.毕业生规模与结构</w:t>
      </w:r>
      <w:r>
        <w:tab/>
      </w:r>
      <w:r>
        <w:t xml:space="preserve">- </w:t>
      </w:r>
      <w:r>
        <w:rPr>
          <w:rFonts w:hint="eastAsia"/>
        </w:rPr>
        <w:t>5</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"_Toc25767" </w:instrText>
      </w:r>
      <w:r>
        <w:fldChar w:fldCharType="separate"/>
      </w:r>
      <w:r>
        <w:rPr>
          <w:rFonts w:hint="eastAsia" w:ascii="方正仿宋_GBK" w:hAnsi="方正仿宋_GBK" w:eastAsia="方正仿宋_GBK" w:cs="方正仿宋_GBK"/>
          <w:szCs w:val="28"/>
        </w:rPr>
        <w:t>5.学生学制结构分布</w:t>
      </w:r>
      <w:r>
        <w:tab/>
      </w:r>
      <w:r>
        <w:t xml:space="preserve">- </w:t>
      </w:r>
      <w:r>
        <w:rPr>
          <w:rFonts w:hint="eastAsia"/>
        </w:rPr>
        <w:t>6</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"_Toc20483" </w:instrText>
      </w:r>
      <w:r>
        <w:fldChar w:fldCharType="separate"/>
      </w:r>
      <w:r>
        <w:rPr>
          <w:rFonts w:hint="eastAsia" w:ascii="方正仿宋_GBK" w:hAnsi="方正仿宋_GBK" w:eastAsia="方正仿宋_GBK" w:cs="方正仿宋_GBK"/>
          <w:szCs w:val="28"/>
        </w:rPr>
        <w:t>6.学生巩固率</w:t>
      </w:r>
      <w:r>
        <w:tab/>
      </w:r>
      <w:r>
        <w:t xml:space="preserve">- </w:t>
      </w:r>
      <w:r>
        <w:rPr>
          <w:rFonts w:hint="eastAsia"/>
        </w:rPr>
        <w:t>6</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"_Toc16663" </w:instrText>
      </w:r>
      <w:r>
        <w:fldChar w:fldCharType="separate"/>
      </w:r>
      <w:r>
        <w:rPr>
          <w:rFonts w:hint="eastAsia" w:ascii="方正仿宋_GBK" w:hAnsi="方正仿宋_GBK" w:eastAsia="方正仿宋_GBK" w:cs="方正仿宋_GBK"/>
          <w:szCs w:val="28"/>
        </w:rPr>
        <w:t>7. 培训与鉴定学生规模</w:t>
      </w:r>
      <w:r>
        <w:tab/>
      </w:r>
      <w:r>
        <w:t xml:space="preserve">- </w:t>
      </w:r>
      <w:r>
        <w:rPr>
          <w:rFonts w:hint="eastAsia"/>
        </w:rPr>
        <w:t>7</w:t>
      </w:r>
      <w:r>
        <w:rPr>
          <w:rFonts w:hint="eastAsia"/>
        </w:rPr>
        <w:fldChar w:fldCharType="end"/>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"_Toc3728" </w:instrText>
      </w:r>
      <w:r>
        <w:fldChar w:fldCharType="separate"/>
      </w:r>
      <w:r>
        <w:rPr>
          <w:rFonts w:hint="eastAsia" w:ascii="方正楷体_GBK" w:hAnsi="方正楷体_GBK" w:eastAsia="方正楷体_GBK" w:cs="方正楷体_GBK"/>
          <w:szCs w:val="28"/>
        </w:rPr>
        <w:t>（三）教师队伍</w:t>
      </w:r>
      <w:r>
        <w:tab/>
      </w:r>
      <w:r>
        <w:t xml:space="preserve">- </w:t>
      </w:r>
      <w:r>
        <w:rPr>
          <w:rFonts w:hint="eastAsia"/>
        </w:rPr>
        <w:t>7</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"_Toc21876" </w:instrText>
      </w:r>
      <w:r>
        <w:fldChar w:fldCharType="separate"/>
      </w:r>
      <w:r>
        <w:rPr>
          <w:rFonts w:hint="eastAsia" w:ascii="方正仿宋_GBK" w:hAnsi="方正仿宋_GBK" w:eastAsia="方正仿宋_GBK" w:cs="方正仿宋_GBK"/>
          <w:szCs w:val="28"/>
        </w:rPr>
        <w:t>1.教师队伍改革重大举措</w:t>
      </w:r>
      <w:r>
        <w:tab/>
      </w:r>
      <w:r>
        <w:t xml:space="preserve">- </w:t>
      </w:r>
      <w:r>
        <w:rPr>
          <w:rFonts w:hint="eastAsia"/>
        </w:rPr>
        <w:t>7</w:t>
      </w:r>
      <w:r>
        <w:rPr>
          <w:rFonts w:hint="eastAsia"/>
        </w:rPr>
        <w:fldChar w:fldCharType="end"/>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"_Toc32397" </w:instrText>
      </w:r>
      <w:r>
        <w:fldChar w:fldCharType="separate"/>
      </w:r>
      <w:r>
        <w:rPr>
          <w:rFonts w:hint="eastAsia" w:ascii="方正仿宋_GBK" w:hAnsi="方正仿宋_GBK" w:eastAsia="方正仿宋_GBK" w:cs="方正仿宋_GBK"/>
          <w:szCs w:val="28"/>
        </w:rPr>
        <w:t>2.教师队伍结构优化成果</w:t>
      </w:r>
      <w:r>
        <w:tab/>
      </w:r>
      <w:r>
        <w:t xml:space="preserve">- </w:t>
      </w:r>
      <w:r>
        <w:rPr>
          <w:rFonts w:hint="eastAsia"/>
        </w:rPr>
        <w:t>7</w:t>
      </w:r>
      <w:r>
        <w:rPr>
          <w:rFonts w:hint="eastAsia"/>
        </w:rPr>
        <w:fldChar w:fldCharType="end"/>
      </w:r>
      <w:r>
        <w:t xml:space="preserve"> -</w:t>
      </w:r>
    </w:p>
    <w:p>
      <w:pPr>
        <w:pStyle w:val="13"/>
        <w:tabs>
          <w:tab w:val="right" w:leader="dot" w:pos="9070"/>
        </w:tabs>
        <w:spacing w:line="520" w:lineRule="exact"/>
        <w:ind w:left="0" w:leftChars="0" w:firstLine="420" w:firstLineChars="200"/>
      </w:pPr>
      <w:r>
        <w:fldChar w:fldCharType="begin"/>
      </w:r>
      <w:r>
        <w:instrText xml:space="preserve"> HYPERLINK \l "_Toc9963" </w:instrText>
      </w:r>
      <w:r>
        <w:fldChar w:fldCharType="separate"/>
      </w:r>
      <w:r>
        <w:rPr>
          <w:rFonts w:hint="eastAsia" w:ascii="方正仿宋_GBK" w:hAnsi="方正仿宋_GBK" w:eastAsia="方正仿宋_GBK" w:cs="方正仿宋_GBK"/>
        </w:rPr>
        <w:t>（1）教师编制数</w:t>
      </w:r>
      <w:r>
        <w:tab/>
      </w:r>
      <w:r>
        <w:t xml:space="preserve">- </w:t>
      </w:r>
      <w:r>
        <w:rPr>
          <w:rFonts w:hint="eastAsia"/>
        </w:rPr>
        <w:t>7</w:t>
      </w:r>
      <w:r>
        <w:rPr>
          <w:rFonts w:hint="eastAsia"/>
        </w:rPr>
        <w:fldChar w:fldCharType="end"/>
      </w:r>
      <w:r>
        <w:t xml:space="preserve"> -</w:t>
      </w:r>
    </w:p>
    <w:p>
      <w:pPr>
        <w:pStyle w:val="13"/>
        <w:tabs>
          <w:tab w:val="right" w:leader="dot" w:pos="9070"/>
        </w:tabs>
        <w:spacing w:line="520" w:lineRule="exact"/>
        <w:ind w:left="0" w:leftChars="0" w:firstLine="420" w:firstLineChars="200"/>
      </w:pPr>
      <w:r>
        <w:fldChar w:fldCharType="begin"/>
      </w:r>
      <w:r>
        <w:instrText xml:space="preserve"> HYPERLINK \l "_Toc11271" </w:instrText>
      </w:r>
      <w:r>
        <w:fldChar w:fldCharType="separate"/>
      </w:r>
      <w:r>
        <w:rPr>
          <w:rFonts w:hint="eastAsia" w:ascii="方正仿宋_GBK" w:hAnsi="方正仿宋_GBK" w:eastAsia="方正仿宋_GBK" w:cs="方正仿宋_GBK"/>
        </w:rPr>
        <w:t>（2）教师干部素质提升情况</w:t>
      </w:r>
      <w:r>
        <w:tab/>
      </w:r>
      <w:r>
        <w:t xml:space="preserve">- </w:t>
      </w:r>
      <w:r>
        <w:rPr>
          <w:rFonts w:hint="eastAsia"/>
        </w:rPr>
        <w:t>8</w:t>
      </w:r>
      <w:r>
        <w:rPr>
          <w:rFonts w:hint="eastAsia"/>
        </w:rPr>
        <w:fldChar w:fldCharType="end"/>
      </w:r>
      <w:r>
        <w:t xml:space="preserve"> -</w:t>
      </w:r>
    </w:p>
    <w:p>
      <w:pPr>
        <w:pStyle w:val="13"/>
        <w:tabs>
          <w:tab w:val="right" w:leader="dot" w:pos="9070"/>
        </w:tabs>
        <w:spacing w:line="520" w:lineRule="exact"/>
        <w:ind w:left="0" w:leftChars="0" w:firstLine="420" w:firstLineChars="200"/>
      </w:pPr>
      <w:r>
        <w:fldChar w:fldCharType="begin"/>
      </w:r>
      <w:r>
        <w:instrText xml:space="preserve"> HYPERLINK \l "_Toc9855" </w:instrText>
      </w:r>
      <w:r>
        <w:fldChar w:fldCharType="separate"/>
      </w:r>
      <w:r>
        <w:rPr>
          <w:rFonts w:hint="eastAsia" w:ascii="方正仿宋_GBK" w:hAnsi="方正仿宋_GBK" w:eastAsia="方正仿宋_GBK" w:cs="方正仿宋_GBK"/>
        </w:rPr>
        <w:t>（3）专任教师数量与结构</w:t>
      </w:r>
      <w:r>
        <w:tab/>
      </w:r>
      <w:r>
        <w:t xml:space="preserve">- </w:t>
      </w:r>
      <w:r>
        <w:rPr>
          <w:rFonts w:hint="eastAsia"/>
        </w:rPr>
        <w:t>8</w:t>
      </w:r>
      <w:r>
        <w:rPr>
          <w:rFonts w:hint="eastAsia"/>
        </w:rPr>
        <w:fldChar w:fldCharType="end"/>
      </w:r>
      <w:r>
        <w:t xml:space="preserve"> -</w:t>
      </w:r>
    </w:p>
    <w:p>
      <w:pPr>
        <w:pStyle w:val="13"/>
        <w:tabs>
          <w:tab w:val="right" w:leader="dot" w:pos="9070"/>
        </w:tabs>
        <w:spacing w:line="520" w:lineRule="exact"/>
        <w:ind w:left="0" w:leftChars="0" w:firstLine="420" w:firstLineChars="200"/>
      </w:pPr>
      <w:r>
        <w:fldChar w:fldCharType="begin"/>
      </w:r>
      <w:r>
        <w:instrText xml:space="preserve"> HYPERLINK \l "_Toc19552" </w:instrText>
      </w:r>
      <w:r>
        <w:fldChar w:fldCharType="separate"/>
      </w:r>
      <w:r>
        <w:rPr>
          <w:rFonts w:hint="eastAsia" w:ascii="方正仿宋_GBK" w:hAnsi="方正仿宋_GBK" w:eastAsia="方正仿宋_GBK" w:cs="方正仿宋_GBK"/>
        </w:rPr>
        <w:t>（4）教师团队建设</w:t>
      </w:r>
      <w:r>
        <w:tab/>
      </w:r>
      <w:r>
        <w:t xml:space="preserve">- </w:t>
      </w:r>
      <w:r>
        <w:rPr>
          <w:rFonts w:hint="eastAsia"/>
        </w:rPr>
        <w:t>8</w:t>
      </w:r>
      <w:r>
        <w:rPr>
          <w:rFonts w:hint="eastAsia"/>
        </w:rPr>
        <w:fldChar w:fldCharType="end"/>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"_Toc17104" </w:instrText>
      </w:r>
      <w:r>
        <w:fldChar w:fldCharType="separate"/>
      </w:r>
      <w:r>
        <w:rPr>
          <w:rFonts w:hint="eastAsia" w:ascii="方正楷体_GBK" w:hAnsi="方正楷体_GBK" w:eastAsia="方正楷体_GBK" w:cs="方正楷体_GBK"/>
          <w:szCs w:val="28"/>
        </w:rPr>
        <w:t>（四）设施设备</w:t>
      </w:r>
      <w:r>
        <w:tab/>
      </w:r>
      <w:r>
        <w:t xml:space="preserve">- </w:t>
      </w:r>
      <w:r>
        <w:rPr>
          <w:rFonts w:hint="eastAsia"/>
        </w:rPr>
        <w:t>9</w:t>
      </w:r>
      <w:r>
        <w:rPr>
          <w:rFonts w:hint="eastAsia"/>
        </w:rPr>
        <w:fldChar w:fldCharType="end"/>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"_Toc28532" </w:instrText>
      </w:r>
      <w:r>
        <w:fldChar w:fldCharType="separate"/>
      </w:r>
      <w:r>
        <w:rPr>
          <w:rFonts w:hint="eastAsia" w:ascii="方正楷体_GBK" w:hAnsi="方正楷体_GBK" w:eastAsia="方正楷体_GBK" w:cs="方正楷体_GBK"/>
          <w:szCs w:val="28"/>
        </w:rPr>
        <w:t>（五）信息化条件与资源</w:t>
      </w:r>
      <w:r>
        <w:tab/>
      </w:r>
      <w:r>
        <w:t xml:space="preserve">- </w:t>
      </w:r>
      <w:r>
        <w:rPr>
          <w:rFonts w:hint="eastAsia"/>
        </w:rPr>
        <w:t>9</w:t>
      </w:r>
      <w:r>
        <w:rPr>
          <w:rFonts w:hint="eastAsia"/>
        </w:rPr>
        <w:fldChar w:fldCharType="end"/>
      </w:r>
      <w:r>
        <w:t xml:space="preserve"> -</w:t>
      </w:r>
    </w:p>
    <w:p>
      <w:pPr>
        <w:pStyle w:val="12"/>
        <w:tabs>
          <w:tab w:val="right" w:leader="dot" w:pos="9070"/>
        </w:tabs>
        <w:spacing w:line="520" w:lineRule="exact"/>
      </w:pPr>
      <w:r>
        <w:fldChar w:fldCharType="begin"/>
      </w:r>
      <w:r>
        <w:instrText xml:space="preserve"> HYPERLINK \l "_Toc8479" </w:instrText>
      </w:r>
      <w:r>
        <w:fldChar w:fldCharType="separate"/>
      </w:r>
      <w:r>
        <w:rPr>
          <w:rFonts w:hint="eastAsia" w:ascii="方正黑体_GBK" w:hAnsi="方正黑体_GBK" w:eastAsia="方正黑体_GBK" w:cs="方正黑体_GBK"/>
          <w:szCs w:val="28"/>
        </w:rPr>
        <w:t>二、学生发展</w:t>
      </w:r>
      <w:r>
        <w:tab/>
      </w:r>
      <w:r>
        <w:t xml:space="preserve">- </w:t>
      </w:r>
      <w:r>
        <w:rPr>
          <w:rFonts w:hint="eastAsia"/>
        </w:rPr>
        <w:t>1</w:t>
      </w:r>
      <w:r>
        <w:rPr>
          <w:rFonts w:hint="eastAsia"/>
        </w:rPr>
        <w:fldChar w:fldCharType="end"/>
      </w:r>
      <w:r>
        <w:rPr>
          <w:rFonts w:hint="eastAsia"/>
        </w:rPr>
        <w:t>0</w:t>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"_Toc28425" </w:instrText>
      </w:r>
      <w:r>
        <w:fldChar w:fldCharType="separate"/>
      </w:r>
      <w:r>
        <w:rPr>
          <w:rFonts w:hint="eastAsia" w:ascii="方正楷体_GBK" w:hAnsi="方正楷体_GBK" w:eastAsia="方正楷体_GBK" w:cs="方正楷体_GBK"/>
          <w:szCs w:val="28"/>
        </w:rPr>
        <w:t>（一）学生素质</w:t>
      </w:r>
      <w:r>
        <w:tab/>
      </w:r>
      <w:r>
        <w:t xml:space="preserve">- </w:t>
      </w:r>
      <w:r>
        <w:rPr>
          <w:rFonts w:hint="eastAsia"/>
        </w:rPr>
        <w:t>1</w:t>
      </w:r>
      <w:r>
        <w:rPr>
          <w:rFonts w:hint="eastAsia"/>
        </w:rPr>
        <w:fldChar w:fldCharType="end"/>
      </w:r>
      <w:r>
        <w:rPr>
          <w:rFonts w:hint="eastAsia"/>
        </w:rPr>
        <w:t>0</w:t>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"_Toc32632" </w:instrText>
      </w:r>
      <w:r>
        <w:fldChar w:fldCharType="separate"/>
      </w:r>
      <w:r>
        <w:rPr>
          <w:rFonts w:hint="eastAsia" w:ascii="方正仿宋_GBK" w:hAnsi="方正仿宋_GBK" w:eastAsia="方正仿宋_GBK" w:cs="方正仿宋_GBK"/>
          <w:szCs w:val="28"/>
        </w:rPr>
        <w:t>1.学生获奖</w:t>
      </w:r>
      <w:r>
        <w:tab/>
      </w:r>
      <w:r>
        <w:t xml:space="preserve">- </w:t>
      </w:r>
      <w:r>
        <w:rPr>
          <w:rFonts w:hint="eastAsia"/>
        </w:rPr>
        <w:t>1</w:t>
      </w:r>
      <w:r>
        <w:rPr>
          <w:rFonts w:hint="eastAsia"/>
        </w:rPr>
        <w:fldChar w:fldCharType="end"/>
      </w:r>
      <w:r>
        <w:rPr>
          <w:rFonts w:hint="eastAsia"/>
        </w:rPr>
        <w:t>0</w:t>
      </w:r>
      <w:r>
        <w:t xml:space="preserve"> -</w:t>
      </w:r>
    </w:p>
    <w:p>
      <w:pPr>
        <w:pStyle w:val="8"/>
        <w:tabs>
          <w:tab w:val="right" w:leader="dot" w:pos="9070"/>
        </w:tabs>
        <w:spacing w:line="520" w:lineRule="exact"/>
        <w:ind w:left="0" w:leftChars="0" w:firstLine="420" w:firstLineChars="200"/>
      </w:pPr>
      <w:r>
        <w:fldChar w:fldCharType="begin"/>
      </w:r>
      <w:r>
        <w:instrText xml:space="preserve"> HYPERLINK \l "_Toc14039" </w:instrText>
      </w:r>
      <w:r>
        <w:fldChar w:fldCharType="separate"/>
      </w:r>
      <w:r>
        <w:rPr>
          <w:rFonts w:hint="eastAsia" w:ascii="方正仿宋_GBK" w:hAnsi="方正仿宋_GBK" w:eastAsia="方正仿宋_GBK" w:cs="方正仿宋_GBK"/>
          <w:szCs w:val="28"/>
        </w:rPr>
        <w:t>2.学生质量</w:t>
      </w:r>
      <w:r>
        <w:tab/>
      </w:r>
      <w:r>
        <w:t xml:space="preserve">- </w:t>
      </w:r>
      <w:r>
        <w:rPr>
          <w:rFonts w:hint="eastAsia"/>
        </w:rPr>
        <w:t>1</w:t>
      </w:r>
      <w:r>
        <w:rPr>
          <w:rFonts w:hint="eastAsia"/>
        </w:rPr>
        <w:fldChar w:fldCharType="end"/>
      </w:r>
      <w:r>
        <w:rPr>
          <w:rFonts w:hint="eastAsia"/>
        </w:rPr>
        <w:t>2</w:t>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"_Toc4392" </w:instrText>
      </w:r>
      <w:r>
        <w:fldChar w:fldCharType="separate"/>
      </w:r>
      <w:r>
        <w:rPr>
          <w:rFonts w:hint="eastAsia" w:ascii="方正楷体_GBK" w:hAnsi="方正楷体_GBK" w:eastAsia="方正楷体_GBK" w:cs="方正楷体_GBK"/>
          <w:szCs w:val="28"/>
        </w:rPr>
        <w:t>（二）在校体验</w:t>
      </w:r>
      <w:r>
        <w:tab/>
      </w:r>
      <w:r>
        <w:t xml:space="preserve">- </w:t>
      </w:r>
      <w:r>
        <w:rPr>
          <w:rFonts w:hint="eastAsia"/>
        </w:rPr>
        <w:t>1</w:t>
      </w:r>
      <w:r>
        <w:rPr>
          <w:rFonts w:hint="eastAsia"/>
        </w:rPr>
        <w:fldChar w:fldCharType="end"/>
      </w:r>
      <w:r>
        <w:rPr>
          <w:rFonts w:hint="eastAsia"/>
        </w:rPr>
        <w:t>3</w:t>
      </w:r>
      <w:r>
        <w:t xml:space="preserve"> -</w:t>
      </w:r>
    </w:p>
    <w:p>
      <w:pPr>
        <w:pStyle w:val="14"/>
        <w:tabs>
          <w:tab w:val="right" w:leader="dot" w:pos="9070"/>
        </w:tabs>
        <w:spacing w:line="520" w:lineRule="exact"/>
        <w:ind w:left="0" w:leftChars="0" w:firstLine="420" w:firstLineChars="200"/>
      </w:pPr>
      <w:r>
        <w:fldChar w:fldCharType="begin"/>
      </w:r>
      <w:r>
        <w:instrText xml:space="preserve"> HYPERLINK \l "_Toc4511" </w:instrText>
      </w:r>
      <w:r>
        <w:fldChar w:fldCharType="separate"/>
      </w:r>
      <w:r>
        <w:rPr>
          <w:rFonts w:hint="eastAsia" w:ascii="方正楷体_GBK" w:hAnsi="方正楷体_GBK" w:eastAsia="方正楷体_GBK" w:cs="方正楷体_GBK"/>
          <w:szCs w:val="28"/>
        </w:rPr>
        <w:t>（三）资助情况</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"_Toc28648" </w:instrText>
      </w:r>
      <w:r>
        <w:fldChar w:fldCharType="separate"/>
      </w:r>
      <w:r>
        <w:rPr>
          <w:rFonts w:hint="eastAsia" w:ascii="方正楷体_GBK" w:hAnsi="方正楷体_GBK" w:eastAsia="方正楷体_GBK" w:cs="方正楷体_GBK"/>
          <w:szCs w:val="28"/>
        </w:rPr>
        <w:t>（四）就业质量</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"_Toc19502" </w:instrText>
      </w:r>
      <w:r>
        <w:fldChar w:fldCharType="separate"/>
      </w:r>
      <w:r>
        <w:rPr>
          <w:rFonts w:hint="eastAsia" w:ascii="方正仿宋_GBK" w:hAnsi="方正仿宋_GBK" w:eastAsia="方正仿宋_GBK" w:cs="方正仿宋_GBK"/>
          <w:szCs w:val="28"/>
        </w:rPr>
        <w:t>1.就业去向分布</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"_Toc20329" </w:instrText>
      </w:r>
      <w:r>
        <w:fldChar w:fldCharType="separate"/>
      </w:r>
      <w:r>
        <w:rPr>
          <w:rFonts w:hint="eastAsia" w:ascii="方正仿宋_GBK" w:hAnsi="方正仿宋_GBK" w:eastAsia="方正仿宋_GBK" w:cs="方正仿宋_GBK"/>
          <w:szCs w:val="28"/>
        </w:rPr>
        <w:t>2.就业专业分布</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"_Toc17726" </w:instrText>
      </w:r>
      <w:r>
        <w:fldChar w:fldCharType="separate"/>
      </w:r>
      <w:r>
        <w:rPr>
          <w:rFonts w:hint="eastAsia" w:ascii="方正仿宋_GBK" w:hAnsi="方正仿宋_GBK" w:eastAsia="方正仿宋_GBK" w:cs="方正仿宋_GBK"/>
          <w:szCs w:val="28"/>
        </w:rPr>
        <w:t>3. 学生升学情况</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"_Toc19999" </w:instrText>
      </w:r>
      <w:r>
        <w:fldChar w:fldCharType="separate"/>
      </w:r>
      <w:r>
        <w:rPr>
          <w:rFonts w:hint="eastAsia" w:ascii="方正楷体_GBK" w:hAnsi="方正楷体_GBK" w:eastAsia="方正楷体_GBK" w:cs="方正楷体_GBK"/>
          <w:szCs w:val="28"/>
        </w:rPr>
        <w:t>（五）职业发展</w:t>
      </w:r>
      <w:r>
        <w:tab/>
      </w:r>
      <w:r>
        <w:fldChar w:fldCharType="end"/>
      </w:r>
    </w:p>
    <w:p>
      <w:pPr>
        <w:pStyle w:val="12"/>
        <w:tabs>
          <w:tab w:val="right" w:leader="dot" w:pos="9070"/>
        </w:tabs>
        <w:spacing w:line="520" w:lineRule="exact"/>
      </w:pPr>
      <w:r>
        <w:fldChar w:fldCharType="begin"/>
      </w:r>
      <w:r>
        <w:instrText xml:space="preserve"> HYPERLINK \l "_Toc31119" </w:instrText>
      </w:r>
      <w:r>
        <w:fldChar w:fldCharType="separate"/>
      </w:r>
      <w:r>
        <w:rPr>
          <w:rFonts w:hint="eastAsia" w:ascii="方正黑体_GBK" w:hAnsi="方正黑体_GBK" w:eastAsia="方正黑体_GBK" w:cs="方正黑体_GBK"/>
          <w:szCs w:val="28"/>
        </w:rPr>
        <w:t>三、质量保障措施</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"_Toc21881" </w:instrText>
      </w:r>
      <w:r>
        <w:fldChar w:fldCharType="separate"/>
      </w:r>
      <w:r>
        <w:rPr>
          <w:rFonts w:hint="eastAsia" w:ascii="方正楷体_GBK" w:hAnsi="方正楷体_GBK" w:eastAsia="方正楷体_GBK" w:cs="方正楷体_GBK"/>
          <w:szCs w:val="28"/>
        </w:rPr>
        <w:t>（一）专业布局</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"_Toc21943" </w:instrText>
      </w:r>
      <w:r>
        <w:fldChar w:fldCharType="separate"/>
      </w:r>
      <w:r>
        <w:rPr>
          <w:rFonts w:hint="eastAsia" w:ascii="方正楷体_GBK" w:hAnsi="方正楷体_GBK" w:eastAsia="方正楷体_GBK" w:cs="方正楷体_GBK"/>
          <w:szCs w:val="28"/>
        </w:rPr>
        <w:t>（二）质量保证</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"_Toc19704" </w:instrText>
      </w:r>
      <w:r>
        <w:fldChar w:fldCharType="separate"/>
      </w:r>
      <w:r>
        <w:rPr>
          <w:rFonts w:hint="eastAsia" w:ascii="方正仿宋_GBK" w:hAnsi="方正仿宋_GBK" w:eastAsia="方正仿宋_GBK" w:cs="方正仿宋_GBK"/>
          <w:szCs w:val="28"/>
        </w:rPr>
        <w:t>1.质量项目支持</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"_Toc9077" </w:instrText>
      </w:r>
      <w:r>
        <w:fldChar w:fldCharType="separate"/>
      </w:r>
      <w:r>
        <w:rPr>
          <w:rFonts w:hint="eastAsia" w:ascii="方正仿宋_GBK" w:hAnsi="方正仿宋_GBK" w:eastAsia="方正仿宋_GBK" w:cs="方正仿宋_GBK"/>
          <w:szCs w:val="28"/>
        </w:rPr>
        <w:t>2.人才培养模式与课程体系改革</w:t>
      </w:r>
      <w:r>
        <w:tab/>
      </w:r>
      <w:r>
        <w:fldChar w:fldCharType="end"/>
      </w:r>
    </w:p>
    <w:p>
      <w:pPr>
        <w:pStyle w:val="13"/>
        <w:tabs>
          <w:tab w:val="right" w:leader="dot" w:pos="9070"/>
        </w:tabs>
        <w:spacing w:line="520" w:lineRule="exact"/>
        <w:ind w:left="0" w:leftChars="0" w:firstLine="420" w:firstLineChars="200"/>
      </w:pPr>
      <w:r>
        <w:fldChar w:fldCharType="begin"/>
      </w:r>
      <w:r>
        <w:instrText xml:space="preserve"> HYPERLINK \l "_Toc16052" </w:instrText>
      </w:r>
      <w:r>
        <w:fldChar w:fldCharType="separate"/>
      </w:r>
      <w:r>
        <w:rPr>
          <w:rFonts w:hint="eastAsia" w:ascii="方正仿宋_GBK" w:hAnsi="方正仿宋_GBK" w:eastAsia="方正仿宋_GBK" w:cs="方正仿宋_GBK"/>
        </w:rPr>
        <w:t>（1）修订人才培养方案</w:t>
      </w:r>
      <w:r>
        <w:tab/>
      </w:r>
      <w:r>
        <w:fldChar w:fldCharType="end"/>
      </w:r>
    </w:p>
    <w:p>
      <w:pPr>
        <w:pStyle w:val="13"/>
        <w:tabs>
          <w:tab w:val="right" w:leader="dot" w:pos="9070"/>
        </w:tabs>
        <w:spacing w:line="520" w:lineRule="exact"/>
        <w:ind w:left="0" w:leftChars="0" w:firstLine="420" w:firstLineChars="200"/>
      </w:pPr>
      <w:r>
        <w:fldChar w:fldCharType="begin"/>
      </w:r>
      <w:r>
        <w:instrText xml:space="preserve"> HYPERLINK \l "_Toc22150" </w:instrText>
      </w:r>
      <w:r>
        <w:fldChar w:fldCharType="separate"/>
      </w:r>
      <w:r>
        <w:rPr>
          <w:rFonts w:hint="eastAsia" w:ascii="方正仿宋_GBK" w:hAnsi="方正仿宋_GBK" w:eastAsia="方正仿宋_GBK" w:cs="方正仿宋_GBK"/>
        </w:rPr>
        <w:t>（2）优化专业课程体系</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"_Toc16721" </w:instrText>
      </w:r>
      <w:r>
        <w:fldChar w:fldCharType="separate"/>
      </w:r>
      <w:r>
        <w:rPr>
          <w:rFonts w:hint="eastAsia" w:ascii="方正楷体_GBK" w:hAnsi="方正楷体_GBK" w:eastAsia="方正楷体_GBK" w:cs="方正楷体_GBK"/>
          <w:szCs w:val="28"/>
        </w:rPr>
        <w:t>（三）教师培养培训</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"_Toc23896" </w:instrText>
      </w:r>
      <w:r>
        <w:fldChar w:fldCharType="separate"/>
      </w:r>
      <w:r>
        <w:rPr>
          <w:rFonts w:hint="eastAsia" w:ascii="方正楷体_GBK" w:hAnsi="方正楷体_GBK" w:eastAsia="方正楷体_GBK" w:cs="方正楷体_GBK"/>
          <w:szCs w:val="28"/>
        </w:rPr>
        <w:t>（四）规范管理情况</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"_Toc23168" </w:instrText>
      </w:r>
      <w:r>
        <w:fldChar w:fldCharType="separate"/>
      </w:r>
      <w:r>
        <w:rPr>
          <w:rFonts w:hint="eastAsia" w:ascii="方正仿宋_GBK" w:hAnsi="方正仿宋_GBK" w:eastAsia="方正仿宋_GBK" w:cs="方正仿宋_GBK"/>
          <w:szCs w:val="28"/>
        </w:rPr>
        <w:t>1.现代治理改革</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"_Toc31749" </w:instrText>
      </w:r>
      <w:r>
        <w:fldChar w:fldCharType="separate"/>
      </w:r>
      <w:r>
        <w:rPr>
          <w:rFonts w:hint="eastAsia" w:ascii="方正仿宋_GBK" w:hAnsi="方正仿宋_GBK" w:eastAsia="方正仿宋_GBK" w:cs="方正仿宋_GBK"/>
          <w:szCs w:val="28"/>
        </w:rPr>
        <w:t>2.加强教学管理</w:t>
      </w:r>
      <w:r>
        <w:tab/>
      </w:r>
      <w:r>
        <w:fldChar w:fldCharType="end"/>
      </w:r>
    </w:p>
    <w:p>
      <w:pPr>
        <w:pStyle w:val="12"/>
        <w:tabs>
          <w:tab w:val="right" w:leader="dot" w:pos="9070"/>
        </w:tabs>
        <w:spacing w:line="520" w:lineRule="exact"/>
      </w:pPr>
      <w:r>
        <w:fldChar w:fldCharType="begin"/>
      </w:r>
      <w:r>
        <w:instrText xml:space="preserve"> HYPERLINK \l "_Toc26221" </w:instrText>
      </w:r>
      <w:r>
        <w:fldChar w:fldCharType="separate"/>
      </w:r>
      <w:r>
        <w:rPr>
          <w:rFonts w:hint="eastAsia" w:ascii="方正黑体_GBK" w:hAnsi="方正黑体_GBK" w:eastAsia="方正黑体_GBK" w:cs="方正黑体_GBK"/>
          <w:szCs w:val="28"/>
        </w:rPr>
        <w:t>四、校企合作</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"_Toc11392" </w:instrText>
      </w:r>
      <w:r>
        <w:fldChar w:fldCharType="separate"/>
      </w:r>
      <w:r>
        <w:rPr>
          <w:rFonts w:hint="eastAsia" w:ascii="方正楷体_GBK" w:hAnsi="方正楷体_GBK" w:eastAsia="方正楷体_GBK" w:cs="方正楷体_GBK"/>
          <w:szCs w:val="28"/>
        </w:rPr>
        <w:t>（一）校企合作开展情况和效果</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"_Toc13269" </w:instrText>
      </w:r>
      <w:r>
        <w:fldChar w:fldCharType="separate"/>
      </w:r>
      <w:r>
        <w:rPr>
          <w:rFonts w:hint="eastAsia" w:ascii="方正仿宋_GBK" w:hAnsi="方正仿宋_GBK" w:eastAsia="方正仿宋_GBK" w:cs="方正仿宋_GBK"/>
          <w:szCs w:val="28"/>
        </w:rPr>
        <w:t>1.校内外实习实训基地建设</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"_Toc5343" </w:instrText>
      </w:r>
      <w:r>
        <w:fldChar w:fldCharType="separate"/>
      </w:r>
      <w:r>
        <w:rPr>
          <w:rFonts w:hint="eastAsia" w:ascii="方正仿宋_GBK" w:hAnsi="方正仿宋_GBK" w:eastAsia="方正仿宋_GBK" w:cs="方正仿宋_GBK"/>
          <w:szCs w:val="28"/>
        </w:rPr>
        <w:t>2.深化校企合作办学</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"_Toc16791" </w:instrText>
      </w:r>
      <w:r>
        <w:fldChar w:fldCharType="separate"/>
      </w:r>
      <w:r>
        <w:rPr>
          <w:rFonts w:hint="eastAsia" w:ascii="方正楷体_GBK" w:hAnsi="方正楷体_GBK" w:eastAsia="方正楷体_GBK" w:cs="方正楷体_GBK"/>
          <w:szCs w:val="28"/>
        </w:rPr>
        <w:t>（二）学生实习情况</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"_Toc27930" </w:instrText>
      </w:r>
      <w:r>
        <w:fldChar w:fldCharType="separate"/>
      </w:r>
      <w:r>
        <w:rPr>
          <w:rFonts w:hint="eastAsia" w:ascii="方正楷体_GBK" w:hAnsi="方正楷体_GBK" w:eastAsia="方正楷体_GBK" w:cs="方正楷体_GBK"/>
          <w:szCs w:val="28"/>
        </w:rPr>
        <w:t>（三）集团化办学情况</w:t>
      </w:r>
      <w:r>
        <w:tab/>
      </w:r>
      <w:r>
        <w:fldChar w:fldCharType="end"/>
      </w:r>
    </w:p>
    <w:p>
      <w:pPr>
        <w:pStyle w:val="12"/>
        <w:tabs>
          <w:tab w:val="right" w:leader="dot" w:pos="9070"/>
        </w:tabs>
        <w:spacing w:line="520" w:lineRule="exact"/>
      </w:pPr>
      <w:r>
        <w:fldChar w:fldCharType="begin"/>
      </w:r>
      <w:r>
        <w:instrText xml:space="preserve"> HYPERLINK \l "_Toc12796" </w:instrText>
      </w:r>
      <w:r>
        <w:fldChar w:fldCharType="separate"/>
      </w:r>
      <w:r>
        <w:rPr>
          <w:rFonts w:hint="eastAsia" w:ascii="方正黑体_GBK" w:hAnsi="方正黑体_GBK" w:eastAsia="方正黑体_GBK" w:cs="方正黑体_GBK"/>
          <w:szCs w:val="28"/>
        </w:rPr>
        <w:t>五、社会贡献</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"_Toc14278" </w:instrText>
      </w:r>
      <w:r>
        <w:fldChar w:fldCharType="separate"/>
      </w:r>
      <w:r>
        <w:rPr>
          <w:rFonts w:hint="eastAsia" w:ascii="方正楷体_GBK" w:hAnsi="方正楷体_GBK" w:eastAsia="方正楷体_GBK" w:cs="方正楷体_GBK"/>
          <w:szCs w:val="28"/>
        </w:rPr>
        <w:t>（一）技术技能人才培养</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"_Toc26888" </w:instrText>
      </w:r>
      <w:r>
        <w:fldChar w:fldCharType="separate"/>
      </w:r>
      <w:r>
        <w:rPr>
          <w:rFonts w:hint="eastAsia" w:ascii="方正仿宋_GBK" w:hAnsi="方正仿宋_GBK" w:eastAsia="方正仿宋_GBK" w:cs="方正仿宋_GBK"/>
          <w:szCs w:val="28"/>
        </w:rPr>
        <w:t>1.学生获奖情况</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"_Toc3468" </w:instrText>
      </w:r>
      <w:r>
        <w:fldChar w:fldCharType="separate"/>
      </w:r>
      <w:r>
        <w:rPr>
          <w:rFonts w:hint="eastAsia" w:ascii="方正仿宋_GBK" w:hAnsi="方正仿宋_GBK" w:eastAsia="方正仿宋_GBK" w:cs="方正仿宋_GBK"/>
          <w:szCs w:val="28"/>
        </w:rPr>
        <w:t>2.毕业生质量</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"_Toc13974" </w:instrText>
      </w:r>
      <w:r>
        <w:fldChar w:fldCharType="separate"/>
      </w:r>
      <w:r>
        <w:rPr>
          <w:rFonts w:hint="eastAsia" w:ascii="方正楷体_GBK" w:hAnsi="方正楷体_GBK" w:eastAsia="方正楷体_GBK" w:cs="方正楷体_GBK"/>
          <w:szCs w:val="28"/>
        </w:rPr>
        <w:t>（二）社会服务</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"_Toc31081" </w:instrText>
      </w:r>
      <w:r>
        <w:fldChar w:fldCharType="separate"/>
      </w:r>
      <w:r>
        <w:rPr>
          <w:rFonts w:hint="eastAsia" w:ascii="方正仿宋_GBK" w:hAnsi="方正仿宋_GBK" w:eastAsia="方正仿宋_GBK" w:cs="方正仿宋_GBK"/>
          <w:szCs w:val="28"/>
        </w:rPr>
        <w:t>1.培训服务</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"_Toc12811" </w:instrText>
      </w:r>
      <w:r>
        <w:fldChar w:fldCharType="separate"/>
      </w:r>
      <w:r>
        <w:rPr>
          <w:rFonts w:hint="eastAsia" w:ascii="方正仿宋_GBK" w:hAnsi="方正仿宋_GBK" w:eastAsia="方正仿宋_GBK" w:cs="方正仿宋_GBK"/>
          <w:szCs w:val="28"/>
        </w:rPr>
        <w:t>2.技术服务</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"_Toc5126" </w:instrText>
      </w:r>
      <w:r>
        <w:fldChar w:fldCharType="separate"/>
      </w:r>
      <w:r>
        <w:rPr>
          <w:rFonts w:hint="eastAsia" w:ascii="方正仿宋_GBK" w:hAnsi="方正仿宋_GBK" w:eastAsia="方正仿宋_GBK" w:cs="方正仿宋_GBK"/>
          <w:szCs w:val="28"/>
        </w:rPr>
        <w:t>3.文化传承</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"_Toc23777" </w:instrText>
      </w:r>
      <w:r>
        <w:fldChar w:fldCharType="separate"/>
      </w:r>
      <w:r>
        <w:rPr>
          <w:rFonts w:hint="eastAsia" w:ascii="方正楷体_GBK" w:hAnsi="方正楷体_GBK" w:eastAsia="方正楷体_GBK" w:cs="方正楷体_GBK"/>
          <w:szCs w:val="28"/>
        </w:rPr>
        <w:t>（三）对口支援</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"_Toc16032" </w:instrText>
      </w:r>
      <w:r>
        <w:fldChar w:fldCharType="separate"/>
      </w:r>
      <w:r>
        <w:rPr>
          <w:rFonts w:hint="eastAsia" w:ascii="方正仿宋_GBK" w:hAnsi="方正仿宋_GBK" w:eastAsia="方正仿宋_GBK" w:cs="方正仿宋_GBK"/>
          <w:szCs w:val="28"/>
        </w:rPr>
        <w:t>1.精准扶贫</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"_Toc2655" </w:instrText>
      </w:r>
      <w:r>
        <w:fldChar w:fldCharType="separate"/>
      </w:r>
      <w:r>
        <w:rPr>
          <w:rFonts w:hint="eastAsia" w:ascii="方正仿宋_GBK" w:hAnsi="方正仿宋_GBK" w:eastAsia="方正仿宋_GBK" w:cs="方正仿宋_GBK"/>
          <w:szCs w:val="28"/>
        </w:rPr>
        <w:t>2.对口帮扶</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"_Toc8793" </w:instrText>
      </w:r>
      <w:r>
        <w:fldChar w:fldCharType="separate"/>
      </w:r>
      <w:r>
        <w:rPr>
          <w:rFonts w:hint="eastAsia" w:ascii="方正仿宋_GBK" w:hAnsi="方正仿宋_GBK" w:eastAsia="方正仿宋_GBK" w:cs="方正仿宋_GBK"/>
          <w:szCs w:val="28"/>
        </w:rPr>
        <w:t>3.服务抗疫</w:t>
      </w:r>
      <w:r>
        <w:tab/>
      </w:r>
      <w:r>
        <w:fldChar w:fldCharType="end"/>
      </w:r>
    </w:p>
    <w:p>
      <w:pPr>
        <w:pStyle w:val="12"/>
        <w:tabs>
          <w:tab w:val="right" w:leader="dot" w:pos="9070"/>
        </w:tabs>
        <w:spacing w:line="520" w:lineRule="exact"/>
      </w:pPr>
      <w:r>
        <w:fldChar w:fldCharType="begin"/>
      </w:r>
      <w:r>
        <w:instrText xml:space="preserve"> HYPERLINK \l "_Toc15927" </w:instrText>
      </w:r>
      <w:r>
        <w:fldChar w:fldCharType="separate"/>
      </w:r>
      <w:r>
        <w:rPr>
          <w:rFonts w:hint="eastAsia" w:ascii="方正黑体_GBK" w:hAnsi="方正黑体_GBK" w:eastAsia="方正黑体_GBK" w:cs="方正黑体_GBK"/>
          <w:szCs w:val="28"/>
        </w:rPr>
        <w:t>六、政府履责</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"_Toc32490" </w:instrText>
      </w:r>
      <w:r>
        <w:fldChar w:fldCharType="separate"/>
      </w:r>
      <w:r>
        <w:rPr>
          <w:rFonts w:hint="eastAsia" w:ascii="方正楷体_GBK" w:hAnsi="方正楷体_GBK" w:eastAsia="方正楷体_GBK" w:cs="方正楷体_GBK"/>
          <w:szCs w:val="28"/>
        </w:rPr>
        <w:t>（一）经费支持</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"_Toc221" </w:instrText>
      </w:r>
      <w:r>
        <w:fldChar w:fldCharType="separate"/>
      </w:r>
      <w:r>
        <w:rPr>
          <w:rFonts w:hint="eastAsia" w:ascii="方正仿宋_GBK" w:hAnsi="方正仿宋_GBK" w:eastAsia="方正仿宋_GBK" w:cs="方正仿宋_GBK"/>
          <w:szCs w:val="28"/>
        </w:rPr>
        <w:t>1.经费投入</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"_Toc27661" </w:instrText>
      </w:r>
      <w:r>
        <w:fldChar w:fldCharType="separate"/>
      </w:r>
      <w:r>
        <w:rPr>
          <w:rFonts w:hint="eastAsia" w:ascii="方正仿宋_GBK" w:hAnsi="方正仿宋_GBK" w:eastAsia="方正仿宋_GBK" w:cs="方正仿宋_GBK"/>
          <w:szCs w:val="28"/>
        </w:rPr>
        <w:t>2.经费支出</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"_Toc24535" </w:instrText>
      </w:r>
      <w:r>
        <w:fldChar w:fldCharType="separate"/>
      </w:r>
      <w:r>
        <w:rPr>
          <w:rFonts w:hint="eastAsia" w:ascii="方正楷体_GBK" w:hAnsi="方正楷体_GBK" w:eastAsia="方正楷体_GBK" w:cs="方正楷体_GBK"/>
          <w:szCs w:val="28"/>
        </w:rPr>
        <w:t>（二）政策措施</w:t>
      </w:r>
      <w:r>
        <w:tab/>
      </w:r>
      <w:r>
        <w:fldChar w:fldCharType="end"/>
      </w:r>
    </w:p>
    <w:p>
      <w:pPr>
        <w:pStyle w:val="12"/>
        <w:tabs>
          <w:tab w:val="right" w:leader="dot" w:pos="9070"/>
        </w:tabs>
        <w:spacing w:line="520" w:lineRule="exact"/>
      </w:pPr>
      <w:r>
        <w:fldChar w:fldCharType="begin"/>
      </w:r>
      <w:r>
        <w:instrText xml:space="preserve"> HYPERLINK \l "_Toc2842" </w:instrText>
      </w:r>
      <w:r>
        <w:fldChar w:fldCharType="separate"/>
      </w:r>
      <w:r>
        <w:rPr>
          <w:rFonts w:hint="eastAsia" w:ascii="方正黑体_GBK" w:hAnsi="方正黑体_GBK" w:eastAsia="方正黑体_GBK" w:cs="方正黑体_GBK"/>
          <w:szCs w:val="28"/>
        </w:rPr>
        <w:t>七、特色创新</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"_Toc16730" </w:instrText>
      </w:r>
      <w:r>
        <w:fldChar w:fldCharType="separate"/>
      </w:r>
      <w:r>
        <w:rPr>
          <w:rFonts w:hint="eastAsia"/>
        </w:rPr>
        <w:t>案例1：</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"_Toc21165" </w:instrText>
      </w:r>
      <w:r>
        <w:fldChar w:fldCharType="separate"/>
      </w:r>
      <w:r>
        <w:rPr>
          <w:rFonts w:hint="eastAsia" w:ascii="方正小标宋_GBK" w:hAnsi="方正小标宋_GBK" w:eastAsia="方正小标宋_GBK" w:cs="方正小标宋_GBK"/>
        </w:rPr>
        <w:t>“区、镇、村”三级培训体系探索与实践典型案例</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"_Toc11752" </w:instrText>
      </w:r>
      <w:r>
        <w:fldChar w:fldCharType="separate"/>
      </w:r>
      <w:r>
        <w:rPr>
          <w:rFonts w:hint="eastAsia"/>
        </w:rPr>
        <w:t>案例2：</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"_Toc11341" </w:instrText>
      </w:r>
      <w:r>
        <w:fldChar w:fldCharType="separate"/>
      </w:r>
      <w:r>
        <w:rPr>
          <w:rFonts w:hint="eastAsia" w:ascii="方正小标宋_GBK" w:hAnsi="方正小标宋_GBK" w:eastAsia="方正小标宋_GBK" w:cs="方正小标宋_GBK"/>
        </w:rPr>
        <w:t>非物质文化技艺传承与劳动教育融合探索与实践典型案例</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"_Toc1999" </w:instrText>
      </w:r>
      <w:r>
        <w:fldChar w:fldCharType="separate"/>
      </w:r>
      <w:r>
        <w:rPr>
          <w:rFonts w:hint="eastAsia"/>
        </w:rPr>
        <w:t>案例3：</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"_Toc7270" </w:instrText>
      </w:r>
      <w:r>
        <w:fldChar w:fldCharType="separate"/>
      </w:r>
      <w:r>
        <w:rPr>
          <w:rFonts w:hint="eastAsia" w:ascii="方正小标宋_GBK" w:hAnsi="方正小标宋_GBK" w:eastAsia="方正小标宋_GBK" w:cs="方正小标宋_GBK"/>
        </w:rPr>
        <w:t>“校村联谊、党建共建”援建华溪村、打赢攻坚战典型案例</w:t>
      </w:r>
      <w:r>
        <w:tab/>
      </w:r>
      <w:r>
        <w:fldChar w:fldCharType="end"/>
      </w:r>
    </w:p>
    <w:p>
      <w:pPr>
        <w:pStyle w:val="12"/>
        <w:tabs>
          <w:tab w:val="right" w:leader="dot" w:pos="9070"/>
        </w:tabs>
        <w:spacing w:line="520" w:lineRule="exact"/>
      </w:pPr>
      <w:r>
        <w:fldChar w:fldCharType="begin"/>
      </w:r>
      <w:r>
        <w:instrText xml:space="preserve"> HYPERLINK \l "_Toc10171" </w:instrText>
      </w:r>
      <w:r>
        <w:fldChar w:fldCharType="separate"/>
      </w:r>
      <w:r>
        <w:rPr>
          <w:rFonts w:hint="eastAsia" w:ascii="方正黑体_GBK" w:hAnsi="方正黑体_GBK" w:eastAsia="方正黑体_GBK" w:cs="方正黑体_GBK"/>
          <w:szCs w:val="28"/>
        </w:rPr>
        <w:t>八、学校党建工作情况</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"_Toc12063" </w:instrText>
      </w:r>
      <w:r>
        <w:fldChar w:fldCharType="separate"/>
      </w:r>
      <w:r>
        <w:rPr>
          <w:rFonts w:hint="eastAsia" w:ascii="方正仿宋_GBK" w:hAnsi="方正仿宋_GBK" w:eastAsia="方正仿宋_GBK" w:cs="方正仿宋_GBK"/>
          <w:szCs w:val="28"/>
        </w:rPr>
        <w:t>1.党组织建设</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"_Toc20152" </w:instrText>
      </w:r>
      <w:r>
        <w:fldChar w:fldCharType="separate"/>
      </w:r>
      <w:r>
        <w:rPr>
          <w:rFonts w:hint="eastAsia" w:ascii="方正仿宋_GBK" w:hAnsi="方正仿宋_GBK" w:eastAsia="方正仿宋_GBK" w:cs="方正仿宋_GBK"/>
          <w:szCs w:val="28"/>
        </w:rPr>
        <w:t>2.党员队伍建设</w:t>
      </w:r>
      <w:r>
        <w:tab/>
      </w:r>
      <w:r>
        <w:fldChar w:fldCharType="end"/>
      </w:r>
    </w:p>
    <w:p>
      <w:pPr>
        <w:pStyle w:val="12"/>
        <w:tabs>
          <w:tab w:val="right" w:leader="dot" w:pos="9070"/>
        </w:tabs>
        <w:spacing w:line="520" w:lineRule="exact"/>
      </w:pPr>
      <w:r>
        <w:fldChar w:fldCharType="begin"/>
      </w:r>
      <w:r>
        <w:instrText xml:space="preserve"> HYPERLINK \l "_Toc30929" </w:instrText>
      </w:r>
      <w:r>
        <w:fldChar w:fldCharType="separate"/>
      </w:r>
      <w:r>
        <w:rPr>
          <w:rFonts w:hint="eastAsia" w:ascii="方正黑体_GBK" w:hAnsi="方正黑体_GBK" w:eastAsia="方正黑体_GBK" w:cs="方正黑体_GBK"/>
          <w:szCs w:val="28"/>
        </w:rPr>
        <w:t>九、主要问题和改进措施</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"_Toc8529" </w:instrText>
      </w:r>
      <w:r>
        <w:fldChar w:fldCharType="separate"/>
      </w:r>
      <w:r>
        <w:rPr>
          <w:rFonts w:hint="eastAsia" w:ascii="方正楷体_GBK" w:hAnsi="方正楷体_GBK" w:eastAsia="方正楷体_GBK" w:cs="方正楷体_GBK"/>
          <w:szCs w:val="28"/>
        </w:rPr>
        <w:t>（一）主要问题</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"_Toc15545" </w:instrText>
      </w:r>
      <w:r>
        <w:fldChar w:fldCharType="separate"/>
      </w:r>
      <w:r>
        <w:rPr>
          <w:rFonts w:hint="eastAsia" w:ascii="方正仿宋_GBK" w:hAnsi="方正仿宋_GBK" w:eastAsia="方正仿宋_GBK" w:cs="方正仿宋_GBK"/>
          <w:szCs w:val="28"/>
        </w:rPr>
        <w:t>1.主要问题</w:t>
      </w:r>
      <w:r>
        <w:tab/>
      </w:r>
      <w:r>
        <w:fldChar w:fldCharType="end"/>
      </w:r>
    </w:p>
    <w:p>
      <w:pPr>
        <w:pStyle w:val="8"/>
        <w:tabs>
          <w:tab w:val="right" w:leader="dot" w:pos="9070"/>
        </w:tabs>
        <w:spacing w:line="520" w:lineRule="exact"/>
        <w:ind w:left="0" w:leftChars="0" w:firstLine="420" w:firstLineChars="200"/>
      </w:pPr>
      <w:r>
        <w:fldChar w:fldCharType="begin"/>
      </w:r>
      <w:r>
        <w:instrText xml:space="preserve"> HYPERLINK \l "_Toc18444" </w:instrText>
      </w:r>
      <w:r>
        <w:fldChar w:fldCharType="separate"/>
      </w:r>
      <w:r>
        <w:rPr>
          <w:rFonts w:hint="eastAsia" w:ascii="方正仿宋_GBK" w:hAnsi="方正仿宋_GBK" w:eastAsia="方正仿宋_GBK" w:cs="方正仿宋_GBK"/>
          <w:szCs w:val="28"/>
        </w:rPr>
        <w:t>2.主客观原因</w:t>
      </w:r>
      <w:r>
        <w:tab/>
      </w:r>
      <w:r>
        <w:fldChar w:fldCharType="end"/>
      </w:r>
    </w:p>
    <w:p>
      <w:pPr>
        <w:pStyle w:val="14"/>
        <w:tabs>
          <w:tab w:val="right" w:leader="dot" w:pos="9070"/>
        </w:tabs>
        <w:spacing w:line="520" w:lineRule="exact"/>
        <w:ind w:left="0" w:leftChars="0" w:firstLine="420" w:firstLineChars="200"/>
      </w:pPr>
      <w:r>
        <w:fldChar w:fldCharType="begin"/>
      </w:r>
      <w:r>
        <w:instrText xml:space="preserve"> HYPERLINK \l "_Toc15901" </w:instrText>
      </w:r>
      <w:r>
        <w:fldChar w:fldCharType="separate"/>
      </w:r>
      <w:r>
        <w:rPr>
          <w:rFonts w:hint="eastAsia" w:ascii="方正楷体_GBK" w:hAnsi="方正楷体_GBK" w:eastAsia="方正楷体_GBK" w:cs="方正楷体_GBK"/>
          <w:szCs w:val="28"/>
        </w:rPr>
        <w:t>（二）改进措施</w:t>
      </w:r>
      <w:r>
        <w:tab/>
      </w:r>
      <w:r>
        <w:fldChar w:fldCharType="end"/>
      </w:r>
    </w:p>
    <w:p>
      <w:pPr>
        <w:spacing w:line="600" w:lineRule="exact"/>
        <w:rPr>
          <w:rFonts w:ascii="方正黑体_GBK" w:hAnsi="方正黑体_GBK" w:eastAsia="方正黑体_GBK" w:cs="方正黑体_GBK"/>
          <w:sz w:val="32"/>
          <w:szCs w:val="32"/>
        </w:rPr>
      </w:pPr>
      <w:r>
        <w:rPr>
          <w:rFonts w:hint="eastAsia" w:ascii="方正黑体_GBK" w:hAnsi="方正黑体_GBK" w:eastAsia="方正黑体_GBK" w:cs="方正黑体_GBK"/>
          <w:szCs w:val="32"/>
        </w:rPr>
        <w:fldChar w:fldCharType="end"/>
      </w: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600" w:lineRule="exact"/>
        <w:rPr>
          <w:rFonts w:ascii="方正黑体_GBK" w:hAnsi="方正黑体_GBK" w:eastAsia="方正黑体_GBK" w:cs="方正黑体_GBK"/>
          <w:sz w:val="32"/>
          <w:szCs w:val="32"/>
        </w:rPr>
      </w:pPr>
    </w:p>
    <w:p>
      <w:pPr>
        <w:spacing w:line="520" w:lineRule="exact"/>
        <w:ind w:firstLine="560" w:firstLineChars="200"/>
        <w:rPr>
          <w:rFonts w:ascii="方正黑体_GBK" w:eastAsia="方正黑体_GBK"/>
          <w:sz w:val="28"/>
          <w:szCs w:val="28"/>
        </w:rPr>
        <w:sectPr>
          <w:footerReference r:id="rId3" w:type="default"/>
          <w:pgSz w:w="11906" w:h="16838"/>
          <w:pgMar w:top="1418" w:right="1418" w:bottom="1418" w:left="1418" w:header="851" w:footer="992" w:gutter="0"/>
          <w:pgNumType w:fmt="numberInDash" w:start="1"/>
          <w:cols w:space="425" w:num="1"/>
          <w:docGrid w:type="lines" w:linePitch="312" w:charSpace="0"/>
        </w:sectPr>
      </w:pPr>
    </w:p>
    <w:p>
      <w:pPr>
        <w:jc w:val="center"/>
        <w:rPr>
          <w:rFonts w:ascii="方正小标宋_GBK" w:hAnsi="方正小标宋_GBK" w:eastAsia="方正小标宋_GBK" w:cs="方正小标宋_GBK"/>
          <w:szCs w:val="36"/>
        </w:rPr>
      </w:pPr>
      <w:r>
        <w:rPr>
          <w:rFonts w:hint="eastAsia" w:ascii="方正小标宋_GBK" w:hAnsi="方正小标宋_GBK" w:eastAsia="方正小标宋_GBK" w:cs="方正小标宋_GBK"/>
          <w:sz w:val="32"/>
          <w:szCs w:val="32"/>
        </w:rPr>
        <w:t>重庆市大足区中等职业教育质量年度报告（2020年）</w:t>
      </w:r>
    </w:p>
    <w:p>
      <w:pPr>
        <w:pStyle w:val="2"/>
        <w:spacing w:before="0" w:after="0" w:line="520" w:lineRule="exact"/>
        <w:ind w:firstLine="560" w:firstLineChars="200"/>
        <w:rPr>
          <w:rFonts w:ascii="方正黑体_GBK" w:hAnsi="方正黑体_GBK" w:eastAsia="方正黑体_GBK" w:cs="方正黑体_GBK"/>
          <w:sz w:val="28"/>
          <w:szCs w:val="28"/>
        </w:rPr>
      </w:pPr>
    </w:p>
    <w:p>
      <w:pPr>
        <w:pStyle w:val="2"/>
        <w:spacing w:before="0" w:after="0" w:line="520" w:lineRule="exact"/>
        <w:ind w:firstLine="560" w:firstLineChars="200"/>
        <w:rPr>
          <w:rFonts w:ascii="方正黑体_GBK" w:hAnsi="方正黑体_GBK" w:eastAsia="方正黑体_GBK" w:cs="方正黑体_GBK"/>
          <w:sz w:val="28"/>
          <w:szCs w:val="28"/>
        </w:rPr>
      </w:pPr>
      <w:bookmarkStart w:id="0" w:name="_Toc372"/>
      <w:r>
        <w:rPr>
          <w:rFonts w:hint="eastAsia" w:ascii="方正黑体_GBK" w:hAnsi="方正黑体_GBK" w:eastAsia="方正黑体_GBK" w:cs="方正黑体_GBK"/>
          <w:sz w:val="28"/>
          <w:szCs w:val="28"/>
        </w:rPr>
        <w:t>一、基本情况</w:t>
      </w:r>
      <w:bookmarkEnd w:id="0"/>
    </w:p>
    <w:p>
      <w:pPr>
        <w:spacing w:line="520" w:lineRule="exact"/>
        <w:ind w:firstLine="560" w:firstLineChars="200"/>
        <w:rPr>
          <w:rFonts w:ascii="方正仿宋_GBK" w:eastAsia="方正仿宋_GBK"/>
          <w:szCs w:val="28"/>
        </w:rPr>
      </w:pPr>
      <w:r>
        <w:rPr>
          <w:rFonts w:hint="eastAsia" w:ascii="方正仿宋_GBK" w:hAnsi="方正仿宋_GBK" w:eastAsia="方正仿宋_GBK" w:cs="方正仿宋_GBK"/>
          <w:sz w:val="28"/>
          <w:szCs w:val="28"/>
        </w:rPr>
        <w:t>近年来，在重庆市委市政府、大足区委区政府的高度重视下，在重庆市教委的指导下，在区级各部门的通力协作下，在社会各界大力支持下，大足区职业教育取得了长足发展。</w:t>
      </w:r>
    </w:p>
    <w:p>
      <w:pPr>
        <w:pStyle w:val="3"/>
        <w:spacing w:before="0" w:after="0" w:line="520" w:lineRule="exact"/>
        <w:ind w:firstLine="560" w:firstLineChars="200"/>
        <w:rPr>
          <w:rFonts w:ascii="方正楷体_GBK" w:hAnsi="方正楷体_GBK" w:eastAsia="方正楷体_GBK" w:cs="方正楷体_GBK"/>
          <w:bCs/>
          <w:szCs w:val="28"/>
        </w:rPr>
      </w:pPr>
      <w:bookmarkStart w:id="1" w:name="_Toc9592"/>
      <w:r>
        <w:rPr>
          <w:rFonts w:hint="eastAsia" w:ascii="方正楷体_GBK" w:hAnsi="方正楷体_GBK" w:eastAsia="方正楷体_GBK" w:cs="方正楷体_GBK"/>
          <w:sz w:val="28"/>
          <w:szCs w:val="28"/>
        </w:rPr>
        <w:t>（一）区域学校概况</w:t>
      </w:r>
      <w:bookmarkEnd w:id="1"/>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认真贯彻执行《国家职业教育改革实施方案》，鼓励社会力量兴办优质职业教育，形成了公办与民办协调发展的格局。全区共有招收中职学生的职业院校4所。从办学性质看，有公办中职学校1所、民办高职院校3所；从学校类型看，有1所国家级重点中职学校，达标高职院校3所；从示范引领看，有1所国家级示范中职校。</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职业教育中心始建于1983年，是大足区唯一一所公办国家级重点中等职业学校，第三批国家中等职业教育改革发展示范学校，重庆市高水平中职学校建设项目学校，办学水平名列全市中职学校前列。重庆市大足职业教育中心是重庆市大足区教育委员会管理的直属学校，学校地址为大足区棠香街道办事处五星大道中段282号。</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表1</w:t>
      </w:r>
      <w:r>
        <w:rPr>
          <w:rFonts w:hint="eastAsia" w:ascii="仿宋" w:hAnsi="仿宋" w:eastAsia="仿宋"/>
          <w:b/>
          <w:sz w:val="21"/>
          <w:szCs w:val="21"/>
        </w:rPr>
        <w:t xml:space="preserve">  2020年学校基本信息一览表</w:t>
      </w:r>
    </w:p>
    <w:tbl>
      <w:tblPr>
        <w:tblStyle w:val="18"/>
        <w:tblW w:w="968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173"/>
        <w:gridCol w:w="2233"/>
        <w:gridCol w:w="967"/>
        <w:gridCol w:w="1276"/>
        <w:gridCol w:w="1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学校</w:t>
            </w:r>
          </w:p>
          <w:p>
            <w:pPr>
              <w:spacing w:line="0" w:lineRule="atLeast"/>
              <w:jc w:val="center"/>
              <w:rPr>
                <w:rFonts w:ascii="仿宋" w:hAnsi="仿宋" w:eastAsia="仿宋"/>
                <w:szCs w:val="21"/>
              </w:rPr>
            </w:pPr>
            <w:r>
              <w:rPr>
                <w:rFonts w:hint="eastAsia" w:ascii="仿宋" w:hAnsi="仿宋" w:eastAsia="仿宋"/>
                <w:b/>
                <w:szCs w:val="21"/>
              </w:rPr>
              <w:t>性质</w:t>
            </w:r>
          </w:p>
        </w:tc>
        <w:tc>
          <w:tcPr>
            <w:tcW w:w="3173"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学校名称</w:t>
            </w:r>
          </w:p>
        </w:tc>
        <w:tc>
          <w:tcPr>
            <w:tcW w:w="2233"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学校类型</w:t>
            </w:r>
          </w:p>
          <w:p>
            <w:pPr>
              <w:spacing w:line="0" w:lineRule="atLeast"/>
              <w:jc w:val="center"/>
              <w:rPr>
                <w:rFonts w:ascii="仿宋" w:hAnsi="仿宋" w:eastAsia="仿宋"/>
                <w:b/>
                <w:szCs w:val="21"/>
              </w:rPr>
            </w:pPr>
            <w:r>
              <w:rPr>
                <w:rFonts w:hint="eastAsia" w:ascii="仿宋" w:hAnsi="仿宋" w:eastAsia="仿宋"/>
                <w:b/>
                <w:szCs w:val="21"/>
              </w:rPr>
              <w:t>国示范</w:t>
            </w:r>
            <w:r>
              <w:rPr>
                <w:rFonts w:ascii="仿宋" w:hAnsi="仿宋" w:eastAsia="仿宋"/>
                <w:b/>
                <w:szCs w:val="21"/>
              </w:rPr>
              <w:t>/国重、市级示范/市重、达标</w:t>
            </w:r>
          </w:p>
        </w:tc>
        <w:tc>
          <w:tcPr>
            <w:tcW w:w="3568" w:type="dxa"/>
            <w:gridSpan w:val="3"/>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示范性中等职业学校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pPr>
              <w:spacing w:line="0" w:lineRule="atLeast"/>
              <w:jc w:val="center"/>
              <w:rPr>
                <w:rFonts w:ascii="仿宋" w:hAnsi="仿宋" w:eastAsia="仿宋"/>
                <w:szCs w:val="21"/>
              </w:rPr>
            </w:pPr>
          </w:p>
        </w:tc>
        <w:tc>
          <w:tcPr>
            <w:tcW w:w="3173" w:type="dxa"/>
            <w:vMerge w:val="continue"/>
            <w:shd w:val="clear" w:color="auto" w:fill="auto"/>
            <w:vAlign w:val="center"/>
          </w:tcPr>
          <w:p>
            <w:pPr>
              <w:spacing w:line="0" w:lineRule="atLeast"/>
              <w:jc w:val="center"/>
              <w:rPr>
                <w:rFonts w:ascii="仿宋" w:hAnsi="仿宋" w:eastAsia="仿宋"/>
                <w:b/>
                <w:szCs w:val="21"/>
              </w:rPr>
            </w:pPr>
          </w:p>
        </w:tc>
        <w:tc>
          <w:tcPr>
            <w:tcW w:w="2233" w:type="dxa"/>
            <w:vMerge w:val="continue"/>
            <w:shd w:val="clear" w:color="auto" w:fill="auto"/>
            <w:vAlign w:val="center"/>
          </w:tcPr>
          <w:p>
            <w:pPr>
              <w:spacing w:line="0" w:lineRule="atLeast"/>
              <w:jc w:val="center"/>
              <w:rPr>
                <w:rFonts w:ascii="仿宋" w:hAnsi="仿宋" w:eastAsia="仿宋"/>
                <w:b/>
                <w:szCs w:val="21"/>
              </w:rPr>
            </w:pPr>
          </w:p>
        </w:tc>
        <w:tc>
          <w:tcPr>
            <w:tcW w:w="967"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级别</w:t>
            </w:r>
          </w:p>
        </w:tc>
        <w:tc>
          <w:tcPr>
            <w:tcW w:w="127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立项部门</w:t>
            </w:r>
          </w:p>
        </w:tc>
        <w:tc>
          <w:tcPr>
            <w:tcW w:w="1325"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立项日期（年）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shd w:val="clear" w:color="auto" w:fill="auto"/>
            <w:vAlign w:val="center"/>
          </w:tcPr>
          <w:p>
            <w:pPr>
              <w:widowControl/>
              <w:spacing w:line="0" w:lineRule="atLeast"/>
              <w:jc w:val="center"/>
              <w:textAlignment w:val="center"/>
              <w:rPr>
                <w:rFonts w:ascii="仿宋" w:hAnsi="仿宋" w:eastAsia="仿宋"/>
                <w:szCs w:val="21"/>
              </w:rPr>
            </w:pPr>
            <w:r>
              <w:rPr>
                <w:rFonts w:ascii="仿宋" w:hAnsi="仿宋" w:eastAsia="仿宋" w:cs="Arial"/>
                <w:kern w:val="0"/>
                <w:szCs w:val="21"/>
                <w:lang w:bidi="ar"/>
              </w:rPr>
              <w:t>公办</w:t>
            </w:r>
          </w:p>
        </w:tc>
        <w:tc>
          <w:tcPr>
            <w:tcW w:w="3173"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重庆市大足职业教育中心</w:t>
            </w:r>
          </w:p>
        </w:tc>
        <w:tc>
          <w:tcPr>
            <w:tcW w:w="2233"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国示范</w:t>
            </w:r>
          </w:p>
        </w:tc>
        <w:tc>
          <w:tcPr>
            <w:tcW w:w="967"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国家级</w:t>
            </w:r>
          </w:p>
        </w:tc>
        <w:tc>
          <w:tcPr>
            <w:tcW w:w="1276"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教育部</w:t>
            </w:r>
          </w:p>
        </w:tc>
        <w:tc>
          <w:tcPr>
            <w:tcW w:w="1325"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restart"/>
            <w:shd w:val="clear" w:color="auto" w:fill="auto"/>
            <w:vAlign w:val="center"/>
          </w:tcPr>
          <w:p>
            <w:pPr>
              <w:widowControl/>
              <w:spacing w:line="0" w:lineRule="atLeast"/>
              <w:jc w:val="center"/>
              <w:textAlignment w:val="center"/>
              <w:rPr>
                <w:rFonts w:ascii="仿宋" w:hAnsi="仿宋" w:eastAsia="仿宋"/>
                <w:szCs w:val="21"/>
              </w:rPr>
            </w:pPr>
            <w:r>
              <w:rPr>
                <w:rFonts w:ascii="仿宋" w:hAnsi="仿宋" w:eastAsia="仿宋" w:cs="Arial"/>
                <w:kern w:val="0"/>
                <w:szCs w:val="21"/>
                <w:lang w:bidi="ar"/>
              </w:rPr>
              <w:t>民办</w:t>
            </w:r>
          </w:p>
        </w:tc>
        <w:tc>
          <w:tcPr>
            <w:tcW w:w="3173" w:type="dxa"/>
            <w:shd w:val="clear" w:color="auto" w:fill="auto"/>
            <w:vAlign w:val="center"/>
          </w:tcPr>
          <w:p>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重庆电信职业学院</w:t>
            </w:r>
            <w:r>
              <w:rPr>
                <w:rFonts w:hint="eastAsia" w:ascii="Times New Roman" w:hAnsi="Times New Roman" w:eastAsia="仿宋"/>
                <w:kern w:val="0"/>
                <w:sz w:val="15"/>
                <w:szCs w:val="15"/>
              </w:rPr>
              <w:t>（五年一贯制）</w:t>
            </w:r>
          </w:p>
        </w:tc>
        <w:tc>
          <w:tcPr>
            <w:tcW w:w="2233"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pPr>
              <w:spacing w:line="0" w:lineRule="atLeast"/>
              <w:jc w:val="center"/>
            </w:pPr>
          </w:p>
        </w:tc>
        <w:tc>
          <w:tcPr>
            <w:tcW w:w="1276" w:type="dxa"/>
            <w:shd w:val="clear" w:color="auto" w:fill="auto"/>
            <w:vAlign w:val="center"/>
          </w:tcPr>
          <w:p>
            <w:pPr>
              <w:spacing w:line="0" w:lineRule="atLeast"/>
              <w:jc w:val="center"/>
            </w:pPr>
          </w:p>
        </w:tc>
        <w:tc>
          <w:tcPr>
            <w:tcW w:w="1325" w:type="dxa"/>
            <w:shd w:val="clear" w:color="auto" w:fill="auto"/>
            <w:vAlign w:val="center"/>
          </w:tcPr>
          <w:p>
            <w:pPr>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pPr>
              <w:widowControl/>
              <w:spacing w:line="0" w:lineRule="atLeast"/>
              <w:jc w:val="center"/>
              <w:textAlignment w:val="center"/>
              <w:rPr>
                <w:rFonts w:ascii="仿宋" w:hAnsi="仿宋" w:eastAsia="仿宋" w:cs="Arial"/>
                <w:kern w:val="0"/>
                <w:szCs w:val="21"/>
                <w:lang w:bidi="ar"/>
              </w:rPr>
            </w:pPr>
          </w:p>
        </w:tc>
        <w:tc>
          <w:tcPr>
            <w:tcW w:w="3173" w:type="dxa"/>
            <w:shd w:val="clear" w:color="auto" w:fill="auto"/>
            <w:vAlign w:val="center"/>
          </w:tcPr>
          <w:p>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重庆资源与环境</w:t>
            </w:r>
            <w:r>
              <w:rPr>
                <w:rFonts w:hint="eastAsia" w:ascii="Times New Roman" w:hAnsi="Times New Roman" w:eastAsia="仿宋"/>
                <w:kern w:val="0"/>
                <w:sz w:val="15"/>
                <w:szCs w:val="15"/>
              </w:rPr>
              <w:t>保护</w:t>
            </w:r>
            <w:r>
              <w:rPr>
                <w:rFonts w:ascii="Times New Roman" w:hAnsi="Times New Roman" w:eastAsia="仿宋"/>
                <w:kern w:val="0"/>
                <w:sz w:val="15"/>
                <w:szCs w:val="15"/>
              </w:rPr>
              <w:t>职业学院</w:t>
            </w:r>
            <w:r>
              <w:rPr>
                <w:rFonts w:hint="eastAsia" w:ascii="Times New Roman" w:hAnsi="Times New Roman" w:eastAsia="仿宋"/>
                <w:kern w:val="0"/>
                <w:sz w:val="15"/>
                <w:szCs w:val="15"/>
              </w:rPr>
              <w:t>（五年一贯制）</w:t>
            </w:r>
          </w:p>
        </w:tc>
        <w:tc>
          <w:tcPr>
            <w:tcW w:w="2233"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pPr>
              <w:spacing w:line="0" w:lineRule="atLeast"/>
              <w:jc w:val="center"/>
            </w:pPr>
          </w:p>
        </w:tc>
        <w:tc>
          <w:tcPr>
            <w:tcW w:w="1276" w:type="dxa"/>
            <w:shd w:val="clear" w:color="auto" w:fill="auto"/>
            <w:vAlign w:val="center"/>
          </w:tcPr>
          <w:p>
            <w:pPr>
              <w:spacing w:line="0" w:lineRule="atLeast"/>
              <w:jc w:val="center"/>
            </w:pPr>
          </w:p>
        </w:tc>
        <w:tc>
          <w:tcPr>
            <w:tcW w:w="1325" w:type="dxa"/>
            <w:shd w:val="clear" w:color="auto" w:fill="auto"/>
            <w:vAlign w:val="center"/>
          </w:tcPr>
          <w:p>
            <w:pPr>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710" w:type="dxa"/>
            <w:vMerge w:val="continue"/>
            <w:shd w:val="clear" w:color="auto" w:fill="auto"/>
            <w:vAlign w:val="center"/>
          </w:tcPr>
          <w:p>
            <w:pPr>
              <w:widowControl/>
              <w:spacing w:line="0" w:lineRule="atLeast"/>
              <w:jc w:val="center"/>
              <w:textAlignment w:val="center"/>
              <w:rPr>
                <w:rFonts w:ascii="仿宋" w:hAnsi="仿宋" w:eastAsia="仿宋"/>
                <w:szCs w:val="21"/>
              </w:rPr>
            </w:pPr>
          </w:p>
        </w:tc>
        <w:tc>
          <w:tcPr>
            <w:tcW w:w="3173" w:type="dxa"/>
            <w:shd w:val="clear" w:color="auto" w:fill="auto"/>
            <w:vAlign w:val="center"/>
          </w:tcPr>
          <w:p>
            <w:pPr>
              <w:widowControl/>
              <w:spacing w:line="280" w:lineRule="exact"/>
              <w:jc w:val="center"/>
              <w:rPr>
                <w:rFonts w:ascii="仿宋" w:hAnsi="仿宋" w:eastAsia="仿宋" w:cs="Arial"/>
                <w:sz w:val="15"/>
                <w:szCs w:val="15"/>
              </w:rPr>
            </w:pPr>
            <w:r>
              <w:rPr>
                <w:rFonts w:ascii="Times New Roman" w:hAnsi="Times New Roman" w:eastAsia="仿宋"/>
                <w:kern w:val="0"/>
                <w:sz w:val="15"/>
                <w:szCs w:val="15"/>
              </w:rPr>
              <w:t>重庆科技职业学院</w:t>
            </w:r>
            <w:r>
              <w:rPr>
                <w:rFonts w:hint="eastAsia" w:ascii="Times New Roman" w:hAnsi="Times New Roman" w:eastAsia="仿宋"/>
                <w:kern w:val="0"/>
                <w:sz w:val="15"/>
                <w:szCs w:val="15"/>
              </w:rPr>
              <w:t>（五年一贯制）</w:t>
            </w:r>
          </w:p>
        </w:tc>
        <w:tc>
          <w:tcPr>
            <w:tcW w:w="2233" w:type="dxa"/>
            <w:shd w:val="clear" w:color="auto" w:fill="auto"/>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Arial"/>
                <w:szCs w:val="21"/>
              </w:rPr>
              <w:t>达标</w:t>
            </w:r>
          </w:p>
        </w:tc>
        <w:tc>
          <w:tcPr>
            <w:tcW w:w="967" w:type="dxa"/>
            <w:shd w:val="clear" w:color="auto" w:fill="auto"/>
            <w:vAlign w:val="center"/>
          </w:tcPr>
          <w:p>
            <w:pPr>
              <w:spacing w:line="0" w:lineRule="atLeast"/>
              <w:jc w:val="center"/>
            </w:pPr>
          </w:p>
        </w:tc>
        <w:tc>
          <w:tcPr>
            <w:tcW w:w="1276" w:type="dxa"/>
            <w:shd w:val="clear" w:color="auto" w:fill="auto"/>
            <w:vAlign w:val="center"/>
          </w:tcPr>
          <w:p>
            <w:pPr>
              <w:spacing w:line="0" w:lineRule="atLeast"/>
              <w:jc w:val="center"/>
            </w:pPr>
          </w:p>
        </w:tc>
        <w:tc>
          <w:tcPr>
            <w:tcW w:w="1325" w:type="dxa"/>
            <w:shd w:val="clear" w:color="auto" w:fill="auto"/>
            <w:vAlign w:val="center"/>
          </w:tcPr>
          <w:p>
            <w:pPr>
              <w:spacing w:line="0" w:lineRule="atLeast"/>
              <w:jc w:val="center"/>
            </w:pPr>
          </w:p>
        </w:tc>
      </w:tr>
    </w:tbl>
    <w:p>
      <w:pPr>
        <w:spacing w:line="520" w:lineRule="exact"/>
        <w:ind w:firstLine="560" w:firstLineChars="200"/>
        <w:rPr>
          <w:rFonts w:ascii="方正仿宋_GBK" w:eastAsia="方正仿宋_GBK"/>
          <w:sz w:val="28"/>
          <w:szCs w:val="28"/>
        </w:rPr>
      </w:pP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大足区中等职业教育学校占地面积150.18亩，建筑面积7.475万平方米（其中实训基地建筑面积25938.95平方米），拥有1个400米标准真草坪田径运动场，7个标准篮球场占地3000余平方米。</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从全区总体看，中职学校生均占地面积为29.4平方米、生均建筑面积为19.6平方米，按国家中职学校设置标准略显不足。为解决此类问题，已在大足高新区（万古）征地150亩，拟修建公共实训基地。</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w:t>
      </w:r>
      <w:r>
        <w:rPr>
          <w:rFonts w:hint="eastAsia" w:ascii="仿宋" w:hAnsi="仿宋" w:eastAsia="仿宋"/>
          <w:b/>
          <w:sz w:val="21"/>
          <w:szCs w:val="21"/>
        </w:rPr>
        <w:t>2  2020年中职学校占地面积与建筑面积统计表（单位：平方米）</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5"/>
        <w:gridCol w:w="815"/>
        <w:gridCol w:w="815"/>
        <w:gridCol w:w="815"/>
        <w:gridCol w:w="815"/>
        <w:gridCol w:w="1271"/>
        <w:gridCol w:w="922"/>
        <w:gridCol w:w="923"/>
        <w:gridCol w:w="923"/>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405"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学校名称</w:t>
            </w:r>
          </w:p>
        </w:tc>
        <w:tc>
          <w:tcPr>
            <w:tcW w:w="1630"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占地面积</w:t>
            </w:r>
          </w:p>
        </w:tc>
        <w:tc>
          <w:tcPr>
            <w:tcW w:w="1630"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建筑面积</w:t>
            </w:r>
          </w:p>
        </w:tc>
        <w:tc>
          <w:tcPr>
            <w:tcW w:w="1271" w:type="dxa"/>
            <w:vMerge w:val="restart"/>
            <w:vAlign w:val="center"/>
          </w:tcPr>
          <w:p>
            <w:pPr>
              <w:spacing w:line="280" w:lineRule="exact"/>
              <w:jc w:val="center"/>
              <w:rPr>
                <w:rFonts w:ascii="仿宋" w:hAnsi="仿宋" w:eastAsia="仿宋"/>
                <w:b/>
                <w:szCs w:val="21"/>
              </w:rPr>
            </w:pPr>
            <w:r>
              <w:rPr>
                <w:rFonts w:ascii="仿宋" w:hAnsi="仿宋" w:eastAsia="仿宋"/>
                <w:b/>
                <w:szCs w:val="21"/>
              </w:rPr>
              <w:t>教学及附属设施</w:t>
            </w:r>
            <w:r>
              <w:rPr>
                <w:rFonts w:hint="eastAsia" w:ascii="仿宋" w:hAnsi="仿宋" w:eastAsia="仿宋"/>
                <w:b/>
                <w:szCs w:val="21"/>
              </w:rPr>
              <w:t>面积</w:t>
            </w:r>
          </w:p>
        </w:tc>
        <w:tc>
          <w:tcPr>
            <w:tcW w:w="1845"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生均占地面积</w:t>
            </w:r>
          </w:p>
        </w:tc>
        <w:tc>
          <w:tcPr>
            <w:tcW w:w="1846"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生均建筑面积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Merge w:val="continue"/>
            <w:vAlign w:val="center"/>
          </w:tcPr>
          <w:p>
            <w:pPr>
              <w:widowControl/>
              <w:spacing w:line="280" w:lineRule="exact"/>
              <w:jc w:val="center"/>
              <w:textAlignment w:val="center"/>
              <w:rPr>
                <w:rFonts w:ascii="仿宋" w:hAnsi="仿宋" w:eastAsia="仿宋" w:cs="Arial"/>
                <w:b/>
                <w:szCs w:val="21"/>
              </w:rPr>
            </w:pPr>
          </w:p>
        </w:tc>
        <w:tc>
          <w:tcPr>
            <w:tcW w:w="815"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815"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815"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815"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1271" w:type="dxa"/>
            <w:vMerge w:val="continue"/>
            <w:vAlign w:val="center"/>
          </w:tcPr>
          <w:p>
            <w:pPr>
              <w:widowControl/>
              <w:spacing w:line="280" w:lineRule="exact"/>
              <w:jc w:val="center"/>
              <w:textAlignment w:val="center"/>
              <w:rPr>
                <w:rFonts w:ascii="仿宋" w:hAnsi="仿宋" w:eastAsia="仿宋" w:cs="宋体"/>
                <w:szCs w:val="21"/>
              </w:rPr>
            </w:pPr>
          </w:p>
        </w:tc>
        <w:tc>
          <w:tcPr>
            <w:tcW w:w="922"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923"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c>
          <w:tcPr>
            <w:tcW w:w="923"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自有</w:t>
            </w:r>
          </w:p>
        </w:tc>
        <w:tc>
          <w:tcPr>
            <w:tcW w:w="923"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租赁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tc>
        <w:tc>
          <w:tcPr>
            <w:tcW w:w="815"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100127</w:t>
            </w:r>
          </w:p>
        </w:tc>
        <w:tc>
          <w:tcPr>
            <w:tcW w:w="815" w:type="dxa"/>
            <w:vAlign w:val="center"/>
          </w:tcPr>
          <w:p>
            <w:pPr>
              <w:widowControl/>
              <w:spacing w:line="280" w:lineRule="exact"/>
              <w:jc w:val="center"/>
              <w:textAlignment w:val="center"/>
              <w:rPr>
                <w:rFonts w:ascii="仿宋" w:hAnsi="仿宋" w:eastAsia="仿宋" w:cs="Arial"/>
                <w:sz w:val="18"/>
                <w:szCs w:val="18"/>
              </w:rPr>
            </w:pPr>
          </w:p>
        </w:tc>
        <w:tc>
          <w:tcPr>
            <w:tcW w:w="815" w:type="dxa"/>
            <w:vAlign w:val="center"/>
          </w:tcPr>
          <w:p>
            <w:pPr>
              <w:widowControl/>
              <w:spacing w:line="280" w:lineRule="exact"/>
              <w:jc w:val="center"/>
              <w:textAlignment w:val="center"/>
              <w:rPr>
                <w:rFonts w:ascii="仿宋" w:hAnsi="仿宋" w:eastAsia="仿宋" w:cs="Arial"/>
                <w:sz w:val="18"/>
                <w:szCs w:val="18"/>
                <w:highlight w:val="yellow"/>
              </w:rPr>
            </w:pPr>
            <w:r>
              <w:rPr>
                <w:rFonts w:hint="eastAsia" w:ascii="仿宋" w:hAnsi="仿宋" w:eastAsia="仿宋" w:cs="Arial"/>
                <w:sz w:val="18"/>
                <w:szCs w:val="18"/>
              </w:rPr>
              <w:t>74750</w:t>
            </w:r>
          </w:p>
        </w:tc>
        <w:tc>
          <w:tcPr>
            <w:tcW w:w="815" w:type="dxa"/>
            <w:vAlign w:val="center"/>
          </w:tcPr>
          <w:p>
            <w:pPr>
              <w:widowControl/>
              <w:spacing w:line="280" w:lineRule="exact"/>
              <w:jc w:val="center"/>
              <w:textAlignment w:val="center"/>
              <w:rPr>
                <w:rFonts w:ascii="仿宋" w:hAnsi="仿宋" w:eastAsia="仿宋" w:cs="Arial"/>
                <w:sz w:val="18"/>
                <w:szCs w:val="18"/>
                <w:highlight w:val="yellow"/>
              </w:rPr>
            </w:pPr>
          </w:p>
        </w:tc>
        <w:tc>
          <w:tcPr>
            <w:tcW w:w="1271"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46750</w:t>
            </w:r>
          </w:p>
        </w:tc>
        <w:tc>
          <w:tcPr>
            <w:tcW w:w="922"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29.4</w:t>
            </w:r>
          </w:p>
        </w:tc>
        <w:tc>
          <w:tcPr>
            <w:tcW w:w="923" w:type="dxa"/>
            <w:vAlign w:val="center"/>
          </w:tcPr>
          <w:p>
            <w:pPr>
              <w:widowControl/>
              <w:spacing w:line="280" w:lineRule="exact"/>
              <w:jc w:val="center"/>
              <w:textAlignment w:val="center"/>
              <w:rPr>
                <w:rFonts w:ascii="仿宋" w:hAnsi="仿宋" w:eastAsia="仿宋" w:cs="Arial"/>
                <w:sz w:val="18"/>
                <w:szCs w:val="18"/>
              </w:rPr>
            </w:pPr>
          </w:p>
        </w:tc>
        <w:tc>
          <w:tcPr>
            <w:tcW w:w="923"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19.6</w:t>
            </w:r>
          </w:p>
        </w:tc>
        <w:tc>
          <w:tcPr>
            <w:tcW w:w="923" w:type="dxa"/>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5" w:type="dxa"/>
            <w:vAlign w:val="center"/>
          </w:tcPr>
          <w:p>
            <w:pPr>
              <w:spacing w:line="280" w:lineRule="exact"/>
              <w:jc w:val="center"/>
              <w:rPr>
                <w:rFonts w:ascii="仿宋" w:hAnsi="仿宋" w:eastAsia="仿宋" w:cs="Arial"/>
                <w:b/>
                <w:bCs/>
                <w:szCs w:val="21"/>
              </w:rPr>
            </w:pPr>
            <w:r>
              <w:rPr>
                <w:rFonts w:hint="eastAsia" w:ascii="仿宋" w:hAnsi="仿宋" w:eastAsia="仿宋" w:cs="Arial"/>
                <w:b/>
                <w:bCs/>
                <w:szCs w:val="21"/>
              </w:rPr>
              <w:t>合计</w:t>
            </w:r>
          </w:p>
        </w:tc>
        <w:tc>
          <w:tcPr>
            <w:tcW w:w="815"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100127</w:t>
            </w:r>
          </w:p>
        </w:tc>
        <w:tc>
          <w:tcPr>
            <w:tcW w:w="815" w:type="dxa"/>
            <w:vAlign w:val="center"/>
          </w:tcPr>
          <w:p>
            <w:pPr>
              <w:widowControl/>
              <w:spacing w:line="280" w:lineRule="exact"/>
              <w:jc w:val="center"/>
              <w:textAlignment w:val="center"/>
              <w:rPr>
                <w:rFonts w:ascii="仿宋" w:hAnsi="仿宋" w:eastAsia="仿宋" w:cs="Arial"/>
                <w:sz w:val="18"/>
                <w:szCs w:val="18"/>
              </w:rPr>
            </w:pPr>
          </w:p>
        </w:tc>
        <w:tc>
          <w:tcPr>
            <w:tcW w:w="815" w:type="dxa"/>
            <w:vAlign w:val="center"/>
          </w:tcPr>
          <w:p>
            <w:pPr>
              <w:widowControl/>
              <w:spacing w:line="280" w:lineRule="exact"/>
              <w:jc w:val="center"/>
              <w:textAlignment w:val="center"/>
              <w:rPr>
                <w:rFonts w:ascii="仿宋" w:hAnsi="仿宋" w:eastAsia="仿宋" w:cs="Arial"/>
                <w:sz w:val="18"/>
                <w:szCs w:val="18"/>
                <w:highlight w:val="yellow"/>
              </w:rPr>
            </w:pPr>
            <w:r>
              <w:rPr>
                <w:rFonts w:hint="eastAsia" w:ascii="仿宋" w:hAnsi="仿宋" w:eastAsia="仿宋" w:cs="Arial"/>
                <w:sz w:val="18"/>
                <w:szCs w:val="18"/>
              </w:rPr>
              <w:t>74750</w:t>
            </w:r>
          </w:p>
        </w:tc>
        <w:tc>
          <w:tcPr>
            <w:tcW w:w="815" w:type="dxa"/>
            <w:vAlign w:val="center"/>
          </w:tcPr>
          <w:p>
            <w:pPr>
              <w:widowControl/>
              <w:spacing w:line="280" w:lineRule="exact"/>
              <w:jc w:val="center"/>
              <w:textAlignment w:val="center"/>
              <w:rPr>
                <w:rFonts w:ascii="仿宋" w:hAnsi="仿宋" w:eastAsia="仿宋" w:cs="Arial"/>
                <w:sz w:val="18"/>
                <w:szCs w:val="18"/>
                <w:highlight w:val="yellow"/>
              </w:rPr>
            </w:pPr>
          </w:p>
        </w:tc>
        <w:tc>
          <w:tcPr>
            <w:tcW w:w="1271"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46750</w:t>
            </w:r>
          </w:p>
        </w:tc>
        <w:tc>
          <w:tcPr>
            <w:tcW w:w="922"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29.4</w:t>
            </w:r>
          </w:p>
        </w:tc>
        <w:tc>
          <w:tcPr>
            <w:tcW w:w="923" w:type="dxa"/>
            <w:vAlign w:val="center"/>
          </w:tcPr>
          <w:p>
            <w:pPr>
              <w:widowControl/>
              <w:spacing w:line="280" w:lineRule="exact"/>
              <w:jc w:val="center"/>
              <w:textAlignment w:val="center"/>
              <w:rPr>
                <w:rFonts w:ascii="仿宋" w:hAnsi="仿宋" w:eastAsia="仿宋" w:cs="Arial"/>
                <w:sz w:val="18"/>
                <w:szCs w:val="18"/>
              </w:rPr>
            </w:pPr>
          </w:p>
        </w:tc>
        <w:tc>
          <w:tcPr>
            <w:tcW w:w="923" w:type="dxa"/>
            <w:vAlign w:val="center"/>
          </w:tcPr>
          <w:p>
            <w:pPr>
              <w:widowControl/>
              <w:spacing w:line="280" w:lineRule="exact"/>
              <w:jc w:val="center"/>
              <w:textAlignment w:val="center"/>
              <w:rPr>
                <w:rFonts w:ascii="仿宋" w:hAnsi="仿宋" w:eastAsia="仿宋" w:cs="Arial"/>
                <w:sz w:val="18"/>
                <w:szCs w:val="18"/>
              </w:rPr>
            </w:pPr>
            <w:r>
              <w:rPr>
                <w:rFonts w:hint="eastAsia" w:ascii="仿宋" w:hAnsi="仿宋" w:eastAsia="仿宋" w:cs="Arial"/>
                <w:sz w:val="18"/>
                <w:szCs w:val="18"/>
              </w:rPr>
              <w:t>19.6</w:t>
            </w:r>
          </w:p>
        </w:tc>
        <w:tc>
          <w:tcPr>
            <w:tcW w:w="923" w:type="dxa"/>
            <w:vAlign w:val="center"/>
          </w:tcPr>
          <w:p>
            <w:pPr>
              <w:widowControl/>
              <w:spacing w:line="280" w:lineRule="exact"/>
              <w:jc w:val="center"/>
              <w:textAlignment w:val="center"/>
              <w:rPr>
                <w:rFonts w:ascii="仿宋" w:hAnsi="仿宋" w:eastAsia="仿宋" w:cs="Arial"/>
                <w:b/>
                <w:bCs/>
                <w:szCs w:val="21"/>
              </w:rPr>
            </w:pPr>
          </w:p>
        </w:tc>
      </w:tr>
    </w:tbl>
    <w:p>
      <w:pPr>
        <w:spacing w:line="520" w:lineRule="exact"/>
        <w:ind w:firstLine="560" w:firstLineChars="200"/>
        <w:rPr>
          <w:rFonts w:ascii="方正仿宋_GBK" w:eastAsia="方正仿宋_GBK"/>
          <w:sz w:val="28"/>
          <w:szCs w:val="28"/>
        </w:rPr>
      </w:pP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建筑物共16处，建筑面积74750平方米，价值11960万元，拥有仪器设备总值2680万元，比2019年增加18.6%；其中体育设备及仪器价值为80万元，教学通用设备仪器价值为650万元，教学专用设备仪器价值为1950万元。</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w:t>
      </w:r>
      <w:r>
        <w:rPr>
          <w:rFonts w:hint="eastAsia" w:ascii="仿宋" w:hAnsi="仿宋" w:eastAsia="仿宋"/>
          <w:b/>
          <w:sz w:val="21"/>
          <w:szCs w:val="21"/>
        </w:rPr>
        <w:t>3  2020年中职学校固定资产情况一览表（单位：万元）</w:t>
      </w:r>
    </w:p>
    <w:tbl>
      <w:tblPr>
        <w:tblStyle w:val="18"/>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1563"/>
        <w:gridCol w:w="1491"/>
        <w:gridCol w:w="26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681" w:type="dxa"/>
            <w:vAlign w:val="center"/>
          </w:tcPr>
          <w:p>
            <w:pPr>
              <w:spacing w:line="280" w:lineRule="exact"/>
              <w:jc w:val="center"/>
              <w:rPr>
                <w:rFonts w:ascii="仿宋" w:hAnsi="仿宋" w:eastAsia="仿宋"/>
                <w:b/>
                <w:szCs w:val="21"/>
              </w:rPr>
            </w:pPr>
            <w:r>
              <w:rPr>
                <w:rFonts w:hint="eastAsia" w:ascii="仿宋" w:hAnsi="仿宋" w:eastAsia="仿宋"/>
                <w:b/>
                <w:szCs w:val="21"/>
              </w:rPr>
              <w:t>学校名称</w:t>
            </w:r>
          </w:p>
        </w:tc>
        <w:tc>
          <w:tcPr>
            <w:tcW w:w="1563" w:type="dxa"/>
            <w:vAlign w:val="center"/>
          </w:tcPr>
          <w:p>
            <w:pPr>
              <w:spacing w:line="280" w:lineRule="exact"/>
              <w:jc w:val="center"/>
              <w:rPr>
                <w:rFonts w:ascii="仿宋" w:hAnsi="仿宋" w:eastAsia="仿宋"/>
                <w:b/>
                <w:szCs w:val="21"/>
              </w:rPr>
            </w:pPr>
            <w:r>
              <w:rPr>
                <w:rFonts w:ascii="仿宋" w:hAnsi="仿宋" w:eastAsia="仿宋"/>
                <w:b/>
                <w:szCs w:val="21"/>
              </w:rPr>
              <w:t>建筑物价值</w:t>
            </w:r>
          </w:p>
        </w:tc>
        <w:tc>
          <w:tcPr>
            <w:tcW w:w="1491" w:type="dxa"/>
            <w:vAlign w:val="center"/>
          </w:tcPr>
          <w:p>
            <w:pPr>
              <w:spacing w:line="280" w:lineRule="exact"/>
              <w:jc w:val="center"/>
              <w:rPr>
                <w:rFonts w:ascii="仿宋" w:hAnsi="仿宋" w:eastAsia="仿宋"/>
                <w:b/>
                <w:szCs w:val="21"/>
              </w:rPr>
            </w:pPr>
            <w:r>
              <w:rPr>
                <w:rFonts w:ascii="仿宋" w:hAnsi="仿宋" w:eastAsia="仿宋"/>
                <w:b/>
                <w:szCs w:val="21"/>
              </w:rPr>
              <w:t>仪器设备总值</w:t>
            </w:r>
          </w:p>
        </w:tc>
        <w:tc>
          <w:tcPr>
            <w:tcW w:w="2616" w:type="dxa"/>
            <w:vAlign w:val="center"/>
          </w:tcPr>
          <w:p>
            <w:pPr>
              <w:spacing w:line="280" w:lineRule="exact"/>
              <w:jc w:val="center"/>
              <w:rPr>
                <w:rFonts w:ascii="仿宋" w:hAnsi="仿宋" w:eastAsia="仿宋"/>
                <w:b/>
                <w:szCs w:val="21"/>
              </w:rPr>
            </w:pPr>
            <w:r>
              <w:rPr>
                <w:rFonts w:ascii="仿宋" w:hAnsi="仿宋" w:eastAsia="仿宋"/>
                <w:b/>
                <w:szCs w:val="21"/>
              </w:rPr>
              <w:t>其中</w:t>
            </w:r>
            <w:r>
              <w:rPr>
                <w:rFonts w:hint="eastAsia" w:ascii="仿宋" w:hAnsi="仿宋" w:eastAsia="仿宋"/>
                <w:b/>
                <w:szCs w:val="21"/>
              </w:rPr>
              <w:t>：</w:t>
            </w:r>
            <w:r>
              <w:rPr>
                <w:rFonts w:ascii="仿宋" w:hAnsi="仿宋" w:eastAsia="仿宋"/>
                <w:b/>
                <w:szCs w:val="21"/>
              </w:rPr>
              <w:t>教学设备仪器价值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8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1563"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szCs w:val="21"/>
              </w:rPr>
              <w:t>11960</w:t>
            </w:r>
          </w:p>
        </w:tc>
        <w:tc>
          <w:tcPr>
            <w:tcW w:w="1491"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2680</w:t>
            </w:r>
          </w:p>
        </w:tc>
        <w:tc>
          <w:tcPr>
            <w:tcW w:w="2616"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681" w:type="dxa"/>
            <w:vAlign w:val="center"/>
          </w:tcPr>
          <w:p>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563"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szCs w:val="21"/>
              </w:rPr>
              <w:t>11960</w:t>
            </w:r>
          </w:p>
        </w:tc>
        <w:tc>
          <w:tcPr>
            <w:tcW w:w="1491"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2680</w:t>
            </w:r>
          </w:p>
        </w:tc>
        <w:tc>
          <w:tcPr>
            <w:tcW w:w="2616"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1950</w:t>
            </w:r>
          </w:p>
        </w:tc>
      </w:tr>
    </w:tbl>
    <w:p/>
    <w:p>
      <w:pPr>
        <w:pStyle w:val="3"/>
        <w:spacing w:before="0" w:after="0" w:line="600" w:lineRule="exact"/>
        <w:ind w:firstLine="560" w:firstLineChars="200"/>
        <w:rPr>
          <w:rFonts w:ascii="方正楷体_GBK" w:hAnsi="方正楷体_GBK" w:eastAsia="方正楷体_GBK" w:cs="方正楷体_GBK"/>
          <w:sz w:val="28"/>
          <w:szCs w:val="28"/>
        </w:rPr>
      </w:pPr>
      <w:bookmarkStart w:id="2" w:name="_Toc15572"/>
      <w:r>
        <w:rPr>
          <w:rFonts w:hint="eastAsia" w:ascii="方正楷体_GBK" w:hAnsi="方正楷体_GBK" w:eastAsia="方正楷体_GBK" w:cs="方正楷体_GBK"/>
          <w:sz w:val="28"/>
          <w:szCs w:val="28"/>
        </w:rPr>
        <w:t>（二）规模和结构</w:t>
      </w:r>
      <w:bookmarkEnd w:id="2"/>
    </w:p>
    <w:p>
      <w:pPr>
        <w:pStyle w:val="4"/>
        <w:spacing w:before="0" w:after="0" w:line="600" w:lineRule="exact"/>
        <w:ind w:firstLine="560" w:firstLineChars="200"/>
        <w:rPr>
          <w:rFonts w:ascii="方正仿宋_GBK" w:hAnsi="方正仿宋_GBK" w:eastAsia="方正仿宋_GBK" w:cs="方正仿宋_GBK"/>
          <w:sz w:val="28"/>
          <w:szCs w:val="28"/>
        </w:rPr>
      </w:pPr>
      <w:bookmarkStart w:id="3" w:name="_Toc26616"/>
      <w:r>
        <w:rPr>
          <w:rFonts w:hint="eastAsia" w:ascii="方正仿宋_GBK" w:hAnsi="方正仿宋_GBK" w:eastAsia="方正仿宋_GBK" w:cs="方正仿宋_GBK"/>
          <w:sz w:val="28"/>
          <w:szCs w:val="28"/>
        </w:rPr>
        <w:t>1.招生规模与结构</w:t>
      </w:r>
      <w:bookmarkEnd w:id="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计划招生1800人，实际招生2120人，超额完成计划17.8%，比2018—2019学年度实际招人数1534人增加586人。共十个大类专业，其中土木水利类83人，占招生总人数3.92%，加工制造类642人，占招生总人数30.28%，交通运输类131人，占招生总人数6.18%，信息技术类407人，占招生总人数19.20%，财经商贸类107人，占招生总人数5.05%，旅游服务类144人,占招生总人数6.79%，文化艺术类108人,占招生总人数5.09%，教育类412人,占招生总人数19.43%，新增农林牧渔类38人，占招生总人数1.79%,新增休闲保健类48人,占招生总人数2.26%。</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生源覆盖区域：本区县招生1869人，占88.16%，重庆内招生1958人，占87%，云贵川招生154人，占7.26%，其他省市招生12人，占1.30%。</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另外大足区五年一贯制高职院校2019年重庆电信职业学院招收318 人，重庆资源与环境保护职业学院327人，重庆科技职业学院1219人；2020年重庆电信职业学院招收1773人，重庆资源与环境保护职业学院769人，重庆科技职业学院940人。</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另外大足区高职院校2019年招收五年一贯制中职阶段学生3396人，2020年招收五年一贯制中职阶段学生5602人，进一步扩大了中职招生规模。</w:t>
      </w:r>
    </w:p>
    <w:p>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4  2019</w:t>
      </w:r>
      <w:r>
        <w:rPr>
          <w:rFonts w:hint="eastAsia" w:ascii="仿宋" w:hAnsi="仿宋" w:eastAsia="仿宋"/>
          <w:b/>
          <w:szCs w:val="21"/>
        </w:rPr>
        <w:t>-</w:t>
      </w:r>
      <w:r>
        <w:rPr>
          <w:rFonts w:ascii="仿宋" w:hAnsi="仿宋" w:eastAsia="仿宋"/>
          <w:b/>
          <w:szCs w:val="21"/>
        </w:rPr>
        <w:t>2020</w:t>
      </w:r>
      <w:r>
        <w:rPr>
          <w:rFonts w:hint="eastAsia" w:ascii="仿宋" w:hAnsi="仿宋" w:eastAsia="仿宋"/>
          <w:b/>
          <w:szCs w:val="21"/>
        </w:rPr>
        <w:t>年招生人数统计表</w:t>
      </w:r>
    </w:p>
    <w:tbl>
      <w:tblPr>
        <w:tblStyle w:val="17"/>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637"/>
        <w:gridCol w:w="638"/>
        <w:gridCol w:w="638"/>
        <w:gridCol w:w="638"/>
        <w:gridCol w:w="1985"/>
        <w:gridCol w:w="637"/>
        <w:gridCol w:w="638"/>
        <w:gridCol w:w="638"/>
        <w:gridCol w:w="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673" w:type="dxa"/>
            <w:gridSpan w:val="5"/>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生源覆盖区域情况</w:t>
            </w:r>
          </w:p>
        </w:tc>
        <w:tc>
          <w:tcPr>
            <w:tcW w:w="4536" w:type="dxa"/>
            <w:gridSpan w:val="5"/>
            <w:vAlign w:val="center"/>
          </w:tcPr>
          <w:p>
            <w:pPr>
              <w:widowControl/>
              <w:spacing w:line="0" w:lineRule="atLeast"/>
              <w:jc w:val="center"/>
              <w:rPr>
                <w:rFonts w:ascii="仿宋" w:hAnsi="仿宋" w:eastAsia="仿宋"/>
                <w:b/>
                <w:kern w:val="0"/>
                <w:szCs w:val="21"/>
              </w:rPr>
            </w:pPr>
            <w:r>
              <w:rPr>
                <w:rFonts w:ascii="仿宋" w:hAnsi="仿宋" w:eastAsia="仿宋"/>
                <w:b/>
                <w:kern w:val="0"/>
                <w:szCs w:val="21"/>
              </w:rPr>
              <w:t>专业</w:t>
            </w:r>
            <w:r>
              <w:rPr>
                <w:rFonts w:hint="eastAsia" w:ascii="仿宋" w:hAnsi="仿宋" w:eastAsia="仿宋"/>
                <w:b/>
                <w:kern w:val="0"/>
                <w:szCs w:val="21"/>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区域范围</w:t>
            </w:r>
          </w:p>
        </w:tc>
        <w:tc>
          <w:tcPr>
            <w:tcW w:w="1275" w:type="dxa"/>
            <w:gridSpan w:val="2"/>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人数（人）</w:t>
            </w:r>
          </w:p>
        </w:tc>
        <w:tc>
          <w:tcPr>
            <w:tcW w:w="1276" w:type="dxa"/>
            <w:gridSpan w:val="2"/>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c>
          <w:tcPr>
            <w:tcW w:w="1985"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排前三的专业大类</w:t>
            </w:r>
          </w:p>
        </w:tc>
        <w:tc>
          <w:tcPr>
            <w:tcW w:w="1275" w:type="dxa"/>
            <w:gridSpan w:val="2"/>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人数（人）</w:t>
            </w:r>
          </w:p>
        </w:tc>
        <w:tc>
          <w:tcPr>
            <w:tcW w:w="1276" w:type="dxa"/>
            <w:gridSpan w:val="2"/>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left"/>
              <w:rPr>
                <w:rFonts w:ascii="仿宋" w:hAnsi="仿宋" w:eastAsia="仿宋"/>
                <w:bCs/>
                <w:kern w:val="0"/>
                <w:szCs w:val="21"/>
              </w:rPr>
            </w:pPr>
            <w:r>
              <w:rPr>
                <w:rFonts w:hint="eastAsia" w:ascii="仿宋" w:hAnsi="仿宋" w:eastAsia="仿宋"/>
                <w:bCs/>
                <w:kern w:val="0"/>
                <w:szCs w:val="21"/>
              </w:rPr>
              <w:t>招生总人数</w:t>
            </w:r>
          </w:p>
        </w:tc>
        <w:tc>
          <w:tcPr>
            <w:tcW w:w="637"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1985" w:type="dxa"/>
            <w:vAlign w:val="center"/>
          </w:tcPr>
          <w:p>
            <w:pPr>
              <w:spacing w:line="0" w:lineRule="atLeast"/>
              <w:jc w:val="center"/>
              <w:rPr>
                <w:rFonts w:ascii="仿宋" w:hAnsi="仿宋" w:eastAsia="仿宋" w:cs="宋体"/>
                <w:szCs w:val="21"/>
              </w:rPr>
            </w:pPr>
          </w:p>
        </w:tc>
        <w:tc>
          <w:tcPr>
            <w:tcW w:w="637" w:type="dxa"/>
            <w:vAlign w:val="center"/>
          </w:tcPr>
          <w:p>
            <w:pPr>
              <w:spacing w:line="0" w:lineRule="atLeast"/>
              <w:jc w:val="center"/>
              <w:rPr>
                <w:rFonts w:ascii="仿宋" w:hAnsi="仿宋" w:eastAsia="仿宋" w:cs="宋体"/>
                <w:szCs w:val="21"/>
              </w:rPr>
            </w:pPr>
            <w:r>
              <w:rPr>
                <w:rFonts w:hint="eastAsia" w:ascii="仿宋" w:hAnsi="仿宋" w:eastAsia="仿宋"/>
                <w:kern w:val="0"/>
                <w:szCs w:val="21"/>
              </w:rPr>
              <w:t>2019</w:t>
            </w:r>
          </w:p>
        </w:tc>
        <w:tc>
          <w:tcPr>
            <w:tcW w:w="638" w:type="dxa"/>
            <w:vAlign w:val="center"/>
          </w:tcPr>
          <w:p>
            <w:pPr>
              <w:spacing w:line="0" w:lineRule="atLeast"/>
              <w:jc w:val="center"/>
              <w:rPr>
                <w:rFonts w:ascii="仿宋" w:hAnsi="仿宋" w:eastAsia="仿宋" w:cs="宋体"/>
                <w:szCs w:val="21"/>
              </w:rPr>
            </w:pPr>
            <w:r>
              <w:rPr>
                <w:rFonts w:hint="eastAsia" w:ascii="仿宋" w:hAnsi="仿宋" w:eastAsia="仿宋"/>
                <w:kern w:val="0"/>
                <w:szCs w:val="21"/>
              </w:rPr>
              <w:t>2020</w:t>
            </w:r>
          </w:p>
        </w:tc>
        <w:tc>
          <w:tcPr>
            <w:tcW w:w="638" w:type="dxa"/>
            <w:vAlign w:val="center"/>
          </w:tcPr>
          <w:p>
            <w:pPr>
              <w:spacing w:line="0" w:lineRule="atLeast"/>
              <w:jc w:val="center"/>
              <w:rPr>
                <w:rFonts w:ascii="仿宋" w:hAnsi="仿宋" w:eastAsia="仿宋" w:cs="宋体"/>
                <w:szCs w:val="21"/>
              </w:rPr>
            </w:pPr>
            <w:r>
              <w:rPr>
                <w:rFonts w:hint="eastAsia" w:ascii="仿宋" w:hAnsi="仿宋" w:eastAsia="仿宋"/>
                <w:kern w:val="0"/>
                <w:szCs w:val="21"/>
              </w:rPr>
              <w:t>2019</w:t>
            </w:r>
          </w:p>
        </w:tc>
        <w:tc>
          <w:tcPr>
            <w:tcW w:w="638" w:type="dxa"/>
            <w:vAlign w:val="center"/>
          </w:tcPr>
          <w:p>
            <w:pPr>
              <w:spacing w:line="0" w:lineRule="atLeast"/>
              <w:jc w:val="center"/>
              <w:rPr>
                <w:rFonts w:ascii="仿宋" w:hAnsi="仿宋" w:eastAsia="仿宋" w:cs="宋体"/>
                <w:szCs w:val="21"/>
              </w:rPr>
            </w:pPr>
            <w:r>
              <w:rPr>
                <w:rFonts w:hint="eastAsia" w:ascii="仿宋" w:hAnsi="仿宋" w:eastAsia="仿宋"/>
                <w:kern w:val="0"/>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left"/>
              <w:rPr>
                <w:rFonts w:ascii="仿宋" w:hAnsi="仿宋" w:eastAsia="仿宋"/>
                <w:bCs/>
                <w:kern w:val="0"/>
                <w:szCs w:val="21"/>
              </w:rPr>
            </w:pPr>
            <w:r>
              <w:rPr>
                <w:rFonts w:hint="eastAsia" w:ascii="仿宋" w:hAnsi="仿宋" w:eastAsia="仿宋"/>
                <w:bCs/>
                <w:kern w:val="0"/>
                <w:szCs w:val="21"/>
              </w:rPr>
              <w:t>本区县学籍招生数</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1256</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1869</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81.88%</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88.16%</w:t>
            </w:r>
          </w:p>
        </w:tc>
        <w:tc>
          <w:tcPr>
            <w:tcW w:w="1985" w:type="dxa"/>
          </w:tcPr>
          <w:p>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加工制造类</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545</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642</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35.53%</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30.28%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left"/>
              <w:rPr>
                <w:rFonts w:ascii="仿宋" w:hAnsi="仿宋" w:eastAsia="仿宋"/>
                <w:bCs/>
                <w:kern w:val="0"/>
                <w:szCs w:val="21"/>
              </w:rPr>
            </w:pPr>
            <w:r>
              <w:rPr>
                <w:rFonts w:hint="eastAsia" w:ascii="仿宋" w:hAnsi="仿宋" w:eastAsia="仿宋"/>
                <w:bCs/>
                <w:kern w:val="0"/>
                <w:szCs w:val="21"/>
              </w:rPr>
              <w:t>重庆市学籍招生数</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1336</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1958</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87.09%</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92.36%</w:t>
            </w:r>
          </w:p>
        </w:tc>
        <w:tc>
          <w:tcPr>
            <w:tcW w:w="1985" w:type="dxa"/>
          </w:tcPr>
          <w:p>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教育类</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236</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412</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15.38%</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left"/>
              <w:rPr>
                <w:rFonts w:ascii="仿宋" w:hAnsi="仿宋" w:eastAsia="仿宋"/>
                <w:bCs/>
                <w:kern w:val="0"/>
                <w:szCs w:val="21"/>
              </w:rPr>
            </w:pPr>
            <w:r>
              <w:rPr>
                <w:rFonts w:hint="eastAsia" w:ascii="仿宋" w:hAnsi="仿宋" w:eastAsia="仿宋"/>
                <w:bCs/>
                <w:kern w:val="0"/>
                <w:szCs w:val="21"/>
              </w:rPr>
              <w:t>云贵川学籍招生数</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178</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154</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11.60%</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7.26%</w:t>
            </w:r>
          </w:p>
        </w:tc>
        <w:tc>
          <w:tcPr>
            <w:tcW w:w="1985" w:type="dxa"/>
          </w:tcPr>
          <w:p>
            <w:pPr>
              <w:widowControl/>
              <w:jc w:val="left"/>
              <w:textAlignment w:val="top"/>
              <w:rPr>
                <w:rFonts w:ascii="仿宋" w:hAnsi="仿宋" w:eastAsia="仿宋" w:cs="宋体"/>
                <w:szCs w:val="21"/>
              </w:rPr>
            </w:pPr>
            <w:r>
              <w:rPr>
                <w:rFonts w:hint="eastAsia" w:ascii="仿宋" w:hAnsi="仿宋" w:eastAsia="仿宋" w:cs="仿宋"/>
                <w:color w:val="000000"/>
                <w:kern w:val="0"/>
                <w:szCs w:val="21"/>
                <w:lang w:bidi="ar"/>
              </w:rPr>
              <w:t>信息技术类</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319</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407</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20.80%</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left"/>
              <w:rPr>
                <w:rFonts w:ascii="仿宋" w:hAnsi="仿宋" w:eastAsia="仿宋"/>
                <w:bCs/>
                <w:kern w:val="0"/>
                <w:szCs w:val="21"/>
              </w:rPr>
            </w:pPr>
            <w:r>
              <w:rPr>
                <w:rFonts w:hint="eastAsia" w:ascii="仿宋" w:hAnsi="仿宋" w:eastAsia="仿宋"/>
                <w:bCs/>
                <w:kern w:val="0"/>
                <w:szCs w:val="21"/>
              </w:rPr>
              <w:t>其他省市学籍招生数</w:t>
            </w:r>
          </w:p>
        </w:tc>
        <w:tc>
          <w:tcPr>
            <w:tcW w:w="63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20</w:t>
            </w:r>
          </w:p>
        </w:tc>
        <w:tc>
          <w:tcPr>
            <w:tcW w:w="638"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12</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1.30%</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0.57%</w:t>
            </w:r>
          </w:p>
        </w:tc>
        <w:tc>
          <w:tcPr>
            <w:tcW w:w="1985" w:type="dxa"/>
            <w:vAlign w:val="center"/>
          </w:tcPr>
          <w:p>
            <w:pPr>
              <w:spacing w:line="0" w:lineRule="atLeast"/>
              <w:jc w:val="center"/>
              <w:rPr>
                <w:rFonts w:ascii="仿宋" w:hAnsi="仿宋" w:eastAsia="仿宋"/>
                <w:szCs w:val="21"/>
              </w:rPr>
            </w:pPr>
          </w:p>
        </w:tc>
        <w:tc>
          <w:tcPr>
            <w:tcW w:w="637" w:type="dxa"/>
            <w:vAlign w:val="center"/>
          </w:tcPr>
          <w:p>
            <w:pPr>
              <w:spacing w:line="0" w:lineRule="atLeast"/>
              <w:jc w:val="center"/>
              <w:rPr>
                <w:rFonts w:ascii="仿宋" w:hAnsi="仿宋" w:eastAsia="仿宋" w:cs="宋体"/>
                <w:szCs w:val="21"/>
              </w:rPr>
            </w:pPr>
          </w:p>
        </w:tc>
        <w:tc>
          <w:tcPr>
            <w:tcW w:w="638" w:type="dxa"/>
            <w:vAlign w:val="center"/>
          </w:tcPr>
          <w:p>
            <w:pPr>
              <w:spacing w:line="0" w:lineRule="atLeast"/>
              <w:jc w:val="center"/>
              <w:rPr>
                <w:rFonts w:ascii="仿宋" w:hAnsi="仿宋" w:eastAsia="仿宋" w:cs="宋体"/>
                <w:szCs w:val="21"/>
              </w:rPr>
            </w:pPr>
          </w:p>
        </w:tc>
        <w:tc>
          <w:tcPr>
            <w:tcW w:w="638" w:type="dxa"/>
            <w:vAlign w:val="center"/>
          </w:tcPr>
          <w:p>
            <w:pPr>
              <w:spacing w:line="0" w:lineRule="atLeast"/>
              <w:jc w:val="center"/>
              <w:rPr>
                <w:rFonts w:ascii="仿宋" w:hAnsi="仿宋" w:eastAsia="仿宋" w:cs="宋体"/>
                <w:szCs w:val="21"/>
              </w:rPr>
            </w:pPr>
          </w:p>
        </w:tc>
        <w:tc>
          <w:tcPr>
            <w:tcW w:w="638" w:type="dxa"/>
            <w:vAlign w:val="center"/>
          </w:tcPr>
          <w:p>
            <w:pPr>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2"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合计</w:t>
            </w:r>
          </w:p>
        </w:tc>
        <w:tc>
          <w:tcPr>
            <w:tcW w:w="637"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1534</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2120</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100%</w:t>
            </w:r>
          </w:p>
        </w:tc>
        <w:tc>
          <w:tcPr>
            <w:tcW w:w="63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100%</w:t>
            </w:r>
          </w:p>
        </w:tc>
        <w:tc>
          <w:tcPr>
            <w:tcW w:w="1985" w:type="dxa"/>
            <w:vAlign w:val="center"/>
          </w:tcPr>
          <w:p>
            <w:pPr>
              <w:spacing w:line="0" w:lineRule="atLeast"/>
              <w:jc w:val="center"/>
              <w:rPr>
                <w:rFonts w:ascii="仿宋" w:hAnsi="仿宋" w:eastAsia="仿宋"/>
                <w:szCs w:val="21"/>
              </w:rPr>
            </w:pPr>
          </w:p>
        </w:tc>
        <w:tc>
          <w:tcPr>
            <w:tcW w:w="637"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1100</w:t>
            </w:r>
          </w:p>
        </w:tc>
        <w:tc>
          <w:tcPr>
            <w:tcW w:w="638"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1461</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71.71%</w:t>
            </w:r>
          </w:p>
        </w:tc>
        <w:tc>
          <w:tcPr>
            <w:tcW w:w="638" w:type="dxa"/>
            <w:vAlign w:val="center"/>
          </w:tcPr>
          <w:p>
            <w:pPr>
              <w:widowControl/>
              <w:spacing w:line="0" w:lineRule="atLeast"/>
              <w:jc w:val="center"/>
              <w:rPr>
                <w:rFonts w:ascii="仿宋" w:hAnsi="仿宋" w:eastAsia="仿宋"/>
                <w:bCs/>
                <w:kern w:val="0"/>
                <w:sz w:val="13"/>
                <w:szCs w:val="13"/>
              </w:rPr>
            </w:pPr>
            <w:r>
              <w:rPr>
                <w:rFonts w:hint="eastAsia" w:ascii="仿宋" w:hAnsi="仿宋" w:eastAsia="仿宋"/>
                <w:bCs/>
                <w:kern w:val="0"/>
                <w:sz w:val="13"/>
                <w:szCs w:val="13"/>
              </w:rPr>
              <w:t>68.91%</w:t>
            </w:r>
          </w:p>
        </w:tc>
      </w:tr>
    </w:tbl>
    <w:p/>
    <w:p>
      <w:pPr>
        <w:pStyle w:val="4"/>
        <w:spacing w:before="0" w:after="0" w:line="600" w:lineRule="exact"/>
        <w:ind w:firstLine="560" w:firstLineChars="200"/>
        <w:rPr>
          <w:rFonts w:ascii="方正仿宋_GBK" w:hAnsi="方正仿宋_GBK" w:eastAsia="方正仿宋_GBK" w:cs="方正仿宋_GBK"/>
          <w:sz w:val="28"/>
          <w:szCs w:val="28"/>
        </w:rPr>
      </w:pPr>
      <w:bookmarkStart w:id="4" w:name="_Toc24724"/>
      <w:r>
        <w:rPr>
          <w:rFonts w:hint="eastAsia" w:ascii="方正仿宋_GBK" w:hAnsi="方正仿宋_GBK" w:eastAsia="方正仿宋_GBK" w:cs="方正仿宋_GBK"/>
          <w:sz w:val="28"/>
          <w:szCs w:val="28"/>
        </w:rPr>
        <w:t>2.在校生规模与结构</w:t>
      </w:r>
      <w:bookmarkEnd w:id="4"/>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大足区中职学校在校注册学生总数为4540人，其中一年级2120人，二年级1355人，三年级1065人，相比2019年在校学生注册人数增加18.8%。专业结构共十大类，共有122个班，其中：</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（一）土木水利类有2个专业，建筑工程施工128人，工程造价13人，共3个班，在校生共141人，相比2019年在校学生人增加65.9%；</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（二）加工制造类3个专业，机电技术应用160人，数控技术应用251人，汽车制造与检修1131人，共42个班，在校学生人数共1542人，相比2019年在校学生人数增9%；</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（三）交通运输类2个专业，航空服务179人，新能源汽车维修67人，共246人，共6个班，相比2019年在校学生人数增长111.6%；</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四）信息技术类5个专业，计算机应用528人，数字媒体技术应用48人，计算机动漫设计与游戏制作58人，计算机网络技术98人，，电子技术应用121人，共24个班，在校学生人数共853人，相比2019年在校学生人数增加16.8%；</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（五）财经商贸类2个专业，市场营销170人，电子商务80人，共9个班，在校学生人数250人，相比2019年在校学生人数减少0.8%；</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（六）旅游服务类1个专业，旅游服务与管理355人，共14个班，相比2019年在校学生人数增长16.9%；</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（七）文化艺术类3个专业，工艺美术109人，服装设计与工艺94人，民间传统工艺73人，共8个班，在校学生共276人，相比2019年在校学生人数增长10.8%；</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（八）教育类2个专业，学前教育579人，学前教育（保育员方向）212人，共791人，共17个班，相比2019年在校学生人数增长47%；</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（九）农林牧渔类1个专业，观光农业经营38人，共1个班，2020年新增专业；</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（十）休闲保健类1个专业，美发与形象设计48人，共1个班，2020年新增专业。</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另外大足区高职院校2019年有五年一贯制中职阶段学生3492人，2020年有五年一贯制中职阶段学生5241人。</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表5</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-2020年中职学校办学规模一览表</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0"/>
        <w:gridCol w:w="930"/>
        <w:gridCol w:w="898"/>
        <w:gridCol w:w="1134"/>
        <w:gridCol w:w="1134"/>
        <w:gridCol w:w="104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70"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学校名称</w:t>
            </w:r>
          </w:p>
        </w:tc>
        <w:tc>
          <w:tcPr>
            <w:tcW w:w="1828"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学历教育在校生数</w:t>
            </w:r>
          </w:p>
          <w:p>
            <w:pPr>
              <w:spacing w:line="280" w:lineRule="exact"/>
              <w:jc w:val="center"/>
              <w:rPr>
                <w:rFonts w:ascii="仿宋" w:hAnsi="仿宋" w:eastAsia="仿宋"/>
                <w:b/>
                <w:szCs w:val="21"/>
              </w:rPr>
            </w:pPr>
            <w:r>
              <w:rPr>
                <w:rFonts w:hint="eastAsia" w:ascii="仿宋" w:hAnsi="仿宋" w:eastAsia="仿宋"/>
                <w:b/>
                <w:szCs w:val="21"/>
              </w:rPr>
              <w:t>（人）</w:t>
            </w:r>
          </w:p>
        </w:tc>
        <w:tc>
          <w:tcPr>
            <w:tcW w:w="2268"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高中阶段普职学生比</w:t>
            </w:r>
          </w:p>
          <w:p>
            <w:pPr>
              <w:spacing w:line="280" w:lineRule="exact"/>
              <w:jc w:val="center"/>
              <w:rPr>
                <w:rFonts w:ascii="仿宋" w:hAnsi="仿宋" w:eastAsia="仿宋"/>
                <w:b/>
                <w:szCs w:val="21"/>
              </w:rPr>
            </w:pPr>
            <w:r>
              <w:rPr>
                <w:rFonts w:hint="eastAsia" w:ascii="仿宋" w:hAnsi="仿宋" w:eastAsia="仿宋"/>
                <w:b/>
                <w:szCs w:val="21"/>
              </w:rPr>
              <w:t>（：）</w:t>
            </w:r>
          </w:p>
        </w:tc>
        <w:tc>
          <w:tcPr>
            <w:tcW w:w="2127"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高中阶段普职招生比</w:t>
            </w:r>
          </w:p>
          <w:p>
            <w:pPr>
              <w:spacing w:line="280" w:lineRule="exact"/>
              <w:jc w:val="center"/>
              <w:rPr>
                <w:rFonts w:ascii="仿宋" w:hAnsi="仿宋" w:eastAsia="仿宋"/>
                <w:b/>
                <w:szCs w:val="21"/>
              </w:rPr>
            </w:pPr>
            <w:r>
              <w:rPr>
                <w:rFonts w:hint="eastAsia" w:ascii="仿宋" w:hAnsi="仿宋" w:eastAsia="仿宋"/>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Merge w:val="continue"/>
            <w:vAlign w:val="center"/>
          </w:tcPr>
          <w:p>
            <w:pPr>
              <w:widowControl/>
              <w:spacing w:line="280" w:lineRule="exact"/>
              <w:jc w:val="center"/>
              <w:textAlignment w:val="bottom"/>
              <w:rPr>
                <w:rFonts w:ascii="仿宋" w:hAnsi="仿宋" w:eastAsia="仿宋" w:cs="Arial"/>
                <w:szCs w:val="21"/>
              </w:rPr>
            </w:pPr>
          </w:p>
        </w:tc>
        <w:tc>
          <w:tcPr>
            <w:tcW w:w="930"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898"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c>
          <w:tcPr>
            <w:tcW w:w="1134"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1134"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c>
          <w:tcPr>
            <w:tcW w:w="1040"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2019</w:t>
            </w:r>
          </w:p>
        </w:tc>
        <w:tc>
          <w:tcPr>
            <w:tcW w:w="1087"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kern w:val="0"/>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930"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3820</w:t>
            </w:r>
          </w:p>
        </w:tc>
        <w:tc>
          <w:tcPr>
            <w:tcW w:w="898"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4540</w:t>
            </w:r>
          </w:p>
        </w:tc>
        <w:tc>
          <w:tcPr>
            <w:tcW w:w="1134" w:type="dxa"/>
            <w:vAlign w:val="center"/>
          </w:tcPr>
          <w:p>
            <w:pPr>
              <w:spacing w:line="0" w:lineRule="atLeast"/>
              <w:jc w:val="center"/>
              <w:rPr>
                <w:rFonts w:ascii="仿宋" w:hAnsi="仿宋" w:eastAsia="仿宋" w:cs="宋体"/>
                <w:szCs w:val="21"/>
              </w:rPr>
            </w:pPr>
          </w:p>
        </w:tc>
        <w:tc>
          <w:tcPr>
            <w:tcW w:w="1134" w:type="dxa"/>
            <w:vAlign w:val="center"/>
          </w:tcPr>
          <w:p>
            <w:pPr>
              <w:spacing w:line="0" w:lineRule="atLeast"/>
              <w:jc w:val="center"/>
              <w:rPr>
                <w:rFonts w:ascii="仿宋" w:hAnsi="仿宋" w:eastAsia="仿宋" w:cs="宋体"/>
                <w:szCs w:val="21"/>
              </w:rPr>
            </w:pPr>
          </w:p>
        </w:tc>
        <w:tc>
          <w:tcPr>
            <w:tcW w:w="1040" w:type="dxa"/>
            <w:vAlign w:val="center"/>
          </w:tcPr>
          <w:p>
            <w:pPr>
              <w:widowControl/>
              <w:spacing w:line="280" w:lineRule="exact"/>
              <w:jc w:val="center"/>
              <w:textAlignment w:val="center"/>
              <w:rPr>
                <w:rFonts w:ascii="仿宋" w:hAnsi="仿宋" w:eastAsia="仿宋" w:cs="Arial"/>
                <w:szCs w:val="21"/>
              </w:rPr>
            </w:pPr>
          </w:p>
        </w:tc>
        <w:tc>
          <w:tcPr>
            <w:tcW w:w="1087" w:type="dxa"/>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重庆电信职业学院（五年一贯制）</w:t>
            </w:r>
          </w:p>
        </w:tc>
        <w:tc>
          <w:tcPr>
            <w:tcW w:w="930"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1155</w:t>
            </w:r>
          </w:p>
        </w:tc>
        <w:tc>
          <w:tcPr>
            <w:tcW w:w="898"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2556</w:t>
            </w:r>
          </w:p>
        </w:tc>
        <w:tc>
          <w:tcPr>
            <w:tcW w:w="1134" w:type="dxa"/>
            <w:vAlign w:val="center"/>
          </w:tcPr>
          <w:p>
            <w:pPr>
              <w:widowControl/>
              <w:spacing w:line="280" w:lineRule="exact"/>
              <w:jc w:val="center"/>
              <w:textAlignment w:val="center"/>
              <w:rPr>
                <w:rFonts w:ascii="仿宋" w:hAnsi="仿宋" w:eastAsia="仿宋" w:cs="Arial"/>
                <w:szCs w:val="21"/>
              </w:rPr>
            </w:pPr>
          </w:p>
        </w:tc>
        <w:tc>
          <w:tcPr>
            <w:tcW w:w="1134" w:type="dxa"/>
            <w:vAlign w:val="center"/>
          </w:tcPr>
          <w:p>
            <w:pPr>
              <w:widowControl/>
              <w:spacing w:line="280" w:lineRule="exact"/>
              <w:jc w:val="center"/>
              <w:textAlignment w:val="center"/>
              <w:rPr>
                <w:rFonts w:ascii="仿宋" w:hAnsi="仿宋" w:eastAsia="仿宋" w:cs="Arial"/>
                <w:szCs w:val="21"/>
              </w:rPr>
            </w:pPr>
          </w:p>
        </w:tc>
        <w:tc>
          <w:tcPr>
            <w:tcW w:w="1040" w:type="dxa"/>
            <w:vAlign w:val="center"/>
          </w:tcPr>
          <w:p>
            <w:pPr>
              <w:widowControl/>
              <w:spacing w:line="280" w:lineRule="exact"/>
              <w:jc w:val="center"/>
              <w:textAlignment w:val="center"/>
              <w:rPr>
                <w:rFonts w:ascii="仿宋" w:hAnsi="仿宋" w:eastAsia="仿宋" w:cs="Arial"/>
                <w:szCs w:val="21"/>
              </w:rPr>
            </w:pPr>
          </w:p>
        </w:tc>
        <w:tc>
          <w:tcPr>
            <w:tcW w:w="1087" w:type="dxa"/>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重庆科技职业学院（五年一贯制）</w:t>
            </w:r>
          </w:p>
        </w:tc>
        <w:tc>
          <w:tcPr>
            <w:tcW w:w="930"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1666</w:t>
            </w:r>
          </w:p>
        </w:tc>
        <w:tc>
          <w:tcPr>
            <w:tcW w:w="898"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1501</w:t>
            </w:r>
          </w:p>
        </w:tc>
        <w:tc>
          <w:tcPr>
            <w:tcW w:w="1134" w:type="dxa"/>
            <w:vAlign w:val="center"/>
          </w:tcPr>
          <w:p>
            <w:pPr>
              <w:widowControl/>
              <w:spacing w:line="280" w:lineRule="exact"/>
              <w:jc w:val="center"/>
              <w:textAlignment w:val="center"/>
              <w:rPr>
                <w:rFonts w:ascii="仿宋" w:hAnsi="仿宋" w:eastAsia="仿宋" w:cs="Arial"/>
                <w:szCs w:val="21"/>
              </w:rPr>
            </w:pPr>
          </w:p>
        </w:tc>
        <w:tc>
          <w:tcPr>
            <w:tcW w:w="1134" w:type="dxa"/>
            <w:vAlign w:val="center"/>
          </w:tcPr>
          <w:p>
            <w:pPr>
              <w:widowControl/>
              <w:spacing w:line="280" w:lineRule="exact"/>
              <w:jc w:val="center"/>
              <w:textAlignment w:val="center"/>
              <w:rPr>
                <w:rFonts w:ascii="仿宋" w:hAnsi="仿宋" w:eastAsia="仿宋" w:cs="Arial"/>
                <w:szCs w:val="21"/>
              </w:rPr>
            </w:pPr>
          </w:p>
        </w:tc>
        <w:tc>
          <w:tcPr>
            <w:tcW w:w="1040" w:type="dxa"/>
            <w:vAlign w:val="center"/>
          </w:tcPr>
          <w:p>
            <w:pPr>
              <w:widowControl/>
              <w:spacing w:line="280" w:lineRule="exact"/>
              <w:jc w:val="center"/>
              <w:textAlignment w:val="center"/>
              <w:rPr>
                <w:rFonts w:ascii="仿宋" w:hAnsi="仿宋" w:eastAsia="仿宋" w:cs="Arial"/>
                <w:szCs w:val="21"/>
              </w:rPr>
            </w:pPr>
          </w:p>
        </w:tc>
        <w:tc>
          <w:tcPr>
            <w:tcW w:w="1087" w:type="dxa"/>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重庆资源与环境保护职业学院（五年一贯制）</w:t>
            </w:r>
          </w:p>
        </w:tc>
        <w:tc>
          <w:tcPr>
            <w:tcW w:w="930"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671</w:t>
            </w:r>
          </w:p>
        </w:tc>
        <w:tc>
          <w:tcPr>
            <w:tcW w:w="898" w:type="dxa"/>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Cs w:val="21"/>
              </w:rPr>
              <w:t>1184</w:t>
            </w:r>
          </w:p>
        </w:tc>
        <w:tc>
          <w:tcPr>
            <w:tcW w:w="1134" w:type="dxa"/>
            <w:vAlign w:val="center"/>
          </w:tcPr>
          <w:p>
            <w:pPr>
              <w:widowControl/>
              <w:spacing w:line="280" w:lineRule="exact"/>
              <w:jc w:val="center"/>
              <w:textAlignment w:val="center"/>
              <w:rPr>
                <w:rFonts w:ascii="仿宋" w:hAnsi="仿宋" w:eastAsia="仿宋" w:cs="Arial"/>
                <w:szCs w:val="21"/>
              </w:rPr>
            </w:pPr>
          </w:p>
        </w:tc>
        <w:tc>
          <w:tcPr>
            <w:tcW w:w="1134" w:type="dxa"/>
            <w:vAlign w:val="center"/>
          </w:tcPr>
          <w:p>
            <w:pPr>
              <w:widowControl/>
              <w:spacing w:line="280" w:lineRule="exact"/>
              <w:jc w:val="center"/>
              <w:textAlignment w:val="center"/>
              <w:rPr>
                <w:rFonts w:ascii="仿宋" w:hAnsi="仿宋" w:eastAsia="仿宋" w:cs="Arial"/>
                <w:szCs w:val="21"/>
              </w:rPr>
            </w:pPr>
          </w:p>
        </w:tc>
        <w:tc>
          <w:tcPr>
            <w:tcW w:w="1040" w:type="dxa"/>
            <w:vAlign w:val="center"/>
          </w:tcPr>
          <w:p>
            <w:pPr>
              <w:widowControl/>
              <w:spacing w:line="280" w:lineRule="exact"/>
              <w:jc w:val="center"/>
              <w:textAlignment w:val="center"/>
              <w:rPr>
                <w:rFonts w:ascii="仿宋" w:hAnsi="仿宋" w:eastAsia="仿宋" w:cs="Arial"/>
                <w:szCs w:val="21"/>
              </w:rPr>
            </w:pPr>
          </w:p>
        </w:tc>
        <w:tc>
          <w:tcPr>
            <w:tcW w:w="1087" w:type="dxa"/>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70" w:type="dxa"/>
            <w:vAlign w:val="center"/>
          </w:tcPr>
          <w:p>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930"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7312</w:t>
            </w:r>
          </w:p>
        </w:tc>
        <w:tc>
          <w:tcPr>
            <w:tcW w:w="898" w:type="dxa"/>
            <w:vAlign w:val="center"/>
          </w:tcPr>
          <w:p>
            <w:pPr>
              <w:widowControl/>
              <w:spacing w:line="280" w:lineRule="exact"/>
              <w:jc w:val="center"/>
              <w:textAlignment w:val="center"/>
              <w:rPr>
                <w:rFonts w:ascii="仿宋" w:hAnsi="仿宋" w:eastAsia="仿宋" w:cs="宋体"/>
                <w:szCs w:val="21"/>
              </w:rPr>
            </w:pPr>
            <w:r>
              <w:rPr>
                <w:rFonts w:hint="eastAsia" w:ascii="仿宋" w:hAnsi="仿宋" w:eastAsia="仿宋" w:cs="宋体"/>
                <w:szCs w:val="21"/>
              </w:rPr>
              <w:t>9781</w:t>
            </w:r>
          </w:p>
        </w:tc>
        <w:tc>
          <w:tcPr>
            <w:tcW w:w="1134"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6.6:3.4</w:t>
            </w:r>
          </w:p>
        </w:tc>
        <w:tc>
          <w:tcPr>
            <w:tcW w:w="1134"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5.9:4.1</w:t>
            </w:r>
          </w:p>
        </w:tc>
        <w:tc>
          <w:tcPr>
            <w:tcW w:w="1040" w:type="dxa"/>
            <w:vAlign w:val="center"/>
          </w:tcPr>
          <w:p>
            <w:pPr>
              <w:spacing w:line="0" w:lineRule="atLeast"/>
              <w:jc w:val="center"/>
              <w:rPr>
                <w:rFonts w:ascii="仿宋" w:hAnsi="仿宋" w:eastAsia="仿宋" w:cs="宋体"/>
                <w:sz w:val="18"/>
                <w:szCs w:val="18"/>
              </w:rPr>
            </w:pPr>
            <w:r>
              <w:rPr>
                <w:rFonts w:hint="eastAsia" w:ascii="仿宋" w:hAnsi="仿宋" w:eastAsia="仿宋" w:cs="宋体"/>
                <w:sz w:val="18"/>
                <w:szCs w:val="18"/>
              </w:rPr>
              <w:t>5.76:4.24</w:t>
            </w:r>
          </w:p>
        </w:tc>
        <w:tc>
          <w:tcPr>
            <w:tcW w:w="1087" w:type="dxa"/>
            <w:vAlign w:val="center"/>
          </w:tcPr>
          <w:p>
            <w:pPr>
              <w:spacing w:line="0" w:lineRule="atLeast"/>
              <w:jc w:val="center"/>
              <w:rPr>
                <w:rFonts w:ascii="仿宋" w:hAnsi="仿宋" w:eastAsia="仿宋" w:cs="宋体"/>
                <w:sz w:val="18"/>
                <w:szCs w:val="18"/>
              </w:rPr>
            </w:pPr>
            <w:r>
              <w:rPr>
                <w:rFonts w:hint="eastAsia" w:ascii="仿宋" w:hAnsi="仿宋" w:eastAsia="仿宋" w:cs="宋体"/>
                <w:sz w:val="18"/>
                <w:szCs w:val="18"/>
              </w:rPr>
              <w:t>5.44:4.56</w:t>
            </w:r>
          </w:p>
        </w:tc>
      </w:tr>
    </w:tbl>
    <w:p/>
    <w:p>
      <w:pPr>
        <w:pStyle w:val="4"/>
        <w:spacing w:before="0" w:after="0" w:line="600" w:lineRule="exact"/>
        <w:ind w:firstLine="560" w:firstLineChars="200"/>
        <w:rPr>
          <w:rFonts w:ascii="方正仿宋_GBK" w:eastAsia="方正仿宋_GBK"/>
          <w:bCs/>
          <w:sz w:val="28"/>
          <w:szCs w:val="28"/>
        </w:rPr>
      </w:pPr>
      <w:bookmarkStart w:id="5" w:name="_Toc24471"/>
      <w:r>
        <w:rPr>
          <w:rFonts w:hint="eastAsia" w:ascii="方正仿宋_GBK" w:hAnsi="方正仿宋_GBK" w:eastAsia="方正仿宋_GBK" w:cs="方正仿宋_GBK"/>
          <w:sz w:val="28"/>
          <w:szCs w:val="28"/>
        </w:rPr>
        <w:t>3.专业办学规模与结构</w:t>
      </w:r>
      <w:bookmarkEnd w:id="5"/>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招收学生2120人。招生规模排在前五的专业大类是加工制造类、教育类、信息技术类、旅游服务类、交通运输类，分别招收642、412、407、144、131人，占辖区内招生总数的比例分别是30.28%、19.43%、19.20%、6.79%、6.18%。五大类专业共招收学生3756人，占辖区内招生总数的82.38%。办学规模排在前五的专业大类是加工制造类、信息技术类、教育类、旅游服务类、文化艺术类，分别有学生1542、853、791、355、276人，占辖区内学生总数的比例分别是34.0%、18.8%、17.4%、7.8%、6.1%。五大类专业共有学生3817人，占辖区内学生总数的84.07%。</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表6</w:t>
      </w:r>
      <w:r>
        <w:rPr>
          <w:rFonts w:hint="eastAsia" w:ascii="仿宋" w:hAnsi="仿宋" w:eastAsia="仿宋"/>
          <w:b/>
          <w:sz w:val="21"/>
          <w:szCs w:val="21"/>
        </w:rPr>
        <w:t xml:space="preserve">  2020年中职学校专业办学规模一览表（单位：人、%）</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1701"/>
        <w:gridCol w:w="1490"/>
        <w:gridCol w:w="2053"/>
        <w:gridCol w:w="170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2122" w:type="dxa"/>
            <w:vAlign w:val="center"/>
          </w:tcPr>
          <w:p>
            <w:pPr>
              <w:spacing w:line="280" w:lineRule="exact"/>
              <w:jc w:val="center"/>
              <w:rPr>
                <w:rFonts w:ascii="仿宋" w:hAnsi="仿宋" w:eastAsia="仿宋"/>
                <w:b/>
                <w:szCs w:val="21"/>
              </w:rPr>
            </w:pPr>
            <w:r>
              <w:rPr>
                <w:rFonts w:hint="eastAsia" w:ascii="仿宋" w:hAnsi="仿宋" w:eastAsia="仿宋"/>
                <w:b/>
                <w:szCs w:val="21"/>
              </w:rPr>
              <w:t>招生规模排在前五的专业大类</w:t>
            </w:r>
          </w:p>
        </w:tc>
        <w:tc>
          <w:tcPr>
            <w:tcW w:w="1701" w:type="dxa"/>
            <w:vAlign w:val="center"/>
          </w:tcPr>
          <w:p>
            <w:pPr>
              <w:spacing w:line="280" w:lineRule="exact"/>
              <w:jc w:val="center"/>
              <w:rPr>
                <w:rFonts w:ascii="仿宋" w:hAnsi="仿宋" w:eastAsia="仿宋"/>
                <w:b/>
                <w:szCs w:val="21"/>
              </w:rPr>
            </w:pPr>
            <w:r>
              <w:rPr>
                <w:rFonts w:hint="eastAsia" w:ascii="仿宋" w:hAnsi="仿宋" w:eastAsia="仿宋"/>
                <w:b/>
                <w:szCs w:val="21"/>
              </w:rPr>
              <w:t>招生规模排在前五的专业招生数</w:t>
            </w:r>
          </w:p>
        </w:tc>
        <w:tc>
          <w:tcPr>
            <w:tcW w:w="1490" w:type="dxa"/>
            <w:vAlign w:val="center"/>
          </w:tcPr>
          <w:p>
            <w:pPr>
              <w:spacing w:line="280" w:lineRule="exact"/>
              <w:jc w:val="center"/>
              <w:rPr>
                <w:rFonts w:ascii="仿宋" w:hAnsi="仿宋" w:eastAsia="仿宋"/>
                <w:b/>
                <w:szCs w:val="21"/>
              </w:rPr>
            </w:pPr>
            <w:r>
              <w:rPr>
                <w:rFonts w:hint="eastAsia" w:ascii="仿宋" w:hAnsi="仿宋" w:eastAsia="仿宋"/>
                <w:b/>
                <w:szCs w:val="21"/>
              </w:rPr>
              <w:t>占辖区内招生总数的比例</w:t>
            </w:r>
          </w:p>
        </w:tc>
        <w:tc>
          <w:tcPr>
            <w:tcW w:w="2053" w:type="dxa"/>
            <w:vAlign w:val="center"/>
          </w:tcPr>
          <w:p>
            <w:pPr>
              <w:spacing w:line="280" w:lineRule="exact"/>
              <w:jc w:val="center"/>
              <w:rPr>
                <w:rFonts w:ascii="仿宋" w:hAnsi="仿宋" w:eastAsia="仿宋"/>
                <w:b/>
                <w:szCs w:val="21"/>
              </w:rPr>
            </w:pPr>
            <w:r>
              <w:rPr>
                <w:rFonts w:hint="eastAsia" w:ascii="仿宋" w:hAnsi="仿宋" w:eastAsia="仿宋"/>
                <w:b/>
                <w:szCs w:val="21"/>
              </w:rPr>
              <w:t>办学规模排在前五的专业大类</w:t>
            </w:r>
          </w:p>
        </w:tc>
        <w:tc>
          <w:tcPr>
            <w:tcW w:w="1701" w:type="dxa"/>
            <w:vAlign w:val="center"/>
          </w:tcPr>
          <w:p>
            <w:pPr>
              <w:spacing w:line="280" w:lineRule="exact"/>
              <w:jc w:val="center"/>
              <w:rPr>
                <w:rFonts w:ascii="仿宋" w:hAnsi="仿宋" w:eastAsia="仿宋"/>
                <w:b/>
                <w:szCs w:val="21"/>
              </w:rPr>
            </w:pPr>
            <w:r>
              <w:rPr>
                <w:rFonts w:hint="eastAsia" w:ascii="仿宋" w:hAnsi="仿宋" w:eastAsia="仿宋"/>
                <w:b/>
                <w:szCs w:val="21"/>
              </w:rPr>
              <w:t>办学规模排在前五的专业学生数</w:t>
            </w:r>
          </w:p>
        </w:tc>
        <w:tc>
          <w:tcPr>
            <w:tcW w:w="1560" w:type="dxa"/>
            <w:vAlign w:val="center"/>
          </w:tcPr>
          <w:p>
            <w:pPr>
              <w:spacing w:line="280" w:lineRule="exact"/>
              <w:jc w:val="center"/>
              <w:rPr>
                <w:rFonts w:ascii="仿宋" w:hAnsi="仿宋" w:eastAsia="仿宋"/>
                <w:b/>
                <w:szCs w:val="21"/>
              </w:rPr>
            </w:pPr>
            <w:r>
              <w:rPr>
                <w:rFonts w:hint="eastAsia" w:ascii="仿宋" w:hAnsi="仿宋" w:eastAsia="仿宋"/>
                <w:b/>
                <w:szCs w:val="21"/>
              </w:rPr>
              <w:t>占辖区内学生总数的比例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加工制造类</w:t>
            </w:r>
          </w:p>
        </w:tc>
        <w:tc>
          <w:tcPr>
            <w:tcW w:w="1701"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642</w:t>
            </w:r>
          </w:p>
        </w:tc>
        <w:tc>
          <w:tcPr>
            <w:tcW w:w="1490"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30.28%</w:t>
            </w:r>
          </w:p>
        </w:tc>
        <w:tc>
          <w:tcPr>
            <w:tcW w:w="2053" w:type="dxa"/>
            <w:vAlign w:val="center"/>
          </w:tcPr>
          <w:p>
            <w:pPr>
              <w:widowControl/>
              <w:spacing w:line="280" w:lineRule="exact"/>
              <w:jc w:val="center"/>
              <w:textAlignment w:val="bottom"/>
              <w:rPr>
                <w:rFonts w:ascii="仿宋" w:hAnsi="仿宋" w:eastAsia="仿宋" w:cs="Arial"/>
                <w:szCs w:val="21"/>
              </w:rPr>
            </w:pPr>
            <w:r>
              <w:rPr>
                <w:rFonts w:ascii="仿宋" w:hAnsi="仿宋" w:eastAsia="仿宋" w:cs="Arial"/>
                <w:szCs w:val="21"/>
              </w:rPr>
              <w:t>加工制造类</w:t>
            </w: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1542</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教育类</w:t>
            </w:r>
          </w:p>
        </w:tc>
        <w:tc>
          <w:tcPr>
            <w:tcW w:w="1701"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412</w:t>
            </w:r>
          </w:p>
        </w:tc>
        <w:tc>
          <w:tcPr>
            <w:tcW w:w="1490"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19.43%</w:t>
            </w:r>
          </w:p>
        </w:tc>
        <w:tc>
          <w:tcPr>
            <w:tcW w:w="2053" w:type="dxa"/>
            <w:vAlign w:val="center"/>
          </w:tcPr>
          <w:p>
            <w:pPr>
              <w:widowControl/>
              <w:spacing w:line="280" w:lineRule="exact"/>
              <w:jc w:val="center"/>
              <w:textAlignment w:val="bottom"/>
              <w:rPr>
                <w:rFonts w:ascii="仿宋" w:hAnsi="仿宋" w:eastAsia="仿宋" w:cs="Arial"/>
                <w:szCs w:val="21"/>
              </w:rPr>
            </w:pPr>
            <w:r>
              <w:rPr>
                <w:rFonts w:ascii="仿宋" w:hAnsi="仿宋" w:eastAsia="仿宋" w:cs="Arial"/>
                <w:szCs w:val="21"/>
              </w:rPr>
              <w:t>信息技术类</w:t>
            </w: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853</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信息技术类</w:t>
            </w:r>
          </w:p>
        </w:tc>
        <w:tc>
          <w:tcPr>
            <w:tcW w:w="1701"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407</w:t>
            </w:r>
          </w:p>
        </w:tc>
        <w:tc>
          <w:tcPr>
            <w:tcW w:w="1490"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19.20%</w:t>
            </w:r>
          </w:p>
        </w:tc>
        <w:tc>
          <w:tcPr>
            <w:tcW w:w="2053" w:type="dxa"/>
            <w:vAlign w:val="center"/>
          </w:tcPr>
          <w:p>
            <w:pPr>
              <w:widowControl/>
              <w:spacing w:line="280" w:lineRule="exact"/>
              <w:jc w:val="center"/>
              <w:textAlignment w:val="bottom"/>
              <w:rPr>
                <w:rFonts w:ascii="仿宋" w:hAnsi="仿宋" w:eastAsia="仿宋" w:cs="Arial"/>
                <w:szCs w:val="21"/>
              </w:rPr>
            </w:pPr>
            <w:r>
              <w:rPr>
                <w:rFonts w:ascii="仿宋" w:hAnsi="仿宋" w:eastAsia="仿宋" w:cs="Arial"/>
                <w:szCs w:val="21"/>
              </w:rPr>
              <w:t>教育类</w:t>
            </w: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791</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旅游服务类</w:t>
            </w:r>
          </w:p>
        </w:tc>
        <w:tc>
          <w:tcPr>
            <w:tcW w:w="1701"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144</w:t>
            </w:r>
          </w:p>
        </w:tc>
        <w:tc>
          <w:tcPr>
            <w:tcW w:w="1490"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6.79%</w:t>
            </w:r>
          </w:p>
        </w:tc>
        <w:tc>
          <w:tcPr>
            <w:tcW w:w="2053" w:type="dxa"/>
            <w:vAlign w:val="center"/>
          </w:tcPr>
          <w:p>
            <w:pPr>
              <w:widowControl/>
              <w:spacing w:line="280" w:lineRule="exact"/>
              <w:jc w:val="center"/>
              <w:textAlignment w:val="bottom"/>
              <w:rPr>
                <w:rFonts w:ascii="仿宋" w:hAnsi="仿宋" w:eastAsia="仿宋" w:cs="Arial"/>
                <w:szCs w:val="21"/>
              </w:rPr>
            </w:pPr>
            <w:r>
              <w:rPr>
                <w:rFonts w:ascii="仿宋" w:hAnsi="仿宋" w:eastAsia="仿宋" w:cs="Arial"/>
                <w:szCs w:val="21"/>
              </w:rPr>
              <w:t>旅游服务类</w:t>
            </w: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355</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交通运输类</w:t>
            </w:r>
          </w:p>
        </w:tc>
        <w:tc>
          <w:tcPr>
            <w:tcW w:w="1701"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131</w:t>
            </w:r>
          </w:p>
        </w:tc>
        <w:tc>
          <w:tcPr>
            <w:tcW w:w="1490" w:type="dxa"/>
          </w:tcPr>
          <w:p>
            <w:pPr>
              <w:widowControl/>
              <w:spacing w:line="280" w:lineRule="exact"/>
              <w:jc w:val="center"/>
              <w:textAlignment w:val="bottom"/>
              <w:rPr>
                <w:rFonts w:ascii="仿宋" w:hAnsi="仿宋" w:eastAsia="仿宋" w:cs="Arial"/>
                <w:szCs w:val="21"/>
              </w:rPr>
            </w:pPr>
            <w:r>
              <w:rPr>
                <w:rFonts w:ascii="仿宋" w:hAnsi="仿宋" w:eastAsia="仿宋" w:cs="Arial"/>
                <w:szCs w:val="21"/>
              </w:rPr>
              <w:t>6.18%</w:t>
            </w:r>
          </w:p>
        </w:tc>
        <w:tc>
          <w:tcPr>
            <w:tcW w:w="2053" w:type="dxa"/>
            <w:vAlign w:val="center"/>
          </w:tcPr>
          <w:p>
            <w:pPr>
              <w:widowControl/>
              <w:spacing w:line="280" w:lineRule="exact"/>
              <w:jc w:val="center"/>
              <w:textAlignment w:val="bottom"/>
              <w:rPr>
                <w:rFonts w:ascii="仿宋" w:hAnsi="仿宋" w:eastAsia="仿宋" w:cs="Arial"/>
                <w:szCs w:val="21"/>
              </w:rPr>
            </w:pPr>
            <w:r>
              <w:rPr>
                <w:rFonts w:ascii="仿宋" w:hAnsi="仿宋" w:eastAsia="仿宋" w:cs="Arial"/>
                <w:szCs w:val="21"/>
              </w:rPr>
              <w:t>文化艺术类</w:t>
            </w: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276</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Align w:val="center"/>
          </w:tcPr>
          <w:p>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701" w:type="dxa"/>
            <w:vAlign w:val="center"/>
          </w:tcPr>
          <w:p>
            <w:pPr>
              <w:widowControl/>
              <w:spacing w:line="280" w:lineRule="exact"/>
              <w:jc w:val="center"/>
              <w:textAlignment w:val="center"/>
              <w:rPr>
                <w:rFonts w:ascii="仿宋" w:hAnsi="仿宋" w:eastAsia="仿宋" w:cs="宋体"/>
                <w:b/>
                <w:bCs/>
                <w:szCs w:val="21"/>
              </w:rPr>
            </w:pPr>
            <w:r>
              <w:rPr>
                <w:rFonts w:hint="eastAsia" w:ascii="仿宋" w:hAnsi="仿宋" w:eastAsia="仿宋" w:cs="Arial"/>
                <w:szCs w:val="21"/>
              </w:rPr>
              <w:t>3756</w:t>
            </w:r>
          </w:p>
        </w:tc>
        <w:tc>
          <w:tcPr>
            <w:tcW w:w="1490" w:type="dxa"/>
            <w:vAlign w:val="center"/>
          </w:tcPr>
          <w:p>
            <w:pPr>
              <w:widowControl/>
              <w:spacing w:line="280" w:lineRule="exact"/>
              <w:jc w:val="center"/>
              <w:textAlignment w:val="center"/>
              <w:rPr>
                <w:rFonts w:ascii="仿宋" w:hAnsi="仿宋" w:eastAsia="仿宋" w:cs="宋体"/>
                <w:b/>
                <w:bCs/>
                <w:szCs w:val="21"/>
              </w:rPr>
            </w:pPr>
            <w:r>
              <w:rPr>
                <w:rFonts w:hint="eastAsia" w:ascii="仿宋" w:hAnsi="仿宋" w:eastAsia="仿宋" w:cs="Arial"/>
                <w:szCs w:val="21"/>
              </w:rPr>
              <w:t>82</w:t>
            </w:r>
            <w:r>
              <w:rPr>
                <w:rFonts w:ascii="仿宋" w:hAnsi="仿宋" w:eastAsia="仿宋" w:cs="Arial"/>
                <w:szCs w:val="21"/>
              </w:rPr>
              <w:t>.</w:t>
            </w:r>
            <w:r>
              <w:rPr>
                <w:rFonts w:hint="eastAsia" w:ascii="仿宋" w:hAnsi="仿宋" w:eastAsia="仿宋" w:cs="Arial"/>
                <w:szCs w:val="21"/>
              </w:rPr>
              <w:t>3</w:t>
            </w:r>
            <w:r>
              <w:rPr>
                <w:rFonts w:ascii="仿宋" w:hAnsi="仿宋" w:eastAsia="仿宋" w:cs="Arial"/>
                <w:szCs w:val="21"/>
              </w:rPr>
              <w:t>8%</w:t>
            </w:r>
          </w:p>
        </w:tc>
        <w:tc>
          <w:tcPr>
            <w:tcW w:w="2053" w:type="dxa"/>
            <w:vAlign w:val="center"/>
          </w:tcPr>
          <w:p>
            <w:pPr>
              <w:widowControl/>
              <w:spacing w:line="280" w:lineRule="exact"/>
              <w:jc w:val="center"/>
              <w:textAlignment w:val="bottom"/>
              <w:rPr>
                <w:rFonts w:ascii="仿宋" w:hAnsi="仿宋" w:eastAsia="仿宋" w:cs="Arial"/>
                <w:szCs w:val="21"/>
              </w:rPr>
            </w:pPr>
          </w:p>
        </w:tc>
        <w:tc>
          <w:tcPr>
            <w:tcW w:w="1701"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3817</w:t>
            </w:r>
          </w:p>
        </w:tc>
        <w:tc>
          <w:tcPr>
            <w:tcW w:w="1560"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84.07%</w:t>
            </w:r>
          </w:p>
        </w:tc>
      </w:tr>
    </w:tbl>
    <w:p/>
    <w:p>
      <w:pPr>
        <w:pStyle w:val="4"/>
        <w:spacing w:before="0" w:after="0" w:line="600" w:lineRule="exact"/>
        <w:ind w:firstLine="560" w:firstLineChars="200"/>
        <w:rPr>
          <w:rFonts w:ascii="方正仿宋_GBK" w:hAnsi="方正仿宋_GBK" w:eastAsia="方正仿宋_GBK" w:cs="方正仿宋_GBK"/>
          <w:sz w:val="28"/>
          <w:szCs w:val="28"/>
        </w:rPr>
      </w:pPr>
      <w:bookmarkStart w:id="6" w:name="_Toc25406"/>
      <w:r>
        <w:rPr>
          <w:rFonts w:hint="eastAsia" w:ascii="方正仿宋_GBK" w:hAnsi="方正仿宋_GBK" w:eastAsia="方正仿宋_GBK" w:cs="方正仿宋_GBK"/>
          <w:sz w:val="28"/>
          <w:szCs w:val="28"/>
        </w:rPr>
        <w:t>4.毕业生规模与结构</w:t>
      </w:r>
      <w:bookmarkEnd w:id="6"/>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大足区中职学校2019年毕业学生共1125人，2020年毕业学生共1129人。毕业人数排在前五的专业大类是加工制造类、信息技术类、教育类、旅游服务类、文化艺术类，各占毕业生总数的42.16%、14.79%、14.61%、7.35%、6.55%。</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表7</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-2020年中职学校专业毕业生规模一览表（单位：人、%）</w:t>
      </w:r>
    </w:p>
    <w:tbl>
      <w:tblPr>
        <w:tblStyle w:val="18"/>
        <w:tblW w:w="102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778"/>
        <w:gridCol w:w="1701"/>
        <w:gridCol w:w="2409"/>
        <w:gridCol w:w="1701"/>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555" w:type="dxa"/>
            <w:gridSpan w:val="2"/>
            <w:vAlign w:val="center"/>
          </w:tcPr>
          <w:p>
            <w:pPr>
              <w:spacing w:line="280" w:lineRule="exact"/>
              <w:jc w:val="center"/>
              <w:rPr>
                <w:rFonts w:ascii="仿宋" w:hAnsi="仿宋" w:eastAsia="仿宋"/>
                <w:b/>
                <w:szCs w:val="21"/>
              </w:rPr>
            </w:pPr>
            <w:r>
              <w:rPr>
                <w:rFonts w:hint="eastAsia" w:ascii="仿宋" w:hAnsi="仿宋" w:eastAsia="仿宋"/>
                <w:b/>
                <w:szCs w:val="21"/>
              </w:rPr>
              <w:t>毕业生总数</w:t>
            </w:r>
          </w:p>
          <w:p>
            <w:pPr>
              <w:spacing w:line="280" w:lineRule="exact"/>
              <w:jc w:val="center"/>
              <w:rPr>
                <w:rFonts w:ascii="仿宋" w:hAnsi="仿宋" w:eastAsia="仿宋"/>
                <w:b/>
                <w:szCs w:val="21"/>
              </w:rPr>
            </w:pPr>
            <w:r>
              <w:rPr>
                <w:rFonts w:hint="eastAsia" w:ascii="仿宋" w:hAnsi="仿宋" w:eastAsia="仿宋"/>
                <w:b/>
                <w:szCs w:val="21"/>
              </w:rPr>
              <w:t>（人）</w:t>
            </w:r>
          </w:p>
        </w:tc>
        <w:tc>
          <w:tcPr>
            <w:tcW w:w="1701"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毕业人数排在前五的专业大类</w:t>
            </w:r>
          </w:p>
        </w:tc>
        <w:tc>
          <w:tcPr>
            <w:tcW w:w="2409"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排在前五的专业毕业生数占毕业生总数的比例</w:t>
            </w:r>
          </w:p>
          <w:p>
            <w:pPr>
              <w:spacing w:line="280" w:lineRule="exact"/>
              <w:jc w:val="center"/>
              <w:rPr>
                <w:rFonts w:ascii="仿宋" w:hAnsi="仿宋" w:eastAsia="仿宋"/>
                <w:b/>
                <w:szCs w:val="21"/>
              </w:rPr>
            </w:pPr>
            <w:r>
              <w:rPr>
                <w:rFonts w:hint="eastAsia" w:ascii="仿宋" w:hAnsi="仿宋" w:eastAsia="仿宋"/>
                <w:b/>
                <w:szCs w:val="21"/>
              </w:rPr>
              <w:t>（%）</w:t>
            </w:r>
          </w:p>
        </w:tc>
        <w:tc>
          <w:tcPr>
            <w:tcW w:w="1701"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直接升学数排在前五的专业大类</w:t>
            </w:r>
          </w:p>
        </w:tc>
        <w:tc>
          <w:tcPr>
            <w:tcW w:w="2835" w:type="dxa"/>
            <w:vMerge w:val="restart"/>
            <w:vAlign w:val="center"/>
          </w:tcPr>
          <w:p>
            <w:pPr>
              <w:spacing w:line="280" w:lineRule="exact"/>
              <w:jc w:val="center"/>
              <w:rPr>
                <w:rFonts w:ascii="仿宋" w:hAnsi="仿宋" w:eastAsia="仿宋"/>
                <w:b/>
                <w:szCs w:val="21"/>
              </w:rPr>
            </w:pPr>
            <w:r>
              <w:rPr>
                <w:rFonts w:hint="eastAsia" w:ascii="仿宋" w:hAnsi="仿宋" w:eastAsia="仿宋"/>
                <w:b/>
                <w:szCs w:val="21"/>
              </w:rPr>
              <w:t>直接升学排在前五的专业学生数占毕业生总数的比例</w:t>
            </w:r>
          </w:p>
          <w:p>
            <w:pPr>
              <w:spacing w:line="280" w:lineRule="exact"/>
              <w:jc w:val="center"/>
              <w:rPr>
                <w:rFonts w:ascii="仿宋" w:hAnsi="仿宋" w:eastAsia="仿宋"/>
                <w:b/>
                <w:szCs w:val="21"/>
              </w:rPr>
            </w:pPr>
            <w:r>
              <w:rPr>
                <w:rFonts w:hint="eastAsia" w:ascii="仿宋" w:hAnsi="仿宋" w:eastAsia="仿宋"/>
                <w:b/>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2019</w:t>
            </w:r>
          </w:p>
        </w:tc>
        <w:tc>
          <w:tcPr>
            <w:tcW w:w="778"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2020</w:t>
            </w:r>
          </w:p>
        </w:tc>
        <w:tc>
          <w:tcPr>
            <w:tcW w:w="1701" w:type="dxa"/>
            <w:vMerge w:val="continue"/>
            <w:vAlign w:val="center"/>
          </w:tcPr>
          <w:p>
            <w:pPr>
              <w:widowControl/>
              <w:spacing w:line="280" w:lineRule="exact"/>
              <w:jc w:val="center"/>
              <w:textAlignment w:val="center"/>
              <w:rPr>
                <w:rFonts w:ascii="仿宋" w:hAnsi="仿宋" w:eastAsia="仿宋" w:cs="Arial"/>
                <w:szCs w:val="21"/>
              </w:rPr>
            </w:pPr>
          </w:p>
        </w:tc>
        <w:tc>
          <w:tcPr>
            <w:tcW w:w="2409" w:type="dxa"/>
            <w:vMerge w:val="continue"/>
            <w:vAlign w:val="center"/>
          </w:tcPr>
          <w:p>
            <w:pPr>
              <w:widowControl/>
              <w:spacing w:line="280" w:lineRule="exact"/>
              <w:jc w:val="center"/>
              <w:textAlignment w:val="center"/>
              <w:rPr>
                <w:rFonts w:ascii="仿宋" w:hAnsi="仿宋" w:eastAsia="仿宋" w:cs="Arial"/>
                <w:szCs w:val="21"/>
              </w:rPr>
            </w:pPr>
          </w:p>
        </w:tc>
        <w:tc>
          <w:tcPr>
            <w:tcW w:w="1701" w:type="dxa"/>
            <w:vMerge w:val="continue"/>
            <w:vAlign w:val="center"/>
          </w:tcPr>
          <w:p>
            <w:pPr>
              <w:widowControl/>
              <w:spacing w:line="280" w:lineRule="exact"/>
              <w:jc w:val="center"/>
              <w:textAlignment w:val="center"/>
              <w:rPr>
                <w:rFonts w:ascii="仿宋" w:hAnsi="仿宋" w:eastAsia="仿宋" w:cs="Arial"/>
                <w:szCs w:val="21"/>
              </w:rPr>
            </w:pPr>
          </w:p>
        </w:tc>
        <w:tc>
          <w:tcPr>
            <w:tcW w:w="2835" w:type="dxa"/>
            <w:vMerge w:val="continue"/>
            <w:vAlign w:val="center"/>
          </w:tcPr>
          <w:p>
            <w:pPr>
              <w:widowControl/>
              <w:spacing w:line="280" w:lineRule="exact"/>
              <w:jc w:val="center"/>
              <w:textAlignment w:val="center"/>
              <w:rPr>
                <w:rFonts w:ascii="仿宋" w:hAnsi="仿宋" w:eastAsia="仿宋" w:cs="Arial"/>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restart"/>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1125</w:t>
            </w:r>
          </w:p>
        </w:tc>
        <w:tc>
          <w:tcPr>
            <w:tcW w:w="778" w:type="dxa"/>
            <w:vMerge w:val="restart"/>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1129</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加工制造类</w:t>
            </w:r>
          </w:p>
        </w:tc>
        <w:tc>
          <w:tcPr>
            <w:tcW w:w="2409"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42.16%</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教育类</w:t>
            </w:r>
          </w:p>
        </w:tc>
        <w:tc>
          <w:tcPr>
            <w:tcW w:w="2835"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pPr>
              <w:widowControl/>
              <w:jc w:val="left"/>
              <w:rPr>
                <w:rFonts w:ascii="仿宋" w:hAnsi="仿宋" w:eastAsia="仿宋" w:cs="Arial"/>
                <w:szCs w:val="21"/>
              </w:rPr>
            </w:pPr>
          </w:p>
        </w:tc>
        <w:tc>
          <w:tcPr>
            <w:tcW w:w="778" w:type="dxa"/>
            <w:vMerge w:val="continue"/>
            <w:vAlign w:val="center"/>
          </w:tcPr>
          <w:p>
            <w:pPr>
              <w:widowControl/>
              <w:jc w:val="left"/>
              <w:rPr>
                <w:rFonts w:ascii="仿宋" w:hAnsi="仿宋" w:eastAsia="仿宋" w:cs="Arial"/>
                <w:szCs w:val="21"/>
              </w:rPr>
            </w:pP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信息技术类</w:t>
            </w:r>
          </w:p>
        </w:tc>
        <w:tc>
          <w:tcPr>
            <w:tcW w:w="2409"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14.79%</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加工制造类</w:t>
            </w:r>
          </w:p>
        </w:tc>
        <w:tc>
          <w:tcPr>
            <w:tcW w:w="2835"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pPr>
              <w:widowControl/>
              <w:jc w:val="left"/>
              <w:rPr>
                <w:rFonts w:ascii="仿宋" w:hAnsi="仿宋" w:eastAsia="仿宋" w:cs="Arial"/>
                <w:szCs w:val="21"/>
              </w:rPr>
            </w:pPr>
          </w:p>
        </w:tc>
        <w:tc>
          <w:tcPr>
            <w:tcW w:w="778" w:type="dxa"/>
            <w:vMerge w:val="continue"/>
            <w:vAlign w:val="center"/>
          </w:tcPr>
          <w:p>
            <w:pPr>
              <w:widowControl/>
              <w:jc w:val="left"/>
              <w:rPr>
                <w:rFonts w:ascii="仿宋" w:hAnsi="仿宋" w:eastAsia="仿宋" w:cs="Arial"/>
                <w:szCs w:val="21"/>
              </w:rPr>
            </w:pP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教育类</w:t>
            </w:r>
          </w:p>
        </w:tc>
        <w:tc>
          <w:tcPr>
            <w:tcW w:w="2409"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14.61%</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信息技术类</w:t>
            </w:r>
          </w:p>
        </w:tc>
        <w:tc>
          <w:tcPr>
            <w:tcW w:w="2835"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pPr>
              <w:widowControl/>
              <w:jc w:val="left"/>
              <w:rPr>
                <w:rFonts w:ascii="仿宋" w:hAnsi="仿宋" w:eastAsia="仿宋" w:cs="Arial"/>
                <w:szCs w:val="21"/>
              </w:rPr>
            </w:pPr>
          </w:p>
        </w:tc>
        <w:tc>
          <w:tcPr>
            <w:tcW w:w="778" w:type="dxa"/>
            <w:vMerge w:val="continue"/>
            <w:vAlign w:val="center"/>
          </w:tcPr>
          <w:p>
            <w:pPr>
              <w:widowControl/>
              <w:jc w:val="left"/>
              <w:rPr>
                <w:rFonts w:ascii="仿宋" w:hAnsi="仿宋" w:eastAsia="仿宋" w:cs="Arial"/>
                <w:szCs w:val="21"/>
              </w:rPr>
            </w:pP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旅游服务类</w:t>
            </w:r>
          </w:p>
        </w:tc>
        <w:tc>
          <w:tcPr>
            <w:tcW w:w="2409"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7.35%</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旅游服务类</w:t>
            </w:r>
          </w:p>
        </w:tc>
        <w:tc>
          <w:tcPr>
            <w:tcW w:w="2835"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77" w:type="dxa"/>
            <w:vMerge w:val="continue"/>
            <w:vAlign w:val="center"/>
          </w:tcPr>
          <w:p>
            <w:pPr>
              <w:widowControl/>
              <w:jc w:val="left"/>
              <w:rPr>
                <w:rFonts w:ascii="仿宋" w:hAnsi="仿宋" w:eastAsia="仿宋" w:cs="Arial"/>
                <w:szCs w:val="21"/>
              </w:rPr>
            </w:pPr>
          </w:p>
        </w:tc>
        <w:tc>
          <w:tcPr>
            <w:tcW w:w="778" w:type="dxa"/>
            <w:vMerge w:val="continue"/>
            <w:vAlign w:val="center"/>
          </w:tcPr>
          <w:p>
            <w:pPr>
              <w:widowControl/>
              <w:jc w:val="left"/>
              <w:rPr>
                <w:rFonts w:ascii="仿宋" w:hAnsi="仿宋" w:eastAsia="仿宋" w:cs="Arial"/>
                <w:szCs w:val="21"/>
              </w:rPr>
            </w:pP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文化艺术类</w:t>
            </w:r>
          </w:p>
        </w:tc>
        <w:tc>
          <w:tcPr>
            <w:tcW w:w="2409"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6.55%</w:t>
            </w:r>
          </w:p>
        </w:tc>
        <w:tc>
          <w:tcPr>
            <w:tcW w:w="1701" w:type="dxa"/>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财经商贸类</w:t>
            </w:r>
          </w:p>
        </w:tc>
        <w:tc>
          <w:tcPr>
            <w:tcW w:w="2835"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kern w:val="0"/>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555" w:type="dxa"/>
            <w:gridSpan w:val="2"/>
            <w:vAlign w:val="center"/>
          </w:tcPr>
          <w:p>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701" w:type="dxa"/>
            <w:vAlign w:val="center"/>
          </w:tcPr>
          <w:p>
            <w:pPr>
              <w:widowControl/>
              <w:spacing w:line="280" w:lineRule="exact"/>
              <w:jc w:val="center"/>
              <w:textAlignment w:val="center"/>
              <w:rPr>
                <w:rFonts w:ascii="仿宋" w:hAnsi="仿宋" w:eastAsia="仿宋" w:cs="宋体"/>
                <w:b/>
                <w:bCs/>
                <w:szCs w:val="21"/>
              </w:rPr>
            </w:pPr>
          </w:p>
        </w:tc>
        <w:tc>
          <w:tcPr>
            <w:tcW w:w="2409" w:type="dxa"/>
            <w:vAlign w:val="center"/>
          </w:tcPr>
          <w:p>
            <w:pPr>
              <w:widowControl/>
              <w:spacing w:line="280" w:lineRule="exact"/>
              <w:jc w:val="center"/>
              <w:textAlignment w:val="center"/>
              <w:rPr>
                <w:rFonts w:ascii="仿宋" w:hAnsi="仿宋" w:eastAsia="仿宋" w:cs="宋体"/>
                <w:b/>
                <w:bCs/>
                <w:szCs w:val="21"/>
              </w:rPr>
            </w:pPr>
            <w:r>
              <w:rPr>
                <w:rFonts w:hint="eastAsia" w:ascii="仿宋" w:hAnsi="仿宋" w:eastAsia="仿宋"/>
                <w:kern w:val="0"/>
                <w:szCs w:val="21"/>
              </w:rPr>
              <w:t>85.46%</w:t>
            </w:r>
          </w:p>
        </w:tc>
        <w:tc>
          <w:tcPr>
            <w:tcW w:w="1701" w:type="dxa"/>
            <w:vAlign w:val="center"/>
          </w:tcPr>
          <w:p>
            <w:pPr>
              <w:widowControl/>
              <w:spacing w:line="280" w:lineRule="exact"/>
              <w:jc w:val="center"/>
              <w:textAlignment w:val="bottom"/>
              <w:rPr>
                <w:rFonts w:ascii="仿宋" w:hAnsi="仿宋" w:eastAsia="仿宋" w:cs="宋体"/>
                <w:b/>
                <w:bCs/>
                <w:szCs w:val="21"/>
              </w:rPr>
            </w:pPr>
          </w:p>
        </w:tc>
        <w:tc>
          <w:tcPr>
            <w:tcW w:w="2835" w:type="dxa"/>
            <w:vAlign w:val="center"/>
          </w:tcPr>
          <w:p>
            <w:pPr>
              <w:widowControl/>
              <w:spacing w:line="280" w:lineRule="exact"/>
              <w:jc w:val="center"/>
              <w:textAlignment w:val="bottom"/>
              <w:rPr>
                <w:rFonts w:ascii="仿宋" w:hAnsi="仿宋" w:eastAsia="仿宋" w:cs="宋体"/>
                <w:b/>
                <w:bCs/>
                <w:szCs w:val="21"/>
              </w:rPr>
            </w:pPr>
            <w:r>
              <w:rPr>
                <w:rFonts w:hint="eastAsia" w:ascii="仿宋" w:hAnsi="仿宋" w:eastAsia="仿宋"/>
                <w:kern w:val="0"/>
                <w:szCs w:val="21"/>
              </w:rPr>
              <w:t>93.15%</w:t>
            </w:r>
          </w:p>
        </w:tc>
      </w:tr>
    </w:tbl>
    <w:p>
      <w:pPr>
        <w:pStyle w:val="4"/>
        <w:spacing w:before="0" w:after="0" w:line="600" w:lineRule="exact"/>
        <w:ind w:firstLine="560" w:firstLineChars="200"/>
        <w:rPr>
          <w:rFonts w:ascii="方正仿宋_GBK" w:hAnsi="方正仿宋_GBK" w:eastAsia="方正仿宋_GBK" w:cs="方正仿宋_GBK"/>
          <w:sz w:val="28"/>
          <w:szCs w:val="28"/>
        </w:rPr>
      </w:pPr>
      <w:bookmarkStart w:id="7" w:name="_Toc25767"/>
      <w:r>
        <w:rPr>
          <w:rFonts w:hint="eastAsia" w:ascii="方正仿宋_GBK" w:hAnsi="方正仿宋_GBK" w:eastAsia="方正仿宋_GBK" w:cs="方正仿宋_GBK"/>
          <w:sz w:val="28"/>
          <w:szCs w:val="28"/>
        </w:rPr>
        <w:t>5.学生学制结构分布</w:t>
      </w:r>
      <w:bookmarkEnd w:id="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校生中2019年有3+2学制891人，占23.32%、3年制2929人，占76.68%；2020年有3+2学制1433人，占37.51%、3年制3107人，占81.34%；毕业生2019年有3+2学制157人，占14.17%、3年制951人，占85.83%；2020年有3+2学制161人，占14.31%、3年制964人，占85.69%。</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大足区高职院校有五年一贯制中职阶段在校学生2019年3492人，2020年5241人；五年一贯制中职阶段毕业学生2019年170人，2020年773人。</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8  2019</w:t>
      </w:r>
      <w:r>
        <w:rPr>
          <w:rFonts w:hint="eastAsia" w:ascii="仿宋" w:hAnsi="仿宋" w:eastAsia="仿宋"/>
          <w:b/>
          <w:szCs w:val="21"/>
        </w:rPr>
        <w:t>-2020年辖区中职学校学历教育学生结构统计表</w:t>
      </w:r>
    </w:p>
    <w:tbl>
      <w:tblPr>
        <w:tblStyle w:val="17"/>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998"/>
        <w:gridCol w:w="1559"/>
        <w:gridCol w:w="851"/>
        <w:gridCol w:w="1275"/>
        <w:gridCol w:w="993"/>
        <w:gridCol w:w="1275"/>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gridSpan w:val="2"/>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学生总人数（人）</w:t>
            </w:r>
          </w:p>
        </w:tc>
        <w:tc>
          <w:tcPr>
            <w:tcW w:w="1559"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学生结构</w:t>
            </w:r>
          </w:p>
        </w:tc>
        <w:tc>
          <w:tcPr>
            <w:tcW w:w="851"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年度</w:t>
            </w:r>
          </w:p>
        </w:tc>
        <w:tc>
          <w:tcPr>
            <w:tcW w:w="1275"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在校</w:t>
            </w:r>
            <w:r>
              <w:rPr>
                <w:rFonts w:ascii="仿宋" w:hAnsi="仿宋" w:eastAsia="仿宋"/>
                <w:b/>
                <w:kern w:val="0"/>
                <w:szCs w:val="21"/>
              </w:rPr>
              <w:t>生数（人）</w:t>
            </w:r>
          </w:p>
        </w:tc>
        <w:tc>
          <w:tcPr>
            <w:tcW w:w="993"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c>
          <w:tcPr>
            <w:tcW w:w="1275" w:type="dxa"/>
            <w:vAlign w:val="center"/>
          </w:tcPr>
          <w:p>
            <w:pPr>
              <w:widowControl/>
              <w:spacing w:line="0" w:lineRule="atLeast"/>
              <w:jc w:val="center"/>
              <w:rPr>
                <w:rFonts w:ascii="仿宋" w:hAnsi="仿宋" w:eastAsia="仿宋"/>
                <w:b/>
                <w:kern w:val="0"/>
                <w:szCs w:val="21"/>
              </w:rPr>
            </w:pPr>
            <w:r>
              <w:rPr>
                <w:rFonts w:ascii="仿宋" w:hAnsi="仿宋" w:eastAsia="仿宋"/>
                <w:b/>
                <w:kern w:val="0"/>
                <w:szCs w:val="21"/>
              </w:rPr>
              <w:t>毕业生数（人）</w:t>
            </w:r>
          </w:p>
        </w:tc>
        <w:tc>
          <w:tcPr>
            <w:tcW w:w="1554" w:type="dxa"/>
            <w:vAlign w:val="center"/>
          </w:tcPr>
          <w:p>
            <w:pPr>
              <w:widowControl/>
              <w:spacing w:line="0" w:lineRule="atLeast"/>
              <w:jc w:val="center"/>
              <w:rPr>
                <w:rFonts w:ascii="仿宋" w:hAnsi="仿宋" w:eastAsia="仿宋"/>
                <w:b/>
                <w:kern w:val="0"/>
                <w:szCs w:val="21"/>
              </w:rPr>
            </w:pPr>
            <w:r>
              <w:rPr>
                <w:rFonts w:hint="eastAsia" w:ascii="仿宋" w:hAnsi="仿宋" w:eastAsia="仿宋"/>
                <w:b/>
                <w:kern w:val="0"/>
                <w:szCs w:val="21"/>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2019</w:t>
            </w:r>
          </w:p>
        </w:tc>
        <w:tc>
          <w:tcPr>
            <w:tcW w:w="998" w:type="dxa"/>
            <w:vAlign w:val="center"/>
          </w:tcPr>
          <w:p>
            <w:pPr>
              <w:widowControl/>
              <w:spacing w:line="0" w:lineRule="atLeast"/>
              <w:jc w:val="center"/>
              <w:rPr>
                <w:rFonts w:ascii="仿宋" w:hAnsi="仿宋" w:eastAsia="仿宋"/>
                <w:kern w:val="0"/>
                <w:szCs w:val="21"/>
              </w:rPr>
            </w:pPr>
            <w:r>
              <w:rPr>
                <w:rFonts w:hint="eastAsia" w:ascii="仿宋" w:hAnsi="仿宋" w:eastAsia="仿宋"/>
                <w:kern w:val="0"/>
                <w:szCs w:val="21"/>
              </w:rPr>
              <w:t>2020</w:t>
            </w:r>
          </w:p>
        </w:tc>
        <w:tc>
          <w:tcPr>
            <w:tcW w:w="1559" w:type="dxa"/>
            <w:vMerge w:val="restart"/>
            <w:vAlign w:val="center"/>
          </w:tcPr>
          <w:p>
            <w:pPr>
              <w:spacing w:line="0" w:lineRule="atLeast"/>
              <w:jc w:val="center"/>
              <w:rPr>
                <w:rFonts w:ascii="仿宋" w:hAnsi="仿宋" w:eastAsia="仿宋" w:cs="宋体"/>
                <w:szCs w:val="21"/>
              </w:rPr>
            </w:pPr>
            <w:r>
              <w:rPr>
                <w:rFonts w:hint="eastAsia" w:ascii="仿宋" w:hAnsi="仿宋" w:eastAsia="仿宋" w:cs="宋体"/>
                <w:szCs w:val="21"/>
              </w:rPr>
              <w:t>五年一贯制</w:t>
            </w: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3492</w:t>
            </w:r>
          </w:p>
        </w:tc>
        <w:tc>
          <w:tcPr>
            <w:tcW w:w="993" w:type="dxa"/>
            <w:vAlign w:val="center"/>
          </w:tcPr>
          <w:p>
            <w:pPr>
              <w:spacing w:line="0" w:lineRule="atLeast"/>
              <w:jc w:val="center"/>
              <w:rPr>
                <w:rFonts w:ascii="仿宋" w:hAnsi="仿宋" w:eastAsia="仿宋" w:cs="宋体"/>
                <w:szCs w:val="21"/>
              </w:rPr>
            </w:pPr>
          </w:p>
        </w:tc>
        <w:tc>
          <w:tcPr>
            <w:tcW w:w="1275"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170</w:t>
            </w:r>
          </w:p>
        </w:tc>
        <w:tc>
          <w:tcPr>
            <w:tcW w:w="1554" w:type="dxa"/>
            <w:vAlign w:val="center"/>
          </w:tcPr>
          <w:p>
            <w:pPr>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restart"/>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3820</w:t>
            </w:r>
          </w:p>
        </w:tc>
        <w:tc>
          <w:tcPr>
            <w:tcW w:w="998" w:type="dxa"/>
            <w:vMerge w:val="restart"/>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1559" w:type="dxa"/>
            <w:vMerge w:val="continue"/>
            <w:vAlign w:val="center"/>
          </w:tcPr>
          <w:p>
            <w:pPr>
              <w:spacing w:line="0" w:lineRule="atLeast"/>
              <w:jc w:val="center"/>
              <w:rPr>
                <w:rFonts w:ascii="仿宋" w:hAnsi="仿宋" w:eastAsia="仿宋" w:cs="宋体"/>
                <w:szCs w:val="21"/>
              </w:rPr>
            </w:pP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5241</w:t>
            </w:r>
          </w:p>
        </w:tc>
        <w:tc>
          <w:tcPr>
            <w:tcW w:w="993" w:type="dxa"/>
            <w:vAlign w:val="center"/>
          </w:tcPr>
          <w:p>
            <w:pPr>
              <w:spacing w:line="0" w:lineRule="atLeast"/>
              <w:jc w:val="center"/>
              <w:rPr>
                <w:rFonts w:ascii="仿宋" w:hAnsi="仿宋" w:eastAsia="仿宋" w:cs="宋体"/>
                <w:szCs w:val="21"/>
              </w:rPr>
            </w:pPr>
          </w:p>
        </w:tc>
        <w:tc>
          <w:tcPr>
            <w:tcW w:w="1275"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773</w:t>
            </w:r>
          </w:p>
        </w:tc>
        <w:tc>
          <w:tcPr>
            <w:tcW w:w="1554" w:type="dxa"/>
            <w:vAlign w:val="center"/>
          </w:tcPr>
          <w:p>
            <w:pPr>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restart"/>
            <w:vAlign w:val="center"/>
          </w:tcPr>
          <w:p>
            <w:pPr>
              <w:spacing w:line="0" w:lineRule="atLeast"/>
              <w:jc w:val="center"/>
              <w:rPr>
                <w:rFonts w:ascii="仿宋" w:hAnsi="仿宋" w:eastAsia="仿宋" w:cs="宋体"/>
                <w:szCs w:val="21"/>
              </w:rPr>
            </w:pPr>
            <w:r>
              <w:rPr>
                <w:rFonts w:hint="eastAsia" w:ascii="仿宋" w:hAnsi="仿宋" w:eastAsia="仿宋" w:cs="宋体"/>
                <w:szCs w:val="21"/>
              </w:rPr>
              <w:t>3+</w:t>
            </w:r>
            <w:r>
              <w:rPr>
                <w:rFonts w:ascii="仿宋" w:hAnsi="仿宋" w:eastAsia="仿宋" w:cs="宋体"/>
                <w:szCs w:val="21"/>
              </w:rPr>
              <w:t>2</w:t>
            </w:r>
            <w:r>
              <w:rPr>
                <w:rFonts w:hint="eastAsia" w:ascii="仿宋" w:hAnsi="仿宋" w:eastAsia="仿宋" w:cs="宋体"/>
                <w:szCs w:val="21"/>
              </w:rPr>
              <w:t>学制</w:t>
            </w: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891</w:t>
            </w:r>
          </w:p>
        </w:tc>
        <w:tc>
          <w:tcPr>
            <w:tcW w:w="993"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23.32%</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157</w:t>
            </w:r>
          </w:p>
        </w:tc>
        <w:tc>
          <w:tcPr>
            <w:tcW w:w="1554"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14.17%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continue"/>
            <w:vAlign w:val="center"/>
          </w:tcPr>
          <w:p>
            <w:pPr>
              <w:spacing w:line="0" w:lineRule="atLeast"/>
              <w:jc w:val="center"/>
              <w:rPr>
                <w:rFonts w:ascii="仿宋" w:hAnsi="仿宋" w:eastAsia="仿宋" w:cs="宋体"/>
                <w:szCs w:val="21"/>
              </w:rPr>
            </w:pP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1433</w:t>
            </w:r>
          </w:p>
        </w:tc>
        <w:tc>
          <w:tcPr>
            <w:tcW w:w="993"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37.51%</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161</w:t>
            </w:r>
          </w:p>
        </w:tc>
        <w:tc>
          <w:tcPr>
            <w:tcW w:w="1554"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14.31%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restart"/>
            <w:vAlign w:val="center"/>
          </w:tcPr>
          <w:p>
            <w:pPr>
              <w:spacing w:line="0" w:lineRule="atLeast"/>
              <w:jc w:val="center"/>
              <w:rPr>
                <w:rFonts w:ascii="仿宋" w:hAnsi="仿宋" w:eastAsia="仿宋" w:cs="宋体"/>
                <w:szCs w:val="21"/>
              </w:rPr>
            </w:pPr>
            <w:r>
              <w:rPr>
                <w:rFonts w:hint="eastAsia" w:ascii="仿宋" w:hAnsi="仿宋" w:eastAsia="仿宋" w:cs="宋体"/>
                <w:szCs w:val="21"/>
              </w:rPr>
              <w:t>3+</w:t>
            </w:r>
            <w:r>
              <w:rPr>
                <w:rFonts w:ascii="仿宋" w:hAnsi="仿宋" w:eastAsia="仿宋" w:cs="宋体"/>
                <w:szCs w:val="21"/>
              </w:rPr>
              <w:t>4</w:t>
            </w:r>
            <w:r>
              <w:rPr>
                <w:rFonts w:hint="eastAsia" w:ascii="仿宋" w:hAnsi="仿宋" w:eastAsia="仿宋" w:cs="宋体"/>
                <w:szCs w:val="21"/>
              </w:rPr>
              <w:t>学制</w:t>
            </w: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pPr>
              <w:widowControl/>
              <w:spacing w:line="0" w:lineRule="atLeast"/>
              <w:jc w:val="center"/>
              <w:rPr>
                <w:rFonts w:ascii="仿宋" w:hAnsi="仿宋" w:eastAsia="仿宋" w:cs="宋体"/>
                <w:szCs w:val="21"/>
              </w:rPr>
            </w:pPr>
          </w:p>
        </w:tc>
        <w:tc>
          <w:tcPr>
            <w:tcW w:w="993" w:type="dxa"/>
          </w:tcPr>
          <w:p>
            <w:pPr>
              <w:widowControl/>
              <w:spacing w:line="0" w:lineRule="atLeast"/>
              <w:jc w:val="center"/>
              <w:rPr>
                <w:rFonts w:ascii="仿宋" w:hAnsi="仿宋" w:eastAsia="仿宋" w:cs="宋体"/>
                <w:szCs w:val="21"/>
              </w:rPr>
            </w:pPr>
          </w:p>
        </w:tc>
        <w:tc>
          <w:tcPr>
            <w:tcW w:w="1275" w:type="dxa"/>
            <w:vAlign w:val="center"/>
          </w:tcPr>
          <w:p>
            <w:pPr>
              <w:widowControl/>
              <w:spacing w:line="0" w:lineRule="atLeast"/>
              <w:jc w:val="center"/>
              <w:rPr>
                <w:rFonts w:ascii="仿宋" w:hAnsi="仿宋" w:eastAsia="仿宋" w:cs="宋体"/>
                <w:szCs w:val="21"/>
              </w:rPr>
            </w:pPr>
          </w:p>
        </w:tc>
        <w:tc>
          <w:tcPr>
            <w:tcW w:w="1554" w:type="dxa"/>
          </w:tcPr>
          <w:p>
            <w:pPr>
              <w:widowControl/>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continue"/>
            <w:vAlign w:val="center"/>
          </w:tcPr>
          <w:p>
            <w:pPr>
              <w:spacing w:line="0" w:lineRule="atLeast"/>
              <w:jc w:val="center"/>
              <w:rPr>
                <w:rFonts w:ascii="仿宋" w:hAnsi="仿宋" w:eastAsia="仿宋" w:cs="宋体"/>
                <w:szCs w:val="21"/>
              </w:rPr>
            </w:pP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pPr>
              <w:widowControl/>
              <w:spacing w:line="0" w:lineRule="atLeast"/>
              <w:jc w:val="center"/>
              <w:rPr>
                <w:rFonts w:ascii="仿宋" w:hAnsi="仿宋" w:eastAsia="仿宋" w:cs="宋体"/>
                <w:szCs w:val="21"/>
              </w:rPr>
            </w:pPr>
          </w:p>
        </w:tc>
        <w:tc>
          <w:tcPr>
            <w:tcW w:w="993" w:type="dxa"/>
          </w:tcPr>
          <w:p>
            <w:pPr>
              <w:widowControl/>
              <w:spacing w:line="0" w:lineRule="atLeast"/>
              <w:jc w:val="center"/>
              <w:rPr>
                <w:rFonts w:ascii="仿宋" w:hAnsi="仿宋" w:eastAsia="仿宋" w:cs="宋体"/>
                <w:szCs w:val="21"/>
              </w:rPr>
            </w:pPr>
          </w:p>
        </w:tc>
        <w:tc>
          <w:tcPr>
            <w:tcW w:w="1275" w:type="dxa"/>
            <w:vAlign w:val="center"/>
          </w:tcPr>
          <w:p>
            <w:pPr>
              <w:widowControl/>
              <w:spacing w:line="0" w:lineRule="atLeast"/>
              <w:jc w:val="center"/>
              <w:rPr>
                <w:rFonts w:ascii="仿宋" w:hAnsi="仿宋" w:eastAsia="仿宋" w:cs="宋体"/>
                <w:szCs w:val="21"/>
              </w:rPr>
            </w:pPr>
          </w:p>
        </w:tc>
        <w:tc>
          <w:tcPr>
            <w:tcW w:w="1554" w:type="dxa"/>
          </w:tcPr>
          <w:p>
            <w:pPr>
              <w:widowControl/>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restart"/>
            <w:vAlign w:val="center"/>
          </w:tcPr>
          <w:p>
            <w:pPr>
              <w:spacing w:line="0" w:lineRule="atLeast"/>
              <w:jc w:val="center"/>
              <w:rPr>
                <w:rFonts w:ascii="仿宋" w:hAnsi="仿宋" w:eastAsia="仿宋" w:cs="宋体"/>
                <w:szCs w:val="21"/>
              </w:rPr>
            </w:pPr>
            <w:r>
              <w:rPr>
                <w:rFonts w:ascii="仿宋" w:hAnsi="仿宋" w:eastAsia="仿宋" w:cs="宋体"/>
                <w:szCs w:val="21"/>
              </w:rPr>
              <w:t>3</w:t>
            </w:r>
            <w:r>
              <w:rPr>
                <w:rFonts w:hint="eastAsia" w:ascii="仿宋" w:hAnsi="仿宋" w:eastAsia="仿宋" w:cs="宋体"/>
                <w:szCs w:val="21"/>
              </w:rPr>
              <w:t>年制</w:t>
            </w: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2019</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2929</w:t>
            </w:r>
          </w:p>
        </w:tc>
        <w:tc>
          <w:tcPr>
            <w:tcW w:w="993"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76.68%</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951</w:t>
            </w:r>
          </w:p>
        </w:tc>
        <w:tc>
          <w:tcPr>
            <w:tcW w:w="1554"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85.83%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Merge w:val="continue"/>
            <w:vAlign w:val="center"/>
          </w:tcPr>
          <w:p>
            <w:pPr>
              <w:widowControl/>
              <w:spacing w:line="0" w:lineRule="atLeast"/>
              <w:jc w:val="center"/>
              <w:rPr>
                <w:rFonts w:ascii="仿宋" w:hAnsi="仿宋" w:eastAsia="仿宋"/>
                <w:kern w:val="0"/>
                <w:szCs w:val="21"/>
              </w:rPr>
            </w:pPr>
          </w:p>
        </w:tc>
        <w:tc>
          <w:tcPr>
            <w:tcW w:w="998" w:type="dxa"/>
            <w:vMerge w:val="continue"/>
            <w:vAlign w:val="center"/>
          </w:tcPr>
          <w:p>
            <w:pPr>
              <w:widowControl/>
              <w:spacing w:line="0" w:lineRule="atLeast"/>
              <w:jc w:val="center"/>
              <w:rPr>
                <w:rFonts w:ascii="仿宋" w:hAnsi="仿宋" w:eastAsia="仿宋"/>
                <w:kern w:val="0"/>
                <w:szCs w:val="21"/>
              </w:rPr>
            </w:pPr>
          </w:p>
        </w:tc>
        <w:tc>
          <w:tcPr>
            <w:tcW w:w="1559" w:type="dxa"/>
            <w:vMerge w:val="continue"/>
            <w:vAlign w:val="center"/>
          </w:tcPr>
          <w:p>
            <w:pPr>
              <w:spacing w:line="0" w:lineRule="atLeast"/>
              <w:jc w:val="center"/>
              <w:rPr>
                <w:rFonts w:ascii="仿宋" w:hAnsi="仿宋" w:eastAsia="仿宋" w:cs="宋体"/>
                <w:szCs w:val="21"/>
              </w:rPr>
            </w:pPr>
          </w:p>
        </w:tc>
        <w:tc>
          <w:tcPr>
            <w:tcW w:w="851"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2020</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3107</w:t>
            </w:r>
          </w:p>
        </w:tc>
        <w:tc>
          <w:tcPr>
            <w:tcW w:w="993"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81.34%</w:t>
            </w:r>
          </w:p>
        </w:tc>
        <w:tc>
          <w:tcPr>
            <w:tcW w:w="1275" w:type="dxa"/>
            <w:vAlign w:val="center"/>
          </w:tcPr>
          <w:p>
            <w:pPr>
              <w:widowControl/>
              <w:spacing w:line="0" w:lineRule="atLeast"/>
              <w:jc w:val="center"/>
              <w:rPr>
                <w:rFonts w:ascii="仿宋" w:hAnsi="仿宋" w:eastAsia="仿宋" w:cs="宋体"/>
                <w:szCs w:val="21"/>
              </w:rPr>
            </w:pPr>
            <w:r>
              <w:rPr>
                <w:rFonts w:hint="eastAsia" w:ascii="仿宋" w:hAnsi="仿宋" w:eastAsia="仿宋"/>
                <w:bCs/>
                <w:kern w:val="0"/>
                <w:szCs w:val="21"/>
              </w:rPr>
              <w:t>964</w:t>
            </w:r>
          </w:p>
        </w:tc>
        <w:tc>
          <w:tcPr>
            <w:tcW w:w="1554" w:type="dxa"/>
          </w:tcPr>
          <w:p>
            <w:pPr>
              <w:widowControl/>
              <w:spacing w:line="0" w:lineRule="atLeast"/>
              <w:jc w:val="center"/>
              <w:rPr>
                <w:rFonts w:ascii="仿宋" w:hAnsi="仿宋" w:eastAsia="仿宋" w:cs="宋体"/>
                <w:szCs w:val="21"/>
              </w:rPr>
            </w:pPr>
            <w:r>
              <w:rPr>
                <w:rFonts w:hint="eastAsia" w:ascii="仿宋" w:hAnsi="仿宋" w:eastAsia="仿宋"/>
                <w:bCs/>
                <w:kern w:val="0"/>
                <w:szCs w:val="21"/>
              </w:rPr>
              <w:t>85.69%</w:t>
            </w:r>
          </w:p>
        </w:tc>
      </w:tr>
    </w:tbl>
    <w:p/>
    <w:p>
      <w:pPr>
        <w:pStyle w:val="4"/>
        <w:spacing w:before="0" w:after="0" w:line="600" w:lineRule="exact"/>
        <w:ind w:firstLine="560" w:firstLineChars="200"/>
        <w:rPr>
          <w:rFonts w:ascii="方正仿宋_GBK" w:hAnsi="方正仿宋_GBK" w:eastAsia="方正仿宋_GBK" w:cs="方正仿宋_GBK"/>
          <w:sz w:val="28"/>
          <w:szCs w:val="28"/>
        </w:rPr>
      </w:pPr>
      <w:bookmarkStart w:id="8" w:name="_Toc20483"/>
      <w:r>
        <w:rPr>
          <w:rFonts w:hint="eastAsia" w:ascii="方正仿宋_GBK" w:hAnsi="方正仿宋_GBK" w:eastAsia="方正仿宋_GBK" w:cs="方正仿宋_GBK"/>
          <w:sz w:val="28"/>
          <w:szCs w:val="28"/>
        </w:rPr>
        <w:t>6.学生巩固率</w:t>
      </w:r>
      <w:bookmarkEnd w:id="8"/>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2019-2020学年度末学生总数4434人与学期初学生总数4540人的比例为97.67%，即学生巩固率为97.67%，与上一年度（2019年）学期末3528人与学期初学生总数3820人的比例巩固率92.36%相比巩固率提高了5.31个百分点。</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表9</w:t>
      </w:r>
      <w:r>
        <w:rPr>
          <w:rFonts w:hint="eastAsia" w:ascii="仿宋" w:hAnsi="仿宋" w:eastAsia="仿宋"/>
          <w:b/>
          <w:sz w:val="21"/>
          <w:szCs w:val="21"/>
        </w:rPr>
        <w:t xml:space="preserve">  2020年中职学校学生巩固率一览表（单位：人、%）</w:t>
      </w:r>
    </w:p>
    <w:tbl>
      <w:tblPr>
        <w:tblStyle w:val="18"/>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1985"/>
        <w:gridCol w:w="2409"/>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2972" w:type="dxa"/>
            <w:vAlign w:val="center"/>
          </w:tcPr>
          <w:p>
            <w:pPr>
              <w:spacing w:line="280" w:lineRule="exact"/>
              <w:jc w:val="center"/>
              <w:rPr>
                <w:rFonts w:ascii="仿宋" w:hAnsi="仿宋" w:eastAsia="仿宋"/>
                <w:b/>
                <w:szCs w:val="21"/>
              </w:rPr>
            </w:pPr>
            <w:r>
              <w:rPr>
                <w:rFonts w:hint="eastAsia" w:ascii="仿宋" w:hAnsi="仿宋" w:eastAsia="仿宋"/>
                <w:b/>
                <w:szCs w:val="21"/>
              </w:rPr>
              <w:t>学校名称</w:t>
            </w:r>
          </w:p>
        </w:tc>
        <w:tc>
          <w:tcPr>
            <w:tcW w:w="1985" w:type="dxa"/>
            <w:vAlign w:val="center"/>
          </w:tcPr>
          <w:p>
            <w:pPr>
              <w:spacing w:line="280" w:lineRule="exact"/>
              <w:jc w:val="center"/>
              <w:rPr>
                <w:rFonts w:ascii="仿宋" w:hAnsi="仿宋" w:eastAsia="仿宋"/>
                <w:b/>
                <w:szCs w:val="21"/>
              </w:rPr>
            </w:pPr>
            <w:r>
              <w:rPr>
                <w:rFonts w:hint="eastAsia" w:ascii="仿宋" w:hAnsi="仿宋" w:eastAsia="仿宋"/>
                <w:b/>
                <w:szCs w:val="21"/>
              </w:rPr>
              <w:t>学期初学生总数</w:t>
            </w:r>
          </w:p>
        </w:tc>
        <w:tc>
          <w:tcPr>
            <w:tcW w:w="2409" w:type="dxa"/>
            <w:vAlign w:val="center"/>
          </w:tcPr>
          <w:p>
            <w:pPr>
              <w:spacing w:line="280" w:lineRule="exact"/>
              <w:jc w:val="center"/>
              <w:rPr>
                <w:rFonts w:ascii="仿宋" w:hAnsi="仿宋" w:eastAsia="仿宋"/>
                <w:b/>
                <w:szCs w:val="21"/>
              </w:rPr>
            </w:pPr>
            <w:r>
              <w:rPr>
                <w:rFonts w:hint="eastAsia" w:ascii="仿宋" w:hAnsi="仿宋" w:eastAsia="仿宋"/>
                <w:b/>
                <w:szCs w:val="21"/>
              </w:rPr>
              <w:t>学期末学生总数</w:t>
            </w:r>
          </w:p>
        </w:tc>
        <w:tc>
          <w:tcPr>
            <w:tcW w:w="2127" w:type="dxa"/>
            <w:vAlign w:val="center"/>
          </w:tcPr>
          <w:p>
            <w:pPr>
              <w:spacing w:line="280" w:lineRule="exact"/>
              <w:jc w:val="center"/>
              <w:rPr>
                <w:rFonts w:ascii="仿宋" w:hAnsi="仿宋" w:eastAsia="仿宋"/>
                <w:b/>
                <w:szCs w:val="21"/>
              </w:rPr>
            </w:pPr>
            <w:r>
              <w:rPr>
                <w:rFonts w:hint="eastAsia" w:ascii="仿宋" w:hAnsi="仿宋" w:eastAsia="仿宋"/>
                <w:b/>
                <w:szCs w:val="21"/>
              </w:rPr>
              <w:t>巩固率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2972" w:type="dxa"/>
            <w:vAlign w:val="center"/>
          </w:tcPr>
          <w:p>
            <w:pPr>
              <w:widowControl/>
              <w:spacing w:line="280" w:lineRule="exact"/>
              <w:jc w:val="center"/>
              <w:textAlignment w:val="bottom"/>
              <w:rPr>
                <w:rFonts w:ascii="仿宋" w:hAnsi="仿宋" w:eastAsia="仿宋" w:cs="Arial"/>
                <w:szCs w:val="21"/>
              </w:rPr>
            </w:pPr>
            <w:r>
              <w:rPr>
                <w:rFonts w:hint="eastAsia" w:ascii="仿宋" w:hAnsi="仿宋" w:eastAsia="仿宋" w:cs="Arial"/>
                <w:szCs w:val="21"/>
              </w:rPr>
              <w:t>重庆市大足职业教育中心</w:t>
            </w:r>
          </w:p>
        </w:tc>
        <w:tc>
          <w:tcPr>
            <w:tcW w:w="1985"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2409"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4434</w:t>
            </w:r>
          </w:p>
        </w:tc>
        <w:tc>
          <w:tcPr>
            <w:tcW w:w="212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97.67%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972" w:type="dxa"/>
            <w:vAlign w:val="center"/>
          </w:tcPr>
          <w:p>
            <w:pPr>
              <w:spacing w:line="280" w:lineRule="exact"/>
              <w:jc w:val="center"/>
              <w:rPr>
                <w:rFonts w:ascii="仿宋" w:hAnsi="仿宋" w:eastAsia="仿宋"/>
                <w:b/>
                <w:bCs/>
                <w:szCs w:val="21"/>
                <w:highlight w:val="yellow"/>
              </w:rPr>
            </w:pPr>
            <w:r>
              <w:rPr>
                <w:rFonts w:hint="eastAsia" w:ascii="仿宋" w:hAnsi="仿宋" w:eastAsia="仿宋"/>
                <w:b/>
                <w:bCs/>
                <w:szCs w:val="21"/>
              </w:rPr>
              <w:t>合计</w:t>
            </w:r>
          </w:p>
        </w:tc>
        <w:tc>
          <w:tcPr>
            <w:tcW w:w="1985"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4540</w:t>
            </w:r>
          </w:p>
        </w:tc>
        <w:tc>
          <w:tcPr>
            <w:tcW w:w="2409"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4434</w:t>
            </w:r>
          </w:p>
        </w:tc>
        <w:tc>
          <w:tcPr>
            <w:tcW w:w="2127" w:type="dxa"/>
            <w:vAlign w:val="center"/>
          </w:tcPr>
          <w:p>
            <w:pPr>
              <w:widowControl/>
              <w:spacing w:line="0" w:lineRule="atLeast"/>
              <w:jc w:val="center"/>
              <w:rPr>
                <w:rFonts w:ascii="仿宋" w:hAnsi="仿宋" w:eastAsia="仿宋"/>
                <w:bCs/>
                <w:kern w:val="0"/>
                <w:szCs w:val="21"/>
              </w:rPr>
            </w:pPr>
            <w:r>
              <w:rPr>
                <w:rFonts w:hint="eastAsia" w:ascii="仿宋" w:hAnsi="仿宋" w:eastAsia="仿宋"/>
                <w:bCs/>
                <w:kern w:val="0"/>
                <w:szCs w:val="21"/>
              </w:rPr>
              <w:t>97.67%</w:t>
            </w:r>
          </w:p>
        </w:tc>
      </w:tr>
    </w:tbl>
    <w:p>
      <w:pPr>
        <w:pStyle w:val="4"/>
        <w:spacing w:before="0" w:after="0" w:line="600" w:lineRule="exact"/>
        <w:ind w:firstLine="560" w:firstLineChars="200"/>
        <w:rPr>
          <w:rFonts w:ascii="方正仿宋_GBK" w:hAnsi="方正仿宋_GBK" w:eastAsia="方正仿宋_GBK" w:cs="方正仿宋_GBK"/>
          <w:sz w:val="28"/>
          <w:szCs w:val="28"/>
        </w:rPr>
      </w:pPr>
      <w:bookmarkStart w:id="9" w:name="_Toc16663"/>
      <w:r>
        <w:rPr>
          <w:rFonts w:hint="eastAsia" w:ascii="方正仿宋_GBK" w:hAnsi="方正仿宋_GBK" w:eastAsia="方正仿宋_GBK" w:cs="方正仿宋_GBK"/>
          <w:sz w:val="28"/>
          <w:szCs w:val="28"/>
        </w:rPr>
        <w:t>7. 培训与鉴定学生规模</w:t>
      </w:r>
      <w:bookmarkEnd w:id="9"/>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w:t>
      </w:r>
      <w:r>
        <w:rPr>
          <w:rFonts w:ascii="方正仿宋_GBK" w:eastAsia="方正仿宋_GBK"/>
          <w:sz w:val="28"/>
          <w:szCs w:val="28"/>
        </w:rPr>
        <w:t>在区人力社会保障就业局的业务指导下，承担叉车操作、焊工、电工、保育员、养老护理等的培训，在区农委的指导下参与了“2020年大足区脱贫攻坚收官大决战”，在区教委的指导下参与了2020年大足区暑期校园保安培训，学校积极开展公益性和服务性服务，先后为区教委、区农委、区人社局、区公安局、区民政局等委局提供各类服务13次左右。</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10  2019</w:t>
      </w:r>
      <w:r>
        <w:rPr>
          <w:rFonts w:hint="eastAsia" w:ascii="仿宋" w:hAnsi="仿宋" w:eastAsia="仿宋"/>
          <w:b/>
          <w:sz w:val="21"/>
          <w:szCs w:val="21"/>
        </w:rPr>
        <w:t>-</w:t>
      </w:r>
      <w:r>
        <w:rPr>
          <w:rFonts w:ascii="仿宋" w:hAnsi="仿宋" w:eastAsia="仿宋"/>
          <w:b/>
          <w:sz w:val="21"/>
          <w:szCs w:val="21"/>
        </w:rPr>
        <w:t>2020</w:t>
      </w:r>
      <w:r>
        <w:rPr>
          <w:rFonts w:hint="eastAsia" w:ascii="仿宋" w:hAnsi="仿宋" w:eastAsia="仿宋"/>
          <w:b/>
          <w:sz w:val="21"/>
          <w:szCs w:val="21"/>
        </w:rPr>
        <w:t>年辖区中职学校培训与鉴定学生情况一览表</w:t>
      </w:r>
    </w:p>
    <w:tbl>
      <w:tblPr>
        <w:tblStyle w:val="17"/>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2693"/>
        <w:gridCol w:w="1412"/>
        <w:gridCol w:w="1564"/>
        <w:gridCol w:w="1271"/>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1844" w:type="dxa"/>
            <w:vMerge w:val="restart"/>
            <w:vAlign w:val="center"/>
          </w:tcPr>
          <w:p>
            <w:pPr>
              <w:spacing w:line="0" w:lineRule="atLeast"/>
              <w:jc w:val="center"/>
              <w:rPr>
                <w:rFonts w:ascii="仿宋" w:hAnsi="仿宋" w:eastAsia="仿宋"/>
                <w:b/>
              </w:rPr>
            </w:pPr>
            <w:r>
              <w:rPr>
                <w:rFonts w:hint="eastAsia" w:ascii="仿宋" w:hAnsi="仿宋" w:eastAsia="仿宋"/>
                <w:b/>
              </w:rPr>
              <w:t>学校名称</w:t>
            </w:r>
          </w:p>
        </w:tc>
        <w:tc>
          <w:tcPr>
            <w:tcW w:w="2693" w:type="dxa"/>
            <w:vMerge w:val="restart"/>
            <w:vAlign w:val="center"/>
          </w:tcPr>
          <w:p>
            <w:pPr>
              <w:spacing w:line="0" w:lineRule="atLeast"/>
              <w:jc w:val="center"/>
              <w:rPr>
                <w:rFonts w:ascii="仿宋" w:hAnsi="仿宋" w:eastAsia="仿宋"/>
                <w:b/>
              </w:rPr>
            </w:pPr>
            <w:r>
              <w:rPr>
                <w:rFonts w:hint="eastAsia" w:ascii="仿宋" w:hAnsi="仿宋" w:eastAsia="仿宋"/>
                <w:b/>
              </w:rPr>
              <w:t>培训和鉴定项目数量</w:t>
            </w:r>
          </w:p>
          <w:p>
            <w:pPr>
              <w:spacing w:line="0" w:lineRule="atLeast"/>
              <w:jc w:val="center"/>
              <w:rPr>
                <w:rFonts w:ascii="仿宋" w:hAnsi="仿宋" w:eastAsia="仿宋"/>
                <w:b/>
              </w:rPr>
            </w:pPr>
            <w:r>
              <w:rPr>
                <w:rFonts w:hint="eastAsia" w:ascii="仿宋" w:hAnsi="仿宋" w:eastAsia="仿宋"/>
                <w:b/>
              </w:rPr>
              <w:t>（个）</w:t>
            </w:r>
          </w:p>
        </w:tc>
        <w:tc>
          <w:tcPr>
            <w:tcW w:w="1412" w:type="dxa"/>
            <w:vMerge w:val="restart"/>
            <w:vAlign w:val="center"/>
          </w:tcPr>
          <w:p>
            <w:pPr>
              <w:spacing w:line="0" w:lineRule="atLeast"/>
              <w:jc w:val="center"/>
              <w:rPr>
                <w:rFonts w:ascii="仿宋" w:hAnsi="仿宋" w:eastAsia="仿宋"/>
                <w:b/>
              </w:rPr>
            </w:pPr>
            <w:r>
              <w:rPr>
                <w:rFonts w:hint="eastAsia" w:ascii="仿宋" w:hAnsi="仿宋" w:eastAsia="仿宋"/>
                <w:b/>
              </w:rPr>
              <w:t>公益项目数</w:t>
            </w:r>
          </w:p>
        </w:tc>
        <w:tc>
          <w:tcPr>
            <w:tcW w:w="1564" w:type="dxa"/>
            <w:vMerge w:val="restart"/>
            <w:vAlign w:val="center"/>
          </w:tcPr>
          <w:p>
            <w:pPr>
              <w:spacing w:line="0" w:lineRule="atLeast"/>
              <w:jc w:val="center"/>
              <w:rPr>
                <w:rFonts w:ascii="仿宋" w:hAnsi="仿宋" w:eastAsia="仿宋"/>
                <w:b/>
              </w:rPr>
            </w:pPr>
            <w:r>
              <w:rPr>
                <w:rFonts w:hint="eastAsia" w:ascii="仿宋" w:hAnsi="仿宋" w:eastAsia="仿宋"/>
                <w:b/>
              </w:rPr>
              <w:t>有偿项目数</w:t>
            </w:r>
          </w:p>
        </w:tc>
        <w:tc>
          <w:tcPr>
            <w:tcW w:w="2552" w:type="dxa"/>
            <w:gridSpan w:val="2"/>
            <w:vAlign w:val="center"/>
          </w:tcPr>
          <w:p>
            <w:pPr>
              <w:spacing w:line="0" w:lineRule="atLeast"/>
              <w:jc w:val="center"/>
              <w:rPr>
                <w:rFonts w:ascii="仿宋" w:hAnsi="仿宋" w:eastAsia="仿宋"/>
                <w:b/>
              </w:rPr>
            </w:pPr>
            <w:r>
              <w:rPr>
                <w:rFonts w:hint="eastAsia" w:ascii="仿宋" w:hAnsi="仿宋" w:eastAsia="仿宋"/>
                <w:b/>
              </w:rPr>
              <w:t>培训鉴定人数（人）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Merge w:val="continue"/>
            <w:vAlign w:val="center"/>
          </w:tcPr>
          <w:p>
            <w:pPr>
              <w:spacing w:line="0" w:lineRule="atLeast"/>
              <w:jc w:val="center"/>
              <w:rPr>
                <w:rFonts w:ascii="仿宋" w:hAnsi="仿宋" w:eastAsia="仿宋"/>
              </w:rPr>
            </w:pPr>
          </w:p>
        </w:tc>
        <w:tc>
          <w:tcPr>
            <w:tcW w:w="2693" w:type="dxa"/>
            <w:vMerge w:val="continue"/>
            <w:vAlign w:val="center"/>
          </w:tcPr>
          <w:p>
            <w:pPr>
              <w:spacing w:line="0" w:lineRule="atLeast"/>
              <w:jc w:val="center"/>
              <w:rPr>
                <w:rFonts w:ascii="仿宋" w:hAnsi="仿宋" w:eastAsia="仿宋"/>
              </w:rPr>
            </w:pPr>
          </w:p>
        </w:tc>
        <w:tc>
          <w:tcPr>
            <w:tcW w:w="1412" w:type="dxa"/>
            <w:vMerge w:val="continue"/>
            <w:vAlign w:val="center"/>
          </w:tcPr>
          <w:p>
            <w:pPr>
              <w:spacing w:line="0" w:lineRule="atLeast"/>
              <w:jc w:val="center"/>
              <w:rPr>
                <w:rFonts w:ascii="仿宋" w:hAnsi="仿宋" w:eastAsia="仿宋"/>
              </w:rPr>
            </w:pPr>
          </w:p>
        </w:tc>
        <w:tc>
          <w:tcPr>
            <w:tcW w:w="1564" w:type="dxa"/>
            <w:vMerge w:val="continue"/>
            <w:vAlign w:val="center"/>
          </w:tcPr>
          <w:p>
            <w:pPr>
              <w:spacing w:line="0" w:lineRule="atLeast"/>
              <w:jc w:val="center"/>
              <w:rPr>
                <w:rFonts w:ascii="仿宋" w:hAnsi="仿宋" w:eastAsia="仿宋"/>
              </w:rPr>
            </w:pPr>
          </w:p>
        </w:tc>
        <w:tc>
          <w:tcPr>
            <w:tcW w:w="1271" w:type="dxa"/>
            <w:vAlign w:val="center"/>
          </w:tcPr>
          <w:p>
            <w:pPr>
              <w:spacing w:line="0" w:lineRule="atLeast"/>
              <w:jc w:val="center"/>
              <w:rPr>
                <w:rFonts w:ascii="仿宋" w:hAnsi="仿宋" w:eastAsia="仿宋"/>
              </w:rPr>
            </w:pPr>
            <w:r>
              <w:rPr>
                <w:rFonts w:hint="eastAsia" w:ascii="仿宋" w:hAnsi="仿宋" w:eastAsia="仿宋"/>
              </w:rPr>
              <w:t>2019</w:t>
            </w:r>
          </w:p>
        </w:tc>
        <w:tc>
          <w:tcPr>
            <w:tcW w:w="1281" w:type="dxa"/>
            <w:vAlign w:val="center"/>
          </w:tcPr>
          <w:p>
            <w:pPr>
              <w:spacing w:line="0" w:lineRule="atLeast"/>
              <w:jc w:val="center"/>
              <w:rPr>
                <w:rFonts w:ascii="仿宋" w:hAnsi="仿宋" w:eastAsia="仿宋"/>
              </w:rPr>
            </w:pPr>
            <w:r>
              <w:rPr>
                <w:rFonts w:hint="eastAsia" w:ascii="仿宋" w:hAnsi="仿宋" w:eastAsia="仿宋"/>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693" w:type="dxa"/>
            <w:vAlign w:val="center"/>
          </w:tcPr>
          <w:p>
            <w:pPr>
              <w:spacing w:line="0" w:lineRule="atLeast"/>
              <w:jc w:val="center"/>
              <w:rPr>
                <w:rFonts w:ascii="仿宋" w:hAnsi="仿宋" w:eastAsia="仿宋"/>
              </w:rPr>
            </w:pPr>
            <w:r>
              <w:rPr>
                <w:rFonts w:hint="eastAsia" w:ascii="仿宋" w:hAnsi="仿宋" w:eastAsia="仿宋"/>
              </w:rPr>
              <w:t>14</w:t>
            </w:r>
          </w:p>
        </w:tc>
        <w:tc>
          <w:tcPr>
            <w:tcW w:w="1412" w:type="dxa"/>
            <w:vAlign w:val="center"/>
          </w:tcPr>
          <w:p>
            <w:pPr>
              <w:spacing w:line="0" w:lineRule="atLeast"/>
              <w:jc w:val="center"/>
              <w:rPr>
                <w:rFonts w:ascii="仿宋" w:hAnsi="仿宋" w:eastAsia="仿宋"/>
              </w:rPr>
            </w:pPr>
            <w:r>
              <w:rPr>
                <w:rFonts w:hint="eastAsia" w:ascii="仿宋" w:hAnsi="仿宋" w:eastAsia="仿宋"/>
              </w:rPr>
              <w:t>8</w:t>
            </w:r>
          </w:p>
        </w:tc>
        <w:tc>
          <w:tcPr>
            <w:tcW w:w="1564" w:type="dxa"/>
            <w:vAlign w:val="center"/>
          </w:tcPr>
          <w:p>
            <w:pPr>
              <w:spacing w:line="0" w:lineRule="atLeast"/>
              <w:jc w:val="center"/>
              <w:rPr>
                <w:rFonts w:ascii="仿宋" w:hAnsi="仿宋" w:eastAsia="仿宋"/>
              </w:rPr>
            </w:pPr>
            <w:r>
              <w:rPr>
                <w:rFonts w:hint="eastAsia" w:ascii="仿宋" w:hAnsi="仿宋" w:eastAsia="仿宋"/>
              </w:rPr>
              <w:t>6</w:t>
            </w:r>
          </w:p>
        </w:tc>
        <w:tc>
          <w:tcPr>
            <w:tcW w:w="1271" w:type="dxa"/>
            <w:vAlign w:val="center"/>
          </w:tcPr>
          <w:p>
            <w:pPr>
              <w:spacing w:line="0" w:lineRule="atLeast"/>
              <w:jc w:val="center"/>
              <w:rPr>
                <w:rFonts w:ascii="仿宋" w:hAnsi="仿宋" w:eastAsia="仿宋"/>
              </w:rPr>
            </w:pPr>
            <w:r>
              <w:rPr>
                <w:rFonts w:hint="eastAsia" w:ascii="仿宋" w:hAnsi="仿宋" w:eastAsia="仿宋"/>
              </w:rPr>
              <w:t>512</w:t>
            </w:r>
          </w:p>
        </w:tc>
        <w:tc>
          <w:tcPr>
            <w:tcW w:w="1281" w:type="dxa"/>
            <w:vAlign w:val="center"/>
          </w:tcPr>
          <w:p>
            <w:pPr>
              <w:spacing w:line="0" w:lineRule="atLeast"/>
              <w:jc w:val="center"/>
              <w:rPr>
                <w:rFonts w:ascii="仿宋" w:hAnsi="仿宋" w:eastAsia="仿宋"/>
              </w:rPr>
            </w:pPr>
            <w:r>
              <w:rPr>
                <w:rFonts w:hint="eastAsia" w:ascii="仿宋" w:hAnsi="仿宋" w:eastAsia="仿宋"/>
              </w:rPr>
              <w:t>2553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844" w:type="dxa"/>
            <w:vAlign w:val="center"/>
          </w:tcPr>
          <w:p>
            <w:pPr>
              <w:spacing w:line="0" w:lineRule="atLeast"/>
              <w:jc w:val="center"/>
              <w:rPr>
                <w:rFonts w:ascii="仿宋" w:hAnsi="仿宋" w:eastAsia="仿宋"/>
                <w:b/>
                <w:bCs/>
              </w:rPr>
            </w:pPr>
            <w:r>
              <w:rPr>
                <w:rFonts w:hint="eastAsia" w:ascii="仿宋" w:hAnsi="仿宋" w:eastAsia="仿宋"/>
                <w:b/>
                <w:bCs/>
              </w:rPr>
              <w:t>合计</w:t>
            </w:r>
          </w:p>
        </w:tc>
        <w:tc>
          <w:tcPr>
            <w:tcW w:w="2693" w:type="dxa"/>
            <w:vAlign w:val="center"/>
          </w:tcPr>
          <w:p>
            <w:pPr>
              <w:spacing w:line="0" w:lineRule="atLeast"/>
              <w:jc w:val="center"/>
              <w:rPr>
                <w:rFonts w:ascii="仿宋" w:hAnsi="仿宋" w:eastAsia="仿宋"/>
              </w:rPr>
            </w:pPr>
            <w:r>
              <w:rPr>
                <w:rFonts w:hint="eastAsia" w:ascii="仿宋" w:hAnsi="仿宋" w:eastAsia="仿宋"/>
              </w:rPr>
              <w:t>14</w:t>
            </w:r>
          </w:p>
        </w:tc>
        <w:tc>
          <w:tcPr>
            <w:tcW w:w="1412" w:type="dxa"/>
            <w:vAlign w:val="center"/>
          </w:tcPr>
          <w:p>
            <w:pPr>
              <w:spacing w:line="0" w:lineRule="atLeast"/>
              <w:jc w:val="center"/>
              <w:rPr>
                <w:rFonts w:ascii="仿宋" w:hAnsi="仿宋" w:eastAsia="仿宋"/>
              </w:rPr>
            </w:pPr>
            <w:r>
              <w:rPr>
                <w:rFonts w:hint="eastAsia" w:ascii="仿宋" w:hAnsi="仿宋" w:eastAsia="仿宋"/>
              </w:rPr>
              <w:t>8</w:t>
            </w:r>
          </w:p>
        </w:tc>
        <w:tc>
          <w:tcPr>
            <w:tcW w:w="1564" w:type="dxa"/>
            <w:vAlign w:val="center"/>
          </w:tcPr>
          <w:p>
            <w:pPr>
              <w:spacing w:line="0" w:lineRule="atLeast"/>
              <w:jc w:val="center"/>
              <w:rPr>
                <w:rFonts w:ascii="仿宋" w:hAnsi="仿宋" w:eastAsia="仿宋"/>
              </w:rPr>
            </w:pPr>
            <w:r>
              <w:rPr>
                <w:rFonts w:hint="eastAsia" w:ascii="仿宋" w:hAnsi="仿宋" w:eastAsia="仿宋"/>
              </w:rPr>
              <w:t>6</w:t>
            </w:r>
          </w:p>
        </w:tc>
        <w:tc>
          <w:tcPr>
            <w:tcW w:w="1271" w:type="dxa"/>
            <w:vAlign w:val="center"/>
          </w:tcPr>
          <w:p>
            <w:pPr>
              <w:spacing w:line="0" w:lineRule="atLeast"/>
              <w:jc w:val="center"/>
              <w:rPr>
                <w:rFonts w:ascii="仿宋" w:hAnsi="仿宋" w:eastAsia="仿宋"/>
              </w:rPr>
            </w:pPr>
            <w:r>
              <w:rPr>
                <w:rFonts w:hint="eastAsia" w:ascii="仿宋" w:hAnsi="仿宋" w:eastAsia="仿宋"/>
              </w:rPr>
              <w:t>512</w:t>
            </w:r>
          </w:p>
        </w:tc>
        <w:tc>
          <w:tcPr>
            <w:tcW w:w="1281" w:type="dxa"/>
            <w:vAlign w:val="center"/>
          </w:tcPr>
          <w:p>
            <w:pPr>
              <w:spacing w:line="0" w:lineRule="atLeast"/>
              <w:jc w:val="center"/>
              <w:rPr>
                <w:rFonts w:ascii="仿宋" w:hAnsi="仿宋" w:eastAsia="仿宋"/>
              </w:rPr>
            </w:pPr>
            <w:r>
              <w:rPr>
                <w:rFonts w:hint="eastAsia" w:ascii="仿宋" w:hAnsi="仿宋" w:eastAsia="仿宋"/>
              </w:rPr>
              <w:t>2553</w:t>
            </w:r>
          </w:p>
        </w:tc>
      </w:tr>
    </w:tbl>
    <w:p/>
    <w:p>
      <w:pPr>
        <w:pStyle w:val="3"/>
        <w:spacing w:before="0" w:after="0" w:line="600" w:lineRule="exact"/>
        <w:ind w:firstLine="560" w:firstLineChars="200"/>
        <w:rPr>
          <w:rFonts w:ascii="方正楷体_GBK" w:hAnsi="方正楷体_GBK" w:eastAsia="方正楷体_GBK" w:cs="方正楷体_GBK"/>
          <w:sz w:val="28"/>
          <w:szCs w:val="28"/>
        </w:rPr>
      </w:pPr>
      <w:bookmarkStart w:id="10" w:name="_Toc3728"/>
      <w:r>
        <w:rPr>
          <w:rFonts w:hint="eastAsia" w:ascii="方正楷体_GBK" w:hAnsi="方正楷体_GBK" w:eastAsia="方正楷体_GBK" w:cs="方正楷体_GBK"/>
          <w:sz w:val="28"/>
          <w:szCs w:val="28"/>
        </w:rPr>
        <w:t>（三）教师队伍</w:t>
      </w:r>
      <w:bookmarkEnd w:id="10"/>
    </w:p>
    <w:p>
      <w:pPr>
        <w:pStyle w:val="4"/>
        <w:spacing w:before="0" w:after="0" w:line="600" w:lineRule="exact"/>
        <w:ind w:firstLine="560" w:firstLineChars="200"/>
        <w:rPr>
          <w:rFonts w:ascii="方正仿宋_GBK" w:hAnsi="方正仿宋_GBK" w:eastAsia="方正仿宋_GBK" w:cs="方正仿宋_GBK"/>
          <w:sz w:val="28"/>
          <w:szCs w:val="28"/>
        </w:rPr>
      </w:pPr>
      <w:bookmarkStart w:id="11" w:name="_Toc21876"/>
      <w:r>
        <w:rPr>
          <w:rFonts w:hint="eastAsia" w:ascii="方正仿宋_GBK" w:hAnsi="方正仿宋_GBK" w:eastAsia="方正仿宋_GBK" w:cs="方正仿宋_GBK"/>
          <w:sz w:val="28"/>
          <w:szCs w:val="28"/>
        </w:rPr>
        <w:t>1.教师队伍改革重大举措</w:t>
      </w:r>
      <w:bookmarkEnd w:id="11"/>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大足区重视中职学校师资队伍建设工作，选派教师参加各级各类培训。本学年度，派送了21名教师参加中职国家级骨干教师培训，派送了40余名教师参加了市级各类提高培训，60余名教师参加班主任培训等。</w:t>
      </w:r>
    </w:p>
    <w:p>
      <w:pPr>
        <w:pStyle w:val="4"/>
        <w:spacing w:before="0" w:after="0" w:line="600" w:lineRule="exact"/>
        <w:ind w:firstLine="560" w:firstLineChars="200"/>
        <w:rPr>
          <w:rFonts w:ascii="方正仿宋_GBK" w:hAnsi="方正仿宋_GBK" w:eastAsia="方正仿宋_GBK" w:cs="方正仿宋_GBK"/>
          <w:sz w:val="28"/>
          <w:szCs w:val="28"/>
        </w:rPr>
      </w:pPr>
      <w:bookmarkStart w:id="12" w:name="_Toc32397"/>
      <w:r>
        <w:rPr>
          <w:rFonts w:hint="eastAsia" w:ascii="方正仿宋_GBK" w:hAnsi="方正仿宋_GBK" w:eastAsia="方正仿宋_GBK" w:cs="方正仿宋_GBK"/>
          <w:sz w:val="28"/>
          <w:szCs w:val="28"/>
        </w:rPr>
        <w:t>2.教师队伍结构优化成果</w:t>
      </w:r>
      <w:bookmarkEnd w:id="12"/>
    </w:p>
    <w:p>
      <w:pPr>
        <w:pStyle w:val="5"/>
        <w:spacing w:before="0" w:after="0" w:line="520" w:lineRule="exact"/>
        <w:ind w:firstLine="560" w:firstLineChars="200"/>
        <w:rPr>
          <w:rFonts w:ascii="方正仿宋_GBK" w:eastAsia="方正仿宋_GBK"/>
          <w:bCs/>
          <w:szCs w:val="28"/>
        </w:rPr>
      </w:pPr>
      <w:bookmarkStart w:id="13" w:name="_Toc9963"/>
      <w:r>
        <w:rPr>
          <w:rFonts w:hint="eastAsia" w:ascii="方正仿宋_GBK" w:hAnsi="方正仿宋_GBK" w:eastAsia="方正仿宋_GBK" w:cs="方正仿宋_GBK"/>
        </w:rPr>
        <w:t>（1）教师编制数</w:t>
      </w:r>
      <w:bookmarkEnd w:id="1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大足区中职学校现有教职工302人（含外聘教师72人），编制总数为264人，现缺编数为34人，校内专任教师269人，双师型教师146人，占专任教师48.34%，专业带头人15人，占专任教师4.9%。</w:t>
      </w:r>
    </w:p>
    <w:p>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11  2019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师资队伍基本情况一览表</w:t>
      </w:r>
    </w:p>
    <w:tbl>
      <w:tblPr>
        <w:tblStyle w:val="17"/>
        <w:tblW w:w="99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4"/>
        <w:gridCol w:w="1051"/>
        <w:gridCol w:w="787"/>
        <w:gridCol w:w="787"/>
        <w:gridCol w:w="787"/>
        <w:gridCol w:w="787"/>
        <w:gridCol w:w="788"/>
        <w:gridCol w:w="787"/>
        <w:gridCol w:w="787"/>
        <w:gridCol w:w="787"/>
        <w:gridCol w:w="787"/>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1004" w:type="dxa"/>
            <w:vMerge w:val="restart"/>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年度</w:t>
            </w:r>
          </w:p>
        </w:tc>
        <w:tc>
          <w:tcPr>
            <w:tcW w:w="1051" w:type="dxa"/>
            <w:vMerge w:val="restart"/>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教职工总数</w:t>
            </w:r>
          </w:p>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w:t>
            </w:r>
          </w:p>
        </w:tc>
        <w:tc>
          <w:tcPr>
            <w:tcW w:w="1574" w:type="dxa"/>
            <w:gridSpan w:val="2"/>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专任教师</w:t>
            </w:r>
          </w:p>
        </w:tc>
        <w:tc>
          <w:tcPr>
            <w:tcW w:w="1574" w:type="dxa"/>
            <w:gridSpan w:val="2"/>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在编教师</w:t>
            </w:r>
          </w:p>
        </w:tc>
        <w:tc>
          <w:tcPr>
            <w:tcW w:w="1575" w:type="dxa"/>
            <w:gridSpan w:val="2"/>
            <w:tcBorders>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校外兼职教师</w:t>
            </w:r>
          </w:p>
        </w:tc>
        <w:tc>
          <w:tcPr>
            <w:tcW w:w="1574" w:type="dxa"/>
            <w:gridSpan w:val="2"/>
            <w:tcBorders>
              <w:left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双师型教师</w:t>
            </w:r>
          </w:p>
        </w:tc>
        <w:tc>
          <w:tcPr>
            <w:tcW w:w="1575" w:type="dxa"/>
            <w:gridSpan w:val="2"/>
            <w:tcBorders>
              <w:left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专业带头人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004" w:type="dxa"/>
            <w:vMerge w:val="continue"/>
            <w:vAlign w:val="center"/>
          </w:tcPr>
          <w:p>
            <w:pPr>
              <w:spacing w:line="0" w:lineRule="atLeast"/>
              <w:jc w:val="center"/>
              <w:rPr>
                <w:rFonts w:ascii="仿宋" w:hAnsi="仿宋" w:eastAsia="仿宋"/>
                <w:b/>
                <w:szCs w:val="21"/>
              </w:rPr>
            </w:pPr>
          </w:p>
        </w:tc>
        <w:tc>
          <w:tcPr>
            <w:tcW w:w="1051" w:type="dxa"/>
            <w:vMerge w:val="continue"/>
            <w:vAlign w:val="center"/>
          </w:tcPr>
          <w:p>
            <w:pPr>
              <w:spacing w:line="0" w:lineRule="atLeast"/>
              <w:jc w:val="center"/>
              <w:rPr>
                <w:rFonts w:ascii="仿宋" w:hAnsi="仿宋" w:eastAsia="仿宋"/>
                <w:b/>
                <w:bCs/>
                <w:szCs w:val="21"/>
              </w:rPr>
            </w:pP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tc>
        <w:tc>
          <w:tcPr>
            <w:tcW w:w="788"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tc>
        <w:tc>
          <w:tcPr>
            <w:tcW w:w="787"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tc>
        <w:tc>
          <w:tcPr>
            <w:tcW w:w="788" w:type="dxa"/>
            <w:tcBorders>
              <w:right w:val="single" w:color="auto" w:sz="4" w:space="0"/>
            </w:tcBorders>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04" w:type="dxa"/>
            <w:vAlign w:val="center"/>
          </w:tcPr>
          <w:p>
            <w:pPr>
              <w:spacing w:line="0" w:lineRule="atLeast"/>
              <w:jc w:val="center"/>
              <w:rPr>
                <w:rFonts w:ascii="仿宋" w:hAnsi="仿宋" w:eastAsia="仿宋"/>
                <w:b/>
                <w:szCs w:val="21"/>
              </w:rPr>
            </w:pPr>
            <w:r>
              <w:rPr>
                <w:rFonts w:hint="eastAsia" w:ascii="仿宋" w:hAnsi="仿宋" w:eastAsia="仿宋"/>
                <w:b/>
                <w:szCs w:val="21"/>
              </w:rPr>
              <w:t>2019</w:t>
            </w:r>
          </w:p>
        </w:tc>
        <w:tc>
          <w:tcPr>
            <w:tcW w:w="1051" w:type="dxa"/>
            <w:vAlign w:val="center"/>
          </w:tcPr>
          <w:p>
            <w:pPr>
              <w:spacing w:line="0" w:lineRule="atLeast"/>
              <w:jc w:val="center"/>
              <w:rPr>
                <w:rFonts w:ascii="仿宋" w:hAnsi="仿宋" w:eastAsia="仿宋"/>
                <w:szCs w:val="21"/>
              </w:rPr>
            </w:pPr>
            <w:r>
              <w:rPr>
                <w:rFonts w:ascii="仿宋" w:hAnsi="仿宋" w:eastAsia="仿宋"/>
                <w:szCs w:val="21"/>
              </w:rPr>
              <w:t>283</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21</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 w:val="18"/>
                <w:szCs w:val="18"/>
              </w:rPr>
              <w:t>7</w:t>
            </w:r>
            <w:r>
              <w:rPr>
                <w:rFonts w:ascii="仿宋" w:hAnsi="仿宋" w:eastAsia="仿宋"/>
                <w:sz w:val="18"/>
                <w:szCs w:val="18"/>
              </w:rPr>
              <w:t>8.09</w:t>
            </w:r>
            <w:r>
              <w:rPr>
                <w:rFonts w:hint="eastAsia" w:ascii="仿宋" w:hAnsi="仿宋" w:eastAsia="仿宋"/>
                <w:sz w:val="18"/>
                <w:szCs w:val="18"/>
              </w:rPr>
              <w:t>%</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ascii="仿宋" w:hAnsi="仿宋" w:eastAsia="仿宋"/>
                <w:szCs w:val="21"/>
              </w:rPr>
              <w:t>230</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ascii="仿宋" w:hAnsi="仿宋" w:eastAsia="仿宋"/>
                <w:sz w:val="18"/>
                <w:szCs w:val="18"/>
              </w:rPr>
              <w:t>81.27</w:t>
            </w:r>
            <w:r>
              <w:rPr>
                <w:rFonts w:hint="eastAsia" w:ascii="仿宋" w:hAnsi="仿宋" w:eastAsia="仿宋"/>
                <w:sz w:val="18"/>
                <w:szCs w:val="18"/>
              </w:rPr>
              <w:t>%</w:t>
            </w:r>
          </w:p>
        </w:tc>
        <w:tc>
          <w:tcPr>
            <w:tcW w:w="788"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6</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.12</w:t>
            </w:r>
            <w:r>
              <w:rPr>
                <w:rFonts w:hint="eastAsia" w:ascii="仿宋" w:hAnsi="仿宋" w:eastAsia="仿宋"/>
                <w:sz w:val="18"/>
                <w:szCs w:val="18"/>
              </w:rPr>
              <w:t>%</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26</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5.23</w:t>
            </w:r>
            <w:r>
              <w:rPr>
                <w:rFonts w:hint="eastAsia" w:ascii="仿宋" w:hAnsi="仿宋" w:eastAsia="仿宋"/>
                <w:sz w:val="18"/>
                <w:szCs w:val="18"/>
              </w:rPr>
              <w:t>%</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5</w:t>
            </w:r>
          </w:p>
        </w:tc>
        <w:tc>
          <w:tcPr>
            <w:tcW w:w="788"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5</w:t>
            </w:r>
            <w:r>
              <w:rPr>
                <w:rFonts w:ascii="仿宋" w:hAnsi="仿宋" w:eastAsia="仿宋"/>
                <w:szCs w:val="21"/>
              </w:rPr>
              <w:t>.3</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004" w:type="dxa"/>
            <w:vAlign w:val="center"/>
          </w:tcPr>
          <w:p>
            <w:pPr>
              <w:spacing w:line="0" w:lineRule="atLeast"/>
              <w:jc w:val="center"/>
              <w:rPr>
                <w:rFonts w:ascii="仿宋" w:hAnsi="仿宋" w:eastAsia="仿宋"/>
                <w:b/>
                <w:szCs w:val="21"/>
              </w:rPr>
            </w:pPr>
            <w:r>
              <w:rPr>
                <w:rFonts w:hint="eastAsia" w:ascii="仿宋" w:hAnsi="仿宋" w:eastAsia="仿宋"/>
                <w:b/>
                <w:szCs w:val="21"/>
              </w:rPr>
              <w:t>2020</w:t>
            </w:r>
          </w:p>
        </w:tc>
        <w:tc>
          <w:tcPr>
            <w:tcW w:w="1051" w:type="dxa"/>
            <w:vAlign w:val="center"/>
          </w:tcPr>
          <w:p>
            <w:pPr>
              <w:spacing w:line="0" w:lineRule="atLeast"/>
              <w:jc w:val="center"/>
              <w:rPr>
                <w:rFonts w:ascii="仿宋" w:hAnsi="仿宋" w:eastAsia="仿宋"/>
                <w:szCs w:val="21"/>
              </w:rPr>
            </w:pPr>
            <w:r>
              <w:rPr>
                <w:rFonts w:ascii="仿宋" w:hAnsi="仿宋" w:eastAsia="仿宋"/>
                <w:szCs w:val="21"/>
              </w:rPr>
              <w:t>302</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69</w:t>
            </w:r>
          </w:p>
        </w:tc>
        <w:tc>
          <w:tcPr>
            <w:tcW w:w="787" w:type="dxa"/>
            <w:tcBorders>
              <w:right w:val="single" w:color="auto" w:sz="4" w:space="0"/>
            </w:tcBorders>
            <w:vAlign w:val="center"/>
          </w:tcPr>
          <w:p>
            <w:pPr>
              <w:spacing w:line="0" w:lineRule="atLeast"/>
              <w:rPr>
                <w:rFonts w:ascii="仿宋" w:hAnsi="仿宋" w:eastAsia="仿宋"/>
                <w:szCs w:val="21"/>
              </w:rPr>
            </w:pPr>
            <w:r>
              <w:rPr>
                <w:rFonts w:hint="eastAsia" w:ascii="仿宋" w:hAnsi="仿宋" w:eastAsia="仿宋"/>
                <w:sz w:val="18"/>
                <w:szCs w:val="18"/>
              </w:rPr>
              <w:t>89.07%</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ascii="仿宋" w:hAnsi="仿宋" w:eastAsia="仿宋"/>
                <w:szCs w:val="21"/>
              </w:rPr>
              <w:t>234</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ascii="仿宋" w:hAnsi="仿宋" w:eastAsia="仿宋"/>
                <w:sz w:val="18"/>
                <w:szCs w:val="18"/>
              </w:rPr>
              <w:t>77.48</w:t>
            </w:r>
            <w:r>
              <w:rPr>
                <w:rFonts w:hint="eastAsia" w:ascii="仿宋" w:hAnsi="仿宋" w:eastAsia="仿宋"/>
                <w:sz w:val="18"/>
                <w:szCs w:val="18"/>
              </w:rPr>
              <w:t>%</w:t>
            </w:r>
          </w:p>
        </w:tc>
        <w:tc>
          <w:tcPr>
            <w:tcW w:w="788"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8</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.65</w:t>
            </w:r>
            <w:r>
              <w:rPr>
                <w:rFonts w:hint="eastAsia" w:ascii="仿宋" w:hAnsi="仿宋" w:eastAsia="仿宋"/>
                <w:sz w:val="18"/>
                <w:szCs w:val="18"/>
              </w:rPr>
              <w:t>%</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46</w:t>
            </w:r>
          </w:p>
        </w:tc>
        <w:tc>
          <w:tcPr>
            <w:tcW w:w="787" w:type="dxa"/>
            <w:tcBorders>
              <w:right w:val="single" w:color="auto" w:sz="4" w:space="0"/>
            </w:tcBorders>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8.34</w:t>
            </w:r>
            <w:r>
              <w:rPr>
                <w:rFonts w:hint="eastAsia" w:ascii="仿宋" w:hAnsi="仿宋" w:eastAsia="仿宋"/>
                <w:sz w:val="18"/>
                <w:szCs w:val="18"/>
              </w:rPr>
              <w:t>%</w:t>
            </w:r>
          </w:p>
        </w:tc>
        <w:tc>
          <w:tcPr>
            <w:tcW w:w="787"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5</w:t>
            </w:r>
          </w:p>
        </w:tc>
        <w:tc>
          <w:tcPr>
            <w:tcW w:w="788" w:type="dxa"/>
            <w:tcBorders>
              <w:right w:val="single" w:color="auto" w:sz="4" w:space="0"/>
            </w:tcBorders>
            <w:vAlign w:val="center"/>
          </w:tcPr>
          <w:p>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.9</w:t>
            </w:r>
            <w:r>
              <w:rPr>
                <w:rFonts w:hint="eastAsia" w:ascii="仿宋" w:hAnsi="仿宋" w:eastAsia="仿宋"/>
                <w:szCs w:val="21"/>
              </w:rPr>
              <w:t>%</w:t>
            </w:r>
          </w:p>
        </w:tc>
      </w:tr>
    </w:tbl>
    <w:p>
      <w:pPr>
        <w:pStyle w:val="5"/>
        <w:spacing w:before="0" w:after="0" w:line="520" w:lineRule="exact"/>
        <w:ind w:firstLine="560" w:firstLineChars="200"/>
        <w:rPr>
          <w:rFonts w:ascii="方正仿宋_GBK" w:hAnsi="方正仿宋_GBK" w:eastAsia="方正仿宋_GBK" w:cs="方正仿宋_GBK"/>
        </w:rPr>
      </w:pPr>
      <w:bookmarkStart w:id="14" w:name="_Toc11271"/>
      <w:r>
        <w:rPr>
          <w:rFonts w:hint="eastAsia" w:ascii="方正仿宋_GBK" w:hAnsi="方正仿宋_GBK" w:eastAsia="方正仿宋_GBK" w:cs="方正仿宋_GBK"/>
        </w:rPr>
        <w:t>（2）教师干部素质提升情况</w:t>
      </w:r>
      <w:bookmarkEnd w:id="14"/>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现有教职工302人，在编教师234人，编外教师68人。编制总数为261人，现缺编数为25人。校内专任教师269人，双师型教师146人，占专任教师48.34%，专业带头人15人，占专任教师4.9%。学校现有市级学科教学名师2人，市级学科带头人1人，区级名师1人，校级名师4人，教学创新团队5个，市级骨干教师25人，入选市级中职各类专家库成员8人。</w:t>
      </w:r>
    </w:p>
    <w:p>
      <w:pPr>
        <w:pStyle w:val="5"/>
        <w:spacing w:before="0" w:after="0" w:line="520" w:lineRule="exact"/>
        <w:ind w:firstLine="560" w:firstLineChars="200"/>
        <w:rPr>
          <w:rFonts w:ascii="方正仿宋_GBK" w:hAnsi="方正仿宋_GBK" w:eastAsia="方正仿宋_GBK" w:cs="方正仿宋_GBK"/>
        </w:rPr>
      </w:pPr>
      <w:bookmarkStart w:id="15" w:name="_Toc9855"/>
      <w:r>
        <w:rPr>
          <w:rFonts w:hint="eastAsia" w:ascii="方正仿宋_GBK" w:hAnsi="方正仿宋_GBK" w:eastAsia="方正仿宋_GBK" w:cs="方正仿宋_GBK"/>
        </w:rPr>
        <w:t>（3）专任教师数量与结构</w:t>
      </w:r>
      <w:bookmarkEnd w:id="15"/>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大足区中职学校教师</w:t>
      </w:r>
      <w:r>
        <w:rPr>
          <w:rFonts w:ascii="方正仿宋_GBK" w:eastAsia="方正仿宋_GBK"/>
          <w:sz w:val="28"/>
          <w:szCs w:val="28"/>
        </w:rPr>
        <w:t>中专业课教师</w:t>
      </w:r>
      <w:r>
        <w:rPr>
          <w:rFonts w:hint="eastAsia" w:ascii="方正仿宋_GBK" w:eastAsia="方正仿宋_GBK"/>
          <w:sz w:val="28"/>
          <w:szCs w:val="28"/>
        </w:rPr>
        <w:t>1</w:t>
      </w:r>
      <w:r>
        <w:rPr>
          <w:rFonts w:ascii="方正仿宋_GBK" w:eastAsia="方正仿宋_GBK"/>
          <w:sz w:val="28"/>
          <w:szCs w:val="28"/>
        </w:rPr>
        <w:t>66人</w:t>
      </w:r>
      <w:r>
        <w:rPr>
          <w:rFonts w:hint="eastAsia" w:ascii="方正仿宋_GBK" w:eastAsia="方正仿宋_GBK"/>
          <w:sz w:val="28"/>
          <w:szCs w:val="28"/>
        </w:rPr>
        <w:t>，</w:t>
      </w:r>
      <w:r>
        <w:rPr>
          <w:rFonts w:ascii="方正仿宋_GBK" w:eastAsia="方正仿宋_GBK"/>
          <w:sz w:val="28"/>
          <w:szCs w:val="28"/>
        </w:rPr>
        <w:t>占专任教师</w:t>
      </w:r>
      <w:r>
        <w:rPr>
          <w:rFonts w:hint="eastAsia" w:ascii="方正仿宋_GBK" w:eastAsia="方正仿宋_GBK"/>
          <w:sz w:val="28"/>
          <w:szCs w:val="28"/>
        </w:rPr>
        <w:t>6</w:t>
      </w:r>
      <w:r>
        <w:rPr>
          <w:rFonts w:ascii="方正仿宋_GBK" w:eastAsia="方正仿宋_GBK"/>
          <w:sz w:val="28"/>
          <w:szCs w:val="28"/>
        </w:rPr>
        <w:t>1.71</w:t>
      </w:r>
      <w:r>
        <w:rPr>
          <w:rFonts w:hint="eastAsia" w:ascii="方正仿宋_GBK" w:eastAsia="方正仿宋_GBK"/>
          <w:sz w:val="28"/>
          <w:szCs w:val="28"/>
        </w:rPr>
        <w:t>%，</w:t>
      </w:r>
      <w:r>
        <w:rPr>
          <w:rFonts w:ascii="方正仿宋_GBK" w:eastAsia="方正仿宋_GBK"/>
          <w:sz w:val="28"/>
          <w:szCs w:val="28"/>
        </w:rPr>
        <w:t>专任教师本科以上学历人数为</w:t>
      </w:r>
      <w:r>
        <w:rPr>
          <w:rFonts w:hint="eastAsia" w:ascii="方正仿宋_GBK" w:eastAsia="方正仿宋_GBK"/>
          <w:sz w:val="28"/>
          <w:szCs w:val="28"/>
        </w:rPr>
        <w:t>7</w:t>
      </w:r>
      <w:r>
        <w:rPr>
          <w:rFonts w:ascii="方正仿宋_GBK" w:eastAsia="方正仿宋_GBK"/>
          <w:sz w:val="28"/>
          <w:szCs w:val="28"/>
        </w:rPr>
        <w:t>3人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2</w:t>
      </w:r>
      <w:r>
        <w:rPr>
          <w:rFonts w:ascii="方正仿宋_GBK" w:eastAsia="方正仿宋_GBK"/>
          <w:sz w:val="28"/>
          <w:szCs w:val="28"/>
        </w:rPr>
        <w:t>6.07</w:t>
      </w:r>
      <w:r>
        <w:rPr>
          <w:rFonts w:hint="eastAsia" w:ascii="方正仿宋_GBK" w:eastAsia="方正仿宋_GBK"/>
          <w:sz w:val="28"/>
          <w:szCs w:val="28"/>
        </w:rPr>
        <w:t>%，</w:t>
      </w:r>
      <w:r>
        <w:rPr>
          <w:rFonts w:ascii="方正仿宋_GBK" w:eastAsia="方正仿宋_GBK"/>
          <w:sz w:val="28"/>
          <w:szCs w:val="28"/>
        </w:rPr>
        <w:t>本科学历人数为</w:t>
      </w:r>
      <w:r>
        <w:rPr>
          <w:rFonts w:hint="eastAsia" w:ascii="方正仿宋_GBK" w:eastAsia="方正仿宋_GBK"/>
          <w:sz w:val="28"/>
          <w:szCs w:val="28"/>
        </w:rPr>
        <w:t>1</w:t>
      </w:r>
      <w:r>
        <w:rPr>
          <w:rFonts w:ascii="方正仿宋_GBK" w:eastAsia="方正仿宋_GBK"/>
          <w:sz w:val="28"/>
          <w:szCs w:val="28"/>
        </w:rPr>
        <w:t>96人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7</w:t>
      </w:r>
      <w:r>
        <w:rPr>
          <w:rFonts w:ascii="方正仿宋_GBK" w:eastAsia="方正仿宋_GBK"/>
          <w:sz w:val="28"/>
          <w:szCs w:val="28"/>
        </w:rPr>
        <w:t>0</w:t>
      </w:r>
      <w:r>
        <w:rPr>
          <w:rFonts w:hint="eastAsia" w:ascii="方正仿宋_GBK" w:eastAsia="方正仿宋_GBK"/>
          <w:sz w:val="28"/>
          <w:szCs w:val="28"/>
        </w:rPr>
        <w:t>%，专任教师中高级职称8</w:t>
      </w:r>
      <w:r>
        <w:rPr>
          <w:rFonts w:ascii="方正仿宋_GBK" w:eastAsia="方正仿宋_GBK"/>
          <w:sz w:val="28"/>
          <w:szCs w:val="28"/>
        </w:rPr>
        <w:t>6人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3</w:t>
      </w:r>
      <w:r>
        <w:rPr>
          <w:rFonts w:ascii="方正仿宋_GBK" w:eastAsia="方正仿宋_GBK"/>
          <w:sz w:val="28"/>
          <w:szCs w:val="28"/>
        </w:rPr>
        <w:t>0.71</w:t>
      </w:r>
      <w:r>
        <w:rPr>
          <w:rFonts w:hint="eastAsia" w:ascii="方正仿宋_GBK" w:eastAsia="方正仿宋_GBK"/>
          <w:sz w:val="28"/>
          <w:szCs w:val="28"/>
        </w:rPr>
        <w:t>%，</w:t>
      </w:r>
      <w:r>
        <w:rPr>
          <w:rFonts w:ascii="方正仿宋_GBK" w:eastAsia="方正仿宋_GBK"/>
          <w:sz w:val="28"/>
          <w:szCs w:val="28"/>
        </w:rPr>
        <w:t>中级职称</w:t>
      </w:r>
      <w:r>
        <w:rPr>
          <w:rFonts w:hint="eastAsia" w:ascii="方正仿宋_GBK" w:eastAsia="方正仿宋_GBK"/>
          <w:sz w:val="28"/>
          <w:szCs w:val="28"/>
        </w:rPr>
        <w:t>9</w:t>
      </w:r>
      <w:r>
        <w:rPr>
          <w:rFonts w:ascii="方正仿宋_GBK" w:eastAsia="方正仿宋_GBK"/>
          <w:sz w:val="28"/>
          <w:szCs w:val="28"/>
        </w:rPr>
        <w:t>5人</w:t>
      </w:r>
      <w:r>
        <w:rPr>
          <w:rFonts w:hint="eastAsia" w:ascii="方正仿宋_GBK" w:eastAsia="方正仿宋_GBK"/>
          <w:sz w:val="28"/>
          <w:szCs w:val="28"/>
        </w:rPr>
        <w:t>，</w:t>
      </w:r>
      <w:r>
        <w:rPr>
          <w:rFonts w:ascii="方正仿宋_GBK" w:eastAsia="方正仿宋_GBK"/>
          <w:sz w:val="28"/>
          <w:szCs w:val="28"/>
        </w:rPr>
        <w:t>占</w:t>
      </w:r>
      <w:r>
        <w:rPr>
          <w:rFonts w:hint="eastAsia" w:ascii="方正仿宋_GBK" w:eastAsia="方正仿宋_GBK"/>
          <w:sz w:val="28"/>
          <w:szCs w:val="28"/>
        </w:rPr>
        <w:t>3</w:t>
      </w:r>
      <w:r>
        <w:rPr>
          <w:rFonts w:ascii="方正仿宋_GBK" w:eastAsia="方正仿宋_GBK"/>
          <w:sz w:val="28"/>
          <w:szCs w:val="28"/>
        </w:rPr>
        <w:t>3.92</w:t>
      </w:r>
      <w:r>
        <w:rPr>
          <w:rFonts w:hint="eastAsia" w:ascii="方正仿宋_GBK" w:eastAsia="方正仿宋_GBK"/>
          <w:sz w:val="28"/>
          <w:szCs w:val="28"/>
        </w:rPr>
        <w:t>%。</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表12</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2020年辖区中职学校专任教师队伍情况</w:t>
      </w:r>
      <w:r>
        <w:rPr>
          <w:rFonts w:hint="eastAsia" w:ascii="仿宋" w:hAnsi="仿宋" w:eastAsia="仿宋"/>
          <w:b/>
          <w:szCs w:val="21"/>
        </w:rPr>
        <w:t>一览表（单位：人、%）</w:t>
      </w:r>
    </w:p>
    <w:tbl>
      <w:tblPr>
        <w:tblStyle w:val="17"/>
        <w:tblW w:w="10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851"/>
        <w:gridCol w:w="880"/>
        <w:gridCol w:w="567"/>
        <w:gridCol w:w="588"/>
        <w:gridCol w:w="567"/>
        <w:gridCol w:w="578"/>
        <w:gridCol w:w="567"/>
        <w:gridCol w:w="567"/>
        <w:gridCol w:w="567"/>
        <w:gridCol w:w="567"/>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851"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专任教师总数（人）</w:t>
            </w:r>
          </w:p>
        </w:tc>
        <w:tc>
          <w:tcPr>
            <w:tcW w:w="880"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学生数与专任教师比</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c>
          <w:tcPr>
            <w:tcW w:w="1155" w:type="dxa"/>
            <w:gridSpan w:val="2"/>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文化课</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教师</w:t>
            </w:r>
          </w:p>
        </w:tc>
        <w:tc>
          <w:tcPr>
            <w:tcW w:w="1145" w:type="dxa"/>
            <w:gridSpan w:val="2"/>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专业课</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教师</w:t>
            </w:r>
          </w:p>
        </w:tc>
        <w:tc>
          <w:tcPr>
            <w:tcW w:w="3402" w:type="dxa"/>
            <w:gridSpan w:val="6"/>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学历</w:t>
            </w:r>
          </w:p>
        </w:tc>
        <w:tc>
          <w:tcPr>
            <w:tcW w:w="2268" w:type="dxa"/>
            <w:gridSpan w:val="4"/>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职称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vAlign w:val="center"/>
          </w:tcPr>
          <w:p>
            <w:pPr>
              <w:widowControl/>
              <w:spacing w:line="0" w:lineRule="atLeast"/>
              <w:jc w:val="center"/>
              <w:rPr>
                <w:rFonts w:ascii="仿宋" w:hAnsi="仿宋" w:eastAsia="仿宋" w:cs="宋体"/>
                <w:b/>
                <w:kern w:val="0"/>
                <w:szCs w:val="21"/>
              </w:rPr>
            </w:pPr>
          </w:p>
        </w:tc>
        <w:tc>
          <w:tcPr>
            <w:tcW w:w="851" w:type="dxa"/>
            <w:vMerge w:val="continue"/>
            <w:vAlign w:val="center"/>
          </w:tcPr>
          <w:p>
            <w:pPr>
              <w:widowControl/>
              <w:spacing w:line="0" w:lineRule="atLeast"/>
              <w:jc w:val="center"/>
              <w:rPr>
                <w:rFonts w:ascii="仿宋" w:hAnsi="仿宋" w:eastAsia="仿宋" w:cs="宋体"/>
                <w:b/>
                <w:kern w:val="0"/>
                <w:szCs w:val="21"/>
              </w:rPr>
            </w:pPr>
          </w:p>
        </w:tc>
        <w:tc>
          <w:tcPr>
            <w:tcW w:w="880" w:type="dxa"/>
            <w:vMerge w:val="continue"/>
            <w:vAlign w:val="center"/>
          </w:tcPr>
          <w:p>
            <w:pPr>
              <w:widowControl/>
              <w:spacing w:line="0" w:lineRule="atLeast"/>
              <w:jc w:val="center"/>
              <w:rPr>
                <w:rFonts w:ascii="仿宋" w:hAnsi="仿宋" w:eastAsia="仿宋" w:cs="宋体"/>
                <w:b/>
                <w:kern w:val="0"/>
                <w:szCs w:val="21"/>
              </w:rPr>
            </w:pPr>
          </w:p>
        </w:tc>
        <w:tc>
          <w:tcPr>
            <w:tcW w:w="1155" w:type="dxa"/>
            <w:gridSpan w:val="2"/>
            <w:vMerge w:val="continue"/>
            <w:vAlign w:val="center"/>
          </w:tcPr>
          <w:p>
            <w:pPr>
              <w:widowControl/>
              <w:spacing w:line="0" w:lineRule="atLeast"/>
              <w:jc w:val="center"/>
              <w:rPr>
                <w:rFonts w:ascii="仿宋" w:hAnsi="仿宋" w:eastAsia="仿宋" w:cs="宋体"/>
                <w:b/>
                <w:kern w:val="0"/>
                <w:szCs w:val="21"/>
              </w:rPr>
            </w:pPr>
          </w:p>
        </w:tc>
        <w:tc>
          <w:tcPr>
            <w:tcW w:w="1145" w:type="dxa"/>
            <w:gridSpan w:val="2"/>
            <w:vMerge w:val="continue"/>
            <w:vAlign w:val="center"/>
          </w:tcPr>
          <w:p>
            <w:pPr>
              <w:widowControl/>
              <w:spacing w:line="0" w:lineRule="atLeast"/>
              <w:jc w:val="center"/>
              <w:rPr>
                <w:rFonts w:ascii="仿宋" w:hAnsi="仿宋" w:eastAsia="仿宋" w:cs="宋体"/>
                <w:b/>
                <w:kern w:val="0"/>
                <w:szCs w:val="21"/>
              </w:rPr>
            </w:pP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本科以下</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本科以上</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讲师</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高级讲师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vAlign w:val="center"/>
          </w:tcPr>
          <w:p>
            <w:pPr>
              <w:spacing w:line="0" w:lineRule="atLeast"/>
              <w:jc w:val="center"/>
              <w:rPr>
                <w:rFonts w:ascii="仿宋" w:hAnsi="仿宋" w:eastAsia="仿宋"/>
                <w:szCs w:val="21"/>
              </w:rPr>
            </w:pPr>
          </w:p>
        </w:tc>
        <w:tc>
          <w:tcPr>
            <w:tcW w:w="851" w:type="dxa"/>
            <w:vMerge w:val="continue"/>
            <w:vAlign w:val="center"/>
          </w:tcPr>
          <w:p>
            <w:pPr>
              <w:spacing w:line="0" w:lineRule="atLeast"/>
              <w:jc w:val="center"/>
              <w:rPr>
                <w:rFonts w:ascii="仿宋" w:hAnsi="仿宋" w:eastAsia="仿宋"/>
                <w:szCs w:val="21"/>
              </w:rPr>
            </w:pPr>
          </w:p>
        </w:tc>
        <w:tc>
          <w:tcPr>
            <w:tcW w:w="880" w:type="dxa"/>
            <w:vMerge w:val="continue"/>
            <w:vAlign w:val="center"/>
          </w:tcPr>
          <w:p>
            <w:pPr>
              <w:spacing w:line="0" w:lineRule="atLeast"/>
              <w:jc w:val="center"/>
              <w:rPr>
                <w:rFonts w:ascii="仿宋" w:hAnsi="仿宋" w:eastAsia="仿宋"/>
                <w:szCs w:val="21"/>
              </w:rPr>
            </w:pP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88"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78"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708" w:type="dxa"/>
            <w:vAlign w:val="center"/>
          </w:tcPr>
          <w:p>
            <w:pPr>
              <w:spacing w:line="0" w:lineRule="atLeast"/>
              <w:jc w:val="center"/>
              <w:rPr>
                <w:rFonts w:ascii="仿宋" w:hAnsi="仿宋" w:eastAsia="仿宋"/>
                <w:szCs w:val="21"/>
              </w:rPr>
            </w:pPr>
            <w:r>
              <w:rPr>
                <w:rFonts w:hint="eastAsia" w:ascii="仿宋" w:hAnsi="仿宋" w:eastAsia="仿宋"/>
                <w:b/>
                <w:szCs w:val="21"/>
              </w:rPr>
              <w:t>2019</w:t>
            </w:r>
          </w:p>
        </w:tc>
        <w:tc>
          <w:tcPr>
            <w:tcW w:w="851"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21</w:t>
            </w:r>
          </w:p>
        </w:tc>
        <w:tc>
          <w:tcPr>
            <w:tcW w:w="880" w:type="dxa"/>
            <w:vAlign w:val="center"/>
          </w:tcPr>
          <w:p>
            <w:pPr>
              <w:spacing w:line="0" w:lineRule="atLeast"/>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:1</w:t>
            </w:r>
            <w:r>
              <w:rPr>
                <w:rFonts w:ascii="仿宋" w:hAnsi="仿宋" w:eastAsia="仿宋"/>
                <w:sz w:val="18"/>
                <w:szCs w:val="18"/>
              </w:rPr>
              <w:t>7</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78</w:t>
            </w:r>
          </w:p>
        </w:tc>
        <w:tc>
          <w:tcPr>
            <w:tcW w:w="588" w:type="dxa"/>
            <w:vAlign w:val="center"/>
          </w:tcPr>
          <w:p>
            <w:pPr>
              <w:spacing w:line="0" w:lineRule="atLeast"/>
              <w:jc w:val="center"/>
              <w:rPr>
                <w:rFonts w:ascii="仿宋" w:hAnsi="仿宋" w:eastAsia="仿宋"/>
                <w:sz w:val="13"/>
                <w:szCs w:val="13"/>
              </w:rPr>
            </w:pPr>
            <w:r>
              <w:rPr>
                <w:rFonts w:ascii="仿宋" w:hAnsi="仿宋" w:eastAsia="仿宋"/>
                <w:sz w:val="13"/>
                <w:szCs w:val="13"/>
              </w:rPr>
              <w:t>35.29</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143</w:t>
            </w:r>
          </w:p>
        </w:tc>
        <w:tc>
          <w:tcPr>
            <w:tcW w:w="578" w:type="dxa"/>
            <w:vAlign w:val="center"/>
          </w:tcPr>
          <w:p>
            <w:pPr>
              <w:spacing w:line="0" w:lineRule="atLeast"/>
              <w:jc w:val="center"/>
              <w:rPr>
                <w:rFonts w:ascii="仿宋" w:hAnsi="仿宋" w:eastAsia="仿宋"/>
                <w:sz w:val="13"/>
                <w:szCs w:val="13"/>
              </w:rPr>
            </w:pPr>
            <w:r>
              <w:rPr>
                <w:rFonts w:hint="eastAsia" w:ascii="仿宋" w:hAnsi="仿宋" w:eastAsia="仿宋"/>
                <w:sz w:val="13"/>
                <w:szCs w:val="13"/>
              </w:rPr>
              <w:t>6</w:t>
            </w:r>
            <w:r>
              <w:rPr>
                <w:rFonts w:ascii="仿宋" w:hAnsi="仿宋" w:eastAsia="仿宋"/>
                <w:sz w:val="13"/>
                <w:szCs w:val="13"/>
              </w:rPr>
              <w:t>4.71</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10</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3.8</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180</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3"/>
                <w:szCs w:val="13"/>
              </w:rPr>
              <w:t>66.44</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73</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27.76</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90</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34.22</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80</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30.42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08" w:type="dxa"/>
            <w:vAlign w:val="center"/>
          </w:tcPr>
          <w:p>
            <w:pPr>
              <w:spacing w:line="0" w:lineRule="atLeast"/>
              <w:jc w:val="center"/>
              <w:rPr>
                <w:rFonts w:ascii="仿宋" w:hAnsi="仿宋" w:eastAsia="仿宋"/>
                <w:szCs w:val="21"/>
              </w:rPr>
            </w:pPr>
            <w:r>
              <w:rPr>
                <w:rFonts w:hint="eastAsia" w:ascii="仿宋" w:hAnsi="仿宋" w:eastAsia="仿宋"/>
                <w:b/>
                <w:szCs w:val="21"/>
              </w:rPr>
              <w:t>2020</w:t>
            </w:r>
          </w:p>
        </w:tc>
        <w:tc>
          <w:tcPr>
            <w:tcW w:w="851"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r>
              <w:rPr>
                <w:rFonts w:ascii="仿宋" w:hAnsi="仿宋" w:eastAsia="仿宋"/>
                <w:sz w:val="18"/>
                <w:szCs w:val="18"/>
              </w:rPr>
              <w:t>69</w:t>
            </w:r>
          </w:p>
        </w:tc>
        <w:tc>
          <w:tcPr>
            <w:tcW w:w="880" w:type="dxa"/>
            <w:vAlign w:val="center"/>
          </w:tcPr>
          <w:p>
            <w:pPr>
              <w:spacing w:line="0" w:lineRule="atLeast"/>
              <w:jc w:val="center"/>
              <w:rPr>
                <w:rFonts w:ascii="仿宋" w:hAnsi="仿宋" w:eastAsia="仿宋"/>
                <w:sz w:val="18"/>
                <w:szCs w:val="18"/>
              </w:rPr>
            </w:pPr>
            <w:r>
              <w:rPr>
                <w:rFonts w:ascii="仿宋" w:hAnsi="仿宋" w:eastAsia="仿宋"/>
                <w:sz w:val="18"/>
                <w:szCs w:val="18"/>
              </w:rPr>
              <w:t>1</w:t>
            </w:r>
            <w:r>
              <w:rPr>
                <w:rFonts w:hint="eastAsia" w:ascii="仿宋" w:hAnsi="仿宋" w:eastAsia="仿宋"/>
                <w:sz w:val="18"/>
                <w:szCs w:val="18"/>
              </w:rPr>
              <w:t>:1</w:t>
            </w:r>
            <w:r>
              <w:rPr>
                <w:rFonts w:ascii="仿宋" w:hAnsi="仿宋" w:eastAsia="仿宋"/>
                <w:sz w:val="18"/>
                <w:szCs w:val="18"/>
              </w:rPr>
              <w:t>7</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103</w:t>
            </w:r>
          </w:p>
        </w:tc>
        <w:tc>
          <w:tcPr>
            <w:tcW w:w="588" w:type="dxa"/>
            <w:vAlign w:val="center"/>
          </w:tcPr>
          <w:p>
            <w:pPr>
              <w:spacing w:line="0" w:lineRule="atLeast"/>
              <w:jc w:val="center"/>
              <w:rPr>
                <w:rFonts w:ascii="仿宋" w:hAnsi="仿宋" w:eastAsia="仿宋"/>
                <w:sz w:val="13"/>
                <w:szCs w:val="13"/>
              </w:rPr>
            </w:pPr>
            <w:r>
              <w:rPr>
                <w:rFonts w:hint="eastAsia" w:ascii="仿宋" w:hAnsi="仿宋" w:eastAsia="仿宋"/>
                <w:sz w:val="13"/>
                <w:szCs w:val="13"/>
              </w:rPr>
              <w:t>3</w:t>
            </w:r>
            <w:r>
              <w:rPr>
                <w:rFonts w:ascii="仿宋" w:hAnsi="仿宋" w:eastAsia="仿宋"/>
                <w:sz w:val="13"/>
                <w:szCs w:val="13"/>
              </w:rPr>
              <w:t>8.29</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66</w:t>
            </w:r>
          </w:p>
        </w:tc>
        <w:tc>
          <w:tcPr>
            <w:tcW w:w="578" w:type="dxa"/>
            <w:vAlign w:val="center"/>
          </w:tcPr>
          <w:p>
            <w:pPr>
              <w:spacing w:line="0" w:lineRule="atLeast"/>
              <w:jc w:val="center"/>
              <w:rPr>
                <w:rFonts w:ascii="仿宋" w:hAnsi="仿宋" w:eastAsia="仿宋"/>
                <w:sz w:val="13"/>
                <w:szCs w:val="13"/>
              </w:rPr>
            </w:pPr>
            <w:r>
              <w:rPr>
                <w:rFonts w:hint="eastAsia" w:ascii="仿宋" w:hAnsi="仿宋" w:eastAsia="仿宋"/>
                <w:sz w:val="13"/>
                <w:szCs w:val="13"/>
              </w:rPr>
              <w:t>6</w:t>
            </w:r>
            <w:r>
              <w:rPr>
                <w:rFonts w:ascii="仿宋" w:hAnsi="仿宋" w:eastAsia="仿宋"/>
                <w:sz w:val="13"/>
                <w:szCs w:val="13"/>
              </w:rPr>
              <w:t>1.71</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11</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3.9</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196</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70</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73</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26.07</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95</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33.92</w:t>
            </w:r>
          </w:p>
        </w:tc>
        <w:tc>
          <w:tcPr>
            <w:tcW w:w="567" w:type="dxa"/>
            <w:vAlign w:val="center"/>
          </w:tcPr>
          <w:p>
            <w:pPr>
              <w:spacing w:line="0" w:lineRule="atLeast"/>
              <w:jc w:val="center"/>
              <w:rPr>
                <w:rFonts w:ascii="仿宋" w:hAnsi="仿宋" w:eastAsia="仿宋"/>
                <w:sz w:val="18"/>
                <w:szCs w:val="18"/>
              </w:rPr>
            </w:pPr>
            <w:r>
              <w:rPr>
                <w:rFonts w:ascii="仿宋" w:hAnsi="仿宋" w:eastAsia="仿宋"/>
                <w:sz w:val="18"/>
                <w:szCs w:val="18"/>
              </w:rPr>
              <w:t>86</w:t>
            </w:r>
          </w:p>
        </w:tc>
        <w:tc>
          <w:tcPr>
            <w:tcW w:w="567" w:type="dxa"/>
            <w:vAlign w:val="center"/>
          </w:tcPr>
          <w:p>
            <w:pPr>
              <w:spacing w:line="0" w:lineRule="atLeast"/>
              <w:jc w:val="center"/>
              <w:rPr>
                <w:rFonts w:ascii="仿宋" w:hAnsi="仿宋" w:eastAsia="仿宋"/>
                <w:sz w:val="13"/>
                <w:szCs w:val="13"/>
              </w:rPr>
            </w:pPr>
            <w:r>
              <w:rPr>
                <w:rFonts w:ascii="仿宋" w:hAnsi="仿宋" w:eastAsia="仿宋"/>
                <w:sz w:val="13"/>
                <w:szCs w:val="13"/>
              </w:rPr>
              <w:t>30.71</w:t>
            </w:r>
          </w:p>
        </w:tc>
      </w:tr>
    </w:tbl>
    <w:p>
      <w:pPr>
        <w:pStyle w:val="5"/>
        <w:spacing w:before="0" w:after="0" w:line="520" w:lineRule="exact"/>
        <w:ind w:firstLine="560" w:firstLineChars="200"/>
        <w:rPr>
          <w:rFonts w:ascii="方正仿宋_GBK" w:hAnsi="方正仿宋_GBK" w:eastAsia="方正仿宋_GBK" w:cs="方正仿宋_GBK"/>
        </w:rPr>
      </w:pPr>
      <w:bookmarkStart w:id="16" w:name="_Toc19552"/>
      <w:r>
        <w:rPr>
          <w:rFonts w:hint="eastAsia" w:ascii="方正仿宋_GBK" w:hAnsi="方正仿宋_GBK" w:eastAsia="方正仿宋_GBK" w:cs="方正仿宋_GBK"/>
        </w:rPr>
        <w:t>（4）教师团队建设</w:t>
      </w:r>
      <w:bookmarkEnd w:id="16"/>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专业课教师总数为166人，其中，“双师型”教师占专业课教师87.95%，兼职教师8人，占4.82%，兼职教师资格证持有率为75%，学校现有市级学科教学名师2人，市级学科带头人1人，区级名师1人，校级名师4人，教学创新团队5个。</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表13</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2020年辖区中职学校教师</w:t>
      </w:r>
      <w:r>
        <w:rPr>
          <w:rFonts w:hint="eastAsia" w:ascii="仿宋" w:hAnsi="仿宋" w:eastAsia="仿宋"/>
          <w:b/>
          <w:szCs w:val="21"/>
        </w:rPr>
        <w:t>团队建设</w:t>
      </w:r>
      <w:r>
        <w:rPr>
          <w:rFonts w:ascii="仿宋" w:hAnsi="仿宋" w:eastAsia="仿宋"/>
          <w:b/>
          <w:szCs w:val="21"/>
        </w:rPr>
        <w:t>情况</w:t>
      </w:r>
      <w:r>
        <w:rPr>
          <w:rFonts w:hint="eastAsia" w:ascii="仿宋" w:hAnsi="仿宋" w:eastAsia="仿宋"/>
          <w:b/>
          <w:szCs w:val="21"/>
        </w:rPr>
        <w:t>一览表（单位：人、%）</w:t>
      </w:r>
    </w:p>
    <w:tbl>
      <w:tblPr>
        <w:tblStyle w:val="17"/>
        <w:tblW w:w="10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851"/>
        <w:gridCol w:w="698"/>
        <w:gridCol w:w="709"/>
        <w:gridCol w:w="709"/>
        <w:gridCol w:w="709"/>
        <w:gridCol w:w="714"/>
        <w:gridCol w:w="714"/>
        <w:gridCol w:w="714"/>
        <w:gridCol w:w="714"/>
        <w:gridCol w:w="567"/>
        <w:gridCol w:w="567"/>
        <w:gridCol w:w="567"/>
        <w:gridCol w:w="567"/>
        <w:gridCol w:w="56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851"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专业课教师数（人）</w:t>
            </w:r>
          </w:p>
        </w:tc>
        <w:tc>
          <w:tcPr>
            <w:tcW w:w="1407" w:type="dxa"/>
            <w:gridSpan w:val="2"/>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其中：双师型教师</w:t>
            </w:r>
          </w:p>
        </w:tc>
        <w:tc>
          <w:tcPr>
            <w:tcW w:w="1418" w:type="dxa"/>
            <w:gridSpan w:val="2"/>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其中：兼职教师</w:t>
            </w:r>
          </w:p>
        </w:tc>
        <w:tc>
          <w:tcPr>
            <w:tcW w:w="2856" w:type="dxa"/>
            <w:gridSpan w:val="4"/>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兼职教师持证情况</w:t>
            </w:r>
          </w:p>
        </w:tc>
        <w:tc>
          <w:tcPr>
            <w:tcW w:w="3402" w:type="dxa"/>
            <w:gridSpan w:val="6"/>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continue"/>
            <w:vAlign w:val="center"/>
          </w:tcPr>
          <w:p>
            <w:pPr>
              <w:widowControl/>
              <w:spacing w:line="0" w:lineRule="atLeast"/>
              <w:jc w:val="center"/>
              <w:rPr>
                <w:rFonts w:ascii="仿宋" w:hAnsi="仿宋" w:eastAsia="仿宋" w:cs="宋体"/>
                <w:b/>
                <w:kern w:val="0"/>
                <w:szCs w:val="21"/>
              </w:rPr>
            </w:pPr>
          </w:p>
        </w:tc>
        <w:tc>
          <w:tcPr>
            <w:tcW w:w="851" w:type="dxa"/>
            <w:vMerge w:val="continue"/>
            <w:vAlign w:val="center"/>
          </w:tcPr>
          <w:p>
            <w:pPr>
              <w:widowControl/>
              <w:spacing w:line="0" w:lineRule="atLeast"/>
              <w:jc w:val="center"/>
              <w:rPr>
                <w:rFonts w:ascii="仿宋" w:hAnsi="仿宋" w:eastAsia="仿宋" w:cs="宋体"/>
                <w:b/>
                <w:kern w:val="0"/>
                <w:szCs w:val="21"/>
              </w:rPr>
            </w:pPr>
          </w:p>
        </w:tc>
        <w:tc>
          <w:tcPr>
            <w:tcW w:w="1407" w:type="dxa"/>
            <w:gridSpan w:val="2"/>
            <w:vMerge w:val="continue"/>
            <w:vAlign w:val="center"/>
          </w:tcPr>
          <w:p>
            <w:pPr>
              <w:widowControl/>
              <w:spacing w:line="0" w:lineRule="atLeast"/>
              <w:jc w:val="center"/>
              <w:rPr>
                <w:rFonts w:ascii="仿宋" w:hAnsi="仿宋" w:eastAsia="仿宋" w:cs="宋体"/>
                <w:b/>
                <w:kern w:val="0"/>
                <w:szCs w:val="21"/>
              </w:rPr>
            </w:pPr>
          </w:p>
        </w:tc>
        <w:tc>
          <w:tcPr>
            <w:tcW w:w="1418" w:type="dxa"/>
            <w:gridSpan w:val="2"/>
            <w:vMerge w:val="continue"/>
            <w:vAlign w:val="center"/>
          </w:tcPr>
          <w:p>
            <w:pPr>
              <w:widowControl/>
              <w:spacing w:line="0" w:lineRule="atLeast"/>
              <w:jc w:val="center"/>
              <w:rPr>
                <w:rFonts w:ascii="仿宋" w:hAnsi="仿宋" w:eastAsia="仿宋" w:cs="宋体"/>
                <w:b/>
                <w:kern w:val="0"/>
                <w:szCs w:val="21"/>
              </w:rPr>
            </w:pPr>
          </w:p>
        </w:tc>
        <w:tc>
          <w:tcPr>
            <w:tcW w:w="1428"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教师资格证</w:t>
            </w:r>
          </w:p>
        </w:tc>
        <w:tc>
          <w:tcPr>
            <w:tcW w:w="1428"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职业资格证</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市级名师</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校级名师</w:t>
            </w:r>
          </w:p>
        </w:tc>
        <w:tc>
          <w:tcPr>
            <w:tcW w:w="1134"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教学名师团队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14" w:type="dxa"/>
            <w:vMerge w:val="continue"/>
            <w:vAlign w:val="center"/>
          </w:tcPr>
          <w:p>
            <w:pPr>
              <w:spacing w:line="0" w:lineRule="atLeast"/>
              <w:jc w:val="center"/>
              <w:rPr>
                <w:rFonts w:ascii="仿宋" w:hAnsi="仿宋" w:eastAsia="仿宋"/>
                <w:szCs w:val="21"/>
              </w:rPr>
            </w:pPr>
          </w:p>
        </w:tc>
        <w:tc>
          <w:tcPr>
            <w:tcW w:w="851" w:type="dxa"/>
            <w:vMerge w:val="continue"/>
            <w:vAlign w:val="center"/>
          </w:tcPr>
          <w:p>
            <w:pPr>
              <w:spacing w:line="0" w:lineRule="atLeast"/>
              <w:jc w:val="center"/>
              <w:rPr>
                <w:rFonts w:ascii="仿宋" w:hAnsi="仿宋" w:eastAsia="仿宋"/>
                <w:szCs w:val="21"/>
              </w:rPr>
            </w:pPr>
          </w:p>
        </w:tc>
        <w:tc>
          <w:tcPr>
            <w:tcW w:w="698"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709"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709"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709"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714"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714"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714"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714"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数量</w:t>
            </w:r>
          </w:p>
        </w:tc>
        <w:tc>
          <w:tcPr>
            <w:tcW w:w="567" w:type="dxa"/>
            <w:vAlign w:val="center"/>
          </w:tcPr>
          <w:p>
            <w:pPr>
              <w:spacing w:line="0" w:lineRule="atLeast"/>
              <w:jc w:val="center"/>
              <w:rPr>
                <w:rFonts w:ascii="仿宋" w:hAnsi="仿宋" w:eastAsia="仿宋"/>
                <w:szCs w:val="21"/>
              </w:rPr>
            </w:pPr>
            <w:r>
              <w:rPr>
                <w:rFonts w:hint="eastAsia" w:ascii="仿宋" w:hAnsi="仿宋" w:eastAsia="仿宋"/>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Align w:val="center"/>
          </w:tcPr>
          <w:p>
            <w:pPr>
              <w:spacing w:line="0" w:lineRule="atLeast"/>
              <w:jc w:val="center"/>
              <w:rPr>
                <w:rFonts w:ascii="仿宋" w:hAnsi="仿宋" w:eastAsia="仿宋"/>
                <w:b/>
                <w:bCs/>
                <w:szCs w:val="21"/>
              </w:rPr>
            </w:pPr>
            <w:r>
              <w:rPr>
                <w:rFonts w:hint="eastAsia" w:ascii="仿宋" w:hAnsi="仿宋" w:eastAsia="仿宋"/>
                <w:b/>
                <w:bCs/>
                <w:szCs w:val="21"/>
              </w:rPr>
              <w:t>2019</w:t>
            </w:r>
          </w:p>
        </w:tc>
        <w:tc>
          <w:tcPr>
            <w:tcW w:w="851" w:type="dxa"/>
            <w:vAlign w:val="center"/>
          </w:tcPr>
          <w:p>
            <w:pPr>
              <w:spacing w:line="0" w:lineRule="atLeast"/>
              <w:jc w:val="center"/>
              <w:rPr>
                <w:rFonts w:ascii="仿宋" w:hAnsi="仿宋" w:eastAsia="仿宋"/>
                <w:sz w:val="18"/>
                <w:szCs w:val="18"/>
              </w:rPr>
            </w:pPr>
            <w:r>
              <w:rPr>
                <w:rFonts w:ascii="仿宋" w:hAnsi="仿宋" w:eastAsia="仿宋"/>
                <w:sz w:val="18"/>
                <w:szCs w:val="18"/>
              </w:rPr>
              <w:t>143</w:t>
            </w:r>
          </w:p>
        </w:tc>
        <w:tc>
          <w:tcPr>
            <w:tcW w:w="698"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26</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8</w:t>
            </w:r>
            <w:r>
              <w:rPr>
                <w:rFonts w:ascii="仿宋" w:hAnsi="仿宋" w:eastAsia="仿宋"/>
                <w:sz w:val="18"/>
                <w:szCs w:val="18"/>
              </w:rPr>
              <w:t>8.11</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6</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.19</w:t>
            </w:r>
          </w:p>
        </w:tc>
        <w:tc>
          <w:tcPr>
            <w:tcW w:w="714"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p>
        </w:tc>
        <w:tc>
          <w:tcPr>
            <w:tcW w:w="714" w:type="dxa"/>
            <w:vAlign w:val="center"/>
          </w:tcPr>
          <w:p>
            <w:pPr>
              <w:spacing w:line="0" w:lineRule="atLeast"/>
              <w:jc w:val="center"/>
              <w:rPr>
                <w:rFonts w:ascii="仿宋" w:hAnsi="仿宋" w:eastAsia="仿宋"/>
                <w:sz w:val="18"/>
                <w:szCs w:val="18"/>
              </w:rPr>
            </w:pPr>
            <w:r>
              <w:rPr>
                <w:rFonts w:ascii="仿宋" w:hAnsi="仿宋" w:eastAsia="仿宋"/>
                <w:sz w:val="18"/>
                <w:szCs w:val="18"/>
              </w:rPr>
              <w:t>66.67</w:t>
            </w:r>
          </w:p>
        </w:tc>
        <w:tc>
          <w:tcPr>
            <w:tcW w:w="714" w:type="dxa"/>
            <w:vAlign w:val="center"/>
          </w:tcPr>
          <w:p>
            <w:pPr>
              <w:spacing w:line="0" w:lineRule="atLeast"/>
              <w:jc w:val="center"/>
              <w:rPr>
                <w:rFonts w:ascii="仿宋" w:hAnsi="仿宋" w:eastAsia="仿宋"/>
                <w:sz w:val="18"/>
                <w:szCs w:val="18"/>
              </w:rPr>
            </w:pPr>
          </w:p>
        </w:tc>
        <w:tc>
          <w:tcPr>
            <w:tcW w:w="714" w:type="dxa"/>
            <w:vAlign w:val="center"/>
          </w:tcPr>
          <w:p>
            <w:pPr>
              <w:spacing w:line="0" w:lineRule="atLeast"/>
              <w:jc w:val="center"/>
              <w:rPr>
                <w:rFonts w:ascii="仿宋" w:hAnsi="仿宋" w:eastAsia="仿宋"/>
                <w:sz w:val="18"/>
                <w:szCs w:val="18"/>
              </w:rPr>
            </w:pP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0</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0</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pPr>
              <w:spacing w:line="0" w:lineRule="atLeast"/>
              <w:jc w:val="center"/>
              <w:rPr>
                <w:rFonts w:ascii="仿宋" w:hAnsi="仿宋" w:eastAsia="仿宋"/>
                <w:sz w:val="15"/>
                <w:szCs w:val="15"/>
              </w:rPr>
            </w:pPr>
            <w:r>
              <w:rPr>
                <w:rFonts w:hint="eastAsia" w:ascii="仿宋" w:hAnsi="仿宋" w:eastAsia="仿宋"/>
                <w:sz w:val="15"/>
                <w:szCs w:val="15"/>
              </w:rPr>
              <w:t>1</w:t>
            </w:r>
            <w:r>
              <w:rPr>
                <w:rFonts w:ascii="仿宋" w:hAnsi="仿宋" w:eastAsia="仿宋"/>
                <w:sz w:val="15"/>
                <w:szCs w:val="15"/>
              </w:rPr>
              <w:t>.39</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pPr>
              <w:spacing w:line="0" w:lineRule="atLeast"/>
              <w:jc w:val="center"/>
              <w:rPr>
                <w:rFonts w:ascii="仿宋" w:hAnsi="仿宋" w:eastAsia="仿宋"/>
                <w:sz w:val="15"/>
                <w:szCs w:val="15"/>
              </w:rPr>
            </w:pPr>
            <w:r>
              <w:rPr>
                <w:rFonts w:hint="eastAsia" w:ascii="仿宋" w:hAnsi="仿宋" w:eastAsia="仿宋"/>
                <w:sz w:val="15"/>
                <w:szCs w:val="15"/>
              </w:rPr>
              <w:t>1</w:t>
            </w:r>
            <w:r>
              <w:rPr>
                <w:rFonts w:ascii="仿宋" w:hAnsi="仿宋" w:eastAsia="仿宋"/>
                <w:sz w:val="15"/>
                <w:szCs w:val="15"/>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714" w:type="dxa"/>
            <w:vAlign w:val="center"/>
          </w:tcPr>
          <w:p>
            <w:pPr>
              <w:spacing w:line="0" w:lineRule="atLeast"/>
              <w:jc w:val="center"/>
              <w:rPr>
                <w:rFonts w:ascii="仿宋" w:hAnsi="仿宋" w:eastAsia="仿宋"/>
                <w:b/>
                <w:bCs/>
                <w:szCs w:val="21"/>
              </w:rPr>
            </w:pPr>
            <w:r>
              <w:rPr>
                <w:rFonts w:hint="eastAsia" w:ascii="仿宋" w:hAnsi="仿宋" w:eastAsia="仿宋"/>
                <w:b/>
                <w:bCs/>
                <w:szCs w:val="21"/>
              </w:rPr>
              <w:t>2020</w:t>
            </w:r>
          </w:p>
        </w:tc>
        <w:tc>
          <w:tcPr>
            <w:tcW w:w="851"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66</w:t>
            </w:r>
          </w:p>
        </w:tc>
        <w:tc>
          <w:tcPr>
            <w:tcW w:w="698"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46</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8</w:t>
            </w:r>
            <w:r>
              <w:rPr>
                <w:rFonts w:ascii="仿宋" w:hAnsi="仿宋" w:eastAsia="仿宋"/>
                <w:sz w:val="18"/>
                <w:szCs w:val="18"/>
              </w:rPr>
              <w:t>7.95</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8</w:t>
            </w:r>
          </w:p>
        </w:tc>
        <w:tc>
          <w:tcPr>
            <w:tcW w:w="709"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r>
              <w:rPr>
                <w:rFonts w:ascii="仿宋" w:hAnsi="仿宋" w:eastAsia="仿宋"/>
                <w:sz w:val="18"/>
                <w:szCs w:val="18"/>
              </w:rPr>
              <w:t>.82</w:t>
            </w:r>
          </w:p>
        </w:tc>
        <w:tc>
          <w:tcPr>
            <w:tcW w:w="714"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6</w:t>
            </w:r>
          </w:p>
        </w:tc>
        <w:tc>
          <w:tcPr>
            <w:tcW w:w="714" w:type="dxa"/>
            <w:vAlign w:val="center"/>
          </w:tcPr>
          <w:p>
            <w:pPr>
              <w:spacing w:line="0" w:lineRule="atLeast"/>
              <w:jc w:val="center"/>
              <w:rPr>
                <w:rFonts w:ascii="仿宋" w:hAnsi="仿宋" w:eastAsia="仿宋"/>
                <w:sz w:val="18"/>
                <w:szCs w:val="18"/>
              </w:rPr>
            </w:pPr>
            <w:r>
              <w:rPr>
                <w:rFonts w:ascii="仿宋" w:hAnsi="仿宋" w:eastAsia="仿宋"/>
                <w:sz w:val="18"/>
                <w:szCs w:val="18"/>
              </w:rPr>
              <w:t>75</w:t>
            </w:r>
          </w:p>
        </w:tc>
        <w:tc>
          <w:tcPr>
            <w:tcW w:w="714" w:type="dxa"/>
            <w:vAlign w:val="center"/>
          </w:tcPr>
          <w:p>
            <w:pPr>
              <w:spacing w:line="0" w:lineRule="atLeast"/>
              <w:jc w:val="center"/>
              <w:rPr>
                <w:rFonts w:ascii="仿宋" w:hAnsi="仿宋" w:eastAsia="仿宋"/>
                <w:sz w:val="18"/>
                <w:szCs w:val="18"/>
              </w:rPr>
            </w:pPr>
          </w:p>
        </w:tc>
        <w:tc>
          <w:tcPr>
            <w:tcW w:w="714" w:type="dxa"/>
            <w:vAlign w:val="center"/>
          </w:tcPr>
          <w:p>
            <w:pPr>
              <w:spacing w:line="0" w:lineRule="atLeast"/>
              <w:jc w:val="center"/>
              <w:rPr>
                <w:rFonts w:ascii="仿宋" w:hAnsi="仿宋" w:eastAsia="仿宋"/>
                <w:sz w:val="18"/>
                <w:szCs w:val="18"/>
              </w:rPr>
            </w:pP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2</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1</w:t>
            </w:r>
            <w:r>
              <w:rPr>
                <w:rFonts w:ascii="仿宋" w:hAnsi="仿宋" w:eastAsia="仿宋"/>
                <w:sz w:val="18"/>
                <w:szCs w:val="18"/>
              </w:rPr>
              <w:t>.2</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4</w:t>
            </w:r>
          </w:p>
        </w:tc>
        <w:tc>
          <w:tcPr>
            <w:tcW w:w="567" w:type="dxa"/>
            <w:vAlign w:val="center"/>
          </w:tcPr>
          <w:p>
            <w:pPr>
              <w:spacing w:line="0" w:lineRule="atLeast"/>
              <w:jc w:val="center"/>
              <w:rPr>
                <w:rFonts w:ascii="仿宋" w:hAnsi="仿宋" w:eastAsia="仿宋"/>
                <w:sz w:val="15"/>
                <w:szCs w:val="15"/>
              </w:rPr>
            </w:pPr>
            <w:r>
              <w:rPr>
                <w:rFonts w:hint="eastAsia" w:ascii="仿宋" w:hAnsi="仿宋" w:eastAsia="仿宋"/>
                <w:sz w:val="15"/>
                <w:szCs w:val="15"/>
              </w:rPr>
              <w:t>2</w:t>
            </w:r>
            <w:r>
              <w:rPr>
                <w:rFonts w:ascii="仿宋" w:hAnsi="仿宋" w:eastAsia="仿宋"/>
                <w:sz w:val="15"/>
                <w:szCs w:val="15"/>
              </w:rPr>
              <w:t>.41</w:t>
            </w:r>
          </w:p>
        </w:tc>
        <w:tc>
          <w:tcPr>
            <w:tcW w:w="567" w:type="dxa"/>
            <w:vAlign w:val="center"/>
          </w:tcPr>
          <w:p>
            <w:pPr>
              <w:spacing w:line="0" w:lineRule="atLeast"/>
              <w:jc w:val="center"/>
              <w:rPr>
                <w:rFonts w:ascii="仿宋" w:hAnsi="仿宋" w:eastAsia="仿宋"/>
                <w:sz w:val="18"/>
                <w:szCs w:val="18"/>
              </w:rPr>
            </w:pPr>
            <w:r>
              <w:rPr>
                <w:rFonts w:hint="eastAsia" w:ascii="仿宋" w:hAnsi="仿宋" w:eastAsia="仿宋"/>
                <w:sz w:val="18"/>
                <w:szCs w:val="18"/>
              </w:rPr>
              <w:t>5</w:t>
            </w:r>
          </w:p>
        </w:tc>
        <w:tc>
          <w:tcPr>
            <w:tcW w:w="567" w:type="dxa"/>
            <w:vAlign w:val="center"/>
          </w:tcPr>
          <w:p>
            <w:pPr>
              <w:spacing w:line="0" w:lineRule="atLeast"/>
              <w:jc w:val="center"/>
              <w:rPr>
                <w:rFonts w:ascii="仿宋" w:hAnsi="仿宋" w:eastAsia="仿宋"/>
                <w:sz w:val="15"/>
                <w:szCs w:val="15"/>
              </w:rPr>
            </w:pPr>
            <w:r>
              <w:rPr>
                <w:rFonts w:hint="eastAsia" w:ascii="仿宋" w:hAnsi="仿宋" w:eastAsia="仿宋"/>
                <w:sz w:val="15"/>
                <w:szCs w:val="15"/>
              </w:rPr>
              <w:t>3</w:t>
            </w:r>
            <w:r>
              <w:rPr>
                <w:rFonts w:ascii="仿宋" w:hAnsi="仿宋" w:eastAsia="仿宋"/>
                <w:sz w:val="15"/>
                <w:szCs w:val="15"/>
              </w:rPr>
              <w:t>.01</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17" w:name="_Toc17104"/>
      <w:r>
        <w:rPr>
          <w:rFonts w:hint="eastAsia" w:ascii="方正楷体_GBK" w:hAnsi="方正楷体_GBK" w:eastAsia="方正楷体_GBK" w:cs="方正楷体_GBK"/>
          <w:sz w:val="28"/>
          <w:szCs w:val="28"/>
        </w:rPr>
        <w:t>（四）设施设备</w:t>
      </w:r>
      <w:bookmarkEnd w:id="1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开设有十大类专业，分别是加工制造类、信息技术类、旅游服务类、文化艺术类、教育类、财经商贸类、土木水利类、交通运输类、农林牧渔类、休闲保健类。学校都与相应专业的企业进行校企合作，教学仪器总值平均为4900元/生，工位数为5100个。</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表14</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校内实训基地建设情况一览表</w:t>
      </w:r>
    </w:p>
    <w:tbl>
      <w:tblPr>
        <w:tblStyle w:val="17"/>
        <w:tblW w:w="9924"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984"/>
        <w:gridCol w:w="850"/>
        <w:gridCol w:w="851"/>
        <w:gridCol w:w="1205"/>
        <w:gridCol w:w="1205"/>
        <w:gridCol w:w="779"/>
        <w:gridCol w:w="780"/>
        <w:gridCol w:w="709"/>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序号</w:t>
            </w:r>
          </w:p>
        </w:tc>
        <w:tc>
          <w:tcPr>
            <w:tcW w:w="1984"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1701"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实训室总数（个）</w:t>
            </w:r>
          </w:p>
        </w:tc>
        <w:tc>
          <w:tcPr>
            <w:tcW w:w="2410"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教学、实训仪器设备值</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（万元）</w:t>
            </w:r>
          </w:p>
        </w:tc>
        <w:tc>
          <w:tcPr>
            <w:tcW w:w="1559"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生均设备值</w:t>
            </w:r>
          </w:p>
          <w:p>
            <w:pPr>
              <w:spacing w:line="0" w:lineRule="atLeast"/>
              <w:jc w:val="center"/>
              <w:rPr>
                <w:rFonts w:ascii="仿宋" w:hAnsi="仿宋" w:eastAsia="仿宋" w:cs="宋体"/>
                <w:b/>
                <w:kern w:val="0"/>
                <w:szCs w:val="21"/>
              </w:rPr>
            </w:pPr>
            <w:r>
              <w:rPr>
                <w:rFonts w:hint="eastAsia" w:ascii="仿宋" w:hAnsi="仿宋" w:eastAsia="仿宋" w:cs="宋体"/>
                <w:b/>
                <w:kern w:val="0"/>
                <w:szCs w:val="21"/>
              </w:rPr>
              <w:t>（元</w:t>
            </w:r>
            <w:r>
              <w:rPr>
                <w:rFonts w:ascii="仿宋" w:hAnsi="仿宋" w:eastAsia="仿宋" w:cs="宋体"/>
                <w:b/>
                <w:kern w:val="0"/>
                <w:szCs w:val="21"/>
              </w:rPr>
              <w:t>/生）</w:t>
            </w:r>
          </w:p>
        </w:tc>
        <w:tc>
          <w:tcPr>
            <w:tcW w:w="1418" w:type="dxa"/>
            <w:gridSpan w:val="2"/>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工位数</w:t>
            </w:r>
          </w:p>
          <w:p>
            <w:pPr>
              <w:spacing w:line="0" w:lineRule="atLeast"/>
              <w:jc w:val="center"/>
              <w:rPr>
                <w:rFonts w:ascii="仿宋" w:hAnsi="仿宋" w:eastAsia="仿宋"/>
                <w:szCs w:val="21"/>
              </w:rPr>
            </w:pPr>
            <w:r>
              <w:rPr>
                <w:rFonts w:hint="eastAsia" w:ascii="仿宋" w:hAnsi="仿宋" w:eastAsia="仿宋" w:cs="宋体"/>
                <w:b/>
                <w:kern w:val="0"/>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Merge w:val="continue"/>
            <w:vAlign w:val="center"/>
          </w:tcPr>
          <w:p>
            <w:pPr>
              <w:widowControl/>
              <w:spacing w:line="0" w:lineRule="atLeast"/>
              <w:jc w:val="center"/>
              <w:rPr>
                <w:rFonts w:ascii="仿宋" w:hAnsi="仿宋" w:eastAsia="仿宋" w:cs="宋体"/>
                <w:kern w:val="0"/>
                <w:szCs w:val="21"/>
              </w:rPr>
            </w:pPr>
          </w:p>
        </w:tc>
        <w:tc>
          <w:tcPr>
            <w:tcW w:w="1984" w:type="dxa"/>
            <w:vMerge w:val="continue"/>
            <w:vAlign w:val="center"/>
          </w:tcPr>
          <w:p>
            <w:pPr>
              <w:spacing w:line="0" w:lineRule="atLeast"/>
              <w:jc w:val="center"/>
              <w:rPr>
                <w:rFonts w:ascii="仿宋" w:hAnsi="仿宋" w:eastAsia="仿宋"/>
                <w:szCs w:val="21"/>
              </w:rPr>
            </w:pPr>
          </w:p>
        </w:tc>
        <w:tc>
          <w:tcPr>
            <w:tcW w:w="850" w:type="dxa"/>
            <w:vAlign w:val="center"/>
          </w:tcPr>
          <w:p>
            <w:pPr>
              <w:spacing w:line="0" w:lineRule="atLeast"/>
              <w:jc w:val="center"/>
              <w:rPr>
                <w:rFonts w:ascii="仿宋" w:hAnsi="仿宋" w:eastAsia="仿宋"/>
                <w:b/>
                <w:bCs/>
                <w:szCs w:val="21"/>
              </w:rPr>
            </w:pPr>
            <w:r>
              <w:rPr>
                <w:rFonts w:hint="eastAsia" w:ascii="仿宋" w:hAnsi="仿宋" w:eastAsia="仿宋"/>
                <w:b/>
                <w:bCs/>
                <w:szCs w:val="21"/>
              </w:rPr>
              <w:t>2019</w:t>
            </w:r>
          </w:p>
        </w:tc>
        <w:tc>
          <w:tcPr>
            <w:tcW w:w="851" w:type="dxa"/>
            <w:vAlign w:val="center"/>
          </w:tcPr>
          <w:p>
            <w:pPr>
              <w:spacing w:line="0" w:lineRule="atLeast"/>
              <w:jc w:val="center"/>
              <w:rPr>
                <w:rFonts w:ascii="仿宋" w:hAnsi="仿宋" w:eastAsia="仿宋"/>
                <w:b/>
                <w:bCs/>
                <w:szCs w:val="21"/>
              </w:rPr>
            </w:pPr>
            <w:r>
              <w:rPr>
                <w:rFonts w:hint="eastAsia" w:ascii="仿宋" w:hAnsi="仿宋" w:eastAsia="仿宋"/>
                <w:b/>
                <w:bCs/>
                <w:szCs w:val="21"/>
              </w:rPr>
              <w:t>2020</w:t>
            </w:r>
          </w:p>
        </w:tc>
        <w:tc>
          <w:tcPr>
            <w:tcW w:w="1205" w:type="dxa"/>
            <w:vAlign w:val="center"/>
          </w:tcPr>
          <w:p>
            <w:pPr>
              <w:spacing w:line="0" w:lineRule="atLeast"/>
              <w:jc w:val="center"/>
              <w:rPr>
                <w:rFonts w:ascii="仿宋" w:hAnsi="仿宋" w:eastAsia="仿宋"/>
                <w:b/>
                <w:bCs/>
                <w:szCs w:val="21"/>
              </w:rPr>
            </w:pPr>
            <w:r>
              <w:rPr>
                <w:rFonts w:hint="eastAsia" w:ascii="仿宋" w:hAnsi="仿宋" w:eastAsia="仿宋"/>
                <w:b/>
                <w:bCs/>
                <w:szCs w:val="21"/>
              </w:rPr>
              <w:t>2019</w:t>
            </w:r>
          </w:p>
        </w:tc>
        <w:tc>
          <w:tcPr>
            <w:tcW w:w="1205" w:type="dxa"/>
            <w:vAlign w:val="center"/>
          </w:tcPr>
          <w:p>
            <w:pPr>
              <w:spacing w:line="0" w:lineRule="atLeast"/>
              <w:jc w:val="center"/>
              <w:rPr>
                <w:rFonts w:ascii="仿宋" w:hAnsi="仿宋" w:eastAsia="仿宋"/>
                <w:b/>
                <w:bCs/>
                <w:szCs w:val="21"/>
              </w:rPr>
            </w:pPr>
            <w:r>
              <w:rPr>
                <w:rFonts w:hint="eastAsia" w:ascii="仿宋" w:hAnsi="仿宋" w:eastAsia="仿宋"/>
                <w:b/>
                <w:bCs/>
                <w:szCs w:val="21"/>
              </w:rPr>
              <w:t>2020</w:t>
            </w:r>
          </w:p>
        </w:tc>
        <w:tc>
          <w:tcPr>
            <w:tcW w:w="779" w:type="dxa"/>
            <w:vAlign w:val="center"/>
          </w:tcPr>
          <w:p>
            <w:pPr>
              <w:spacing w:line="0" w:lineRule="atLeast"/>
              <w:jc w:val="center"/>
              <w:rPr>
                <w:rFonts w:ascii="仿宋" w:hAnsi="仿宋" w:eastAsia="仿宋"/>
                <w:b/>
                <w:bCs/>
                <w:szCs w:val="21"/>
              </w:rPr>
            </w:pPr>
            <w:r>
              <w:rPr>
                <w:rFonts w:hint="eastAsia" w:ascii="仿宋" w:hAnsi="仿宋" w:eastAsia="仿宋"/>
                <w:b/>
                <w:bCs/>
                <w:szCs w:val="21"/>
              </w:rPr>
              <w:t>2019</w:t>
            </w:r>
          </w:p>
        </w:tc>
        <w:tc>
          <w:tcPr>
            <w:tcW w:w="780" w:type="dxa"/>
            <w:vAlign w:val="center"/>
          </w:tcPr>
          <w:p>
            <w:pPr>
              <w:spacing w:line="0" w:lineRule="atLeast"/>
              <w:jc w:val="center"/>
              <w:rPr>
                <w:rFonts w:ascii="仿宋" w:hAnsi="仿宋" w:eastAsia="仿宋"/>
                <w:b/>
                <w:bCs/>
                <w:szCs w:val="21"/>
              </w:rPr>
            </w:pPr>
            <w:r>
              <w:rPr>
                <w:rFonts w:hint="eastAsia" w:ascii="仿宋" w:hAnsi="仿宋" w:eastAsia="仿宋"/>
                <w:b/>
                <w:bCs/>
                <w:szCs w:val="21"/>
              </w:rPr>
              <w:t>2020</w:t>
            </w:r>
          </w:p>
        </w:tc>
        <w:tc>
          <w:tcPr>
            <w:tcW w:w="709" w:type="dxa"/>
            <w:vAlign w:val="center"/>
          </w:tcPr>
          <w:p>
            <w:pPr>
              <w:spacing w:line="0" w:lineRule="atLeast"/>
              <w:jc w:val="center"/>
              <w:rPr>
                <w:rFonts w:ascii="仿宋" w:hAnsi="仿宋" w:eastAsia="仿宋"/>
                <w:b/>
                <w:bCs/>
                <w:szCs w:val="21"/>
              </w:rPr>
            </w:pPr>
            <w:r>
              <w:rPr>
                <w:rFonts w:hint="eastAsia" w:ascii="仿宋" w:hAnsi="仿宋" w:eastAsia="仿宋"/>
                <w:b/>
                <w:bCs/>
                <w:szCs w:val="21"/>
              </w:rPr>
              <w:t>2019</w:t>
            </w:r>
          </w:p>
        </w:tc>
        <w:tc>
          <w:tcPr>
            <w:tcW w:w="709" w:type="dxa"/>
            <w:vAlign w:val="center"/>
          </w:tcPr>
          <w:p>
            <w:pPr>
              <w:spacing w:line="0" w:lineRule="atLeast"/>
              <w:jc w:val="center"/>
              <w:rPr>
                <w:rFonts w:ascii="仿宋" w:hAnsi="仿宋" w:eastAsia="仿宋"/>
                <w:b/>
                <w:bCs/>
                <w:szCs w:val="21"/>
              </w:rPr>
            </w:pPr>
            <w:r>
              <w:rPr>
                <w:rFonts w:hint="eastAsia" w:ascii="仿宋" w:hAnsi="仿宋" w:eastAsia="仿宋"/>
                <w:b/>
                <w:bCs/>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52" w:type="dxa"/>
            <w:vAlign w:val="center"/>
          </w:tcPr>
          <w:p>
            <w:pPr>
              <w:widowControl/>
              <w:spacing w:line="0" w:lineRule="atLeast"/>
              <w:jc w:val="center"/>
              <w:rPr>
                <w:rFonts w:ascii="仿宋" w:hAnsi="仿宋" w:eastAsia="仿宋" w:cs="宋体"/>
                <w:kern w:val="0"/>
                <w:szCs w:val="21"/>
              </w:rPr>
            </w:pPr>
            <w:r>
              <w:rPr>
                <w:rFonts w:hint="eastAsia" w:ascii="仿宋" w:hAnsi="仿宋" w:eastAsia="仿宋" w:cs="宋体"/>
                <w:kern w:val="0"/>
                <w:szCs w:val="21"/>
              </w:rPr>
              <w:t>1</w:t>
            </w:r>
          </w:p>
        </w:tc>
        <w:tc>
          <w:tcPr>
            <w:tcW w:w="1984" w:type="dxa"/>
            <w:vAlign w:val="center"/>
          </w:tcPr>
          <w:p>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50" w:type="dxa"/>
            <w:vAlign w:val="center"/>
          </w:tcPr>
          <w:p>
            <w:pPr>
              <w:spacing w:line="0" w:lineRule="atLeast"/>
              <w:jc w:val="center"/>
              <w:rPr>
                <w:rFonts w:ascii="仿宋" w:hAnsi="仿宋" w:eastAsia="仿宋"/>
                <w:szCs w:val="21"/>
              </w:rPr>
            </w:pPr>
            <w:r>
              <w:rPr>
                <w:rFonts w:hint="eastAsia" w:ascii="仿宋" w:hAnsi="仿宋" w:eastAsia="仿宋"/>
                <w:szCs w:val="21"/>
              </w:rPr>
              <w:t>53</w:t>
            </w:r>
          </w:p>
        </w:tc>
        <w:tc>
          <w:tcPr>
            <w:tcW w:w="851" w:type="dxa"/>
            <w:vAlign w:val="center"/>
          </w:tcPr>
          <w:p>
            <w:pPr>
              <w:spacing w:line="0" w:lineRule="atLeast"/>
              <w:jc w:val="center"/>
              <w:rPr>
                <w:rFonts w:ascii="仿宋" w:hAnsi="仿宋" w:eastAsia="仿宋"/>
                <w:szCs w:val="21"/>
              </w:rPr>
            </w:pPr>
            <w:r>
              <w:rPr>
                <w:rFonts w:hint="eastAsia" w:ascii="仿宋" w:hAnsi="仿宋" w:eastAsia="仿宋"/>
                <w:szCs w:val="21"/>
              </w:rPr>
              <w:t>76</w:t>
            </w:r>
          </w:p>
        </w:tc>
        <w:tc>
          <w:tcPr>
            <w:tcW w:w="1205" w:type="dxa"/>
            <w:vAlign w:val="center"/>
          </w:tcPr>
          <w:p>
            <w:pPr>
              <w:spacing w:line="0" w:lineRule="atLeast"/>
              <w:jc w:val="center"/>
              <w:rPr>
                <w:rFonts w:ascii="仿宋" w:hAnsi="仿宋" w:eastAsia="仿宋"/>
                <w:szCs w:val="21"/>
              </w:rPr>
            </w:pPr>
            <w:r>
              <w:rPr>
                <w:rFonts w:hint="eastAsia" w:ascii="仿宋" w:hAnsi="仿宋" w:eastAsia="仿宋"/>
                <w:szCs w:val="21"/>
              </w:rPr>
              <w:t>2260</w:t>
            </w:r>
          </w:p>
        </w:tc>
        <w:tc>
          <w:tcPr>
            <w:tcW w:w="1205" w:type="dxa"/>
            <w:vAlign w:val="center"/>
          </w:tcPr>
          <w:p>
            <w:pPr>
              <w:spacing w:line="0" w:lineRule="atLeast"/>
              <w:jc w:val="center"/>
              <w:rPr>
                <w:rFonts w:ascii="仿宋" w:hAnsi="仿宋" w:eastAsia="仿宋"/>
                <w:szCs w:val="21"/>
              </w:rPr>
            </w:pPr>
            <w:r>
              <w:rPr>
                <w:rFonts w:hint="eastAsia" w:ascii="仿宋" w:hAnsi="仿宋" w:eastAsia="仿宋"/>
                <w:szCs w:val="21"/>
              </w:rPr>
              <w:t>2680</w:t>
            </w:r>
          </w:p>
        </w:tc>
        <w:tc>
          <w:tcPr>
            <w:tcW w:w="779" w:type="dxa"/>
            <w:vAlign w:val="center"/>
          </w:tcPr>
          <w:p>
            <w:pPr>
              <w:spacing w:line="0" w:lineRule="atLeast"/>
              <w:jc w:val="center"/>
              <w:rPr>
                <w:rFonts w:ascii="仿宋" w:hAnsi="仿宋" w:eastAsia="仿宋"/>
                <w:szCs w:val="21"/>
              </w:rPr>
            </w:pPr>
            <w:r>
              <w:rPr>
                <w:rFonts w:hint="eastAsia" w:ascii="仿宋" w:hAnsi="仿宋" w:eastAsia="仿宋"/>
                <w:szCs w:val="21"/>
              </w:rPr>
              <w:t>44000</w:t>
            </w:r>
          </w:p>
        </w:tc>
        <w:tc>
          <w:tcPr>
            <w:tcW w:w="780" w:type="dxa"/>
            <w:vAlign w:val="center"/>
          </w:tcPr>
          <w:p>
            <w:pPr>
              <w:spacing w:line="0" w:lineRule="atLeast"/>
              <w:jc w:val="center"/>
              <w:rPr>
                <w:rFonts w:ascii="仿宋" w:hAnsi="仿宋" w:eastAsia="仿宋"/>
                <w:szCs w:val="21"/>
              </w:rPr>
            </w:pPr>
            <w:r>
              <w:rPr>
                <w:rFonts w:hint="eastAsia" w:ascii="仿宋" w:hAnsi="仿宋" w:eastAsia="仿宋"/>
                <w:szCs w:val="21"/>
              </w:rPr>
              <w:t>49000</w:t>
            </w:r>
          </w:p>
        </w:tc>
        <w:tc>
          <w:tcPr>
            <w:tcW w:w="709" w:type="dxa"/>
            <w:vAlign w:val="center"/>
          </w:tcPr>
          <w:p>
            <w:pPr>
              <w:spacing w:line="0" w:lineRule="atLeast"/>
              <w:jc w:val="center"/>
              <w:rPr>
                <w:rFonts w:ascii="仿宋" w:hAnsi="仿宋" w:eastAsia="仿宋"/>
                <w:szCs w:val="21"/>
              </w:rPr>
            </w:pPr>
            <w:r>
              <w:rPr>
                <w:rFonts w:hint="eastAsia" w:ascii="仿宋" w:hAnsi="仿宋" w:eastAsia="仿宋"/>
                <w:szCs w:val="21"/>
              </w:rPr>
              <w:t>4500</w:t>
            </w:r>
          </w:p>
        </w:tc>
        <w:tc>
          <w:tcPr>
            <w:tcW w:w="709" w:type="dxa"/>
            <w:vAlign w:val="center"/>
          </w:tcPr>
          <w:p>
            <w:pPr>
              <w:spacing w:line="0" w:lineRule="atLeast"/>
              <w:jc w:val="center"/>
              <w:rPr>
                <w:rFonts w:ascii="仿宋" w:hAnsi="仿宋" w:eastAsia="仿宋"/>
                <w:szCs w:val="21"/>
              </w:rPr>
            </w:pPr>
            <w:r>
              <w:rPr>
                <w:rFonts w:hint="eastAsia" w:ascii="仿宋" w:hAnsi="仿宋" w:eastAsia="仿宋"/>
                <w:szCs w:val="21"/>
              </w:rPr>
              <w:t>5100</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18" w:name="_Toc28532"/>
      <w:r>
        <w:rPr>
          <w:rFonts w:hint="eastAsia" w:ascii="方正楷体_GBK" w:hAnsi="方正楷体_GBK" w:eastAsia="方正楷体_GBK" w:cs="方正楷体_GBK"/>
          <w:sz w:val="28"/>
          <w:szCs w:val="28"/>
        </w:rPr>
        <w:t>（五）信息化条件与资源</w:t>
      </w:r>
      <w:bookmarkEnd w:id="18"/>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重庆市大足职业教育中心立项2016~2018年《智慧校园建设服务师生》以及2018~2020年《中央电化教育馆第三批职业院校数字校园建设》实验校建设，先后完成了学校基础网络设施升级改造和教室多媒体升级改造等，目前学校教育信息化基础条件如下：学校出口总带宽1000M、校园网主干最大带宽10000M、管理信息系统数量3个、多媒体教室数115间占比100%、教学用计算机台数等分析，与上一年度相比管理信息系统数量增加了1个，教学用计算机增加了36台。</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表15</w:t>
      </w:r>
      <w:r>
        <w:rPr>
          <w:rFonts w:hint="eastAsia" w:ascii="仿宋" w:hAnsi="仿宋" w:eastAsia="仿宋"/>
          <w:b/>
          <w:szCs w:val="21"/>
        </w:rPr>
        <w:t xml:space="preserve">  </w:t>
      </w:r>
      <w:r>
        <w:rPr>
          <w:rFonts w:ascii="仿宋" w:hAnsi="仿宋" w:eastAsia="仿宋"/>
          <w:b/>
          <w:szCs w:val="21"/>
        </w:rPr>
        <w:t>2019</w:t>
      </w:r>
      <w:r>
        <w:rPr>
          <w:rFonts w:hint="eastAsia" w:ascii="仿宋" w:hAnsi="仿宋" w:eastAsia="仿宋"/>
          <w:b/>
          <w:szCs w:val="21"/>
        </w:rPr>
        <w:t>-</w:t>
      </w:r>
      <w:r>
        <w:rPr>
          <w:rFonts w:ascii="仿宋" w:hAnsi="仿宋" w:eastAsia="仿宋"/>
          <w:b/>
          <w:szCs w:val="21"/>
        </w:rPr>
        <w:t>2020年辖区中职学校</w:t>
      </w:r>
      <w:r>
        <w:rPr>
          <w:rFonts w:hint="eastAsia" w:ascii="仿宋" w:hAnsi="仿宋" w:eastAsia="仿宋"/>
          <w:b/>
          <w:szCs w:val="21"/>
        </w:rPr>
        <w:t>信息化条件建设情况一览表</w:t>
      </w:r>
    </w:p>
    <w:tbl>
      <w:tblPr>
        <w:tblStyle w:val="17"/>
        <w:tblW w:w="111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709"/>
        <w:gridCol w:w="1134"/>
        <w:gridCol w:w="1275"/>
        <w:gridCol w:w="993"/>
        <w:gridCol w:w="1701"/>
        <w:gridCol w:w="850"/>
        <w:gridCol w:w="851"/>
        <w:gridCol w:w="850"/>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12"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709"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1134"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出口总</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带宽（Mbps）</w:t>
            </w:r>
          </w:p>
        </w:tc>
        <w:tc>
          <w:tcPr>
            <w:tcW w:w="1275"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校园网主干</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最大带宽</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（Mbps）</w:t>
            </w:r>
          </w:p>
        </w:tc>
        <w:tc>
          <w:tcPr>
            <w:tcW w:w="2694"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现有管理信息系统总量</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（软件系统）</w:t>
            </w:r>
          </w:p>
        </w:tc>
        <w:tc>
          <w:tcPr>
            <w:tcW w:w="1701"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多媒体教室数（个）</w:t>
            </w:r>
          </w:p>
        </w:tc>
        <w:tc>
          <w:tcPr>
            <w:tcW w:w="850"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教学用计算机总数</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（台）</w:t>
            </w:r>
          </w:p>
        </w:tc>
        <w:tc>
          <w:tcPr>
            <w:tcW w:w="1119"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百名学生配计算机台数</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712" w:type="dxa"/>
            <w:vMerge w:val="continue"/>
            <w:vAlign w:val="center"/>
          </w:tcPr>
          <w:p>
            <w:pPr>
              <w:widowControl/>
              <w:spacing w:line="0" w:lineRule="atLeast"/>
              <w:jc w:val="center"/>
              <w:rPr>
                <w:rFonts w:ascii="仿宋" w:hAnsi="仿宋" w:eastAsia="仿宋" w:cs="宋体"/>
                <w:kern w:val="0"/>
                <w:szCs w:val="21"/>
              </w:rPr>
            </w:pPr>
          </w:p>
        </w:tc>
        <w:tc>
          <w:tcPr>
            <w:tcW w:w="709" w:type="dxa"/>
            <w:vMerge w:val="continue"/>
            <w:vAlign w:val="center"/>
          </w:tcPr>
          <w:p>
            <w:pPr>
              <w:widowControl/>
              <w:spacing w:line="0" w:lineRule="atLeast"/>
              <w:jc w:val="center"/>
              <w:rPr>
                <w:rFonts w:ascii="仿宋" w:hAnsi="仿宋" w:eastAsia="仿宋" w:cs="宋体"/>
                <w:kern w:val="0"/>
                <w:szCs w:val="21"/>
              </w:rPr>
            </w:pPr>
          </w:p>
        </w:tc>
        <w:tc>
          <w:tcPr>
            <w:tcW w:w="1134" w:type="dxa"/>
            <w:vMerge w:val="continue"/>
            <w:vAlign w:val="center"/>
          </w:tcPr>
          <w:p>
            <w:pPr>
              <w:widowControl/>
              <w:spacing w:line="0" w:lineRule="atLeast"/>
              <w:jc w:val="center"/>
              <w:rPr>
                <w:rFonts w:ascii="仿宋" w:hAnsi="仿宋" w:eastAsia="仿宋" w:cs="宋体"/>
                <w:kern w:val="0"/>
                <w:szCs w:val="21"/>
              </w:rPr>
            </w:pPr>
          </w:p>
        </w:tc>
        <w:tc>
          <w:tcPr>
            <w:tcW w:w="1275" w:type="dxa"/>
            <w:vMerge w:val="continue"/>
            <w:vAlign w:val="center"/>
          </w:tcPr>
          <w:p>
            <w:pPr>
              <w:widowControl/>
              <w:spacing w:line="0" w:lineRule="atLeast"/>
              <w:jc w:val="center"/>
              <w:rPr>
                <w:rFonts w:ascii="仿宋" w:hAnsi="仿宋" w:eastAsia="仿宋" w:cs="宋体"/>
                <w:kern w:val="0"/>
                <w:szCs w:val="21"/>
              </w:rPr>
            </w:pPr>
          </w:p>
        </w:tc>
        <w:tc>
          <w:tcPr>
            <w:tcW w:w="993" w:type="dxa"/>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总数</w:t>
            </w:r>
          </w:p>
          <w:p>
            <w:pPr>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01" w:type="dxa"/>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名称</w:t>
            </w:r>
          </w:p>
        </w:tc>
        <w:tc>
          <w:tcPr>
            <w:tcW w:w="850" w:type="dxa"/>
            <w:vAlign w:val="center"/>
          </w:tcPr>
          <w:p>
            <w:pPr>
              <w:spacing w:line="0" w:lineRule="atLeast"/>
              <w:jc w:val="center"/>
              <w:rPr>
                <w:rFonts w:ascii="仿宋" w:hAnsi="仿宋" w:eastAsia="仿宋"/>
                <w:b/>
                <w:bCs/>
                <w:szCs w:val="21"/>
              </w:rPr>
            </w:pPr>
            <w:r>
              <w:rPr>
                <w:rFonts w:hint="eastAsia" w:ascii="仿宋" w:hAnsi="仿宋" w:eastAsia="仿宋"/>
                <w:b/>
                <w:bCs/>
                <w:szCs w:val="21"/>
              </w:rPr>
              <w:t>数量</w:t>
            </w:r>
          </w:p>
          <w:p>
            <w:pPr>
              <w:widowControl/>
              <w:spacing w:line="0" w:lineRule="atLeast"/>
              <w:jc w:val="center"/>
              <w:rPr>
                <w:rFonts w:ascii="仿宋" w:hAnsi="仿宋" w:eastAsia="仿宋" w:cs="宋体"/>
                <w:kern w:val="0"/>
                <w:szCs w:val="21"/>
              </w:rPr>
            </w:pPr>
            <w:r>
              <w:rPr>
                <w:rFonts w:hint="eastAsia" w:ascii="仿宋" w:hAnsi="仿宋" w:eastAsia="仿宋"/>
                <w:b/>
                <w:bCs/>
                <w:szCs w:val="21"/>
              </w:rPr>
              <w:t>（台）</w:t>
            </w:r>
          </w:p>
        </w:tc>
        <w:tc>
          <w:tcPr>
            <w:tcW w:w="851" w:type="dxa"/>
            <w:vAlign w:val="center"/>
          </w:tcPr>
          <w:p>
            <w:pPr>
              <w:spacing w:line="0" w:lineRule="atLeast"/>
              <w:jc w:val="center"/>
              <w:rPr>
                <w:rFonts w:ascii="仿宋" w:hAnsi="仿宋" w:eastAsia="仿宋"/>
                <w:b/>
                <w:bCs/>
                <w:szCs w:val="21"/>
              </w:rPr>
            </w:pPr>
            <w:r>
              <w:rPr>
                <w:rFonts w:hint="eastAsia" w:ascii="仿宋" w:hAnsi="仿宋" w:eastAsia="仿宋"/>
                <w:b/>
                <w:bCs/>
                <w:szCs w:val="21"/>
              </w:rPr>
              <w:t>比例</w:t>
            </w:r>
          </w:p>
          <w:p>
            <w:pPr>
              <w:widowControl/>
              <w:spacing w:line="0" w:lineRule="atLeast"/>
              <w:jc w:val="center"/>
              <w:rPr>
                <w:rFonts w:ascii="仿宋" w:hAnsi="仿宋" w:eastAsia="仿宋" w:cs="宋体"/>
                <w:kern w:val="0"/>
                <w:szCs w:val="21"/>
              </w:rPr>
            </w:pPr>
            <w:r>
              <w:rPr>
                <w:rFonts w:hint="eastAsia" w:ascii="仿宋" w:hAnsi="仿宋" w:eastAsia="仿宋"/>
                <w:b/>
                <w:bCs/>
                <w:szCs w:val="21"/>
              </w:rPr>
              <w:t>（%）</w:t>
            </w:r>
          </w:p>
        </w:tc>
        <w:tc>
          <w:tcPr>
            <w:tcW w:w="850" w:type="dxa"/>
            <w:vMerge w:val="continue"/>
            <w:vAlign w:val="center"/>
          </w:tcPr>
          <w:p>
            <w:pPr>
              <w:widowControl/>
              <w:spacing w:line="0" w:lineRule="atLeast"/>
              <w:jc w:val="center"/>
              <w:rPr>
                <w:rFonts w:ascii="仿宋" w:hAnsi="仿宋" w:eastAsia="仿宋" w:cs="宋体"/>
                <w:kern w:val="0"/>
                <w:szCs w:val="21"/>
              </w:rPr>
            </w:pPr>
          </w:p>
        </w:tc>
        <w:tc>
          <w:tcPr>
            <w:tcW w:w="1119" w:type="dxa"/>
            <w:vMerge w:val="continue"/>
            <w:vAlign w:val="center"/>
          </w:tcPr>
          <w:p>
            <w:pPr>
              <w:widowControl/>
              <w:spacing w:line="0" w:lineRule="atLeast"/>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Merge w:val="restart"/>
            <w:vAlign w:val="center"/>
          </w:tcPr>
          <w:p>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p>
            <w:pPr>
              <w:spacing w:line="0" w:lineRule="atLeast"/>
              <w:jc w:val="center"/>
              <w:rPr>
                <w:rFonts w:ascii="仿宋" w:hAnsi="仿宋" w:eastAsia="仿宋" w:cs="宋体"/>
                <w:kern w:val="0"/>
                <w:szCs w:val="21"/>
              </w:rPr>
            </w:pPr>
          </w:p>
        </w:tc>
        <w:tc>
          <w:tcPr>
            <w:tcW w:w="709"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2019</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40</w:t>
            </w:r>
          </w:p>
        </w:tc>
        <w:tc>
          <w:tcPr>
            <w:tcW w:w="170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基于微信公众号和企业微信建设基础一平台，包括智慧校园、系统应用、课表管理、迎新管理、教育教研管理、校务管理、校园门户网站</w:t>
            </w:r>
            <w:r>
              <w:rPr>
                <w:rFonts w:ascii="仿宋" w:hAnsi="仿宋" w:eastAsia="仿宋" w:cs="宋体"/>
                <w:kern w:val="0"/>
                <w:szCs w:val="21"/>
              </w:rPr>
              <w:t>等</w:t>
            </w:r>
            <w:r>
              <w:rPr>
                <w:rFonts w:hint="eastAsia" w:ascii="仿宋" w:hAnsi="仿宋" w:eastAsia="仿宋" w:cs="宋体"/>
                <w:kern w:val="0"/>
                <w:szCs w:val="21"/>
              </w:rPr>
              <w:t>4</w:t>
            </w:r>
            <w:r>
              <w:rPr>
                <w:rFonts w:ascii="仿宋" w:hAnsi="仿宋" w:eastAsia="仿宋" w:cs="宋体"/>
                <w:kern w:val="0"/>
                <w:szCs w:val="21"/>
              </w:rPr>
              <w:t>0</w:t>
            </w:r>
            <w:r>
              <w:rPr>
                <w:rFonts w:hint="eastAsia" w:ascii="仿宋" w:hAnsi="仿宋" w:eastAsia="仿宋" w:cs="宋体"/>
                <w:kern w:val="0"/>
                <w:szCs w:val="21"/>
              </w:rPr>
              <w:t>个系统</w:t>
            </w:r>
          </w:p>
        </w:tc>
        <w:tc>
          <w:tcPr>
            <w:tcW w:w="850"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619</w:t>
            </w:r>
          </w:p>
        </w:tc>
        <w:tc>
          <w:tcPr>
            <w:tcW w:w="1119"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Merge w:val="continue"/>
            <w:vAlign w:val="center"/>
          </w:tcPr>
          <w:p>
            <w:pPr>
              <w:spacing w:line="0" w:lineRule="atLeast"/>
              <w:jc w:val="center"/>
              <w:rPr>
                <w:rFonts w:ascii="仿宋" w:hAnsi="仿宋" w:eastAsia="仿宋" w:cs="宋体"/>
                <w:kern w:val="0"/>
                <w:szCs w:val="21"/>
              </w:rPr>
            </w:pPr>
          </w:p>
        </w:tc>
        <w:tc>
          <w:tcPr>
            <w:tcW w:w="709"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2020</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4</w:t>
            </w:r>
            <w:r>
              <w:rPr>
                <w:rFonts w:hint="eastAsia" w:ascii="仿宋" w:hAnsi="仿宋" w:eastAsia="仿宋" w:cs="宋体"/>
                <w:kern w:val="0"/>
                <w:szCs w:val="21"/>
              </w:rPr>
              <w:t>1</w:t>
            </w:r>
          </w:p>
        </w:tc>
        <w:tc>
          <w:tcPr>
            <w:tcW w:w="170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基于微信公众号和企业微信建设基础一平台，包括智慧校园、系统应用、课表管理、迎新管理、教育教研管理、校务管理、校园门户网站、网络教学综合服务平台</w:t>
            </w:r>
            <w:r>
              <w:rPr>
                <w:rFonts w:ascii="仿宋" w:hAnsi="仿宋" w:eastAsia="仿宋" w:cs="宋体"/>
                <w:kern w:val="0"/>
                <w:szCs w:val="21"/>
              </w:rPr>
              <w:t>等</w:t>
            </w:r>
            <w:r>
              <w:rPr>
                <w:rFonts w:hint="eastAsia" w:ascii="仿宋" w:hAnsi="仿宋" w:eastAsia="仿宋" w:cs="宋体"/>
                <w:kern w:val="0"/>
                <w:szCs w:val="21"/>
              </w:rPr>
              <w:t>4</w:t>
            </w:r>
            <w:r>
              <w:rPr>
                <w:rFonts w:ascii="仿宋" w:hAnsi="仿宋" w:eastAsia="仿宋" w:cs="宋体"/>
                <w:kern w:val="0"/>
                <w:szCs w:val="21"/>
              </w:rPr>
              <w:t>1</w:t>
            </w:r>
            <w:r>
              <w:rPr>
                <w:rFonts w:hint="eastAsia" w:ascii="仿宋" w:hAnsi="仿宋" w:eastAsia="仿宋" w:cs="宋体"/>
                <w:kern w:val="0"/>
                <w:szCs w:val="21"/>
              </w:rPr>
              <w:t>个系统</w:t>
            </w:r>
          </w:p>
        </w:tc>
        <w:tc>
          <w:tcPr>
            <w:tcW w:w="850"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655</w:t>
            </w:r>
          </w:p>
        </w:tc>
        <w:tc>
          <w:tcPr>
            <w:tcW w:w="1119"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712" w:type="dxa"/>
            <w:vAlign w:val="center"/>
          </w:tcPr>
          <w:p>
            <w:pPr>
              <w:spacing w:line="0" w:lineRule="atLeast"/>
              <w:jc w:val="center"/>
              <w:rPr>
                <w:rFonts w:ascii="仿宋" w:hAnsi="仿宋" w:eastAsia="仿宋" w:cs="宋体"/>
                <w:b/>
                <w:bCs/>
                <w:kern w:val="0"/>
                <w:szCs w:val="21"/>
              </w:rPr>
            </w:pPr>
          </w:p>
        </w:tc>
        <w:tc>
          <w:tcPr>
            <w:tcW w:w="709" w:type="dxa"/>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合计</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0000</w:t>
            </w:r>
          </w:p>
        </w:tc>
        <w:tc>
          <w:tcPr>
            <w:tcW w:w="993"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4</w:t>
            </w:r>
            <w:r>
              <w:rPr>
                <w:rFonts w:hint="eastAsia" w:ascii="仿宋" w:hAnsi="仿宋" w:eastAsia="仿宋" w:cs="宋体"/>
                <w:kern w:val="0"/>
                <w:szCs w:val="21"/>
              </w:rPr>
              <w:t>1</w:t>
            </w:r>
          </w:p>
        </w:tc>
        <w:tc>
          <w:tcPr>
            <w:tcW w:w="1701" w:type="dxa"/>
            <w:vAlign w:val="center"/>
          </w:tcPr>
          <w:p>
            <w:pPr>
              <w:spacing w:line="0" w:lineRule="atLeast"/>
              <w:jc w:val="center"/>
              <w:rPr>
                <w:rFonts w:ascii="仿宋" w:hAnsi="仿宋" w:eastAsia="仿宋" w:cs="宋体"/>
                <w:kern w:val="0"/>
                <w:szCs w:val="21"/>
              </w:rPr>
            </w:pPr>
          </w:p>
        </w:tc>
        <w:tc>
          <w:tcPr>
            <w:tcW w:w="850"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15</w:t>
            </w:r>
          </w:p>
        </w:tc>
        <w:tc>
          <w:tcPr>
            <w:tcW w:w="85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00%</w:t>
            </w:r>
          </w:p>
        </w:tc>
        <w:tc>
          <w:tcPr>
            <w:tcW w:w="850"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655</w:t>
            </w:r>
          </w:p>
        </w:tc>
        <w:tc>
          <w:tcPr>
            <w:tcW w:w="1119"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12</w:t>
            </w:r>
          </w:p>
        </w:tc>
      </w:tr>
    </w:tbl>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大足区中职学校2020年纸质图书共增加了5000册（其中专业类2500册），电子图书增加了2.9万册，生均图书达30册。2019年订阅87种杂志，报纸8种，2020年订阅90种杂志，报纸9种。</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表16</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w:t>
      </w:r>
      <w:r>
        <w:rPr>
          <w:rFonts w:ascii="仿宋" w:hAnsi="仿宋" w:eastAsia="仿宋"/>
          <w:b/>
          <w:sz w:val="21"/>
          <w:szCs w:val="21"/>
        </w:rPr>
        <w:t>2020年辖区中职学校</w:t>
      </w:r>
      <w:r>
        <w:rPr>
          <w:rFonts w:hint="eastAsia" w:ascii="仿宋" w:hAnsi="仿宋" w:eastAsia="仿宋"/>
          <w:b/>
          <w:sz w:val="21"/>
          <w:szCs w:val="21"/>
        </w:rPr>
        <w:t>图书资源情况一览表</w:t>
      </w:r>
    </w:p>
    <w:tbl>
      <w:tblPr>
        <w:tblStyle w:val="18"/>
        <w:tblW w:w="102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708"/>
        <w:gridCol w:w="993"/>
        <w:gridCol w:w="992"/>
        <w:gridCol w:w="1276"/>
        <w:gridCol w:w="1008"/>
        <w:gridCol w:w="992"/>
        <w:gridCol w:w="992"/>
        <w:gridCol w:w="1132"/>
      </w:tblGrid>
      <w:tr>
        <w:tblPrEx>
          <w:tblCellMar>
            <w:top w:w="0" w:type="dxa"/>
            <w:left w:w="108" w:type="dxa"/>
            <w:bottom w:w="0" w:type="dxa"/>
            <w:right w:w="108" w:type="dxa"/>
          </w:tblCellMar>
        </w:tblPrEx>
        <w:trPr>
          <w:trHeight w:val="284" w:hRule="atLeast"/>
          <w:jc w:val="center"/>
        </w:trPr>
        <w:tc>
          <w:tcPr>
            <w:tcW w:w="2122" w:type="dxa"/>
            <w:vMerge w:val="restart"/>
            <w:vAlign w:val="center"/>
          </w:tcPr>
          <w:p>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学校名称</w:t>
            </w:r>
          </w:p>
        </w:tc>
        <w:tc>
          <w:tcPr>
            <w:tcW w:w="708" w:type="dxa"/>
            <w:vMerge w:val="restart"/>
            <w:vAlign w:val="center"/>
          </w:tcPr>
          <w:p>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年度</w:t>
            </w:r>
          </w:p>
        </w:tc>
        <w:tc>
          <w:tcPr>
            <w:tcW w:w="4269" w:type="dxa"/>
            <w:gridSpan w:val="4"/>
            <w:vAlign w:val="center"/>
          </w:tcPr>
          <w:p>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图书资源数量</w:t>
            </w:r>
          </w:p>
        </w:tc>
        <w:tc>
          <w:tcPr>
            <w:tcW w:w="3116" w:type="dxa"/>
            <w:gridSpan w:val="3"/>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2020</w:t>
            </w:r>
            <w:r>
              <w:rPr>
                <w:rFonts w:ascii="仿宋" w:hAnsi="仿宋" w:eastAsia="仿宋"/>
                <w:b/>
                <w:bCs/>
                <w:kern w:val="0"/>
                <w:szCs w:val="21"/>
              </w:rPr>
              <w:t>年</w:t>
            </w:r>
            <w:r>
              <w:rPr>
                <w:rFonts w:hint="eastAsia" w:ascii="仿宋" w:hAnsi="仿宋" w:eastAsia="仿宋"/>
                <w:b/>
                <w:bCs/>
                <w:kern w:val="0"/>
                <w:szCs w:val="21"/>
              </w:rPr>
              <w:t>图书资源</w:t>
            </w:r>
            <w:r>
              <w:rPr>
                <w:rFonts w:ascii="仿宋" w:hAnsi="仿宋" w:eastAsia="仿宋"/>
                <w:b/>
                <w:bCs/>
                <w:kern w:val="0"/>
                <w:szCs w:val="21"/>
              </w:rPr>
              <w:t>新增</w:t>
            </w:r>
            <w:r>
              <w:rPr>
                <w:rFonts w:hint="eastAsia" w:ascii="仿宋" w:hAnsi="仿宋" w:eastAsia="仿宋"/>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continue"/>
            <w:vAlign w:val="center"/>
          </w:tcPr>
          <w:p>
            <w:pPr>
              <w:widowControl/>
              <w:spacing w:line="0" w:lineRule="atLeast"/>
              <w:ind w:left="-105" w:leftChars="-50" w:right="-105" w:rightChars="-50"/>
              <w:jc w:val="center"/>
              <w:rPr>
                <w:rFonts w:ascii="仿宋" w:hAnsi="仿宋" w:eastAsia="仿宋"/>
                <w:b/>
                <w:bCs/>
                <w:kern w:val="0"/>
                <w:szCs w:val="21"/>
              </w:rPr>
            </w:pPr>
          </w:p>
        </w:tc>
        <w:tc>
          <w:tcPr>
            <w:tcW w:w="708" w:type="dxa"/>
            <w:vMerge w:val="continue"/>
            <w:vAlign w:val="center"/>
          </w:tcPr>
          <w:p>
            <w:pPr>
              <w:widowControl/>
              <w:spacing w:line="0" w:lineRule="atLeast"/>
              <w:ind w:left="-105" w:leftChars="-50" w:right="-105" w:rightChars="-50"/>
              <w:jc w:val="center"/>
              <w:rPr>
                <w:rFonts w:ascii="仿宋" w:hAnsi="仿宋" w:eastAsia="仿宋"/>
                <w:b/>
                <w:bCs/>
                <w:kern w:val="0"/>
                <w:szCs w:val="21"/>
              </w:rPr>
            </w:pPr>
          </w:p>
        </w:tc>
        <w:tc>
          <w:tcPr>
            <w:tcW w:w="993" w:type="dxa"/>
            <w:vAlign w:val="center"/>
          </w:tcPr>
          <w:p>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纸质图书</w:t>
            </w:r>
          </w:p>
          <w:p>
            <w:pPr>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（万册）</w:t>
            </w:r>
          </w:p>
        </w:tc>
        <w:tc>
          <w:tcPr>
            <w:tcW w:w="992"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电子图书</w:t>
            </w:r>
          </w:p>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（TB）</w:t>
            </w:r>
          </w:p>
        </w:tc>
        <w:tc>
          <w:tcPr>
            <w:tcW w:w="1276"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专业类图书</w:t>
            </w:r>
          </w:p>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（万册）</w:t>
            </w:r>
          </w:p>
        </w:tc>
        <w:tc>
          <w:tcPr>
            <w:tcW w:w="1008"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生均图书</w:t>
            </w:r>
          </w:p>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（册）</w:t>
            </w:r>
          </w:p>
        </w:tc>
        <w:tc>
          <w:tcPr>
            <w:tcW w:w="992"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纸质图书</w:t>
            </w:r>
          </w:p>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（册）</w:t>
            </w:r>
          </w:p>
        </w:tc>
        <w:tc>
          <w:tcPr>
            <w:tcW w:w="992"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电子图书（TB）</w:t>
            </w:r>
          </w:p>
        </w:tc>
        <w:tc>
          <w:tcPr>
            <w:tcW w:w="1132" w:type="dxa"/>
            <w:vAlign w:val="center"/>
          </w:tcPr>
          <w:p>
            <w:pPr>
              <w:widowControl/>
              <w:spacing w:line="0" w:lineRule="atLeast"/>
              <w:ind w:left="-105" w:leftChars="-50" w:right="-105" w:rightChars="-50"/>
              <w:jc w:val="center"/>
              <w:rPr>
                <w:rFonts w:ascii="仿宋" w:hAnsi="仿宋" w:eastAsia="仿宋"/>
                <w:b/>
                <w:bCs/>
                <w:kern w:val="0"/>
                <w:szCs w:val="21"/>
              </w:rPr>
            </w:pPr>
            <w:r>
              <w:rPr>
                <w:rFonts w:hint="eastAsia" w:ascii="仿宋" w:hAnsi="仿宋" w:eastAsia="仿宋"/>
                <w:b/>
                <w:bCs/>
                <w:kern w:val="0"/>
                <w:szCs w:val="21"/>
              </w:rPr>
              <w:t>期刊、报纸（种）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restart"/>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p>
            <w:pPr>
              <w:widowControl/>
              <w:spacing w:line="0" w:lineRule="atLeast"/>
              <w:ind w:left="-105" w:leftChars="-50" w:right="-105" w:rightChars="-50"/>
              <w:jc w:val="center"/>
              <w:textAlignment w:val="center"/>
              <w:rPr>
                <w:rFonts w:ascii="仿宋" w:hAnsi="仿宋" w:eastAsia="仿宋" w:cs="Arial"/>
                <w:szCs w:val="21"/>
              </w:rPr>
            </w:pPr>
          </w:p>
        </w:tc>
        <w:tc>
          <w:tcPr>
            <w:tcW w:w="708"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2019</w:t>
            </w:r>
          </w:p>
        </w:tc>
        <w:tc>
          <w:tcPr>
            <w:tcW w:w="993"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3.8</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0.9</w:t>
            </w:r>
          </w:p>
        </w:tc>
        <w:tc>
          <w:tcPr>
            <w:tcW w:w="1276"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0.8</w:t>
            </w:r>
          </w:p>
        </w:tc>
        <w:tc>
          <w:tcPr>
            <w:tcW w:w="1008"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19</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p>
        </w:tc>
        <w:tc>
          <w:tcPr>
            <w:tcW w:w="113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Merge w:val="continue"/>
            <w:vAlign w:val="center"/>
          </w:tcPr>
          <w:p>
            <w:pPr>
              <w:widowControl/>
              <w:spacing w:line="0" w:lineRule="atLeast"/>
              <w:ind w:left="-105" w:leftChars="-50" w:right="-105" w:rightChars="-50"/>
              <w:jc w:val="center"/>
              <w:textAlignment w:val="center"/>
              <w:rPr>
                <w:rFonts w:ascii="仿宋" w:hAnsi="仿宋" w:eastAsia="仿宋" w:cs="Arial"/>
                <w:szCs w:val="21"/>
              </w:rPr>
            </w:pPr>
          </w:p>
        </w:tc>
        <w:tc>
          <w:tcPr>
            <w:tcW w:w="708"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2020</w:t>
            </w:r>
          </w:p>
        </w:tc>
        <w:tc>
          <w:tcPr>
            <w:tcW w:w="993"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4.05</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2.4</w:t>
            </w:r>
          </w:p>
        </w:tc>
        <w:tc>
          <w:tcPr>
            <w:tcW w:w="1276"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1.05</w:t>
            </w:r>
          </w:p>
        </w:tc>
        <w:tc>
          <w:tcPr>
            <w:tcW w:w="1008"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30</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5000</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1.5</w:t>
            </w:r>
          </w:p>
        </w:tc>
        <w:tc>
          <w:tcPr>
            <w:tcW w:w="113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122" w:type="dxa"/>
            <w:vAlign w:val="center"/>
          </w:tcPr>
          <w:p>
            <w:pPr>
              <w:widowControl/>
              <w:spacing w:line="0" w:lineRule="atLeast"/>
              <w:ind w:left="-105" w:leftChars="-50" w:right="-105" w:rightChars="-50"/>
              <w:jc w:val="center"/>
              <w:textAlignment w:val="center"/>
              <w:rPr>
                <w:rFonts w:ascii="仿宋" w:hAnsi="仿宋" w:eastAsia="仿宋" w:cs="Arial"/>
                <w:b/>
                <w:bCs/>
                <w:szCs w:val="21"/>
              </w:rPr>
            </w:pPr>
          </w:p>
        </w:tc>
        <w:tc>
          <w:tcPr>
            <w:tcW w:w="708" w:type="dxa"/>
            <w:vAlign w:val="center"/>
          </w:tcPr>
          <w:p>
            <w:pPr>
              <w:widowControl/>
              <w:spacing w:line="0" w:lineRule="atLeast"/>
              <w:ind w:left="-105" w:leftChars="-50" w:right="-105" w:rightChars="-50"/>
              <w:jc w:val="center"/>
              <w:textAlignment w:val="center"/>
              <w:rPr>
                <w:rFonts w:ascii="仿宋" w:hAnsi="仿宋" w:eastAsia="仿宋" w:cs="Arial"/>
                <w:b/>
                <w:bCs/>
                <w:szCs w:val="21"/>
              </w:rPr>
            </w:pPr>
            <w:r>
              <w:rPr>
                <w:rFonts w:hint="eastAsia" w:ascii="仿宋" w:hAnsi="仿宋" w:eastAsia="仿宋" w:cs="Arial"/>
                <w:b/>
                <w:bCs/>
                <w:szCs w:val="21"/>
              </w:rPr>
              <w:t>合计</w:t>
            </w:r>
          </w:p>
        </w:tc>
        <w:tc>
          <w:tcPr>
            <w:tcW w:w="993"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4.05</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2.4</w:t>
            </w:r>
          </w:p>
        </w:tc>
        <w:tc>
          <w:tcPr>
            <w:tcW w:w="1276"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1.05</w:t>
            </w:r>
          </w:p>
        </w:tc>
        <w:tc>
          <w:tcPr>
            <w:tcW w:w="1008"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30</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5000</w:t>
            </w:r>
          </w:p>
        </w:tc>
        <w:tc>
          <w:tcPr>
            <w:tcW w:w="99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1.5</w:t>
            </w:r>
          </w:p>
        </w:tc>
        <w:tc>
          <w:tcPr>
            <w:tcW w:w="1132" w:type="dxa"/>
            <w:vAlign w:val="center"/>
          </w:tcPr>
          <w:p>
            <w:pPr>
              <w:widowControl/>
              <w:spacing w:line="0" w:lineRule="atLeast"/>
              <w:ind w:left="-105" w:leftChars="-50" w:right="-105" w:rightChars="-50"/>
              <w:jc w:val="center"/>
              <w:textAlignment w:val="center"/>
              <w:rPr>
                <w:rFonts w:ascii="仿宋" w:hAnsi="仿宋" w:eastAsia="仿宋" w:cs="Arial"/>
                <w:szCs w:val="21"/>
              </w:rPr>
            </w:pPr>
            <w:r>
              <w:rPr>
                <w:rFonts w:hint="eastAsia" w:ascii="仿宋" w:hAnsi="仿宋" w:eastAsia="仿宋" w:cs="Arial"/>
                <w:szCs w:val="21"/>
              </w:rPr>
              <w:t>99</w:t>
            </w:r>
          </w:p>
        </w:tc>
      </w:tr>
    </w:tbl>
    <w:p>
      <w:pPr>
        <w:pStyle w:val="2"/>
        <w:spacing w:before="0" w:after="0" w:line="520" w:lineRule="exact"/>
        <w:ind w:firstLine="560" w:firstLineChars="200"/>
        <w:rPr>
          <w:rFonts w:ascii="方正黑体_GBK" w:eastAsia="方正黑体_GBK"/>
          <w:szCs w:val="28"/>
        </w:rPr>
      </w:pPr>
      <w:bookmarkStart w:id="19" w:name="_Toc8479"/>
      <w:r>
        <w:rPr>
          <w:rFonts w:hint="eastAsia" w:ascii="方正黑体_GBK" w:hAnsi="方正黑体_GBK" w:eastAsia="方正黑体_GBK" w:cs="方正黑体_GBK"/>
          <w:sz w:val="28"/>
          <w:szCs w:val="28"/>
        </w:rPr>
        <w:t>二、学生发展</w:t>
      </w:r>
      <w:bookmarkEnd w:id="19"/>
    </w:p>
    <w:p>
      <w:pPr>
        <w:pStyle w:val="3"/>
        <w:spacing w:before="0" w:after="0" w:line="600" w:lineRule="exact"/>
        <w:ind w:firstLine="560" w:firstLineChars="200"/>
        <w:rPr>
          <w:rFonts w:ascii="方正楷体_GBK" w:hAnsi="方正楷体_GBK" w:eastAsia="方正楷体_GBK" w:cs="方正楷体_GBK"/>
          <w:sz w:val="28"/>
          <w:szCs w:val="28"/>
        </w:rPr>
      </w:pPr>
      <w:bookmarkStart w:id="20" w:name="_Toc28425"/>
      <w:r>
        <w:rPr>
          <w:rFonts w:hint="eastAsia" w:ascii="方正楷体_GBK" w:hAnsi="方正楷体_GBK" w:eastAsia="方正楷体_GBK" w:cs="方正楷体_GBK"/>
          <w:sz w:val="28"/>
          <w:szCs w:val="28"/>
        </w:rPr>
        <w:t>（一）学生素质</w:t>
      </w:r>
      <w:bookmarkEnd w:id="20"/>
    </w:p>
    <w:p>
      <w:pPr>
        <w:pStyle w:val="4"/>
        <w:spacing w:before="0" w:after="0" w:line="520" w:lineRule="exact"/>
        <w:ind w:firstLine="560" w:firstLineChars="200"/>
        <w:rPr>
          <w:rFonts w:ascii="方正仿宋_GBK" w:hAnsi="方正仿宋_GBK" w:eastAsia="方正仿宋_GBK" w:cs="方正仿宋_GBK"/>
          <w:sz w:val="28"/>
          <w:szCs w:val="28"/>
        </w:rPr>
      </w:pPr>
      <w:bookmarkStart w:id="21" w:name="_Toc32632"/>
      <w:r>
        <w:rPr>
          <w:rFonts w:hint="eastAsia" w:ascii="方正仿宋_GBK" w:hAnsi="方正仿宋_GBK" w:eastAsia="方正仿宋_GBK" w:cs="方正仿宋_GBK"/>
          <w:sz w:val="28"/>
          <w:szCs w:val="28"/>
        </w:rPr>
        <w:t>1.学生获奖</w:t>
      </w:r>
      <w:bookmarkEnd w:id="21"/>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坚持将立德树人根本任务摆在事业发展首位，围绕“办公平有质量、温暖有良知的人民满意教育，让大足的孩子愿意留在大足读书”为奋斗目标，以师德师风建设和“好老师工程”为统揽，全力实施“七抓七要”和“12345”行动计划，全校教师不忘初心、砥砺前行，教育质量连续实现重大突破！坚持“人人能成可塑之人，个个可为有用之才”育人观，秉承“精技立业，善行天下”的校训，践行“时时德育，事事德育，处处德育，人人德育”全员全程全方位“三全”德育工作理念，全面实施德育工作精细化管理和习惯养成教育准军事化管理相结合的管理模式，采取构建育人格局、强化队伍建设、明确制度保障、倡导文化引领、扎实课题研究、推进养成教育等举措，努力把家庭-学校-社会教育有机结合起来，以“精、善”校园文化为主线，结合大足石刻文化中的“孝、善”传统美德有计划、有步骤开展；以“感恩教育、法制教育、安全教育、养成教育、职业道德教育、心理健康教育”六项教育为载体，以学校校园文化建设、社团文化建设、寝室文化建设为抓手，以活动为主体，开展了“我的职业梦”朗诵暨演讲比赛等活动；二是以青春、生活为主线，积极开展第十五届中小学才艺展示大赛和2020年中小学学生艺术活动月，2021年元旦文艺汇演等大型文化活动；三是以坚定学生理想信念教育为基础，积极组织师生参加了“中华魂”读书活动、"美好生活，劳动创造”演讲读书活动“99公益日”捐款活动 、入团宣誓成人礼仪式等活动。开展端午节、中秋节、元旦节慰问贫困学生活动，“一元”服装店活动等为职教的贫困学子，带去温暖。同时，学校组织多种多样的迎新志愿者活动、组织美容美发专业的学生到敬老院为老人们免费理头发，大足区教育系统篮球运动会颁奖志愿者活动，联合区人社局开展川渝两地同创经济圈志愿者活动等系列主题活动加强学生思想政治教育，使学生综合素质和技术技能水平得到较大提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在职业技能大赛中，为弘扬社会主义核心价值观和劳动光荣、技能宝贵、创造伟大的时代风尚，展示我校学生职业技能大赛取得的成绩和教育教学改革发展成果，在重庆市第十一届技能大赛中我校荣获一等奖2人次、二等奖4人次、三等奖13人次，通过一年的时间训练不断深化人才培养模式改革，真正做到以赛促学、以赛促教、以赛促改、以赛促管、以赛促建，我校在重庆市第十二届技能大赛中荣获一等奖4人次、二等奖、5人次、三等奖20人次。</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rPr>
        <w:t>表</w:t>
      </w:r>
      <w:r>
        <w:rPr>
          <w:rFonts w:hint="eastAsia" w:ascii="仿宋" w:hAnsi="仿宋" w:eastAsia="仿宋"/>
          <w:b/>
        </w:rPr>
        <w:t>1</w:t>
      </w:r>
      <w:r>
        <w:rPr>
          <w:rFonts w:ascii="仿宋" w:hAnsi="仿宋" w:eastAsia="仿宋"/>
          <w:b/>
        </w:rPr>
        <w:t>7</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学生获奖情况</w:t>
      </w:r>
      <w:r>
        <w:rPr>
          <w:rFonts w:hint="eastAsia" w:ascii="仿宋" w:hAnsi="仿宋" w:eastAsia="仿宋"/>
          <w:b/>
          <w:szCs w:val="21"/>
        </w:rPr>
        <w:t>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850"/>
        <w:gridCol w:w="1184"/>
        <w:gridCol w:w="1511"/>
        <w:gridCol w:w="1511"/>
        <w:gridCol w:w="1511"/>
        <w:gridCol w:w="1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类型</w:t>
            </w:r>
          </w:p>
        </w:tc>
        <w:tc>
          <w:tcPr>
            <w:tcW w:w="850"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级别</w:t>
            </w:r>
          </w:p>
        </w:tc>
        <w:tc>
          <w:tcPr>
            <w:tcW w:w="1184"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年度</w:t>
            </w:r>
          </w:p>
        </w:tc>
        <w:tc>
          <w:tcPr>
            <w:tcW w:w="1511"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总数（个）</w:t>
            </w:r>
          </w:p>
        </w:tc>
        <w:tc>
          <w:tcPr>
            <w:tcW w:w="1511"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一等奖（个）</w:t>
            </w:r>
          </w:p>
        </w:tc>
        <w:tc>
          <w:tcPr>
            <w:tcW w:w="1511"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二等奖（个）</w:t>
            </w:r>
          </w:p>
        </w:tc>
        <w:tc>
          <w:tcPr>
            <w:tcW w:w="1512" w:type="dxa"/>
            <w:vAlign w:val="center"/>
          </w:tcPr>
          <w:p>
            <w:pPr>
              <w:spacing w:line="0" w:lineRule="atLeast"/>
              <w:jc w:val="center"/>
              <w:rPr>
                <w:rFonts w:ascii="仿宋" w:hAnsi="仿宋" w:eastAsia="仿宋" w:cs="宋体"/>
                <w:b/>
                <w:szCs w:val="20"/>
              </w:rPr>
            </w:pPr>
            <w:r>
              <w:rPr>
                <w:rFonts w:hint="eastAsia" w:ascii="仿宋" w:hAnsi="仿宋" w:eastAsia="仿宋" w:cs="宋体"/>
                <w:b/>
                <w:szCs w:val="20"/>
              </w:rPr>
              <w:t>三等奖（个）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文明风采活动</w:t>
            </w: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r>
              <w:rPr>
                <w:rFonts w:hint="eastAsia" w:ascii="仿宋" w:hAnsi="仿宋" w:eastAsia="仿宋"/>
              </w:rPr>
              <w:t>14</w:t>
            </w:r>
          </w:p>
        </w:tc>
        <w:tc>
          <w:tcPr>
            <w:tcW w:w="1511" w:type="dxa"/>
            <w:vAlign w:val="center"/>
          </w:tcPr>
          <w:p>
            <w:pPr>
              <w:spacing w:line="0" w:lineRule="atLeast"/>
              <w:jc w:val="center"/>
              <w:rPr>
                <w:rFonts w:ascii="仿宋" w:hAnsi="仿宋" w:eastAsia="仿宋"/>
              </w:rPr>
            </w:pPr>
            <w:r>
              <w:rPr>
                <w:rFonts w:hint="eastAsia" w:ascii="仿宋" w:hAnsi="仿宋" w:eastAsia="仿宋"/>
              </w:rPr>
              <w:t>1</w:t>
            </w:r>
          </w:p>
        </w:tc>
        <w:tc>
          <w:tcPr>
            <w:tcW w:w="1511" w:type="dxa"/>
            <w:vAlign w:val="center"/>
          </w:tcPr>
          <w:p>
            <w:pPr>
              <w:spacing w:line="0" w:lineRule="atLeast"/>
              <w:jc w:val="center"/>
              <w:rPr>
                <w:rFonts w:ascii="仿宋" w:hAnsi="仿宋" w:eastAsia="仿宋"/>
              </w:rPr>
            </w:pPr>
            <w:r>
              <w:rPr>
                <w:rFonts w:hint="eastAsia" w:ascii="仿宋" w:hAnsi="仿宋" w:eastAsia="仿宋"/>
              </w:rPr>
              <w:t>4</w:t>
            </w:r>
          </w:p>
        </w:tc>
        <w:tc>
          <w:tcPr>
            <w:tcW w:w="1512" w:type="dxa"/>
            <w:vAlign w:val="center"/>
          </w:tcPr>
          <w:p>
            <w:pPr>
              <w:spacing w:line="0" w:lineRule="atLeast"/>
              <w:jc w:val="center"/>
              <w:rPr>
                <w:rFonts w:ascii="仿宋" w:hAnsi="仿宋" w:eastAsia="仿宋"/>
              </w:rPr>
            </w:pPr>
            <w:r>
              <w:rPr>
                <w:rFonts w:hint="eastAsia" w:ascii="仿宋" w:hAnsi="仿宋" w:eastAsia="仿宋"/>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职业技能大赛</w:t>
            </w: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r>
              <w:rPr>
                <w:rFonts w:hint="eastAsia" w:ascii="仿宋" w:hAnsi="仿宋" w:eastAsia="仿宋"/>
              </w:rPr>
              <w:t>1</w:t>
            </w:r>
            <w:r>
              <w:rPr>
                <w:rFonts w:ascii="仿宋" w:hAnsi="仿宋" w:eastAsia="仿宋"/>
              </w:rPr>
              <w:t>9</w:t>
            </w:r>
          </w:p>
        </w:tc>
        <w:tc>
          <w:tcPr>
            <w:tcW w:w="1511" w:type="dxa"/>
            <w:vAlign w:val="center"/>
          </w:tcPr>
          <w:p>
            <w:pPr>
              <w:spacing w:line="0" w:lineRule="atLeast"/>
              <w:jc w:val="center"/>
              <w:rPr>
                <w:rFonts w:ascii="仿宋" w:hAnsi="仿宋" w:eastAsia="仿宋"/>
              </w:rPr>
            </w:pPr>
            <w:r>
              <w:rPr>
                <w:rFonts w:hint="eastAsia" w:ascii="仿宋" w:hAnsi="仿宋" w:eastAsia="仿宋"/>
              </w:rPr>
              <w:t>2</w:t>
            </w:r>
          </w:p>
        </w:tc>
        <w:tc>
          <w:tcPr>
            <w:tcW w:w="1511" w:type="dxa"/>
            <w:vAlign w:val="center"/>
          </w:tcPr>
          <w:p>
            <w:pPr>
              <w:spacing w:line="0" w:lineRule="atLeast"/>
              <w:jc w:val="center"/>
              <w:rPr>
                <w:rFonts w:ascii="仿宋" w:hAnsi="仿宋" w:eastAsia="仿宋"/>
              </w:rPr>
            </w:pPr>
            <w:r>
              <w:rPr>
                <w:rFonts w:hint="eastAsia" w:ascii="仿宋" w:hAnsi="仿宋" w:eastAsia="仿宋"/>
              </w:rPr>
              <w:t>4</w:t>
            </w:r>
          </w:p>
        </w:tc>
        <w:tc>
          <w:tcPr>
            <w:tcW w:w="1512" w:type="dxa"/>
            <w:vAlign w:val="center"/>
          </w:tcPr>
          <w:p>
            <w:pPr>
              <w:spacing w:line="0" w:lineRule="atLeast"/>
              <w:jc w:val="center"/>
              <w:rPr>
                <w:rFonts w:ascii="仿宋" w:hAnsi="仿宋" w:eastAsia="仿宋"/>
              </w:rPr>
            </w:pPr>
            <w:r>
              <w:rPr>
                <w:rFonts w:hint="eastAsia" w:ascii="仿宋" w:hAnsi="仿宋" w:eastAsia="仿宋"/>
              </w:rPr>
              <w:t>1</w:t>
            </w:r>
            <w:r>
              <w:rPr>
                <w:rFonts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r>
              <w:rPr>
                <w:rFonts w:hint="eastAsia" w:ascii="仿宋" w:hAnsi="仿宋" w:eastAsia="仿宋"/>
              </w:rPr>
              <w:t>2</w:t>
            </w:r>
            <w:r>
              <w:rPr>
                <w:rFonts w:ascii="仿宋" w:hAnsi="仿宋" w:eastAsia="仿宋"/>
              </w:rPr>
              <w:t>9</w:t>
            </w:r>
          </w:p>
        </w:tc>
        <w:tc>
          <w:tcPr>
            <w:tcW w:w="1511" w:type="dxa"/>
            <w:vAlign w:val="center"/>
          </w:tcPr>
          <w:p>
            <w:pPr>
              <w:spacing w:line="0" w:lineRule="atLeast"/>
              <w:jc w:val="center"/>
              <w:rPr>
                <w:rFonts w:ascii="仿宋" w:hAnsi="仿宋" w:eastAsia="仿宋"/>
              </w:rPr>
            </w:pPr>
            <w:r>
              <w:rPr>
                <w:rFonts w:hint="eastAsia" w:ascii="仿宋" w:hAnsi="仿宋" w:eastAsia="仿宋"/>
              </w:rPr>
              <w:t>4</w:t>
            </w:r>
          </w:p>
        </w:tc>
        <w:tc>
          <w:tcPr>
            <w:tcW w:w="1511" w:type="dxa"/>
            <w:vAlign w:val="center"/>
          </w:tcPr>
          <w:p>
            <w:pPr>
              <w:spacing w:line="0" w:lineRule="atLeast"/>
              <w:jc w:val="center"/>
              <w:rPr>
                <w:rFonts w:ascii="仿宋" w:hAnsi="仿宋" w:eastAsia="仿宋"/>
              </w:rPr>
            </w:pPr>
            <w:r>
              <w:rPr>
                <w:rFonts w:hint="eastAsia" w:ascii="仿宋" w:hAnsi="仿宋" w:eastAsia="仿宋"/>
              </w:rPr>
              <w:t>5</w:t>
            </w:r>
          </w:p>
        </w:tc>
        <w:tc>
          <w:tcPr>
            <w:tcW w:w="1512" w:type="dxa"/>
            <w:vAlign w:val="center"/>
          </w:tcPr>
          <w:p>
            <w:pPr>
              <w:spacing w:line="0" w:lineRule="atLeast"/>
              <w:jc w:val="center"/>
              <w:rPr>
                <w:rFonts w:ascii="仿宋" w:hAnsi="仿宋" w:eastAsia="仿宋"/>
              </w:rPr>
            </w:pPr>
            <w:r>
              <w:rPr>
                <w:rFonts w:hint="eastAsia" w:ascii="仿宋" w:hAnsi="仿宋" w:eastAsia="仿宋"/>
              </w:rPr>
              <w:t>2</w:t>
            </w:r>
            <w:r>
              <w:rPr>
                <w:rFonts w:ascii="仿宋" w:hAnsi="仿宋" w:eastAsia="仿宋"/>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restart"/>
            <w:vAlign w:val="center"/>
          </w:tcPr>
          <w:p>
            <w:pPr>
              <w:spacing w:line="0" w:lineRule="atLeast"/>
              <w:jc w:val="center"/>
              <w:rPr>
                <w:rFonts w:ascii="仿宋" w:hAnsi="仿宋" w:eastAsia="仿宋" w:cs="宋体"/>
                <w:b/>
                <w:bCs/>
                <w:szCs w:val="20"/>
              </w:rPr>
            </w:pPr>
            <w:r>
              <w:rPr>
                <w:rFonts w:hint="eastAsia" w:ascii="仿宋" w:hAnsi="仿宋" w:eastAsia="仿宋" w:cs="宋体"/>
                <w:b/>
                <w:bCs/>
                <w:szCs w:val="20"/>
              </w:rPr>
              <w:t>合计</w:t>
            </w: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国家级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1" w:type="dxa"/>
            <w:vAlign w:val="center"/>
          </w:tcPr>
          <w:p>
            <w:pPr>
              <w:spacing w:line="0" w:lineRule="atLeast"/>
              <w:jc w:val="center"/>
              <w:rPr>
                <w:rFonts w:ascii="仿宋" w:hAnsi="仿宋" w:eastAsia="仿宋"/>
              </w:rPr>
            </w:pPr>
          </w:p>
        </w:tc>
        <w:tc>
          <w:tcPr>
            <w:tcW w:w="1512"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restart"/>
            <w:vAlign w:val="center"/>
          </w:tcPr>
          <w:p>
            <w:pPr>
              <w:spacing w:line="0" w:lineRule="atLeast"/>
              <w:jc w:val="center"/>
              <w:rPr>
                <w:rFonts w:ascii="仿宋" w:hAnsi="仿宋" w:eastAsia="仿宋" w:cs="宋体"/>
                <w:szCs w:val="20"/>
              </w:rPr>
            </w:pPr>
            <w:r>
              <w:rPr>
                <w:rFonts w:hint="eastAsia" w:ascii="仿宋" w:hAnsi="仿宋" w:eastAsia="仿宋" w:cs="宋体"/>
                <w:szCs w:val="20"/>
              </w:rPr>
              <w:t>市级</w:t>
            </w: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2019</w:t>
            </w:r>
          </w:p>
        </w:tc>
        <w:tc>
          <w:tcPr>
            <w:tcW w:w="1511" w:type="dxa"/>
            <w:vAlign w:val="center"/>
          </w:tcPr>
          <w:p>
            <w:pPr>
              <w:spacing w:line="0" w:lineRule="atLeast"/>
              <w:jc w:val="center"/>
              <w:rPr>
                <w:rFonts w:ascii="仿宋" w:hAnsi="仿宋" w:eastAsia="仿宋"/>
              </w:rPr>
            </w:pPr>
            <w:r>
              <w:rPr>
                <w:rFonts w:hint="eastAsia" w:ascii="仿宋" w:hAnsi="仿宋" w:eastAsia="仿宋"/>
              </w:rPr>
              <w:t>19</w:t>
            </w:r>
          </w:p>
        </w:tc>
        <w:tc>
          <w:tcPr>
            <w:tcW w:w="1511" w:type="dxa"/>
            <w:vAlign w:val="center"/>
          </w:tcPr>
          <w:p>
            <w:pPr>
              <w:spacing w:line="0" w:lineRule="atLeast"/>
              <w:jc w:val="center"/>
              <w:rPr>
                <w:rFonts w:ascii="仿宋" w:hAnsi="仿宋" w:eastAsia="仿宋"/>
              </w:rPr>
            </w:pPr>
            <w:r>
              <w:rPr>
                <w:rFonts w:hint="eastAsia" w:ascii="仿宋" w:hAnsi="仿宋" w:eastAsia="仿宋"/>
              </w:rPr>
              <w:t>2</w:t>
            </w:r>
          </w:p>
        </w:tc>
        <w:tc>
          <w:tcPr>
            <w:tcW w:w="1511" w:type="dxa"/>
            <w:vAlign w:val="center"/>
          </w:tcPr>
          <w:p>
            <w:pPr>
              <w:spacing w:line="0" w:lineRule="atLeast"/>
              <w:jc w:val="center"/>
              <w:rPr>
                <w:rFonts w:ascii="仿宋" w:hAnsi="仿宋" w:eastAsia="仿宋"/>
              </w:rPr>
            </w:pPr>
            <w:r>
              <w:rPr>
                <w:rFonts w:hint="eastAsia" w:ascii="仿宋" w:hAnsi="仿宋" w:eastAsia="仿宋"/>
              </w:rPr>
              <w:t>4</w:t>
            </w:r>
          </w:p>
        </w:tc>
        <w:tc>
          <w:tcPr>
            <w:tcW w:w="1512" w:type="dxa"/>
            <w:vAlign w:val="center"/>
          </w:tcPr>
          <w:p>
            <w:pPr>
              <w:spacing w:line="0" w:lineRule="atLeast"/>
              <w:jc w:val="center"/>
              <w:rPr>
                <w:rFonts w:ascii="仿宋" w:hAnsi="仿宋" w:eastAsia="仿宋"/>
              </w:rPr>
            </w:pPr>
            <w:r>
              <w:rPr>
                <w:rFonts w:hint="eastAsia" w:ascii="仿宋" w:hAnsi="仿宋" w:eastAsia="仿宋"/>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88" w:type="dxa"/>
            <w:vMerge w:val="continue"/>
            <w:vAlign w:val="center"/>
          </w:tcPr>
          <w:p>
            <w:pPr>
              <w:spacing w:line="0" w:lineRule="atLeast"/>
              <w:jc w:val="center"/>
              <w:rPr>
                <w:rFonts w:ascii="仿宋" w:hAnsi="仿宋" w:eastAsia="仿宋" w:cs="宋体"/>
                <w:szCs w:val="20"/>
              </w:rPr>
            </w:pPr>
          </w:p>
        </w:tc>
        <w:tc>
          <w:tcPr>
            <w:tcW w:w="850" w:type="dxa"/>
            <w:vMerge w:val="continue"/>
            <w:vAlign w:val="center"/>
          </w:tcPr>
          <w:p>
            <w:pPr>
              <w:spacing w:line="0" w:lineRule="atLeast"/>
              <w:jc w:val="center"/>
              <w:rPr>
                <w:rFonts w:ascii="仿宋" w:hAnsi="仿宋" w:eastAsia="仿宋" w:cs="宋体"/>
                <w:szCs w:val="20"/>
              </w:rPr>
            </w:pPr>
          </w:p>
        </w:tc>
        <w:tc>
          <w:tcPr>
            <w:tcW w:w="1184" w:type="dxa"/>
            <w:vAlign w:val="center"/>
          </w:tcPr>
          <w:p>
            <w:pPr>
              <w:spacing w:line="0" w:lineRule="atLeast"/>
              <w:jc w:val="center"/>
              <w:rPr>
                <w:rFonts w:ascii="仿宋" w:hAnsi="仿宋" w:eastAsia="仿宋" w:cs="宋体"/>
                <w:szCs w:val="20"/>
              </w:rPr>
            </w:pPr>
            <w:r>
              <w:rPr>
                <w:rFonts w:hint="eastAsia" w:ascii="仿宋" w:hAnsi="仿宋" w:eastAsia="仿宋" w:cs="宋体"/>
                <w:szCs w:val="20"/>
              </w:rPr>
              <w:t>2020</w:t>
            </w:r>
          </w:p>
        </w:tc>
        <w:tc>
          <w:tcPr>
            <w:tcW w:w="1511" w:type="dxa"/>
            <w:vAlign w:val="center"/>
          </w:tcPr>
          <w:p>
            <w:pPr>
              <w:spacing w:line="0" w:lineRule="atLeast"/>
              <w:jc w:val="center"/>
              <w:rPr>
                <w:rFonts w:ascii="仿宋" w:hAnsi="仿宋" w:eastAsia="仿宋"/>
              </w:rPr>
            </w:pPr>
            <w:r>
              <w:rPr>
                <w:rFonts w:hint="eastAsia" w:ascii="仿宋" w:hAnsi="仿宋" w:eastAsia="仿宋"/>
              </w:rPr>
              <w:t>43</w:t>
            </w:r>
          </w:p>
        </w:tc>
        <w:tc>
          <w:tcPr>
            <w:tcW w:w="1511" w:type="dxa"/>
            <w:vAlign w:val="center"/>
          </w:tcPr>
          <w:p>
            <w:pPr>
              <w:spacing w:line="0" w:lineRule="atLeast"/>
              <w:jc w:val="center"/>
              <w:rPr>
                <w:rFonts w:ascii="仿宋" w:hAnsi="仿宋" w:eastAsia="仿宋"/>
              </w:rPr>
            </w:pPr>
            <w:r>
              <w:rPr>
                <w:rFonts w:hint="eastAsia" w:ascii="仿宋" w:hAnsi="仿宋" w:eastAsia="仿宋"/>
              </w:rPr>
              <w:t>5</w:t>
            </w:r>
          </w:p>
        </w:tc>
        <w:tc>
          <w:tcPr>
            <w:tcW w:w="1511" w:type="dxa"/>
            <w:vAlign w:val="center"/>
          </w:tcPr>
          <w:p>
            <w:pPr>
              <w:spacing w:line="0" w:lineRule="atLeast"/>
              <w:jc w:val="center"/>
              <w:rPr>
                <w:rFonts w:ascii="仿宋" w:hAnsi="仿宋" w:eastAsia="仿宋"/>
              </w:rPr>
            </w:pPr>
            <w:r>
              <w:rPr>
                <w:rFonts w:hint="eastAsia" w:ascii="仿宋" w:hAnsi="仿宋" w:eastAsia="仿宋"/>
              </w:rPr>
              <w:t>9</w:t>
            </w:r>
          </w:p>
        </w:tc>
        <w:tc>
          <w:tcPr>
            <w:tcW w:w="1512" w:type="dxa"/>
            <w:vAlign w:val="center"/>
          </w:tcPr>
          <w:p>
            <w:pPr>
              <w:spacing w:line="0" w:lineRule="atLeast"/>
              <w:jc w:val="center"/>
              <w:rPr>
                <w:rFonts w:ascii="仿宋" w:hAnsi="仿宋" w:eastAsia="仿宋"/>
              </w:rPr>
            </w:pPr>
            <w:r>
              <w:rPr>
                <w:rFonts w:hint="eastAsia" w:ascii="仿宋" w:hAnsi="仿宋" w:eastAsia="仿宋"/>
              </w:rPr>
              <w:t>29</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22" w:name="_Toc14039"/>
      <w:r>
        <w:rPr>
          <w:rFonts w:hint="eastAsia" w:ascii="方正仿宋_GBK" w:hAnsi="方正仿宋_GBK" w:eastAsia="方正仿宋_GBK" w:cs="方正仿宋_GBK"/>
          <w:sz w:val="28"/>
          <w:szCs w:val="28"/>
        </w:rPr>
        <w:t>2.学生质量</w:t>
      </w:r>
      <w:bookmarkEnd w:id="22"/>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（1）文化课合格率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开设的文化基础课共有语文、数学、英语、德育、音乐、劳动教育、普通话、历史等课程，学科考试成绩采用百分制，学生学科学期总评由平时成绩和期末测试成绩综合而成，经总评，在校学生文化课合格率92.8%。</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（2）专业技能合格率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科学定位人才培养目标，加强素质教育，强化职业意识和职业能力的培养，通过对学生进行理论素养和职业岗位技能训练，提高人才培养质量。积极推行技能证书管理制度，将实践性教学安排与职业资格证书考核有机结合，鼓励学生在取得毕业证书的同时，取得与专业相关的职业资格证书，学生经培训考试，取得相关技术等级证书。同时学校以技能大赛为引领，将技能大赛的训练模式和专业前言技术嵌入到人才培养全过程中，以点带面，全面提高学生技能水平。2019-2020学年我校与国家职业技能鉴定目录相对应的专业共有 755 人次学生参加了职业资格鉴定，673人获得职业资格证书，双证书率达到 89.2 %。</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（3）体质测试合格率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学校高度重视体育工作，体育教学以“健康第一”为宗旨，以“认真锻炼、学有所长、磨炼意志、强健体魄”为原则，全面提高学生的身体素质，培养良好的意志品质，2019-2020学年参加体质测评的学生3820 人，  3667人合格，合格率为96 %。</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（4）毕业率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我校为学生搭建了升学、就业、创业的成才立交桥，实现； 让每一位走进校门的学生“升学就业两不误”的人才培养目标。2020年我校应届毕业生 1129人，毕业率98.5%。</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hint="eastAsia" w:ascii="仿宋" w:hAnsi="仿宋" w:eastAsia="仿宋"/>
          <w:b/>
        </w:rPr>
        <w:t>表1</w:t>
      </w:r>
      <w:r>
        <w:rPr>
          <w:rFonts w:ascii="仿宋" w:hAnsi="仿宋" w:eastAsia="仿宋"/>
          <w:b/>
        </w:rPr>
        <w:t>8  2019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学生合格率统计表（单位：人、</w:t>
      </w:r>
      <w:r>
        <w:rPr>
          <w:rFonts w:ascii="仿宋" w:hAnsi="仿宋" w:eastAsia="仿宋"/>
          <w:b/>
        </w:rPr>
        <w:t>%）</w:t>
      </w:r>
    </w:p>
    <w:tbl>
      <w:tblPr>
        <w:tblStyle w:val="17"/>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433"/>
        <w:gridCol w:w="992"/>
        <w:gridCol w:w="1134"/>
        <w:gridCol w:w="1134"/>
        <w:gridCol w:w="868"/>
        <w:gridCol w:w="1271"/>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年度</w:t>
            </w:r>
          </w:p>
        </w:tc>
        <w:tc>
          <w:tcPr>
            <w:tcW w:w="1433"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在校生总数</w:t>
            </w:r>
          </w:p>
        </w:tc>
        <w:tc>
          <w:tcPr>
            <w:tcW w:w="992"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szCs w:val="20"/>
              </w:rPr>
              <w:t>文化课合格率</w:t>
            </w:r>
          </w:p>
        </w:tc>
        <w:tc>
          <w:tcPr>
            <w:tcW w:w="1134"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szCs w:val="20"/>
              </w:rPr>
              <w:t>专业技能合格率</w:t>
            </w:r>
          </w:p>
        </w:tc>
        <w:tc>
          <w:tcPr>
            <w:tcW w:w="1134"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szCs w:val="20"/>
              </w:rPr>
              <w:t>体质测评合格率</w:t>
            </w:r>
          </w:p>
        </w:tc>
        <w:tc>
          <w:tcPr>
            <w:tcW w:w="868"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szCs w:val="20"/>
              </w:rPr>
              <w:t>毕业率</w:t>
            </w:r>
          </w:p>
        </w:tc>
        <w:tc>
          <w:tcPr>
            <w:tcW w:w="1271"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职业技能鉴定通过率</w:t>
            </w:r>
          </w:p>
        </w:tc>
        <w:tc>
          <w:tcPr>
            <w:tcW w:w="1248" w:type="dxa"/>
            <w:vAlign w:val="center"/>
          </w:tcPr>
          <w:p>
            <w:pPr>
              <w:widowControl/>
              <w:spacing w:line="0" w:lineRule="atLeast"/>
              <w:jc w:val="center"/>
              <w:rPr>
                <w:rFonts w:ascii="仿宋" w:hAnsi="仿宋" w:eastAsia="仿宋" w:cs="宋体"/>
                <w:b/>
                <w:kern w:val="0"/>
                <w:szCs w:val="20"/>
              </w:rPr>
            </w:pPr>
            <w:r>
              <w:rPr>
                <w:rFonts w:hint="eastAsia" w:ascii="仿宋" w:hAnsi="仿宋" w:eastAsia="仿宋" w:cs="宋体"/>
                <w:b/>
                <w:kern w:val="0"/>
                <w:szCs w:val="20"/>
              </w:rPr>
              <w:t>1+</w:t>
            </w:r>
            <w:r>
              <w:rPr>
                <w:rFonts w:ascii="仿宋" w:hAnsi="仿宋" w:eastAsia="仿宋" w:cs="宋体"/>
                <w:b/>
                <w:kern w:val="0"/>
                <w:szCs w:val="20"/>
              </w:rPr>
              <w:t>X</w:t>
            </w:r>
            <w:r>
              <w:rPr>
                <w:rFonts w:hint="eastAsia" w:ascii="仿宋" w:hAnsi="仿宋" w:eastAsia="仿宋" w:cs="宋体"/>
                <w:b/>
                <w:kern w:val="0"/>
                <w:szCs w:val="20"/>
              </w:rPr>
              <w:t>证书获取率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jc w:val="center"/>
        </w:trPr>
        <w:tc>
          <w:tcPr>
            <w:tcW w:w="846" w:type="dxa"/>
            <w:vAlign w:val="center"/>
          </w:tcPr>
          <w:p>
            <w:pPr>
              <w:widowControl/>
              <w:spacing w:line="0" w:lineRule="atLeast"/>
              <w:jc w:val="center"/>
              <w:rPr>
                <w:rFonts w:ascii="仿宋" w:hAnsi="仿宋" w:eastAsia="仿宋" w:cs="宋体"/>
                <w:b/>
                <w:bCs/>
                <w:kern w:val="0"/>
                <w:szCs w:val="20"/>
              </w:rPr>
            </w:pPr>
            <w:r>
              <w:rPr>
                <w:rFonts w:hint="eastAsia" w:ascii="仿宋" w:hAnsi="仿宋" w:eastAsia="仿宋" w:cs="宋体"/>
                <w:b/>
                <w:bCs/>
                <w:kern w:val="0"/>
                <w:szCs w:val="20"/>
              </w:rPr>
              <w:t>2019</w:t>
            </w:r>
          </w:p>
        </w:tc>
        <w:tc>
          <w:tcPr>
            <w:tcW w:w="1433"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3</w:t>
            </w:r>
            <w:r>
              <w:rPr>
                <w:rFonts w:ascii="仿宋" w:hAnsi="仿宋" w:eastAsia="仿宋" w:cs="宋体"/>
                <w:kern w:val="0"/>
                <w:szCs w:val="20"/>
              </w:rPr>
              <w:t>828</w:t>
            </w:r>
          </w:p>
        </w:tc>
        <w:tc>
          <w:tcPr>
            <w:tcW w:w="992"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0.03</w:t>
            </w:r>
          </w:p>
        </w:tc>
        <w:tc>
          <w:tcPr>
            <w:tcW w:w="1134"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5.36</w:t>
            </w:r>
          </w:p>
        </w:tc>
        <w:tc>
          <w:tcPr>
            <w:tcW w:w="1134"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7.81</w:t>
            </w:r>
          </w:p>
        </w:tc>
        <w:tc>
          <w:tcPr>
            <w:tcW w:w="868"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4.36</w:t>
            </w:r>
          </w:p>
        </w:tc>
        <w:tc>
          <w:tcPr>
            <w:tcW w:w="1271"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8</w:t>
            </w:r>
            <w:r>
              <w:rPr>
                <w:rFonts w:ascii="仿宋" w:hAnsi="仿宋" w:eastAsia="仿宋" w:cs="宋体"/>
                <w:kern w:val="0"/>
                <w:szCs w:val="20"/>
              </w:rPr>
              <w:t>7.43</w:t>
            </w:r>
          </w:p>
        </w:tc>
        <w:tc>
          <w:tcPr>
            <w:tcW w:w="1248" w:type="dxa"/>
            <w:vAlign w:val="center"/>
          </w:tcPr>
          <w:p>
            <w:pPr>
              <w:widowControl/>
              <w:spacing w:line="0" w:lineRule="atLeast"/>
              <w:jc w:val="center"/>
              <w:rPr>
                <w:rFonts w:ascii="仿宋" w:hAnsi="仿宋" w:eastAsia="仿宋" w:cs="宋体"/>
                <w:kern w:val="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846" w:type="dxa"/>
            <w:vAlign w:val="center"/>
          </w:tcPr>
          <w:p>
            <w:pPr>
              <w:widowControl/>
              <w:spacing w:line="0" w:lineRule="atLeast"/>
              <w:jc w:val="center"/>
              <w:rPr>
                <w:rFonts w:ascii="仿宋" w:hAnsi="仿宋" w:eastAsia="仿宋" w:cs="宋体"/>
                <w:b/>
                <w:bCs/>
                <w:kern w:val="0"/>
                <w:szCs w:val="20"/>
              </w:rPr>
            </w:pPr>
            <w:r>
              <w:rPr>
                <w:rFonts w:hint="eastAsia" w:ascii="仿宋" w:hAnsi="仿宋" w:eastAsia="仿宋" w:cs="宋体"/>
                <w:b/>
                <w:bCs/>
                <w:kern w:val="0"/>
                <w:szCs w:val="20"/>
              </w:rPr>
              <w:t>2020</w:t>
            </w:r>
          </w:p>
        </w:tc>
        <w:tc>
          <w:tcPr>
            <w:tcW w:w="1433"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4</w:t>
            </w:r>
            <w:r>
              <w:rPr>
                <w:rFonts w:ascii="仿宋" w:hAnsi="仿宋" w:eastAsia="仿宋" w:cs="宋体"/>
                <w:kern w:val="0"/>
                <w:szCs w:val="20"/>
              </w:rPr>
              <w:t>540</w:t>
            </w:r>
          </w:p>
        </w:tc>
        <w:tc>
          <w:tcPr>
            <w:tcW w:w="992"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2.8</w:t>
            </w:r>
          </w:p>
        </w:tc>
        <w:tc>
          <w:tcPr>
            <w:tcW w:w="1134"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6.47</w:t>
            </w:r>
          </w:p>
        </w:tc>
        <w:tc>
          <w:tcPr>
            <w:tcW w:w="1134"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9.7</w:t>
            </w:r>
          </w:p>
        </w:tc>
        <w:tc>
          <w:tcPr>
            <w:tcW w:w="868"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9</w:t>
            </w:r>
            <w:r>
              <w:rPr>
                <w:rFonts w:ascii="仿宋" w:hAnsi="仿宋" w:eastAsia="仿宋" w:cs="宋体"/>
                <w:kern w:val="0"/>
                <w:szCs w:val="20"/>
              </w:rPr>
              <w:t>8.5</w:t>
            </w:r>
          </w:p>
        </w:tc>
        <w:tc>
          <w:tcPr>
            <w:tcW w:w="1271" w:type="dxa"/>
            <w:vAlign w:val="center"/>
          </w:tcPr>
          <w:p>
            <w:pPr>
              <w:widowControl/>
              <w:spacing w:line="0" w:lineRule="atLeast"/>
              <w:jc w:val="center"/>
              <w:rPr>
                <w:rFonts w:ascii="仿宋" w:hAnsi="仿宋" w:eastAsia="仿宋" w:cs="宋体"/>
                <w:kern w:val="0"/>
                <w:szCs w:val="20"/>
              </w:rPr>
            </w:pPr>
            <w:r>
              <w:rPr>
                <w:rFonts w:hint="eastAsia" w:ascii="仿宋" w:hAnsi="仿宋" w:eastAsia="仿宋" w:cs="宋体"/>
                <w:kern w:val="0"/>
                <w:szCs w:val="20"/>
              </w:rPr>
              <w:t>8</w:t>
            </w:r>
            <w:r>
              <w:rPr>
                <w:rFonts w:ascii="仿宋" w:hAnsi="仿宋" w:eastAsia="仿宋" w:cs="宋体"/>
                <w:kern w:val="0"/>
                <w:szCs w:val="20"/>
              </w:rPr>
              <w:t>9.2</w:t>
            </w:r>
          </w:p>
        </w:tc>
        <w:tc>
          <w:tcPr>
            <w:tcW w:w="1248" w:type="dxa"/>
            <w:vAlign w:val="center"/>
          </w:tcPr>
          <w:p>
            <w:pPr>
              <w:widowControl/>
              <w:spacing w:line="0" w:lineRule="atLeast"/>
              <w:jc w:val="center"/>
              <w:rPr>
                <w:rFonts w:ascii="仿宋" w:hAnsi="仿宋" w:eastAsia="仿宋" w:cs="宋体"/>
                <w:kern w:val="0"/>
                <w:szCs w:val="20"/>
              </w:rPr>
            </w:pP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23" w:name="_Toc4392"/>
      <w:r>
        <w:rPr>
          <w:rFonts w:hint="eastAsia" w:ascii="方正楷体_GBK" w:hAnsi="方正楷体_GBK" w:eastAsia="方正楷体_GBK" w:cs="方正楷体_GBK"/>
          <w:sz w:val="28"/>
          <w:szCs w:val="28"/>
        </w:rPr>
        <w:t>（二）在校体验</w:t>
      </w:r>
      <w:bookmarkEnd w:id="2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发布了电子调查问卷，针对中职在校生学生群体发起匿名问卷调查，问卷统计结果显示，在校学生对理论学习满意度为95.78%，对专业学习满意度为96.49%，实习实训满意度为94.79%，校园文化满意度为94.79%，社团活动满意度为94.79%，校园生活满意度为91.72%，校园安全满意度为96.05%。对毕业生发放一份电子问卷调查，毕业生共336人参与此次问卷调查。问卷统计结果显示，毕业生对学校满意度为95.23%。</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表19</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w:t>
      </w:r>
      <w:r>
        <w:rPr>
          <w:rFonts w:ascii="仿宋" w:hAnsi="仿宋" w:eastAsia="仿宋"/>
          <w:b/>
          <w:sz w:val="21"/>
          <w:szCs w:val="21"/>
        </w:rPr>
        <w:t>辖区中职学校</w:t>
      </w:r>
      <w:r>
        <w:rPr>
          <w:rFonts w:hint="eastAsia" w:ascii="仿宋" w:hAnsi="仿宋" w:eastAsia="仿宋"/>
          <w:b/>
          <w:sz w:val="21"/>
          <w:szCs w:val="21"/>
        </w:rPr>
        <w:t>学生满意度调查情况一览表（单位：%）</w:t>
      </w:r>
    </w:p>
    <w:tbl>
      <w:tblPr>
        <w:tblStyle w:val="18"/>
        <w:tblW w:w="11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729"/>
        <w:gridCol w:w="1066"/>
        <w:gridCol w:w="1067"/>
        <w:gridCol w:w="1066"/>
        <w:gridCol w:w="1066"/>
        <w:gridCol w:w="1107"/>
        <w:gridCol w:w="1134"/>
        <w:gridCol w:w="1134"/>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 w:hRule="atLeast"/>
          <w:jc w:val="center"/>
        </w:trPr>
        <w:tc>
          <w:tcPr>
            <w:tcW w:w="1413"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学校名称</w:t>
            </w:r>
          </w:p>
        </w:tc>
        <w:tc>
          <w:tcPr>
            <w:tcW w:w="729"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066"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理论学习</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满意度</w:t>
            </w:r>
          </w:p>
        </w:tc>
        <w:tc>
          <w:tcPr>
            <w:tcW w:w="1067"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专业学习满意度</w:t>
            </w:r>
          </w:p>
        </w:tc>
        <w:tc>
          <w:tcPr>
            <w:tcW w:w="1066"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实习实训满意度</w:t>
            </w:r>
          </w:p>
        </w:tc>
        <w:tc>
          <w:tcPr>
            <w:tcW w:w="1066" w:type="dxa"/>
            <w:vAlign w:val="center"/>
          </w:tcPr>
          <w:p>
            <w:pPr>
              <w:widowControl/>
              <w:spacing w:line="0" w:lineRule="atLeast"/>
              <w:jc w:val="center"/>
              <w:textAlignment w:val="center"/>
              <w:rPr>
                <w:rFonts w:ascii="仿宋" w:hAnsi="仿宋" w:eastAsia="仿宋" w:cs="宋体"/>
                <w:bCs/>
                <w:szCs w:val="21"/>
              </w:rPr>
            </w:pPr>
            <w:r>
              <w:rPr>
                <w:rFonts w:hint="eastAsia" w:ascii="仿宋" w:hAnsi="仿宋" w:eastAsia="仿宋" w:cs="宋体"/>
                <w:b/>
                <w:kern w:val="0"/>
                <w:szCs w:val="21"/>
                <w:lang w:bidi="ar"/>
              </w:rPr>
              <w:t>校园文化满意度</w:t>
            </w:r>
          </w:p>
        </w:tc>
        <w:tc>
          <w:tcPr>
            <w:tcW w:w="1107"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社团活动满意度</w:t>
            </w:r>
          </w:p>
        </w:tc>
        <w:tc>
          <w:tcPr>
            <w:tcW w:w="1134"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校园生活满意度</w:t>
            </w:r>
          </w:p>
        </w:tc>
        <w:tc>
          <w:tcPr>
            <w:tcW w:w="1134"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校园安全满意度</w:t>
            </w:r>
          </w:p>
        </w:tc>
        <w:tc>
          <w:tcPr>
            <w:tcW w:w="1354"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毕业生对学校满意度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Merge w:val="restart"/>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Arial"/>
                <w:sz w:val="18"/>
                <w:szCs w:val="18"/>
              </w:rPr>
              <w:t>重庆市大足职业教育中心</w:t>
            </w:r>
          </w:p>
          <w:p>
            <w:pPr>
              <w:widowControl/>
              <w:spacing w:line="0" w:lineRule="atLeast"/>
              <w:jc w:val="center"/>
              <w:textAlignment w:val="center"/>
              <w:rPr>
                <w:rFonts w:ascii="仿宋" w:hAnsi="仿宋" w:eastAsia="仿宋" w:cs="宋体"/>
                <w:szCs w:val="21"/>
              </w:rPr>
            </w:pPr>
          </w:p>
        </w:tc>
        <w:tc>
          <w:tcPr>
            <w:tcW w:w="72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87.5%</w:t>
            </w:r>
          </w:p>
        </w:tc>
        <w:tc>
          <w:tcPr>
            <w:tcW w:w="106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88.8%</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w:t>
            </w:r>
          </w:p>
        </w:tc>
        <w:tc>
          <w:tcPr>
            <w:tcW w:w="110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92.2%</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92.2%</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w:t>
            </w:r>
          </w:p>
        </w:tc>
        <w:tc>
          <w:tcPr>
            <w:tcW w:w="135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Merge w:val="continue"/>
            <w:vAlign w:val="center"/>
          </w:tcPr>
          <w:p>
            <w:pPr>
              <w:widowControl/>
              <w:spacing w:line="0" w:lineRule="atLeast"/>
              <w:jc w:val="center"/>
              <w:textAlignment w:val="center"/>
              <w:rPr>
                <w:rFonts w:ascii="仿宋" w:hAnsi="仿宋" w:eastAsia="仿宋" w:cs="宋体"/>
                <w:szCs w:val="21"/>
              </w:rPr>
            </w:pPr>
          </w:p>
        </w:tc>
        <w:tc>
          <w:tcPr>
            <w:tcW w:w="72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95.78%</w:t>
            </w:r>
          </w:p>
        </w:tc>
        <w:tc>
          <w:tcPr>
            <w:tcW w:w="106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96.49%</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95.18%</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0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91.72%</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96.05%</w:t>
            </w:r>
          </w:p>
        </w:tc>
        <w:tc>
          <w:tcPr>
            <w:tcW w:w="135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13" w:type="dxa"/>
            <w:vAlign w:val="center"/>
          </w:tcPr>
          <w:p>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平均满意度</w:t>
            </w:r>
          </w:p>
        </w:tc>
        <w:tc>
          <w:tcPr>
            <w:tcW w:w="729" w:type="dxa"/>
            <w:vAlign w:val="center"/>
          </w:tcPr>
          <w:p>
            <w:pPr>
              <w:widowControl/>
              <w:spacing w:line="0" w:lineRule="atLeast"/>
              <w:jc w:val="center"/>
              <w:textAlignment w:val="center"/>
              <w:rPr>
                <w:rFonts w:ascii="仿宋" w:hAnsi="仿宋" w:eastAsia="仿宋" w:cs="宋体"/>
                <w:szCs w:val="21"/>
              </w:rPr>
            </w:pP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95.78%</w:t>
            </w:r>
          </w:p>
        </w:tc>
        <w:tc>
          <w:tcPr>
            <w:tcW w:w="106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96.49%</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95.18%</w:t>
            </w:r>
          </w:p>
        </w:tc>
        <w:tc>
          <w:tcPr>
            <w:tcW w:w="1066"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07"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94.79%</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91.72%</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96.05%</w:t>
            </w:r>
          </w:p>
        </w:tc>
        <w:tc>
          <w:tcPr>
            <w:tcW w:w="135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95.23%</w:t>
            </w:r>
          </w:p>
        </w:tc>
      </w:tr>
    </w:tbl>
    <w:p>
      <w:pPr>
        <w:ind w:firstLine="420" w:firstLineChars="200"/>
        <w:rPr>
          <w:rFonts w:ascii="仿宋" w:hAnsi="仿宋" w:eastAsia="仿宋" w:cs="宋体"/>
          <w:bCs/>
          <w:szCs w:val="21"/>
        </w:rPr>
      </w:pPr>
      <w:r>
        <w:rPr>
          <w:rFonts w:hint="eastAsia" w:ascii="仿宋" w:hAnsi="仿宋" w:eastAsia="仿宋"/>
          <w:bCs/>
          <w:szCs w:val="21"/>
        </w:rPr>
        <w:t>注：81%-100%为“非常满意”，61%-80%为“基本满意”，41%-60%为“一般”，21%-40%为“不满意”，0-20%为“很不满意”。</w:t>
      </w:r>
    </w:p>
    <w:p>
      <w:pPr>
        <w:pStyle w:val="3"/>
        <w:spacing w:before="0" w:after="0" w:line="600" w:lineRule="exact"/>
        <w:ind w:firstLine="560" w:firstLineChars="200"/>
        <w:rPr>
          <w:rFonts w:ascii="方正楷体_GBK" w:hAnsi="方正楷体_GBK" w:eastAsia="方正楷体_GBK" w:cs="方正楷体_GBK"/>
          <w:sz w:val="28"/>
          <w:szCs w:val="28"/>
        </w:rPr>
      </w:pPr>
      <w:bookmarkStart w:id="24" w:name="_Toc4511"/>
      <w:r>
        <w:rPr>
          <w:rFonts w:hint="eastAsia" w:ascii="方正楷体_GBK" w:hAnsi="方正楷体_GBK" w:eastAsia="方正楷体_GBK" w:cs="方正楷体_GBK"/>
          <w:sz w:val="28"/>
          <w:szCs w:val="28"/>
        </w:rPr>
        <w:t>（三）资助情况</w:t>
      </w:r>
      <w:bookmarkEnd w:id="24"/>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成立了专门的资助工作领导小组，制定了相关的资助管理制度，确保了资助工作规范有序开展。按资助政策所有学生享受免学费资助，符合条件的家庭经济困难学生享受住宿费补助或国家助学金资助，建卡、低保、特困三类学生享受教科书费减免，特别困难学生通过勤工俭学给予资助。本学年度，按照各类资助学生申请程序，区教委学生资助管理中心认真审查学生资料，审核通过家庭经济困难学生包括建卡贫困家庭学生资助申请，学生资助程序规范，管理严格，做到了公平、公开、公正。确保家庭经济困难学生应助尽助。</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本学年度，共有25380人次学生享受资助总金额达到2153.26万元（含五年一贯制中职阶段学生）。学生具体受助情况如下：</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hint="eastAsia" w:ascii="仿宋" w:hAnsi="仿宋" w:eastAsia="仿宋"/>
          <w:b/>
        </w:rPr>
        <w:t>表</w:t>
      </w:r>
      <w:r>
        <w:rPr>
          <w:rFonts w:ascii="仿宋" w:hAnsi="仿宋" w:eastAsia="仿宋"/>
          <w:b/>
        </w:rPr>
        <w:t>20</w:t>
      </w:r>
      <w:r>
        <w:rPr>
          <w:rFonts w:hint="eastAsia" w:ascii="仿宋" w:hAnsi="仿宋" w:eastAsia="仿宋"/>
          <w:b/>
        </w:rPr>
        <w:t xml:space="preserve">  2019-2020年辖区内已完成中职学生资助情况</w:t>
      </w:r>
      <w:r>
        <w:rPr>
          <w:rFonts w:hint="eastAsia" w:ascii="仿宋" w:hAnsi="仿宋" w:eastAsia="仿宋"/>
          <w:b/>
          <w:szCs w:val="21"/>
        </w:rPr>
        <w:t>一览表</w:t>
      </w:r>
    </w:p>
    <w:tbl>
      <w:tblPr>
        <w:tblStyle w:val="17"/>
        <w:tblW w:w="9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701"/>
        <w:gridCol w:w="993"/>
        <w:gridCol w:w="1417"/>
        <w:gridCol w:w="1727"/>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shd w:val="clear" w:color="auto" w:fill="auto"/>
            <w:vAlign w:val="center"/>
          </w:tcPr>
          <w:p>
            <w:pPr>
              <w:spacing w:line="0" w:lineRule="atLeast"/>
              <w:jc w:val="center"/>
              <w:rPr>
                <w:rFonts w:ascii="仿宋" w:hAnsi="仿宋" w:eastAsia="仿宋"/>
                <w:b/>
              </w:rPr>
            </w:pPr>
            <w:r>
              <w:rPr>
                <w:rFonts w:hint="eastAsia" w:ascii="仿宋" w:hAnsi="仿宋" w:eastAsia="仿宋"/>
                <w:b/>
              </w:rPr>
              <w:t>序号</w:t>
            </w:r>
          </w:p>
        </w:tc>
        <w:tc>
          <w:tcPr>
            <w:tcW w:w="1701" w:type="dxa"/>
            <w:shd w:val="clear" w:color="auto" w:fill="auto"/>
            <w:vAlign w:val="center"/>
          </w:tcPr>
          <w:p>
            <w:pPr>
              <w:spacing w:line="0" w:lineRule="atLeast"/>
              <w:jc w:val="center"/>
              <w:rPr>
                <w:rFonts w:ascii="仿宋" w:hAnsi="仿宋" w:eastAsia="仿宋"/>
                <w:b/>
              </w:rPr>
            </w:pPr>
            <w:r>
              <w:rPr>
                <w:rFonts w:hint="eastAsia" w:ascii="仿宋" w:hAnsi="仿宋" w:eastAsia="仿宋"/>
                <w:b/>
              </w:rPr>
              <w:t>资助类别</w:t>
            </w:r>
          </w:p>
        </w:tc>
        <w:tc>
          <w:tcPr>
            <w:tcW w:w="993" w:type="dxa"/>
            <w:vAlign w:val="center"/>
          </w:tcPr>
          <w:p>
            <w:pPr>
              <w:spacing w:line="0" w:lineRule="atLeast"/>
              <w:jc w:val="center"/>
              <w:rPr>
                <w:rFonts w:ascii="仿宋" w:hAnsi="仿宋" w:eastAsia="仿宋"/>
                <w:b/>
              </w:rPr>
            </w:pPr>
            <w:r>
              <w:rPr>
                <w:rFonts w:hint="eastAsia" w:ascii="仿宋" w:hAnsi="仿宋" w:eastAsia="仿宋"/>
                <w:b/>
              </w:rPr>
              <w:t>年度</w:t>
            </w:r>
          </w:p>
        </w:tc>
        <w:tc>
          <w:tcPr>
            <w:tcW w:w="1417" w:type="dxa"/>
            <w:shd w:val="clear" w:color="auto" w:fill="auto"/>
            <w:vAlign w:val="center"/>
          </w:tcPr>
          <w:p>
            <w:pPr>
              <w:spacing w:line="0" w:lineRule="atLeast"/>
              <w:jc w:val="center"/>
              <w:rPr>
                <w:rFonts w:ascii="仿宋" w:hAnsi="仿宋" w:eastAsia="仿宋"/>
                <w:b/>
              </w:rPr>
            </w:pPr>
            <w:r>
              <w:rPr>
                <w:rFonts w:hint="eastAsia" w:ascii="仿宋" w:hAnsi="仿宋" w:eastAsia="仿宋"/>
                <w:b/>
              </w:rPr>
              <w:t>人数（人）</w:t>
            </w:r>
          </w:p>
        </w:tc>
        <w:tc>
          <w:tcPr>
            <w:tcW w:w="1727" w:type="dxa"/>
            <w:shd w:val="clear" w:color="auto" w:fill="auto"/>
            <w:vAlign w:val="center"/>
          </w:tcPr>
          <w:p>
            <w:pPr>
              <w:spacing w:line="0" w:lineRule="atLeast"/>
              <w:jc w:val="center"/>
              <w:rPr>
                <w:rFonts w:ascii="仿宋" w:hAnsi="仿宋" w:eastAsia="仿宋"/>
                <w:b/>
              </w:rPr>
            </w:pPr>
            <w:r>
              <w:rPr>
                <w:rFonts w:hint="eastAsia" w:ascii="仿宋" w:hAnsi="仿宋" w:eastAsia="仿宋"/>
                <w:b/>
              </w:rPr>
              <w:t>金额（万元）</w:t>
            </w:r>
          </w:p>
        </w:tc>
        <w:tc>
          <w:tcPr>
            <w:tcW w:w="2693" w:type="dxa"/>
            <w:shd w:val="clear" w:color="auto" w:fill="auto"/>
            <w:vAlign w:val="center"/>
          </w:tcPr>
          <w:p>
            <w:pPr>
              <w:spacing w:line="0" w:lineRule="atLeast"/>
              <w:jc w:val="center"/>
              <w:rPr>
                <w:rFonts w:ascii="仿宋" w:hAnsi="仿宋" w:eastAsia="仿宋"/>
                <w:b/>
              </w:rPr>
            </w:pPr>
            <w:r>
              <w:rPr>
                <w:rFonts w:hint="eastAsia" w:ascii="仿宋" w:hAnsi="仿宋" w:eastAsia="仿宋"/>
                <w:b/>
              </w:rPr>
              <w:t>人均资助金额（元/学期）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1</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国家免学费资助</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8171</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817.1</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7183</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718.3</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2</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国家助学金</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1913</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233.43</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1874</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217.83</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ascii="仿宋" w:hAnsi="仿宋" w:eastAsia="仿宋"/>
              </w:rPr>
              <w:t>3</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其他助学金</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916</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19.115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208.68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919</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16.375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178.18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4</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福彩支助</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30</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6</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5</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勤工俭学</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212</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19.35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912.74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142</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5.26</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370.42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6</w:t>
            </w:r>
          </w:p>
        </w:tc>
        <w:tc>
          <w:tcPr>
            <w:tcW w:w="1701" w:type="dxa"/>
            <w:vMerge w:val="restart"/>
            <w:shd w:val="clear" w:color="auto" w:fill="auto"/>
            <w:vAlign w:val="center"/>
          </w:tcPr>
          <w:p>
            <w:pPr>
              <w:spacing w:line="0" w:lineRule="atLeast"/>
              <w:jc w:val="center"/>
              <w:rPr>
                <w:rFonts w:ascii="仿宋" w:hAnsi="仿宋" w:eastAsia="仿宋"/>
              </w:rPr>
            </w:pPr>
            <w:r>
              <w:rPr>
                <w:rFonts w:hint="eastAsia" w:ascii="仿宋" w:hAnsi="仿宋" w:eastAsia="仿宋"/>
              </w:rPr>
              <w:t>住宿费补助</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2198</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54.95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8" w:type="dxa"/>
            <w:vMerge w:val="continue"/>
            <w:shd w:val="clear" w:color="auto" w:fill="auto"/>
            <w:vAlign w:val="center"/>
          </w:tcPr>
          <w:p>
            <w:pPr>
              <w:spacing w:line="0" w:lineRule="atLeast"/>
              <w:jc w:val="center"/>
              <w:rPr>
                <w:rFonts w:ascii="仿宋" w:hAnsi="仿宋" w:eastAsia="仿宋"/>
              </w:rPr>
            </w:pPr>
          </w:p>
        </w:tc>
        <w:tc>
          <w:tcPr>
            <w:tcW w:w="1701" w:type="dxa"/>
            <w:vMerge w:val="continue"/>
            <w:shd w:val="clear" w:color="auto" w:fill="auto"/>
            <w:vAlign w:val="center"/>
          </w:tcPr>
          <w:p>
            <w:pPr>
              <w:spacing w:line="0" w:lineRule="atLeast"/>
              <w:jc w:val="center"/>
              <w:rPr>
                <w:rFonts w:ascii="仿宋" w:hAnsi="仿宋" w:eastAsia="仿宋"/>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1822</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45.55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9" w:type="dxa"/>
            <w:gridSpan w:val="2"/>
            <w:vMerge w:val="restart"/>
            <w:shd w:val="clear" w:color="auto" w:fill="auto"/>
            <w:vAlign w:val="center"/>
          </w:tcPr>
          <w:p>
            <w:pPr>
              <w:spacing w:line="0" w:lineRule="atLeast"/>
              <w:jc w:val="center"/>
              <w:rPr>
                <w:rFonts w:ascii="仿宋" w:hAnsi="仿宋" w:eastAsia="仿宋"/>
                <w:b/>
                <w:bCs/>
              </w:rPr>
            </w:pPr>
            <w:r>
              <w:rPr>
                <w:rFonts w:hint="eastAsia" w:ascii="仿宋" w:hAnsi="仿宋" w:eastAsia="仿宋"/>
                <w:b/>
                <w:bCs/>
              </w:rPr>
              <w:t>合计</w:t>
            </w:r>
          </w:p>
        </w:tc>
        <w:tc>
          <w:tcPr>
            <w:tcW w:w="993" w:type="dxa"/>
            <w:vAlign w:val="center"/>
          </w:tcPr>
          <w:p>
            <w:pPr>
              <w:spacing w:line="0" w:lineRule="atLeast"/>
              <w:jc w:val="center"/>
              <w:rPr>
                <w:rFonts w:ascii="仿宋" w:hAnsi="仿宋" w:eastAsia="仿宋"/>
              </w:rPr>
            </w:pPr>
            <w:r>
              <w:rPr>
                <w:rFonts w:hint="eastAsia" w:ascii="仿宋" w:hAnsi="仿宋" w:eastAsia="仿宋"/>
              </w:rPr>
              <w:t>2019</w:t>
            </w:r>
          </w:p>
        </w:tc>
        <w:tc>
          <w:tcPr>
            <w:tcW w:w="141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13440</w:t>
            </w:r>
          </w:p>
        </w:tc>
        <w:tc>
          <w:tcPr>
            <w:tcW w:w="1727"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1149.945</w:t>
            </w:r>
          </w:p>
        </w:tc>
        <w:tc>
          <w:tcPr>
            <w:tcW w:w="2693" w:type="dxa"/>
            <w:shd w:val="clear" w:color="auto" w:fill="auto"/>
            <w:vAlign w:val="center"/>
          </w:tcPr>
          <w:p>
            <w:pPr>
              <w:widowControl/>
              <w:jc w:val="center"/>
              <w:textAlignment w:val="center"/>
              <w:rPr>
                <w:rFonts w:ascii="仿宋" w:hAnsi="仿宋" w:eastAsia="仿宋"/>
              </w:rPr>
            </w:pPr>
            <w:r>
              <w:rPr>
                <w:rFonts w:hint="eastAsia" w:ascii="仿宋" w:hAnsi="仿宋" w:eastAsia="仿宋" w:cs="仿宋"/>
                <w:color w:val="000000"/>
                <w:kern w:val="0"/>
                <w:szCs w:val="21"/>
                <w:lang w:bidi="ar"/>
              </w:rPr>
              <w:t>855.61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09" w:type="dxa"/>
            <w:gridSpan w:val="2"/>
            <w:vMerge w:val="continue"/>
            <w:shd w:val="clear" w:color="auto" w:fill="auto"/>
            <w:vAlign w:val="center"/>
          </w:tcPr>
          <w:p>
            <w:pPr>
              <w:spacing w:line="0" w:lineRule="atLeast"/>
              <w:jc w:val="center"/>
              <w:rPr>
                <w:rFonts w:ascii="仿宋" w:hAnsi="仿宋" w:eastAsia="仿宋"/>
                <w:b/>
                <w:bCs/>
              </w:rPr>
            </w:pPr>
          </w:p>
        </w:tc>
        <w:tc>
          <w:tcPr>
            <w:tcW w:w="993" w:type="dxa"/>
            <w:vAlign w:val="center"/>
          </w:tcPr>
          <w:p>
            <w:pPr>
              <w:spacing w:line="0" w:lineRule="atLeast"/>
              <w:jc w:val="center"/>
              <w:rPr>
                <w:rFonts w:ascii="仿宋" w:hAnsi="仿宋" w:eastAsia="仿宋"/>
              </w:rPr>
            </w:pPr>
            <w:r>
              <w:rPr>
                <w:rFonts w:hint="eastAsia" w:ascii="仿宋" w:hAnsi="仿宋" w:eastAsia="仿宋"/>
              </w:rPr>
              <w:t>2020</w:t>
            </w:r>
          </w:p>
        </w:tc>
        <w:tc>
          <w:tcPr>
            <w:tcW w:w="1417" w:type="dxa"/>
            <w:shd w:val="clear" w:color="auto" w:fill="auto"/>
            <w:vAlign w:val="center"/>
          </w:tcPr>
          <w:p>
            <w:pPr>
              <w:widowControl/>
              <w:jc w:val="center"/>
              <w:textAlignment w:val="center"/>
              <w:rPr>
                <w:rFonts w:ascii="仿宋" w:hAnsi="仿宋" w:eastAsia="仿宋"/>
              </w:rPr>
            </w:pPr>
            <w:r>
              <w:rPr>
                <w:rFonts w:hint="eastAsia" w:ascii="宋体" w:hAnsi="宋体" w:eastAsia="宋体" w:cs="宋体"/>
                <w:color w:val="000000"/>
                <w:kern w:val="0"/>
                <w:sz w:val="22"/>
                <w:lang w:bidi="ar"/>
              </w:rPr>
              <w:t>11940</w:t>
            </w:r>
          </w:p>
        </w:tc>
        <w:tc>
          <w:tcPr>
            <w:tcW w:w="1727" w:type="dxa"/>
            <w:shd w:val="clear" w:color="auto" w:fill="auto"/>
            <w:vAlign w:val="center"/>
          </w:tcPr>
          <w:p>
            <w:pPr>
              <w:widowControl/>
              <w:jc w:val="center"/>
              <w:textAlignment w:val="center"/>
              <w:rPr>
                <w:rFonts w:ascii="仿宋" w:hAnsi="仿宋" w:eastAsia="仿宋"/>
              </w:rPr>
            </w:pPr>
            <w:r>
              <w:rPr>
                <w:rFonts w:hint="eastAsia" w:ascii="宋体" w:hAnsi="宋体" w:eastAsia="宋体" w:cs="宋体"/>
                <w:color w:val="000000"/>
                <w:kern w:val="0"/>
                <w:sz w:val="22"/>
                <w:lang w:bidi="ar"/>
              </w:rPr>
              <w:t>1003.315</w:t>
            </w:r>
          </w:p>
        </w:tc>
        <w:tc>
          <w:tcPr>
            <w:tcW w:w="2693" w:type="dxa"/>
            <w:shd w:val="clear" w:color="auto" w:fill="auto"/>
            <w:vAlign w:val="center"/>
          </w:tcPr>
          <w:p>
            <w:pPr>
              <w:widowControl/>
              <w:jc w:val="center"/>
              <w:textAlignment w:val="center"/>
              <w:rPr>
                <w:rFonts w:ascii="仿宋" w:hAnsi="仿宋" w:eastAsia="宋体"/>
              </w:rPr>
            </w:pPr>
            <w:r>
              <w:rPr>
                <w:rFonts w:hint="eastAsia" w:ascii="宋体" w:hAnsi="宋体" w:eastAsia="宋体" w:cs="宋体"/>
                <w:color w:val="000000"/>
                <w:kern w:val="0"/>
                <w:sz w:val="22"/>
                <w:lang w:bidi="ar"/>
              </w:rPr>
              <w:t>840.30</w:t>
            </w:r>
          </w:p>
        </w:tc>
      </w:tr>
    </w:tbl>
    <w:p/>
    <w:p>
      <w:pPr>
        <w:pStyle w:val="3"/>
        <w:spacing w:before="0" w:after="0" w:line="600" w:lineRule="exact"/>
        <w:ind w:firstLine="560" w:firstLineChars="200"/>
        <w:rPr>
          <w:rFonts w:ascii="方正楷体_GBK" w:hAnsi="方正楷体_GBK" w:eastAsia="方正楷体_GBK" w:cs="方正楷体_GBK"/>
          <w:sz w:val="28"/>
          <w:szCs w:val="28"/>
        </w:rPr>
      </w:pPr>
      <w:bookmarkStart w:id="25" w:name="_Toc28648"/>
      <w:r>
        <w:rPr>
          <w:rFonts w:hint="eastAsia" w:ascii="方正楷体_GBK" w:hAnsi="方正楷体_GBK" w:eastAsia="方正楷体_GBK" w:cs="方正楷体_GBK"/>
          <w:sz w:val="28"/>
          <w:szCs w:val="28"/>
        </w:rPr>
        <w:t>（四）就业质量</w:t>
      </w:r>
      <w:bookmarkEnd w:id="25"/>
    </w:p>
    <w:p>
      <w:pPr>
        <w:pStyle w:val="4"/>
        <w:spacing w:before="0" w:after="0" w:line="520" w:lineRule="exact"/>
        <w:ind w:firstLine="560" w:firstLineChars="200"/>
        <w:rPr>
          <w:rFonts w:ascii="方正仿宋_GBK" w:eastAsia="方正仿宋_GBK"/>
          <w:bCs/>
          <w:sz w:val="28"/>
          <w:szCs w:val="28"/>
        </w:rPr>
      </w:pPr>
      <w:bookmarkStart w:id="26" w:name="_Toc19502"/>
      <w:r>
        <w:rPr>
          <w:rFonts w:hint="eastAsia" w:ascii="方正仿宋_GBK" w:hAnsi="方正仿宋_GBK" w:eastAsia="方正仿宋_GBK" w:cs="方正仿宋_GBK"/>
          <w:sz w:val="28"/>
          <w:szCs w:val="28"/>
        </w:rPr>
        <w:t>1.就业去向分布</w:t>
      </w:r>
      <w:bookmarkEnd w:id="26"/>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2020年毕业生人数为1129人，相比2019年毕业生人数增加了4人，其中企事业单位就业人数和比例分别下降了201人，17.94%。据分析，受到多方面的影响。比如，疫情影响了部分企业的招聘计划；经济宏观政策调整等。高等教育深造的人数和比例增加了136人，11.97%。一方面是学生、家长更加重视升学，另一方面体现出上级领导部门、学校加大了对升学的支持力度。自主择业、参军情况、自主创业等方面，与2019年相比，变化不大。</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hint="eastAsia" w:ascii="仿宋" w:hAnsi="仿宋" w:eastAsia="仿宋"/>
          <w:b/>
        </w:rPr>
        <w:t>表</w:t>
      </w:r>
      <w:r>
        <w:rPr>
          <w:rFonts w:ascii="仿宋" w:hAnsi="仿宋" w:eastAsia="仿宋"/>
          <w:b/>
        </w:rPr>
        <w:t>21</w:t>
      </w:r>
      <w:r>
        <w:rPr>
          <w:rFonts w:hint="eastAsia" w:ascii="仿宋" w:hAnsi="仿宋" w:eastAsia="仿宋"/>
          <w:b/>
        </w:rPr>
        <w:t xml:space="preserve"> </w:t>
      </w:r>
      <w:r>
        <w:rPr>
          <w:rFonts w:ascii="仿宋" w:hAnsi="仿宋" w:eastAsia="仿宋"/>
          <w:b/>
        </w:rPr>
        <w:t xml:space="preserve"> 2019</w:t>
      </w:r>
      <w:r>
        <w:rPr>
          <w:rFonts w:hint="eastAsia" w:ascii="仿宋" w:hAnsi="仿宋" w:eastAsia="仿宋"/>
          <w:b/>
        </w:rPr>
        <w:t>-</w:t>
      </w:r>
      <w:r>
        <w:rPr>
          <w:rFonts w:ascii="仿宋" w:hAnsi="仿宋" w:eastAsia="仿宋"/>
          <w:b/>
        </w:rPr>
        <w:t>2020</w:t>
      </w:r>
      <w:r>
        <w:rPr>
          <w:rFonts w:hint="eastAsia" w:ascii="仿宋" w:hAnsi="仿宋" w:eastAsia="仿宋"/>
          <w:b/>
        </w:rPr>
        <w:t>年辖区内中职学生就业分布情况</w:t>
      </w:r>
      <w:r>
        <w:rPr>
          <w:rFonts w:hint="eastAsia" w:ascii="仿宋" w:hAnsi="仿宋" w:eastAsia="仿宋"/>
          <w:b/>
          <w:szCs w:val="21"/>
        </w:rPr>
        <w:t>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980"/>
        <w:gridCol w:w="1560"/>
        <w:gridCol w:w="1560"/>
        <w:gridCol w:w="1560"/>
        <w:gridCol w:w="1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46" w:type="dxa"/>
            <w:vMerge w:val="restart"/>
            <w:vAlign w:val="center"/>
          </w:tcPr>
          <w:p>
            <w:pPr>
              <w:spacing w:line="0" w:lineRule="atLeast"/>
              <w:jc w:val="center"/>
              <w:rPr>
                <w:rFonts w:ascii="仿宋" w:hAnsi="仿宋" w:eastAsia="仿宋"/>
                <w:b/>
                <w:szCs w:val="21"/>
              </w:rPr>
            </w:pPr>
            <w:r>
              <w:rPr>
                <w:rFonts w:hint="eastAsia" w:ascii="仿宋" w:hAnsi="仿宋" w:eastAsia="仿宋"/>
                <w:b/>
                <w:szCs w:val="21"/>
              </w:rPr>
              <w:t>序号</w:t>
            </w:r>
          </w:p>
        </w:tc>
        <w:tc>
          <w:tcPr>
            <w:tcW w:w="1980"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就业类型</w:t>
            </w:r>
          </w:p>
        </w:tc>
        <w:tc>
          <w:tcPr>
            <w:tcW w:w="3120" w:type="dxa"/>
            <w:gridSpan w:val="2"/>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2019年</w:t>
            </w:r>
          </w:p>
        </w:tc>
        <w:tc>
          <w:tcPr>
            <w:tcW w:w="3121" w:type="dxa"/>
            <w:gridSpan w:val="2"/>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846" w:type="dxa"/>
            <w:vMerge w:val="continue"/>
            <w:vAlign w:val="center"/>
          </w:tcPr>
          <w:p>
            <w:pPr>
              <w:spacing w:line="0" w:lineRule="atLeast"/>
              <w:jc w:val="center"/>
              <w:rPr>
                <w:rFonts w:ascii="仿宋" w:hAnsi="仿宋" w:eastAsia="仿宋"/>
                <w:b/>
                <w:szCs w:val="21"/>
              </w:rPr>
            </w:pPr>
          </w:p>
        </w:tc>
        <w:tc>
          <w:tcPr>
            <w:tcW w:w="1980" w:type="dxa"/>
            <w:vMerge w:val="continue"/>
            <w:shd w:val="clear" w:color="auto" w:fill="auto"/>
            <w:vAlign w:val="center"/>
          </w:tcPr>
          <w:p>
            <w:pPr>
              <w:spacing w:line="0" w:lineRule="atLeast"/>
              <w:jc w:val="center"/>
              <w:rPr>
                <w:rFonts w:ascii="仿宋" w:hAnsi="仿宋" w:eastAsia="仿宋"/>
                <w:b/>
                <w:szCs w:val="21"/>
              </w:rPr>
            </w:pPr>
          </w:p>
        </w:tc>
        <w:tc>
          <w:tcPr>
            <w:tcW w:w="1560"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数量（人）</w:t>
            </w:r>
          </w:p>
        </w:tc>
        <w:tc>
          <w:tcPr>
            <w:tcW w:w="1560"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比例（%）</w:t>
            </w:r>
          </w:p>
        </w:tc>
        <w:tc>
          <w:tcPr>
            <w:tcW w:w="1560"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数量（人）</w:t>
            </w:r>
          </w:p>
        </w:tc>
        <w:tc>
          <w:tcPr>
            <w:tcW w:w="1561"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企事业单位就业</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55</w:t>
            </w:r>
          </w:p>
        </w:tc>
        <w:tc>
          <w:tcPr>
            <w:tcW w:w="1560"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40.44</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254</w:t>
            </w:r>
          </w:p>
        </w:tc>
        <w:tc>
          <w:tcPr>
            <w:tcW w:w="1561"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2</w:t>
            </w:r>
            <w:r>
              <w:rPr>
                <w:rFonts w:hint="eastAsia" w:ascii="仿宋" w:hAnsi="仿宋" w:eastAsia="仿宋"/>
                <w:szCs w:val="21"/>
              </w:rPr>
              <w:t>.</w:t>
            </w:r>
            <w:r>
              <w:rPr>
                <w:rFonts w:ascii="仿宋" w:hAnsi="仿宋" w:eastAsia="仿宋"/>
                <w:szCs w:val="21"/>
              </w:rPr>
              <w:t>50</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2</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高等教育深造</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228</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20.</w:t>
            </w:r>
            <w:r>
              <w:rPr>
                <w:rFonts w:ascii="仿宋" w:hAnsi="仿宋" w:eastAsia="仿宋"/>
                <w:szCs w:val="21"/>
              </w:rPr>
              <w:t>27</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364</w:t>
            </w:r>
          </w:p>
        </w:tc>
        <w:tc>
          <w:tcPr>
            <w:tcW w:w="1561"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2</w:t>
            </w:r>
            <w:r>
              <w:rPr>
                <w:rFonts w:hint="eastAsia" w:ascii="仿宋" w:hAnsi="仿宋" w:eastAsia="仿宋"/>
                <w:szCs w:val="21"/>
              </w:rPr>
              <w:t>.</w:t>
            </w:r>
            <w:r>
              <w:rPr>
                <w:rFonts w:ascii="仿宋" w:hAnsi="仿宋" w:eastAsia="仿宋"/>
                <w:szCs w:val="21"/>
              </w:rPr>
              <w:t>2</w:t>
            </w:r>
            <w:r>
              <w:rPr>
                <w:rFonts w:hint="eastAsia" w:ascii="仿宋" w:hAnsi="仿宋" w:eastAsia="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3</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自主择业</w:t>
            </w:r>
          </w:p>
        </w:tc>
        <w:tc>
          <w:tcPr>
            <w:tcW w:w="1560"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293</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26.</w:t>
            </w:r>
            <w:r>
              <w:rPr>
                <w:rFonts w:ascii="仿宋" w:hAnsi="仿宋" w:eastAsia="仿宋"/>
                <w:szCs w:val="21"/>
              </w:rPr>
              <w:t>04</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1</w:t>
            </w:r>
            <w:r>
              <w:rPr>
                <w:rFonts w:hint="eastAsia" w:ascii="仿宋" w:hAnsi="仿宋" w:eastAsia="仿宋"/>
                <w:szCs w:val="21"/>
              </w:rPr>
              <w:t>8</w:t>
            </w:r>
          </w:p>
        </w:tc>
        <w:tc>
          <w:tcPr>
            <w:tcW w:w="1561"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8</w:t>
            </w:r>
            <w:r>
              <w:rPr>
                <w:rFonts w:hint="eastAsia" w:ascii="仿宋" w:hAnsi="仿宋" w:eastAsia="仿宋"/>
                <w:szCs w:val="21"/>
              </w:rPr>
              <w:t>.</w:t>
            </w:r>
            <w:r>
              <w:rPr>
                <w:rFonts w:ascii="仿宋" w:hAnsi="仿宋" w:eastAsia="仿宋"/>
                <w:szCs w:val="21"/>
              </w:rPr>
              <w:t>16</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4</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参军</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39</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47</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34</w:t>
            </w:r>
          </w:p>
        </w:tc>
        <w:tc>
          <w:tcPr>
            <w:tcW w:w="1561"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3</w:t>
            </w:r>
            <w:r>
              <w:rPr>
                <w:rFonts w:hint="eastAsia" w:ascii="仿宋" w:hAnsi="仿宋" w:eastAsia="仿宋"/>
                <w:szCs w:val="21"/>
              </w:rPr>
              <w:t>.</w:t>
            </w:r>
            <w:r>
              <w:rPr>
                <w:rFonts w:ascii="仿宋" w:hAnsi="仿宋" w:eastAsia="仿宋"/>
                <w:szCs w:val="21"/>
              </w:rPr>
              <w:t>01</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5</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自主创业</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21</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87</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23</w:t>
            </w:r>
          </w:p>
        </w:tc>
        <w:tc>
          <w:tcPr>
            <w:tcW w:w="1561" w:type="dxa"/>
            <w:shd w:val="clear" w:color="auto" w:fill="FFFFFF"/>
            <w:vAlign w:val="center"/>
          </w:tcPr>
          <w:p>
            <w:pPr>
              <w:widowControl/>
              <w:spacing w:line="0" w:lineRule="atLeast"/>
              <w:jc w:val="center"/>
              <w:rPr>
                <w:rFonts w:ascii="仿宋" w:hAnsi="仿宋" w:eastAsia="仿宋"/>
                <w:szCs w:val="21"/>
              </w:rPr>
            </w:pPr>
            <w:r>
              <w:rPr>
                <w:rFonts w:ascii="仿宋" w:hAnsi="仿宋" w:eastAsia="仿宋"/>
                <w:szCs w:val="21"/>
              </w:rPr>
              <w:t>2</w:t>
            </w:r>
            <w:r>
              <w:rPr>
                <w:rFonts w:hint="eastAsia" w:ascii="仿宋" w:hAnsi="仿宋" w:eastAsia="仿宋"/>
                <w:szCs w:val="21"/>
              </w:rPr>
              <w:t>.</w:t>
            </w:r>
            <w:r>
              <w:rPr>
                <w:rFonts w:ascii="仿宋" w:hAnsi="仿宋" w:eastAsia="仿宋"/>
                <w:szCs w:val="21"/>
              </w:rPr>
              <w:t>04</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46" w:type="dxa"/>
            <w:vAlign w:val="center"/>
          </w:tcPr>
          <w:p>
            <w:pPr>
              <w:spacing w:line="0" w:lineRule="atLeast"/>
              <w:jc w:val="center"/>
              <w:rPr>
                <w:rFonts w:ascii="仿宋" w:hAnsi="仿宋" w:eastAsia="仿宋"/>
                <w:szCs w:val="21"/>
              </w:rPr>
            </w:pPr>
            <w:r>
              <w:rPr>
                <w:rFonts w:hint="eastAsia" w:ascii="仿宋" w:hAnsi="仿宋" w:eastAsia="仿宋"/>
                <w:szCs w:val="21"/>
              </w:rPr>
              <w:t>6</w:t>
            </w:r>
          </w:p>
        </w:tc>
        <w:tc>
          <w:tcPr>
            <w:tcW w:w="1980" w:type="dxa"/>
            <w:shd w:val="clear" w:color="auto" w:fill="auto"/>
            <w:vAlign w:val="center"/>
          </w:tcPr>
          <w:p>
            <w:pPr>
              <w:spacing w:line="0" w:lineRule="atLeast"/>
              <w:rPr>
                <w:rFonts w:ascii="仿宋" w:hAnsi="仿宋" w:eastAsia="仿宋"/>
                <w:szCs w:val="21"/>
              </w:rPr>
            </w:pPr>
            <w:r>
              <w:rPr>
                <w:rFonts w:hint="eastAsia" w:ascii="仿宋" w:hAnsi="仿宋" w:eastAsia="仿宋"/>
                <w:szCs w:val="21"/>
              </w:rPr>
              <w:t>其他</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91</w:t>
            </w:r>
            <w:r>
              <w:rPr>
                <w:rFonts w:hint="eastAsia" w:ascii="仿宋" w:hAnsi="仿宋" w:eastAsia="仿宋"/>
                <w:szCs w:val="21"/>
              </w:rPr>
              <w:t>%</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136</w:t>
            </w:r>
          </w:p>
        </w:tc>
        <w:tc>
          <w:tcPr>
            <w:tcW w:w="1561"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2</w:t>
            </w:r>
            <w:r>
              <w:rPr>
                <w:rFonts w:hint="eastAsia" w:ascii="仿宋" w:hAnsi="仿宋" w:eastAsia="仿宋"/>
                <w:szCs w:val="21"/>
              </w:rPr>
              <w:t>.</w:t>
            </w:r>
            <w:r>
              <w:rPr>
                <w:rFonts w:ascii="仿宋" w:hAnsi="仿宋" w:eastAsia="仿宋"/>
                <w:szCs w:val="21"/>
              </w:rPr>
              <w:t>05</w:t>
            </w:r>
            <w:r>
              <w:rPr>
                <w:rFonts w:hint="eastAsia" w:ascii="仿宋" w:hAnsi="仿宋" w:eastAsia="仿宋"/>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826" w:type="dxa"/>
            <w:gridSpan w:val="2"/>
            <w:vAlign w:val="center"/>
          </w:tcPr>
          <w:p>
            <w:pPr>
              <w:spacing w:line="0" w:lineRule="atLeast"/>
              <w:jc w:val="center"/>
              <w:rPr>
                <w:rFonts w:ascii="仿宋" w:hAnsi="仿宋" w:eastAsia="仿宋"/>
                <w:b/>
                <w:bCs/>
                <w:szCs w:val="21"/>
              </w:rPr>
            </w:pPr>
            <w:r>
              <w:rPr>
                <w:rFonts w:hint="eastAsia" w:ascii="仿宋" w:hAnsi="仿宋" w:eastAsia="仿宋"/>
                <w:b/>
                <w:bCs/>
                <w:szCs w:val="21"/>
              </w:rPr>
              <w:t>合计</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1125</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100%</w:t>
            </w:r>
          </w:p>
        </w:tc>
        <w:tc>
          <w:tcPr>
            <w:tcW w:w="1560"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1129</w:t>
            </w:r>
          </w:p>
        </w:tc>
        <w:tc>
          <w:tcPr>
            <w:tcW w:w="1561" w:type="dxa"/>
            <w:shd w:val="clear" w:color="auto" w:fill="FFFFFF"/>
            <w:vAlign w:val="center"/>
          </w:tcPr>
          <w:p>
            <w:pPr>
              <w:widowControl/>
              <w:spacing w:line="0" w:lineRule="atLeast"/>
              <w:jc w:val="center"/>
              <w:rPr>
                <w:rFonts w:ascii="仿宋" w:hAnsi="仿宋" w:eastAsia="仿宋"/>
                <w:szCs w:val="21"/>
              </w:rPr>
            </w:pPr>
            <w:r>
              <w:rPr>
                <w:rFonts w:hint="eastAsia" w:ascii="仿宋" w:hAnsi="仿宋" w:eastAsia="仿宋"/>
                <w:szCs w:val="21"/>
              </w:rPr>
              <w:t>100%</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27" w:name="_Toc20329"/>
      <w:r>
        <w:rPr>
          <w:rFonts w:hint="eastAsia" w:ascii="方正仿宋_GBK" w:hAnsi="方正仿宋_GBK" w:eastAsia="方正仿宋_GBK" w:cs="方正仿宋_GBK"/>
          <w:sz w:val="28"/>
          <w:szCs w:val="28"/>
        </w:rPr>
        <w:t>2.就业专业分布</w:t>
      </w:r>
      <w:bookmarkEnd w:id="2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w:t>
      </w:r>
      <w:r>
        <w:rPr>
          <w:rFonts w:ascii="方正仿宋_GBK" w:eastAsia="方正仿宋_GBK"/>
          <w:sz w:val="28"/>
          <w:szCs w:val="28"/>
        </w:rPr>
        <w:t>2020年毕业学生共1129人，比2019年毕业学生增加了4人。其中2020年升学人数比2019年增加了136人，直接就业人数比2019年下降了182人，直接就业率下降了16.41%。对口就业人数下降了285人，对口率下降了19.58%。据分析，受疫情或经济宏观政策调整等原因，影响了部分企业的招聘计划，但平均起薪点较2019年有所提高。</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22</w:t>
      </w:r>
      <w:r>
        <w:rPr>
          <w:rFonts w:hint="eastAsia" w:ascii="仿宋" w:hAnsi="仿宋" w:eastAsia="仿宋"/>
          <w:b/>
          <w:szCs w:val="21"/>
        </w:rPr>
        <w:t xml:space="preserve">  2019-</w:t>
      </w:r>
      <w:r>
        <w:rPr>
          <w:rFonts w:ascii="仿宋" w:hAnsi="仿宋" w:eastAsia="仿宋"/>
          <w:b/>
          <w:szCs w:val="21"/>
        </w:rPr>
        <w:t>2020</w:t>
      </w:r>
      <w:r>
        <w:rPr>
          <w:rFonts w:hint="eastAsia" w:ascii="仿宋" w:hAnsi="仿宋" w:eastAsia="仿宋"/>
          <w:b/>
          <w:szCs w:val="21"/>
        </w:rPr>
        <w:t>年</w:t>
      </w:r>
      <w:r>
        <w:rPr>
          <w:rFonts w:ascii="仿宋" w:hAnsi="仿宋" w:eastAsia="仿宋"/>
          <w:b/>
          <w:szCs w:val="21"/>
        </w:rPr>
        <w:t>辖区中职学校</w:t>
      </w:r>
      <w:r>
        <w:rPr>
          <w:rFonts w:hint="eastAsia" w:ascii="仿宋" w:hAnsi="仿宋" w:eastAsia="仿宋"/>
          <w:b/>
          <w:szCs w:val="21"/>
        </w:rPr>
        <w:t>就业情况一览表</w:t>
      </w:r>
    </w:p>
    <w:tbl>
      <w:tblPr>
        <w:tblStyle w:val="17"/>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2646"/>
        <w:gridCol w:w="851"/>
        <w:gridCol w:w="1236"/>
        <w:gridCol w:w="1457"/>
        <w:gridCol w:w="1134"/>
        <w:gridCol w:w="992"/>
        <w:gridCol w:w="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51"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序号</w:t>
            </w:r>
          </w:p>
        </w:tc>
        <w:tc>
          <w:tcPr>
            <w:tcW w:w="2646"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年度（年）</w:t>
            </w:r>
          </w:p>
        </w:tc>
        <w:tc>
          <w:tcPr>
            <w:tcW w:w="851"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毕业</w:t>
            </w:r>
          </w:p>
          <w:p>
            <w:pPr>
              <w:spacing w:line="0" w:lineRule="atLeast"/>
              <w:jc w:val="center"/>
              <w:rPr>
                <w:rFonts w:ascii="仿宋" w:hAnsi="仿宋" w:eastAsia="仿宋"/>
                <w:b/>
                <w:szCs w:val="21"/>
              </w:rPr>
            </w:pPr>
            <w:r>
              <w:rPr>
                <w:rFonts w:hint="eastAsia" w:ascii="仿宋" w:hAnsi="仿宋" w:eastAsia="仿宋"/>
                <w:b/>
                <w:szCs w:val="21"/>
              </w:rPr>
              <w:t>人数</w:t>
            </w:r>
          </w:p>
          <w:p>
            <w:pPr>
              <w:spacing w:line="0" w:lineRule="atLeast"/>
              <w:jc w:val="center"/>
              <w:rPr>
                <w:rFonts w:ascii="仿宋" w:hAnsi="仿宋" w:eastAsia="仿宋"/>
                <w:b/>
                <w:szCs w:val="21"/>
              </w:rPr>
            </w:pPr>
            <w:r>
              <w:rPr>
                <w:rFonts w:hint="eastAsia" w:ascii="仿宋" w:hAnsi="仿宋" w:eastAsia="仿宋"/>
                <w:b/>
                <w:szCs w:val="21"/>
              </w:rPr>
              <w:t>（人）</w:t>
            </w:r>
          </w:p>
        </w:tc>
        <w:tc>
          <w:tcPr>
            <w:tcW w:w="4819" w:type="dxa"/>
            <w:gridSpan w:val="4"/>
            <w:tcBorders>
              <w:bottom w:val="single" w:color="auto" w:sz="4" w:space="0"/>
            </w:tcBorders>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就业情况</w:t>
            </w:r>
          </w:p>
        </w:tc>
        <w:tc>
          <w:tcPr>
            <w:tcW w:w="851" w:type="dxa"/>
            <w:vMerge w:val="restart"/>
            <w:vAlign w:val="center"/>
          </w:tcPr>
          <w:p>
            <w:pPr>
              <w:spacing w:line="0" w:lineRule="atLeast"/>
              <w:jc w:val="center"/>
              <w:rPr>
                <w:rFonts w:ascii="仿宋" w:hAnsi="仿宋" w:eastAsia="仿宋"/>
                <w:b/>
                <w:szCs w:val="21"/>
              </w:rPr>
            </w:pPr>
            <w:r>
              <w:rPr>
                <w:rFonts w:hint="eastAsia" w:ascii="仿宋" w:hAnsi="仿宋" w:eastAsia="仿宋"/>
                <w:b/>
                <w:szCs w:val="21"/>
              </w:rPr>
              <w:t>平均起薪点</w:t>
            </w:r>
          </w:p>
          <w:p>
            <w:pPr>
              <w:spacing w:line="0" w:lineRule="atLeast"/>
              <w:jc w:val="center"/>
              <w:rPr>
                <w:rFonts w:ascii="仿宋" w:hAnsi="仿宋" w:eastAsia="仿宋"/>
                <w:b/>
                <w:szCs w:val="21"/>
              </w:rPr>
            </w:pPr>
            <w:r>
              <w:rPr>
                <w:rFonts w:hint="eastAsia" w:ascii="仿宋" w:hAnsi="仿宋" w:eastAsia="仿宋"/>
                <w:b/>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751" w:type="dxa"/>
            <w:vMerge w:val="continue"/>
            <w:shd w:val="clear" w:color="auto" w:fill="auto"/>
            <w:vAlign w:val="center"/>
          </w:tcPr>
          <w:p>
            <w:pPr>
              <w:spacing w:line="0" w:lineRule="atLeast"/>
              <w:jc w:val="center"/>
              <w:rPr>
                <w:rFonts w:ascii="仿宋" w:hAnsi="仿宋" w:eastAsia="仿宋"/>
                <w:szCs w:val="21"/>
              </w:rPr>
            </w:pPr>
          </w:p>
        </w:tc>
        <w:tc>
          <w:tcPr>
            <w:tcW w:w="2646" w:type="dxa"/>
            <w:vMerge w:val="continue"/>
            <w:shd w:val="clear" w:color="auto" w:fill="auto"/>
            <w:vAlign w:val="center"/>
          </w:tcPr>
          <w:p>
            <w:pPr>
              <w:spacing w:line="0" w:lineRule="atLeast"/>
              <w:jc w:val="center"/>
              <w:rPr>
                <w:rFonts w:ascii="仿宋" w:hAnsi="仿宋" w:eastAsia="仿宋"/>
                <w:szCs w:val="21"/>
              </w:rPr>
            </w:pPr>
          </w:p>
        </w:tc>
        <w:tc>
          <w:tcPr>
            <w:tcW w:w="851" w:type="dxa"/>
            <w:vMerge w:val="continue"/>
            <w:shd w:val="clear" w:color="auto" w:fill="auto"/>
            <w:vAlign w:val="center"/>
          </w:tcPr>
          <w:p>
            <w:pPr>
              <w:spacing w:line="0" w:lineRule="atLeast"/>
              <w:jc w:val="center"/>
              <w:rPr>
                <w:rFonts w:ascii="仿宋" w:hAnsi="仿宋" w:eastAsia="仿宋"/>
                <w:szCs w:val="21"/>
              </w:rPr>
            </w:pPr>
          </w:p>
        </w:tc>
        <w:tc>
          <w:tcPr>
            <w:tcW w:w="123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直接就业</w:t>
            </w:r>
          </w:p>
          <w:p>
            <w:pPr>
              <w:spacing w:line="0" w:lineRule="atLeast"/>
              <w:jc w:val="center"/>
              <w:rPr>
                <w:rFonts w:ascii="仿宋" w:hAnsi="仿宋" w:eastAsia="仿宋"/>
                <w:b/>
                <w:szCs w:val="21"/>
              </w:rPr>
            </w:pPr>
            <w:r>
              <w:rPr>
                <w:rFonts w:hint="eastAsia" w:ascii="仿宋" w:hAnsi="仿宋" w:eastAsia="仿宋"/>
                <w:b/>
                <w:szCs w:val="21"/>
              </w:rPr>
              <w:t>（人）</w:t>
            </w:r>
          </w:p>
        </w:tc>
        <w:tc>
          <w:tcPr>
            <w:tcW w:w="1457"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直接就业率</w:t>
            </w:r>
          </w:p>
          <w:p>
            <w:pPr>
              <w:spacing w:line="0" w:lineRule="atLeast"/>
              <w:jc w:val="center"/>
              <w:rPr>
                <w:rFonts w:ascii="仿宋" w:hAnsi="仿宋" w:eastAsia="仿宋"/>
                <w:b/>
                <w:szCs w:val="21"/>
              </w:rPr>
            </w:pPr>
            <w:r>
              <w:rPr>
                <w:rFonts w:hint="eastAsia" w:ascii="仿宋" w:hAnsi="仿宋" w:eastAsia="仿宋"/>
                <w:b/>
                <w:szCs w:val="21"/>
              </w:rPr>
              <w:t>（%）</w:t>
            </w:r>
          </w:p>
        </w:tc>
        <w:tc>
          <w:tcPr>
            <w:tcW w:w="1134"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对口就业</w:t>
            </w:r>
          </w:p>
          <w:p>
            <w:pPr>
              <w:spacing w:line="0" w:lineRule="atLeast"/>
              <w:jc w:val="center"/>
              <w:rPr>
                <w:rFonts w:ascii="仿宋" w:hAnsi="仿宋" w:eastAsia="仿宋"/>
                <w:b/>
                <w:szCs w:val="21"/>
              </w:rPr>
            </w:pPr>
            <w:r>
              <w:rPr>
                <w:rFonts w:hint="eastAsia" w:ascii="仿宋" w:hAnsi="仿宋" w:eastAsia="仿宋"/>
                <w:b/>
                <w:szCs w:val="21"/>
              </w:rPr>
              <w:t>（人）</w:t>
            </w:r>
          </w:p>
        </w:tc>
        <w:tc>
          <w:tcPr>
            <w:tcW w:w="992"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对口率</w:t>
            </w:r>
          </w:p>
          <w:p>
            <w:pPr>
              <w:spacing w:line="0" w:lineRule="atLeast"/>
              <w:jc w:val="center"/>
              <w:rPr>
                <w:rFonts w:ascii="仿宋" w:hAnsi="仿宋" w:eastAsia="仿宋"/>
                <w:b/>
                <w:szCs w:val="21"/>
              </w:rPr>
            </w:pPr>
            <w:r>
              <w:rPr>
                <w:rFonts w:hint="eastAsia" w:ascii="仿宋" w:hAnsi="仿宋" w:eastAsia="仿宋"/>
                <w:b/>
                <w:szCs w:val="21"/>
              </w:rPr>
              <w:t>（</w:t>
            </w:r>
            <w:r>
              <w:rPr>
                <w:rFonts w:ascii="仿宋" w:hAnsi="仿宋" w:eastAsia="仿宋"/>
                <w:b/>
                <w:szCs w:val="21"/>
              </w:rPr>
              <w:t>%）</w:t>
            </w:r>
          </w:p>
        </w:tc>
        <w:tc>
          <w:tcPr>
            <w:tcW w:w="851" w:type="dxa"/>
            <w:vMerge w:val="continue"/>
            <w:vAlign w:val="center"/>
          </w:tcPr>
          <w:p>
            <w:pPr>
              <w:spacing w:line="0" w:lineRule="atLeast"/>
              <w:jc w:val="center"/>
              <w:rPr>
                <w:rFonts w:ascii="仿宋" w:hAnsi="仿宋" w:eastAsia="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264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2019</w:t>
            </w:r>
          </w:p>
        </w:tc>
        <w:tc>
          <w:tcPr>
            <w:tcW w:w="8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125</w:t>
            </w:r>
          </w:p>
        </w:tc>
        <w:tc>
          <w:tcPr>
            <w:tcW w:w="123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95</w:t>
            </w:r>
          </w:p>
        </w:tc>
        <w:tc>
          <w:tcPr>
            <w:tcW w:w="145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9</w:t>
            </w:r>
            <w:r>
              <w:rPr>
                <w:rFonts w:hint="eastAsia" w:ascii="仿宋" w:hAnsi="仿宋" w:eastAsia="仿宋"/>
                <w:szCs w:val="21"/>
              </w:rPr>
              <w:t>.</w:t>
            </w:r>
            <w:r>
              <w:rPr>
                <w:rFonts w:ascii="仿宋" w:hAnsi="仿宋" w:eastAsia="仿宋"/>
                <w:szCs w:val="21"/>
              </w:rPr>
              <w:t>56</w:t>
            </w:r>
            <w:r>
              <w:rPr>
                <w:rFonts w:hint="eastAsia" w:ascii="仿宋" w:hAnsi="仿宋" w:eastAsia="仿宋"/>
                <w:szCs w:val="21"/>
              </w:rPr>
              <w:t>%</w:t>
            </w:r>
          </w:p>
        </w:tc>
        <w:tc>
          <w:tcPr>
            <w:tcW w:w="1134" w:type="dxa"/>
            <w:shd w:val="clear" w:color="auto" w:fill="auto"/>
            <w:vAlign w:val="center"/>
          </w:tcPr>
          <w:p>
            <w:pPr>
              <w:spacing w:line="0" w:lineRule="atLeast"/>
              <w:jc w:val="center"/>
              <w:rPr>
                <w:rFonts w:ascii="仿宋" w:hAnsi="仿宋" w:eastAsia="仿宋"/>
                <w:szCs w:val="21"/>
              </w:rPr>
            </w:pPr>
            <w:r>
              <w:rPr>
                <w:rFonts w:ascii="仿宋" w:hAnsi="仿宋" w:eastAsia="仿宋"/>
                <w:szCs w:val="21"/>
              </w:rPr>
              <w:t>680</w:t>
            </w:r>
          </w:p>
        </w:tc>
        <w:tc>
          <w:tcPr>
            <w:tcW w:w="992"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w:t>
            </w:r>
            <w:r>
              <w:rPr>
                <w:rFonts w:ascii="仿宋" w:hAnsi="仿宋" w:eastAsia="仿宋"/>
                <w:szCs w:val="21"/>
              </w:rPr>
              <w:t>5.98</w:t>
            </w:r>
            <w:r>
              <w:rPr>
                <w:rFonts w:hint="eastAsia" w:ascii="仿宋" w:hAnsi="仿宋" w:eastAsia="仿宋"/>
                <w:szCs w:val="21"/>
              </w:rPr>
              <w:t>%</w:t>
            </w:r>
          </w:p>
        </w:tc>
        <w:tc>
          <w:tcPr>
            <w:tcW w:w="851" w:type="dxa"/>
            <w:vAlign w:val="center"/>
          </w:tcPr>
          <w:p>
            <w:pPr>
              <w:spacing w:line="0" w:lineRule="atLeast"/>
              <w:jc w:val="center"/>
              <w:rPr>
                <w:rFonts w:ascii="仿宋" w:hAnsi="仿宋" w:eastAsia="仿宋"/>
                <w:szCs w:val="21"/>
              </w:rPr>
            </w:pPr>
            <w:r>
              <w:rPr>
                <w:rFonts w:hint="eastAsia" w:ascii="仿宋" w:hAnsi="仿宋" w:eastAsia="仿宋"/>
                <w:szCs w:val="21"/>
              </w:rPr>
              <w:t>2900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w:t>
            </w:r>
          </w:p>
        </w:tc>
        <w:tc>
          <w:tcPr>
            <w:tcW w:w="264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2020</w:t>
            </w:r>
          </w:p>
        </w:tc>
        <w:tc>
          <w:tcPr>
            <w:tcW w:w="8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学校名称</w:t>
            </w:r>
          </w:p>
        </w:tc>
        <w:tc>
          <w:tcPr>
            <w:tcW w:w="851"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毕业</w:t>
            </w:r>
          </w:p>
          <w:p>
            <w:pPr>
              <w:spacing w:line="0" w:lineRule="atLeast"/>
              <w:jc w:val="center"/>
              <w:rPr>
                <w:rFonts w:ascii="仿宋" w:hAnsi="仿宋" w:eastAsia="仿宋"/>
                <w:b/>
                <w:szCs w:val="21"/>
              </w:rPr>
            </w:pPr>
            <w:r>
              <w:rPr>
                <w:rFonts w:hint="eastAsia" w:ascii="仿宋" w:hAnsi="仿宋" w:eastAsia="仿宋"/>
                <w:b/>
                <w:szCs w:val="21"/>
              </w:rPr>
              <w:t>人数</w:t>
            </w:r>
          </w:p>
          <w:p>
            <w:pPr>
              <w:spacing w:line="0" w:lineRule="atLeast"/>
              <w:jc w:val="center"/>
              <w:rPr>
                <w:rFonts w:ascii="仿宋" w:hAnsi="仿宋" w:eastAsia="仿宋"/>
                <w:szCs w:val="21"/>
              </w:rPr>
            </w:pPr>
            <w:r>
              <w:rPr>
                <w:rFonts w:hint="eastAsia" w:ascii="仿宋" w:hAnsi="仿宋" w:eastAsia="仿宋"/>
                <w:b/>
                <w:szCs w:val="21"/>
              </w:rPr>
              <w:t>（人）</w:t>
            </w:r>
          </w:p>
        </w:tc>
        <w:tc>
          <w:tcPr>
            <w:tcW w:w="4819" w:type="dxa"/>
            <w:gridSpan w:val="4"/>
            <w:shd w:val="clear" w:color="auto" w:fill="auto"/>
            <w:vAlign w:val="center"/>
          </w:tcPr>
          <w:p>
            <w:pPr>
              <w:spacing w:line="0" w:lineRule="atLeast"/>
              <w:jc w:val="center"/>
              <w:rPr>
                <w:rFonts w:ascii="仿宋" w:hAnsi="仿宋" w:eastAsia="仿宋"/>
                <w:szCs w:val="21"/>
              </w:rPr>
            </w:pPr>
            <w:r>
              <w:rPr>
                <w:rFonts w:hint="eastAsia" w:ascii="仿宋" w:hAnsi="仿宋" w:eastAsia="仿宋"/>
                <w:b/>
                <w:szCs w:val="21"/>
              </w:rPr>
              <w:t>就业情况（</w:t>
            </w:r>
            <w:r>
              <w:rPr>
                <w:rFonts w:ascii="仿宋" w:hAnsi="仿宋" w:eastAsia="仿宋"/>
                <w:b/>
                <w:szCs w:val="21"/>
              </w:rPr>
              <w:t>2020年</w:t>
            </w:r>
            <w:r>
              <w:rPr>
                <w:rFonts w:hint="eastAsia" w:ascii="仿宋" w:hAnsi="仿宋" w:eastAsia="仿宋"/>
                <w:b/>
                <w:szCs w:val="21"/>
              </w:rPr>
              <w:t>）</w:t>
            </w:r>
          </w:p>
        </w:tc>
        <w:tc>
          <w:tcPr>
            <w:tcW w:w="851" w:type="dxa"/>
            <w:vMerge w:val="restart"/>
            <w:vAlign w:val="center"/>
          </w:tcPr>
          <w:p>
            <w:pPr>
              <w:spacing w:line="0" w:lineRule="atLeast"/>
              <w:jc w:val="center"/>
              <w:rPr>
                <w:rFonts w:ascii="仿宋" w:hAnsi="仿宋" w:eastAsia="仿宋"/>
                <w:b/>
                <w:szCs w:val="21"/>
              </w:rPr>
            </w:pPr>
            <w:r>
              <w:rPr>
                <w:rFonts w:hint="eastAsia" w:ascii="仿宋" w:hAnsi="仿宋" w:eastAsia="仿宋"/>
                <w:b/>
                <w:szCs w:val="21"/>
              </w:rPr>
              <w:t>平均起薪点</w:t>
            </w:r>
          </w:p>
          <w:p>
            <w:pPr>
              <w:spacing w:line="0" w:lineRule="atLeast"/>
              <w:jc w:val="center"/>
              <w:rPr>
                <w:rFonts w:ascii="仿宋" w:hAnsi="仿宋" w:eastAsia="仿宋"/>
                <w:b/>
                <w:szCs w:val="21"/>
              </w:rPr>
            </w:pPr>
            <w:r>
              <w:rPr>
                <w:rFonts w:hint="eastAsia" w:ascii="仿宋" w:hAnsi="仿宋" w:eastAsia="仿宋"/>
                <w:b/>
                <w:szCs w:val="21"/>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vMerge w:val="continue"/>
            <w:shd w:val="clear" w:color="auto" w:fill="auto"/>
            <w:vAlign w:val="center"/>
          </w:tcPr>
          <w:p>
            <w:pPr>
              <w:spacing w:line="0" w:lineRule="atLeast"/>
              <w:jc w:val="center"/>
              <w:rPr>
                <w:rFonts w:ascii="仿宋" w:hAnsi="仿宋" w:eastAsia="仿宋"/>
                <w:b/>
                <w:szCs w:val="21"/>
              </w:rPr>
            </w:pPr>
          </w:p>
        </w:tc>
        <w:tc>
          <w:tcPr>
            <w:tcW w:w="851" w:type="dxa"/>
            <w:vMerge w:val="continue"/>
            <w:shd w:val="clear" w:color="auto" w:fill="auto"/>
            <w:vAlign w:val="center"/>
          </w:tcPr>
          <w:p>
            <w:pPr>
              <w:spacing w:line="0" w:lineRule="atLeast"/>
              <w:jc w:val="center"/>
              <w:rPr>
                <w:rFonts w:ascii="仿宋" w:hAnsi="仿宋" w:eastAsia="仿宋"/>
                <w:szCs w:val="21"/>
              </w:rPr>
            </w:pPr>
          </w:p>
        </w:tc>
        <w:tc>
          <w:tcPr>
            <w:tcW w:w="123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直接就业</w:t>
            </w:r>
          </w:p>
          <w:p>
            <w:pPr>
              <w:spacing w:line="0" w:lineRule="atLeast"/>
              <w:jc w:val="center"/>
              <w:rPr>
                <w:rFonts w:ascii="仿宋" w:hAnsi="仿宋" w:eastAsia="仿宋"/>
                <w:szCs w:val="21"/>
              </w:rPr>
            </w:pPr>
            <w:r>
              <w:rPr>
                <w:rFonts w:hint="eastAsia" w:ascii="仿宋" w:hAnsi="仿宋" w:eastAsia="仿宋"/>
                <w:b/>
                <w:szCs w:val="21"/>
              </w:rPr>
              <w:t>（人）</w:t>
            </w:r>
          </w:p>
        </w:tc>
        <w:tc>
          <w:tcPr>
            <w:tcW w:w="1457"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直接就业率</w:t>
            </w:r>
          </w:p>
          <w:p>
            <w:pPr>
              <w:spacing w:line="0" w:lineRule="atLeast"/>
              <w:jc w:val="center"/>
              <w:rPr>
                <w:rFonts w:ascii="仿宋" w:hAnsi="仿宋" w:eastAsia="仿宋"/>
                <w:szCs w:val="21"/>
              </w:rPr>
            </w:pPr>
            <w:r>
              <w:rPr>
                <w:rFonts w:hint="eastAsia" w:ascii="仿宋" w:hAnsi="仿宋" w:eastAsia="仿宋"/>
                <w:b/>
                <w:szCs w:val="21"/>
              </w:rPr>
              <w:t>（%）</w:t>
            </w:r>
          </w:p>
        </w:tc>
        <w:tc>
          <w:tcPr>
            <w:tcW w:w="1134"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对口就业</w:t>
            </w:r>
          </w:p>
          <w:p>
            <w:pPr>
              <w:spacing w:line="0" w:lineRule="atLeast"/>
              <w:jc w:val="center"/>
              <w:rPr>
                <w:rFonts w:ascii="仿宋" w:hAnsi="仿宋" w:eastAsia="仿宋"/>
                <w:szCs w:val="21"/>
              </w:rPr>
            </w:pPr>
            <w:r>
              <w:rPr>
                <w:rFonts w:hint="eastAsia" w:ascii="仿宋" w:hAnsi="仿宋" w:eastAsia="仿宋"/>
                <w:b/>
                <w:szCs w:val="21"/>
              </w:rPr>
              <w:t>（人）</w:t>
            </w:r>
          </w:p>
        </w:tc>
        <w:tc>
          <w:tcPr>
            <w:tcW w:w="992"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对口率</w:t>
            </w:r>
          </w:p>
          <w:p>
            <w:pPr>
              <w:spacing w:line="0" w:lineRule="atLeast"/>
              <w:jc w:val="center"/>
              <w:rPr>
                <w:rFonts w:ascii="仿宋" w:hAnsi="仿宋" w:eastAsia="仿宋"/>
                <w:szCs w:val="21"/>
              </w:rPr>
            </w:pPr>
            <w:r>
              <w:rPr>
                <w:rFonts w:hint="eastAsia" w:ascii="仿宋" w:hAnsi="仿宋" w:eastAsia="仿宋"/>
                <w:b/>
                <w:szCs w:val="21"/>
              </w:rPr>
              <w:t>（</w:t>
            </w:r>
            <w:r>
              <w:rPr>
                <w:rFonts w:ascii="仿宋" w:hAnsi="仿宋" w:eastAsia="仿宋"/>
                <w:b/>
                <w:szCs w:val="21"/>
              </w:rPr>
              <w:t>%）</w:t>
            </w:r>
          </w:p>
        </w:tc>
        <w:tc>
          <w:tcPr>
            <w:tcW w:w="851" w:type="dxa"/>
            <w:vMerge w:val="continue"/>
            <w:vAlign w:val="center"/>
          </w:tcPr>
          <w:p>
            <w:pPr>
              <w:spacing w:line="0" w:lineRule="atLeast"/>
              <w:jc w:val="center"/>
              <w:rPr>
                <w:rFonts w:ascii="仿宋" w:hAnsi="仿宋" w:eastAsia="仿宋"/>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2646" w:type="dxa"/>
            <w:shd w:val="clear" w:color="auto" w:fill="auto"/>
            <w:vAlign w:val="center"/>
          </w:tcPr>
          <w:p>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397" w:type="dxa"/>
            <w:gridSpan w:val="2"/>
            <w:shd w:val="clear" w:color="auto" w:fill="auto"/>
            <w:vAlign w:val="center"/>
          </w:tcPr>
          <w:p>
            <w:pPr>
              <w:spacing w:line="0" w:lineRule="atLeast"/>
              <w:jc w:val="center"/>
              <w:rPr>
                <w:rFonts w:ascii="仿宋" w:hAnsi="仿宋" w:eastAsia="仿宋"/>
                <w:b/>
                <w:bCs/>
                <w:szCs w:val="21"/>
              </w:rPr>
            </w:pPr>
            <w:r>
              <w:rPr>
                <w:rFonts w:hint="eastAsia" w:ascii="仿宋" w:hAnsi="仿宋" w:eastAsia="仿宋"/>
                <w:b/>
                <w:bCs/>
                <w:szCs w:val="21"/>
              </w:rPr>
              <w:t>合计</w:t>
            </w:r>
          </w:p>
        </w:tc>
        <w:tc>
          <w:tcPr>
            <w:tcW w:w="851"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1129</w:t>
            </w:r>
          </w:p>
        </w:tc>
        <w:tc>
          <w:tcPr>
            <w:tcW w:w="1236"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713</w:t>
            </w:r>
          </w:p>
        </w:tc>
        <w:tc>
          <w:tcPr>
            <w:tcW w:w="145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63.15%</w:t>
            </w:r>
          </w:p>
        </w:tc>
        <w:tc>
          <w:tcPr>
            <w:tcW w:w="1134"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395</w:t>
            </w:r>
          </w:p>
        </w:tc>
        <w:tc>
          <w:tcPr>
            <w:tcW w:w="992"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851" w:type="dxa"/>
            <w:vAlign w:val="center"/>
          </w:tcPr>
          <w:p>
            <w:pPr>
              <w:spacing w:line="0" w:lineRule="atLeast"/>
              <w:jc w:val="center"/>
              <w:rPr>
                <w:rFonts w:ascii="仿宋" w:hAnsi="仿宋" w:eastAsia="仿宋"/>
                <w:szCs w:val="21"/>
              </w:rPr>
            </w:pPr>
            <w:r>
              <w:rPr>
                <w:rFonts w:hint="eastAsia" w:ascii="仿宋" w:hAnsi="仿宋" w:eastAsia="仿宋"/>
                <w:szCs w:val="21"/>
              </w:rPr>
              <w:t>294</w:t>
            </w:r>
            <w:r>
              <w:rPr>
                <w:rFonts w:ascii="仿宋" w:hAnsi="仿宋" w:eastAsia="仿宋"/>
                <w:szCs w:val="21"/>
              </w:rPr>
              <w:t>2</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28" w:name="_Toc17726"/>
      <w:r>
        <w:rPr>
          <w:rFonts w:hint="eastAsia" w:ascii="方正仿宋_GBK" w:hAnsi="方正仿宋_GBK" w:eastAsia="方正仿宋_GBK" w:cs="方正仿宋_GBK"/>
          <w:sz w:val="28"/>
          <w:szCs w:val="28"/>
        </w:rPr>
        <w:t>3. 学生升学情况</w:t>
      </w:r>
      <w:bookmarkEnd w:id="28"/>
    </w:p>
    <w:p>
      <w:pPr>
        <w:spacing w:line="500" w:lineRule="exact"/>
        <w:ind w:firstLine="560" w:firstLineChars="200"/>
        <w:rPr>
          <w:rFonts w:ascii="方正仿宋_GBK" w:hAnsi="等线" w:eastAsia="方正仿宋_GBK"/>
          <w:sz w:val="28"/>
          <w:szCs w:val="28"/>
        </w:rPr>
      </w:pPr>
      <w:r>
        <w:rPr>
          <w:rFonts w:hint="eastAsia" w:ascii="方正仿宋_GBK" w:eastAsia="方正仿宋_GBK"/>
          <w:sz w:val="28"/>
          <w:szCs w:val="28"/>
        </w:rPr>
        <w:t>大足区中职学校</w:t>
      </w:r>
      <w:r>
        <w:rPr>
          <w:rFonts w:hint="eastAsia" w:ascii="方正仿宋_GBK" w:hAnsi="等线" w:eastAsia="方正仿宋_GBK"/>
          <w:sz w:val="28"/>
          <w:szCs w:val="28"/>
        </w:rPr>
        <w:t>切实加强高考升学班管理工作，</w:t>
      </w:r>
      <w:r>
        <w:rPr>
          <w:rFonts w:ascii="方正仿宋_GBK" w:hAnsi="等线" w:eastAsia="方正仿宋_GBK"/>
          <w:sz w:val="28"/>
          <w:szCs w:val="28"/>
        </w:rPr>
        <w:t>2019年162 人参加高考，3+2 直升 60 人，16 人上线本科，其中，学前教育专业 31 人参加考试，3 人上线本科，全市第一名、第二名均在我校，2019年本科上线率9.8%，2020年参考人数为359人，267人参加对口高职分类考试，92人参加3+2直升，40人上本科线，其中学前教育专业70人参加考试，5人上本科线，全市第一名、第四名均在</w:t>
      </w:r>
      <w:r>
        <w:rPr>
          <w:rFonts w:hint="eastAsia" w:ascii="方正仿宋_GBK" w:hAnsi="等线" w:eastAsia="方正仿宋_GBK"/>
          <w:sz w:val="28"/>
          <w:szCs w:val="28"/>
        </w:rPr>
        <w:t>大足职教中心</w:t>
      </w:r>
      <w:r>
        <w:rPr>
          <w:rFonts w:ascii="方正仿宋_GBK" w:hAnsi="等线" w:eastAsia="方正仿宋_GBK"/>
          <w:sz w:val="28"/>
          <w:szCs w:val="28"/>
        </w:rPr>
        <w:t>，2020年本科上线率14.9%，2020年比2019年本科上线率提高了5个百分点，参考人数比2019年有较大的增加，</w:t>
      </w:r>
      <w:r>
        <w:rPr>
          <w:rFonts w:hint="eastAsia" w:ascii="方正仿宋_GBK" w:hAnsi="等线" w:eastAsia="方正仿宋_GBK"/>
          <w:sz w:val="28"/>
          <w:szCs w:val="28"/>
        </w:rPr>
        <w:t>教育教学水平在持续提高，培优工作成效明显，大足区中职学校高考成绩在连续几年大幅度攀升的基础上又一次取得的优异成绩。</w:t>
      </w:r>
    </w:p>
    <w:p>
      <w:pPr>
        <w:spacing w:line="500" w:lineRule="exact"/>
        <w:ind w:firstLine="560" w:firstLineChars="200"/>
        <w:rPr>
          <w:rFonts w:ascii="方正仿宋_GBK" w:hAnsi="等线"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表23</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-2020年</w:t>
      </w:r>
      <w:r>
        <w:rPr>
          <w:rFonts w:ascii="仿宋" w:hAnsi="仿宋" w:eastAsia="仿宋"/>
          <w:b/>
          <w:sz w:val="21"/>
          <w:szCs w:val="21"/>
        </w:rPr>
        <w:t>辖区中职学校</w:t>
      </w:r>
      <w:r>
        <w:rPr>
          <w:rFonts w:hint="eastAsia" w:ascii="仿宋" w:hAnsi="仿宋" w:eastAsia="仿宋"/>
          <w:b/>
          <w:sz w:val="21"/>
          <w:szCs w:val="21"/>
        </w:rPr>
        <w:t>毕业生升学情况一览表</w:t>
      </w:r>
    </w:p>
    <w:tbl>
      <w:tblPr>
        <w:tblStyle w:val="18"/>
        <w:tblW w:w="10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679"/>
        <w:gridCol w:w="818"/>
        <w:gridCol w:w="819"/>
        <w:gridCol w:w="819"/>
        <w:gridCol w:w="819"/>
        <w:gridCol w:w="818"/>
        <w:gridCol w:w="819"/>
        <w:gridCol w:w="81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860" w:type="dxa"/>
            <w:vMerge w:val="restart"/>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序号</w:t>
            </w:r>
          </w:p>
        </w:tc>
        <w:tc>
          <w:tcPr>
            <w:tcW w:w="2679" w:type="dxa"/>
            <w:vMerge w:val="restart"/>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1637" w:type="dxa"/>
            <w:gridSpan w:val="2"/>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升学人数（人）</w:t>
            </w:r>
          </w:p>
        </w:tc>
        <w:tc>
          <w:tcPr>
            <w:tcW w:w="1638" w:type="dxa"/>
            <w:gridSpan w:val="2"/>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升学率</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w:t>
            </w:r>
          </w:p>
        </w:tc>
        <w:tc>
          <w:tcPr>
            <w:tcW w:w="1637" w:type="dxa"/>
            <w:gridSpan w:val="2"/>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高考统招升学</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（人）</w:t>
            </w:r>
          </w:p>
        </w:tc>
        <w:tc>
          <w:tcPr>
            <w:tcW w:w="1638" w:type="dxa"/>
            <w:gridSpan w:val="2"/>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对口单招升学</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0" w:type="dxa"/>
            <w:vMerge w:val="continue"/>
            <w:vAlign w:val="center"/>
          </w:tcPr>
          <w:p>
            <w:pPr>
              <w:widowControl/>
              <w:spacing w:line="0" w:lineRule="atLeast"/>
              <w:jc w:val="center"/>
              <w:textAlignment w:val="top"/>
              <w:rPr>
                <w:rFonts w:ascii="仿宋" w:hAnsi="仿宋" w:eastAsia="仿宋" w:cs="Calibri"/>
                <w:szCs w:val="21"/>
              </w:rPr>
            </w:pPr>
          </w:p>
        </w:tc>
        <w:tc>
          <w:tcPr>
            <w:tcW w:w="2679" w:type="dxa"/>
            <w:vMerge w:val="continue"/>
            <w:vAlign w:val="center"/>
          </w:tcPr>
          <w:p>
            <w:pPr>
              <w:widowControl/>
              <w:spacing w:line="0" w:lineRule="atLeast"/>
              <w:jc w:val="center"/>
              <w:textAlignment w:val="top"/>
              <w:rPr>
                <w:rFonts w:ascii="仿宋" w:hAnsi="仿宋" w:eastAsia="仿宋" w:cs="Calibri"/>
                <w:szCs w:val="21"/>
              </w:rPr>
            </w:pPr>
          </w:p>
        </w:tc>
        <w:tc>
          <w:tcPr>
            <w:tcW w:w="818"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8"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819"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60" w:type="dxa"/>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2679" w:type="dxa"/>
            <w:vAlign w:val="center"/>
          </w:tcPr>
          <w:p>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818" w:type="dxa"/>
            <w:vAlign w:val="center"/>
          </w:tcPr>
          <w:p>
            <w:pPr>
              <w:spacing w:line="0" w:lineRule="atLeast"/>
              <w:jc w:val="center"/>
              <w:rPr>
                <w:rFonts w:ascii="仿宋" w:hAnsi="仿宋" w:eastAsia="仿宋"/>
                <w:szCs w:val="21"/>
              </w:rPr>
            </w:pPr>
            <w:r>
              <w:rPr>
                <w:rFonts w:hint="eastAsia" w:ascii="仿宋" w:hAnsi="仿宋" w:eastAsia="仿宋"/>
                <w:szCs w:val="21"/>
              </w:rPr>
              <w:t>400</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467</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100%</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100%</w:t>
            </w:r>
          </w:p>
        </w:tc>
        <w:tc>
          <w:tcPr>
            <w:tcW w:w="818" w:type="dxa"/>
            <w:vAlign w:val="center"/>
          </w:tcPr>
          <w:p>
            <w:pPr>
              <w:spacing w:line="0" w:lineRule="atLeast"/>
              <w:jc w:val="center"/>
              <w:rPr>
                <w:rFonts w:ascii="仿宋" w:hAnsi="仿宋" w:eastAsia="仿宋"/>
                <w:szCs w:val="21"/>
              </w:rPr>
            </w:pPr>
            <w:r>
              <w:rPr>
                <w:rFonts w:hint="eastAsia" w:ascii="仿宋" w:hAnsi="仿宋" w:eastAsia="仿宋"/>
                <w:szCs w:val="21"/>
              </w:rPr>
              <w:t>220</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359</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183</w:t>
            </w:r>
          </w:p>
        </w:tc>
        <w:tc>
          <w:tcPr>
            <w:tcW w:w="819" w:type="dxa"/>
            <w:vAlign w:val="center"/>
          </w:tcPr>
          <w:p>
            <w:pPr>
              <w:spacing w:line="0" w:lineRule="atLeast"/>
              <w:jc w:val="center"/>
              <w:rPr>
                <w:rFonts w:ascii="仿宋" w:hAnsi="仿宋" w:eastAsia="仿宋"/>
                <w:szCs w:val="21"/>
              </w:rPr>
            </w:pPr>
            <w:r>
              <w:rPr>
                <w:rFonts w:hint="eastAsia" w:ascii="仿宋" w:hAnsi="仿宋" w:eastAsia="仿宋"/>
                <w:szCs w:val="21"/>
              </w:rPr>
              <w:t>400</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29" w:name="_Toc19999"/>
      <w:r>
        <w:rPr>
          <w:rFonts w:hint="eastAsia" w:ascii="方正楷体_GBK" w:hAnsi="方正楷体_GBK" w:eastAsia="方正楷体_GBK" w:cs="方正楷体_GBK"/>
          <w:sz w:val="28"/>
          <w:szCs w:val="28"/>
        </w:rPr>
        <w:t>（五）职业发展</w:t>
      </w:r>
      <w:bookmarkEnd w:id="29"/>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将精善文化引入校园，强化对学生文化融入能力的熏陶。积极开展就业创业教育、培训、指导和实践工作，强化对学生职业适应能力和创业能力的熏陶。学生总体学习氛围浓厚，绝大多数学生积极认真、重视专业课程学习，能够较好地掌握了专业基础知识和技能，调研考核结果总体令人满意。课程教学效果良好，专业教学达到了预期的教学目标，为后续专业课程学习打下了良好的基础。</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加大实习就业基地建设力度，通过与重庆承锋智能装备有限公司、成都东星航空服务有限公司、大旭宝电子科技有限公司、重庆市罗博泰尔机器人研究院、北京渝信紫龙餐饮服务有限公司、重庆市大足区石都紫悦大酒店、大足石刻旅游业发展公司、大足石雕石刻创意产业公司等企业共建校内外实训基地，与北京中德诺浩教育科技有限公司签订合作办学。</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学校鼓励学生参加创新创业实践，着力提升毕业生的创业能力、学生综合素质，让学生与社会需求完美结合。</w:t>
      </w:r>
    </w:p>
    <w:p>
      <w:pPr>
        <w:pStyle w:val="2"/>
        <w:spacing w:before="0" w:after="0" w:line="520" w:lineRule="exact"/>
        <w:ind w:firstLine="560" w:firstLineChars="200"/>
        <w:rPr>
          <w:rFonts w:ascii="方正黑体_GBK" w:eastAsia="方正黑体_GBK"/>
          <w:szCs w:val="28"/>
        </w:rPr>
      </w:pPr>
      <w:bookmarkStart w:id="30" w:name="_Toc31119"/>
      <w:r>
        <w:rPr>
          <w:rFonts w:hint="eastAsia" w:ascii="方正黑体_GBK" w:hAnsi="方正黑体_GBK" w:eastAsia="方正黑体_GBK" w:cs="方正黑体_GBK"/>
          <w:sz w:val="28"/>
          <w:szCs w:val="28"/>
        </w:rPr>
        <w:t>三、质量保障措施</w:t>
      </w:r>
      <w:bookmarkEnd w:id="30"/>
    </w:p>
    <w:p>
      <w:pPr>
        <w:pStyle w:val="3"/>
        <w:spacing w:before="0" w:after="0" w:line="600" w:lineRule="exact"/>
        <w:ind w:firstLine="560" w:firstLineChars="200"/>
        <w:rPr>
          <w:rFonts w:ascii="方正楷体_GBK" w:hAnsi="方正楷体_GBK" w:eastAsia="方正楷体_GBK" w:cs="方正楷体_GBK"/>
          <w:sz w:val="28"/>
          <w:szCs w:val="28"/>
        </w:rPr>
      </w:pPr>
      <w:bookmarkStart w:id="31" w:name="_Toc21881"/>
      <w:r>
        <w:rPr>
          <w:rFonts w:hint="eastAsia" w:ascii="方正楷体_GBK" w:hAnsi="方正楷体_GBK" w:eastAsia="方正楷体_GBK" w:cs="方正楷体_GBK"/>
          <w:sz w:val="28"/>
          <w:szCs w:val="28"/>
        </w:rPr>
        <w:t>（一）专业布局</w:t>
      </w:r>
      <w:bookmarkEnd w:id="31"/>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建立了专业动态调整机制，加大了专业结构调整的力度，大力加强特色专业、品牌专业、示范专业建设，形成了以示范专业引领专业群不断扩张的专业发展格局。本着“市场定位专业、岗位决定课程、内容服务学生”的专业建设理念，主动适应当地经济社会发展和企业用人需求，建立了对接产业、企业、岗位的专业建设机制和专业设置的动态调整机制。工程造价、电子电器应用与维修、计算机动漫设计与游戏制作、电子与信息技术等</w:t>
      </w:r>
      <w:r>
        <w:rPr>
          <w:rFonts w:ascii="方正仿宋_GBK" w:eastAsia="方正仿宋_GBK"/>
          <w:sz w:val="28"/>
          <w:szCs w:val="28"/>
        </w:rPr>
        <w:t xml:space="preserve"> 6 个专业停止招生，2019年新开办美容美发、观光农业经营 2个，2020年新开办工业机器人专业。</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ascii="仿宋" w:hAnsi="仿宋" w:eastAsia="仿宋"/>
          <w:b/>
        </w:rPr>
        <w:t>表24</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w:t>
      </w:r>
      <w:r>
        <w:rPr>
          <w:rFonts w:hint="eastAsia" w:ascii="仿宋" w:hAnsi="仿宋" w:eastAsia="仿宋"/>
          <w:b/>
        </w:rPr>
        <w:t>中职学校专业调整情况（单位：年、个）</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885"/>
        <w:gridCol w:w="885"/>
        <w:gridCol w:w="885"/>
        <w:gridCol w:w="1418"/>
        <w:gridCol w:w="1417"/>
        <w:gridCol w:w="1346"/>
        <w:gridCol w:w="13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539" w:type="dxa"/>
            <w:gridSpan w:val="4"/>
            <w:vAlign w:val="center"/>
          </w:tcPr>
          <w:p>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布局结构</w:t>
            </w:r>
          </w:p>
        </w:tc>
        <w:tc>
          <w:tcPr>
            <w:tcW w:w="2835" w:type="dxa"/>
            <w:gridSpan w:val="2"/>
            <w:vAlign w:val="center"/>
          </w:tcPr>
          <w:p>
            <w:pPr>
              <w:spacing w:line="0" w:lineRule="atLeast"/>
              <w:jc w:val="center"/>
              <w:rPr>
                <w:rFonts w:ascii="仿宋" w:hAnsi="仿宋" w:eastAsia="仿宋"/>
                <w:b/>
              </w:rPr>
            </w:pPr>
            <w:r>
              <w:rPr>
                <w:rFonts w:hint="eastAsia" w:ascii="仿宋" w:hAnsi="仿宋" w:eastAsia="仿宋"/>
                <w:b/>
              </w:rPr>
              <w:t>新增专业</w:t>
            </w:r>
          </w:p>
        </w:tc>
        <w:tc>
          <w:tcPr>
            <w:tcW w:w="2693" w:type="dxa"/>
            <w:gridSpan w:val="2"/>
            <w:vAlign w:val="center"/>
          </w:tcPr>
          <w:p>
            <w:pPr>
              <w:spacing w:line="0" w:lineRule="atLeast"/>
              <w:jc w:val="center"/>
              <w:rPr>
                <w:rFonts w:ascii="仿宋" w:hAnsi="仿宋" w:eastAsia="仿宋"/>
                <w:b/>
              </w:rPr>
            </w:pPr>
            <w:r>
              <w:rPr>
                <w:rFonts w:hint="eastAsia" w:ascii="仿宋" w:hAnsi="仿宋" w:eastAsia="仿宋"/>
                <w:b/>
              </w:rPr>
              <w:t>调整招生（停招）专业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pPr>
              <w:spacing w:line="0" w:lineRule="atLeast"/>
              <w:jc w:val="center"/>
              <w:rPr>
                <w:rFonts w:ascii="仿宋" w:hAnsi="仿宋" w:eastAsia="仿宋"/>
                <w:b/>
              </w:rPr>
            </w:pPr>
            <w:r>
              <w:rPr>
                <w:rFonts w:hint="eastAsia" w:ascii="仿宋" w:hAnsi="仿宋" w:eastAsia="仿宋"/>
                <w:b/>
              </w:rPr>
              <w:t>2019</w:t>
            </w:r>
          </w:p>
        </w:tc>
        <w:tc>
          <w:tcPr>
            <w:tcW w:w="885" w:type="dxa"/>
            <w:vAlign w:val="center"/>
          </w:tcPr>
          <w:p>
            <w:pPr>
              <w:spacing w:line="0" w:lineRule="atLeast"/>
              <w:jc w:val="center"/>
              <w:rPr>
                <w:rFonts w:ascii="仿宋" w:hAnsi="仿宋" w:eastAsia="仿宋"/>
                <w:b/>
              </w:rPr>
            </w:pPr>
            <w:r>
              <w:rPr>
                <w:rFonts w:hint="eastAsia" w:ascii="仿宋" w:hAnsi="仿宋" w:eastAsia="仿宋"/>
                <w:b/>
              </w:rPr>
              <w:t>2020</w:t>
            </w:r>
          </w:p>
        </w:tc>
        <w:tc>
          <w:tcPr>
            <w:tcW w:w="885" w:type="dxa"/>
            <w:vAlign w:val="center"/>
          </w:tcPr>
          <w:p>
            <w:pPr>
              <w:spacing w:line="0" w:lineRule="atLeast"/>
              <w:jc w:val="center"/>
              <w:rPr>
                <w:rFonts w:ascii="仿宋" w:hAnsi="仿宋" w:eastAsia="仿宋"/>
                <w:b/>
              </w:rPr>
            </w:pPr>
            <w:r>
              <w:rPr>
                <w:rFonts w:hint="eastAsia" w:ascii="仿宋" w:hAnsi="仿宋" w:eastAsia="仿宋"/>
                <w:b/>
              </w:rPr>
              <w:t>2019</w:t>
            </w:r>
          </w:p>
        </w:tc>
        <w:tc>
          <w:tcPr>
            <w:tcW w:w="885" w:type="dxa"/>
            <w:vAlign w:val="center"/>
          </w:tcPr>
          <w:p>
            <w:pPr>
              <w:spacing w:line="0" w:lineRule="atLeast"/>
              <w:jc w:val="center"/>
              <w:rPr>
                <w:rFonts w:ascii="仿宋" w:hAnsi="仿宋" w:eastAsia="仿宋"/>
                <w:b/>
              </w:rPr>
            </w:pPr>
            <w:r>
              <w:rPr>
                <w:rFonts w:hint="eastAsia" w:ascii="仿宋" w:hAnsi="仿宋" w:eastAsia="仿宋"/>
                <w:b/>
              </w:rPr>
              <w:t>2020</w:t>
            </w:r>
          </w:p>
        </w:tc>
        <w:tc>
          <w:tcPr>
            <w:tcW w:w="1418" w:type="dxa"/>
            <w:vAlign w:val="center"/>
          </w:tcPr>
          <w:p>
            <w:pPr>
              <w:spacing w:line="0" w:lineRule="atLeast"/>
              <w:jc w:val="center"/>
              <w:rPr>
                <w:rFonts w:ascii="仿宋" w:hAnsi="仿宋" w:eastAsia="仿宋"/>
                <w:b/>
              </w:rPr>
            </w:pPr>
            <w:r>
              <w:rPr>
                <w:rFonts w:hint="eastAsia" w:ascii="仿宋" w:hAnsi="仿宋" w:eastAsia="仿宋"/>
                <w:b/>
              </w:rPr>
              <w:t>2019</w:t>
            </w:r>
          </w:p>
        </w:tc>
        <w:tc>
          <w:tcPr>
            <w:tcW w:w="1417" w:type="dxa"/>
            <w:vAlign w:val="center"/>
          </w:tcPr>
          <w:p>
            <w:pPr>
              <w:spacing w:line="0" w:lineRule="atLeast"/>
              <w:jc w:val="center"/>
              <w:rPr>
                <w:rFonts w:ascii="仿宋" w:hAnsi="仿宋" w:eastAsia="仿宋"/>
                <w:b/>
              </w:rPr>
            </w:pPr>
            <w:r>
              <w:rPr>
                <w:rFonts w:hint="eastAsia" w:ascii="仿宋" w:hAnsi="仿宋" w:eastAsia="仿宋"/>
                <w:b/>
              </w:rPr>
              <w:t>2020</w:t>
            </w:r>
          </w:p>
        </w:tc>
        <w:tc>
          <w:tcPr>
            <w:tcW w:w="1346" w:type="dxa"/>
            <w:vAlign w:val="center"/>
          </w:tcPr>
          <w:p>
            <w:pPr>
              <w:spacing w:line="0" w:lineRule="atLeast"/>
              <w:jc w:val="center"/>
              <w:rPr>
                <w:rFonts w:ascii="仿宋" w:hAnsi="仿宋" w:eastAsia="仿宋"/>
                <w:b/>
              </w:rPr>
            </w:pPr>
            <w:r>
              <w:rPr>
                <w:rFonts w:hint="eastAsia" w:ascii="仿宋" w:hAnsi="仿宋" w:eastAsia="仿宋"/>
                <w:b/>
              </w:rPr>
              <w:t>2019</w:t>
            </w:r>
          </w:p>
        </w:tc>
        <w:tc>
          <w:tcPr>
            <w:tcW w:w="1347" w:type="dxa"/>
            <w:vAlign w:val="center"/>
          </w:tcPr>
          <w:p>
            <w:pPr>
              <w:spacing w:line="0" w:lineRule="atLeast"/>
              <w:jc w:val="center"/>
              <w:rPr>
                <w:rFonts w:ascii="仿宋" w:hAnsi="仿宋" w:eastAsia="仿宋"/>
                <w:b/>
              </w:rPr>
            </w:pPr>
            <w:r>
              <w:rPr>
                <w:rFonts w:hint="eastAsia" w:ascii="仿宋" w:hAnsi="仿宋" w:eastAsia="仿宋"/>
                <w:b/>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对接支柱产业数</w:t>
            </w:r>
          </w:p>
        </w:tc>
        <w:tc>
          <w:tcPr>
            <w:tcW w:w="885" w:type="dxa"/>
            <w:vAlign w:val="center"/>
          </w:tcPr>
          <w:p>
            <w:pPr>
              <w:spacing w:line="0" w:lineRule="atLeast"/>
              <w:jc w:val="center"/>
              <w:rPr>
                <w:rFonts w:ascii="仿宋" w:hAnsi="仿宋" w:eastAsia="仿宋"/>
                <w:b/>
              </w:rPr>
            </w:pPr>
            <w:r>
              <w:rPr>
                <w:rFonts w:ascii="仿宋" w:hAnsi="仿宋" w:eastAsia="仿宋"/>
                <w:b/>
              </w:rPr>
              <w:t>专业</w:t>
            </w:r>
            <w:r>
              <w:rPr>
                <w:rFonts w:hint="eastAsia" w:ascii="仿宋" w:hAnsi="仿宋" w:eastAsia="仿宋"/>
                <w:b/>
              </w:rPr>
              <w:t>对接支柱产业数</w:t>
            </w:r>
          </w:p>
        </w:tc>
        <w:tc>
          <w:tcPr>
            <w:tcW w:w="885" w:type="dxa"/>
            <w:vAlign w:val="center"/>
          </w:tcPr>
          <w:p>
            <w:pPr>
              <w:spacing w:line="0" w:lineRule="atLeast"/>
              <w:jc w:val="center"/>
              <w:rPr>
                <w:rFonts w:ascii="仿宋" w:hAnsi="仿宋" w:eastAsia="仿宋"/>
                <w:b/>
              </w:rPr>
            </w:pPr>
            <w:r>
              <w:rPr>
                <w:rFonts w:ascii="仿宋" w:hAnsi="仿宋" w:eastAsia="仿宋"/>
                <w:b/>
              </w:rPr>
              <w:t>专业设置数</w:t>
            </w:r>
            <w:r>
              <w:rPr>
                <w:rFonts w:hint="eastAsia" w:ascii="仿宋" w:hAnsi="仿宋" w:eastAsia="仿宋"/>
                <w:b/>
              </w:rPr>
              <w:t>量</w:t>
            </w:r>
          </w:p>
        </w:tc>
        <w:tc>
          <w:tcPr>
            <w:tcW w:w="885" w:type="dxa"/>
            <w:vAlign w:val="center"/>
          </w:tcPr>
          <w:p>
            <w:pPr>
              <w:spacing w:line="0" w:lineRule="atLeast"/>
              <w:jc w:val="center"/>
              <w:rPr>
                <w:rFonts w:ascii="仿宋" w:hAnsi="仿宋" w:eastAsia="仿宋"/>
                <w:b/>
              </w:rPr>
            </w:pPr>
            <w:r>
              <w:rPr>
                <w:rFonts w:ascii="仿宋" w:hAnsi="仿宋" w:eastAsia="仿宋"/>
                <w:b/>
              </w:rPr>
              <w:t>专业设置数</w:t>
            </w:r>
            <w:r>
              <w:rPr>
                <w:rFonts w:hint="eastAsia" w:ascii="仿宋" w:hAnsi="仿宋" w:eastAsia="仿宋"/>
                <w:b/>
              </w:rPr>
              <w:t>量</w:t>
            </w:r>
          </w:p>
        </w:tc>
        <w:tc>
          <w:tcPr>
            <w:tcW w:w="1418" w:type="dxa"/>
            <w:vAlign w:val="center"/>
          </w:tcPr>
          <w:p>
            <w:pPr>
              <w:spacing w:line="0" w:lineRule="atLeast"/>
              <w:jc w:val="center"/>
              <w:rPr>
                <w:rFonts w:ascii="仿宋" w:hAnsi="仿宋" w:eastAsia="仿宋"/>
                <w:b/>
              </w:rPr>
            </w:pPr>
            <w:r>
              <w:rPr>
                <w:rFonts w:hint="eastAsia" w:ascii="仿宋" w:hAnsi="仿宋" w:eastAsia="仿宋"/>
                <w:b/>
              </w:rPr>
              <w:t>专业名称</w:t>
            </w:r>
          </w:p>
        </w:tc>
        <w:tc>
          <w:tcPr>
            <w:tcW w:w="1417" w:type="dxa"/>
            <w:vAlign w:val="center"/>
          </w:tcPr>
          <w:p>
            <w:pPr>
              <w:spacing w:line="0" w:lineRule="atLeast"/>
              <w:jc w:val="center"/>
              <w:rPr>
                <w:rFonts w:ascii="仿宋" w:hAnsi="仿宋" w:eastAsia="仿宋"/>
                <w:b/>
              </w:rPr>
            </w:pPr>
            <w:r>
              <w:rPr>
                <w:rFonts w:hint="eastAsia" w:ascii="仿宋" w:hAnsi="仿宋" w:eastAsia="仿宋"/>
                <w:b/>
              </w:rPr>
              <w:t>专业名称</w:t>
            </w:r>
          </w:p>
        </w:tc>
        <w:tc>
          <w:tcPr>
            <w:tcW w:w="1346" w:type="dxa"/>
            <w:vAlign w:val="center"/>
          </w:tcPr>
          <w:p>
            <w:pPr>
              <w:spacing w:line="0" w:lineRule="atLeast"/>
              <w:jc w:val="center"/>
              <w:rPr>
                <w:rFonts w:ascii="仿宋" w:hAnsi="仿宋" w:eastAsia="仿宋"/>
                <w:b/>
              </w:rPr>
            </w:pPr>
            <w:r>
              <w:rPr>
                <w:rFonts w:hint="eastAsia" w:ascii="仿宋" w:hAnsi="仿宋" w:eastAsia="仿宋"/>
                <w:b/>
              </w:rPr>
              <w:t>专业名称</w:t>
            </w:r>
          </w:p>
        </w:tc>
        <w:tc>
          <w:tcPr>
            <w:tcW w:w="1347" w:type="dxa"/>
            <w:vAlign w:val="center"/>
          </w:tcPr>
          <w:p>
            <w:pPr>
              <w:spacing w:line="0" w:lineRule="atLeast"/>
              <w:jc w:val="center"/>
              <w:rPr>
                <w:rFonts w:ascii="仿宋" w:hAnsi="仿宋" w:eastAsia="仿宋"/>
                <w:b/>
              </w:rPr>
            </w:pPr>
            <w:r>
              <w:rPr>
                <w:rFonts w:hint="eastAsia" w:ascii="仿宋" w:hAnsi="仿宋" w:eastAsia="仿宋"/>
                <w:b/>
              </w:rPr>
              <w:t>专业名称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884" w:type="dxa"/>
            <w:vAlign w:val="center"/>
          </w:tcPr>
          <w:p>
            <w:pPr>
              <w:spacing w:line="0" w:lineRule="atLeast"/>
              <w:jc w:val="center"/>
              <w:rPr>
                <w:rFonts w:ascii="仿宋" w:hAnsi="仿宋" w:eastAsia="仿宋"/>
              </w:rPr>
            </w:pPr>
            <w:r>
              <w:rPr>
                <w:rFonts w:hint="eastAsia" w:ascii="仿宋" w:hAnsi="仿宋" w:eastAsia="仿宋"/>
              </w:rPr>
              <w:t>3</w:t>
            </w:r>
          </w:p>
        </w:tc>
        <w:tc>
          <w:tcPr>
            <w:tcW w:w="885" w:type="dxa"/>
            <w:vAlign w:val="center"/>
          </w:tcPr>
          <w:p>
            <w:pPr>
              <w:spacing w:line="0" w:lineRule="atLeast"/>
              <w:jc w:val="center"/>
              <w:rPr>
                <w:rFonts w:ascii="仿宋" w:hAnsi="仿宋" w:eastAsia="仿宋"/>
              </w:rPr>
            </w:pPr>
            <w:r>
              <w:rPr>
                <w:rFonts w:hint="eastAsia" w:ascii="仿宋" w:hAnsi="仿宋" w:eastAsia="仿宋"/>
              </w:rPr>
              <w:t>3</w:t>
            </w:r>
          </w:p>
        </w:tc>
        <w:tc>
          <w:tcPr>
            <w:tcW w:w="885" w:type="dxa"/>
            <w:vAlign w:val="center"/>
          </w:tcPr>
          <w:p>
            <w:pPr>
              <w:spacing w:line="0" w:lineRule="atLeast"/>
              <w:jc w:val="center"/>
              <w:rPr>
                <w:rFonts w:ascii="仿宋" w:hAnsi="仿宋" w:eastAsia="仿宋"/>
              </w:rPr>
            </w:pPr>
            <w:r>
              <w:rPr>
                <w:rFonts w:hint="eastAsia" w:ascii="仿宋" w:hAnsi="仿宋" w:eastAsia="仿宋"/>
              </w:rPr>
              <w:t>2</w:t>
            </w:r>
            <w:r>
              <w:rPr>
                <w:rFonts w:ascii="仿宋" w:hAnsi="仿宋" w:eastAsia="仿宋"/>
              </w:rPr>
              <w:t>1</w:t>
            </w:r>
          </w:p>
        </w:tc>
        <w:tc>
          <w:tcPr>
            <w:tcW w:w="885" w:type="dxa"/>
            <w:vAlign w:val="center"/>
          </w:tcPr>
          <w:p>
            <w:pPr>
              <w:spacing w:line="0" w:lineRule="atLeast"/>
              <w:jc w:val="center"/>
              <w:rPr>
                <w:rFonts w:ascii="仿宋" w:hAnsi="仿宋" w:eastAsia="仿宋"/>
              </w:rPr>
            </w:pPr>
            <w:r>
              <w:rPr>
                <w:rFonts w:hint="eastAsia" w:ascii="仿宋" w:hAnsi="仿宋" w:eastAsia="仿宋"/>
              </w:rPr>
              <w:t>2</w:t>
            </w:r>
            <w:r>
              <w:rPr>
                <w:rFonts w:ascii="仿宋" w:hAnsi="仿宋" w:eastAsia="仿宋"/>
              </w:rPr>
              <w:t>2</w:t>
            </w:r>
          </w:p>
        </w:tc>
        <w:tc>
          <w:tcPr>
            <w:tcW w:w="1418" w:type="dxa"/>
            <w:vAlign w:val="center"/>
          </w:tcPr>
          <w:p>
            <w:pPr>
              <w:spacing w:line="0" w:lineRule="atLeast"/>
              <w:jc w:val="center"/>
              <w:rPr>
                <w:rFonts w:ascii="仿宋" w:hAnsi="仿宋" w:eastAsia="仿宋"/>
              </w:rPr>
            </w:pPr>
            <w:r>
              <w:rPr>
                <w:rFonts w:hint="eastAsia" w:ascii="仿宋" w:hAnsi="仿宋" w:eastAsia="仿宋"/>
              </w:rPr>
              <w:t>美容美发、观光农业经营</w:t>
            </w:r>
          </w:p>
        </w:tc>
        <w:tc>
          <w:tcPr>
            <w:tcW w:w="1417" w:type="dxa"/>
            <w:vAlign w:val="center"/>
          </w:tcPr>
          <w:p>
            <w:pPr>
              <w:spacing w:line="0" w:lineRule="atLeast"/>
              <w:jc w:val="center"/>
              <w:rPr>
                <w:rFonts w:ascii="仿宋" w:hAnsi="仿宋" w:eastAsia="仿宋"/>
              </w:rPr>
            </w:pPr>
            <w:r>
              <w:rPr>
                <w:rFonts w:hint="eastAsia" w:ascii="仿宋" w:hAnsi="仿宋" w:eastAsia="仿宋"/>
              </w:rPr>
              <w:t>工业机器人</w:t>
            </w:r>
          </w:p>
        </w:tc>
        <w:tc>
          <w:tcPr>
            <w:tcW w:w="1346" w:type="dxa"/>
          </w:tcPr>
          <w:p>
            <w:pPr>
              <w:spacing w:line="0" w:lineRule="atLeast"/>
              <w:jc w:val="center"/>
              <w:rPr>
                <w:rFonts w:ascii="仿宋" w:hAnsi="仿宋" w:eastAsia="仿宋"/>
              </w:rPr>
            </w:pPr>
            <w:r>
              <w:rPr>
                <w:rFonts w:hint="eastAsia" w:ascii="仿宋" w:hAnsi="仿宋" w:eastAsia="仿宋"/>
              </w:rPr>
              <w:t>工程造价、电子电器应用与维修、计算机动漫设计与游戏制作、电</w:t>
            </w:r>
          </w:p>
          <w:p>
            <w:pPr>
              <w:spacing w:line="0" w:lineRule="atLeast"/>
              <w:jc w:val="center"/>
              <w:rPr>
                <w:rFonts w:ascii="仿宋" w:hAnsi="仿宋" w:eastAsia="仿宋"/>
              </w:rPr>
            </w:pPr>
            <w:r>
              <w:rPr>
                <w:rFonts w:hint="eastAsia" w:ascii="仿宋" w:hAnsi="仿宋" w:eastAsia="仿宋"/>
              </w:rPr>
              <w:t>子与信息技术</w:t>
            </w:r>
          </w:p>
        </w:tc>
        <w:tc>
          <w:tcPr>
            <w:tcW w:w="1347" w:type="dxa"/>
          </w:tcPr>
          <w:p>
            <w:pPr>
              <w:spacing w:line="0" w:lineRule="atLeast"/>
              <w:jc w:val="center"/>
              <w:rPr>
                <w:rFonts w:ascii="仿宋" w:hAnsi="仿宋" w:eastAsia="仿宋"/>
              </w:rPr>
            </w:pP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32" w:name="_Toc21943"/>
      <w:r>
        <w:rPr>
          <w:rFonts w:hint="eastAsia" w:ascii="方正楷体_GBK" w:hAnsi="方正楷体_GBK" w:eastAsia="方正楷体_GBK" w:cs="方正楷体_GBK"/>
          <w:sz w:val="28"/>
          <w:szCs w:val="28"/>
        </w:rPr>
        <w:t>（二）质量保证</w:t>
      </w:r>
      <w:bookmarkEnd w:id="32"/>
    </w:p>
    <w:p>
      <w:pPr>
        <w:pStyle w:val="4"/>
        <w:spacing w:before="0" w:after="0" w:line="520" w:lineRule="exact"/>
        <w:ind w:firstLine="560" w:firstLineChars="200"/>
        <w:rPr>
          <w:rFonts w:ascii="方正仿宋_GBK" w:hAnsi="方正仿宋_GBK" w:eastAsia="方正仿宋_GBK" w:cs="方正仿宋_GBK"/>
          <w:sz w:val="28"/>
          <w:szCs w:val="28"/>
        </w:rPr>
      </w:pPr>
      <w:bookmarkStart w:id="33" w:name="_Toc19704"/>
      <w:r>
        <w:rPr>
          <w:rFonts w:hint="eastAsia" w:ascii="方正仿宋_GBK" w:hAnsi="方正仿宋_GBK" w:eastAsia="方正仿宋_GBK" w:cs="方正仿宋_GBK"/>
          <w:sz w:val="28"/>
          <w:szCs w:val="28"/>
        </w:rPr>
        <w:t>1.质量项目支持</w:t>
      </w:r>
      <w:bookmarkEnd w:id="3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职教中心2019年获得市级资金575万元。2020年学前教育、美容美发专业分别获批市级高水平骨干和紧缺骨干专业，获市级专项资金各100万元；工业机器人实训基地项目获市级专项资金100万元，合计300万元。进一步提升了学校办学水平。</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表25</w:t>
      </w:r>
      <w:r>
        <w:rPr>
          <w:rFonts w:hint="eastAsia" w:ascii="仿宋" w:hAnsi="仿宋" w:eastAsia="仿宋"/>
          <w:b/>
          <w:sz w:val="21"/>
          <w:szCs w:val="21"/>
        </w:rPr>
        <w:t xml:space="preserve">  </w:t>
      </w:r>
      <w:r>
        <w:rPr>
          <w:rFonts w:ascii="仿宋" w:hAnsi="仿宋" w:eastAsia="仿宋"/>
          <w:b/>
          <w:sz w:val="21"/>
          <w:szCs w:val="21"/>
        </w:rPr>
        <w:t>2019</w:t>
      </w:r>
      <w:r>
        <w:rPr>
          <w:rFonts w:hint="eastAsia" w:ascii="仿宋" w:hAnsi="仿宋" w:eastAsia="仿宋"/>
          <w:b/>
          <w:sz w:val="21"/>
          <w:szCs w:val="21"/>
        </w:rPr>
        <w:t>-</w:t>
      </w:r>
      <w:r>
        <w:rPr>
          <w:rFonts w:ascii="仿宋" w:hAnsi="仿宋" w:eastAsia="仿宋"/>
          <w:b/>
          <w:sz w:val="21"/>
          <w:szCs w:val="21"/>
        </w:rPr>
        <w:t>2020年辖区中职</w:t>
      </w:r>
      <w:r>
        <w:rPr>
          <w:rFonts w:hint="eastAsia" w:ascii="仿宋" w:hAnsi="仿宋" w:eastAsia="仿宋"/>
          <w:b/>
          <w:sz w:val="21"/>
          <w:szCs w:val="21"/>
        </w:rPr>
        <w:t>教育重大项目建设情况一览表（单位：个、万元）</w:t>
      </w:r>
    </w:p>
    <w:tbl>
      <w:tblPr>
        <w:tblStyle w:val="18"/>
        <w:tblW w:w="97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04"/>
        <w:gridCol w:w="1206"/>
        <w:gridCol w:w="1205"/>
        <w:gridCol w:w="1205"/>
        <w:gridCol w:w="1205"/>
        <w:gridCol w:w="1205"/>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0"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年度</w:t>
            </w:r>
          </w:p>
        </w:tc>
        <w:tc>
          <w:tcPr>
            <w:tcW w:w="2410"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国家级</w:t>
            </w:r>
          </w:p>
        </w:tc>
        <w:tc>
          <w:tcPr>
            <w:tcW w:w="2410"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市级</w:t>
            </w:r>
          </w:p>
        </w:tc>
        <w:tc>
          <w:tcPr>
            <w:tcW w:w="2410" w:type="dxa"/>
            <w:gridSpan w:val="2"/>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区县级</w:t>
            </w:r>
          </w:p>
        </w:tc>
        <w:tc>
          <w:tcPr>
            <w:tcW w:w="1276" w:type="dxa"/>
            <w:vMerge w:val="restart"/>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经费合计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0" w:type="dxa"/>
            <w:vMerge w:val="continue"/>
            <w:vAlign w:val="center"/>
          </w:tcPr>
          <w:p>
            <w:pPr>
              <w:widowControl/>
              <w:spacing w:line="0" w:lineRule="atLeast"/>
              <w:jc w:val="center"/>
              <w:rPr>
                <w:rFonts w:ascii="仿宋" w:hAnsi="仿宋" w:eastAsia="仿宋" w:cs="宋体"/>
                <w:b/>
                <w:kern w:val="0"/>
                <w:szCs w:val="21"/>
              </w:rPr>
            </w:pPr>
          </w:p>
        </w:tc>
        <w:tc>
          <w:tcPr>
            <w:tcW w:w="1204"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6"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05"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5"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05"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项目数</w:t>
            </w:r>
          </w:p>
        </w:tc>
        <w:tc>
          <w:tcPr>
            <w:tcW w:w="1205"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项目经费</w:t>
            </w:r>
          </w:p>
        </w:tc>
        <w:tc>
          <w:tcPr>
            <w:tcW w:w="1276" w:type="dxa"/>
            <w:vMerge w:val="continue"/>
            <w:vAlign w:val="center"/>
          </w:tcPr>
          <w:p>
            <w:pPr>
              <w:widowControl/>
              <w:spacing w:line="0" w:lineRule="atLeast"/>
              <w:jc w:val="center"/>
              <w:rPr>
                <w:rFonts w:ascii="仿宋" w:hAnsi="仿宋" w:eastAsia="仿宋"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270" w:type="dxa"/>
            <w:vAlign w:val="center"/>
          </w:tcPr>
          <w:p>
            <w:pPr>
              <w:spacing w:line="0" w:lineRule="atLeast"/>
              <w:jc w:val="center"/>
              <w:rPr>
                <w:rFonts w:ascii="仿宋" w:hAnsi="仿宋" w:eastAsia="仿宋" w:cs="Arial"/>
                <w:b/>
                <w:bCs/>
                <w:sz w:val="20"/>
                <w:szCs w:val="20"/>
              </w:rPr>
            </w:pPr>
            <w:r>
              <w:rPr>
                <w:rFonts w:hint="eastAsia" w:ascii="仿宋" w:hAnsi="仿宋" w:eastAsia="仿宋" w:cs="Arial"/>
                <w:b/>
                <w:bCs/>
                <w:sz w:val="20"/>
                <w:szCs w:val="20"/>
              </w:rPr>
              <w:t>2019</w:t>
            </w:r>
          </w:p>
        </w:tc>
        <w:tc>
          <w:tcPr>
            <w:tcW w:w="1204" w:type="dxa"/>
            <w:vAlign w:val="center"/>
          </w:tcPr>
          <w:p>
            <w:pPr>
              <w:spacing w:line="0" w:lineRule="atLeast"/>
              <w:jc w:val="center"/>
              <w:rPr>
                <w:rFonts w:ascii="仿宋" w:hAnsi="仿宋" w:eastAsia="仿宋" w:cs="Arial"/>
                <w:sz w:val="20"/>
                <w:szCs w:val="20"/>
              </w:rPr>
            </w:pPr>
          </w:p>
        </w:tc>
        <w:tc>
          <w:tcPr>
            <w:tcW w:w="1206" w:type="dxa"/>
            <w:vAlign w:val="center"/>
          </w:tcPr>
          <w:p>
            <w:pPr>
              <w:spacing w:line="0" w:lineRule="atLeast"/>
              <w:jc w:val="center"/>
              <w:rPr>
                <w:rFonts w:ascii="仿宋" w:hAnsi="仿宋" w:eastAsia="仿宋" w:cs="Arial"/>
                <w:sz w:val="20"/>
                <w:szCs w:val="20"/>
              </w:rPr>
            </w:pPr>
          </w:p>
        </w:tc>
        <w:tc>
          <w:tcPr>
            <w:tcW w:w="1205"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2</w:t>
            </w:r>
          </w:p>
        </w:tc>
        <w:tc>
          <w:tcPr>
            <w:tcW w:w="1205"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5</w:t>
            </w:r>
            <w:r>
              <w:rPr>
                <w:rFonts w:ascii="仿宋" w:hAnsi="仿宋" w:eastAsia="仿宋" w:cs="Arial"/>
                <w:sz w:val="20"/>
                <w:szCs w:val="20"/>
              </w:rPr>
              <w:t>75</w:t>
            </w:r>
          </w:p>
        </w:tc>
        <w:tc>
          <w:tcPr>
            <w:tcW w:w="1205" w:type="dxa"/>
            <w:vAlign w:val="center"/>
          </w:tcPr>
          <w:p>
            <w:pPr>
              <w:spacing w:line="0" w:lineRule="atLeast"/>
              <w:jc w:val="center"/>
              <w:rPr>
                <w:rFonts w:ascii="仿宋" w:hAnsi="仿宋" w:eastAsia="仿宋" w:cs="Arial"/>
                <w:sz w:val="20"/>
                <w:szCs w:val="20"/>
              </w:rPr>
            </w:pPr>
          </w:p>
        </w:tc>
        <w:tc>
          <w:tcPr>
            <w:tcW w:w="1205" w:type="dxa"/>
            <w:vAlign w:val="center"/>
          </w:tcPr>
          <w:p>
            <w:pPr>
              <w:spacing w:line="0" w:lineRule="atLeast"/>
              <w:jc w:val="center"/>
              <w:rPr>
                <w:rFonts w:ascii="仿宋" w:hAnsi="仿宋" w:eastAsia="仿宋" w:cs="Arial"/>
                <w:sz w:val="20"/>
                <w:szCs w:val="20"/>
              </w:rPr>
            </w:pPr>
          </w:p>
        </w:tc>
        <w:tc>
          <w:tcPr>
            <w:tcW w:w="1276"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5</w:t>
            </w:r>
            <w:r>
              <w:rPr>
                <w:rFonts w:ascii="仿宋" w:hAnsi="仿宋" w:eastAsia="仿宋" w:cs="Arial"/>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1270" w:type="dxa"/>
            <w:vAlign w:val="center"/>
          </w:tcPr>
          <w:p>
            <w:pPr>
              <w:spacing w:line="0" w:lineRule="atLeast"/>
              <w:jc w:val="center"/>
              <w:rPr>
                <w:rFonts w:ascii="仿宋" w:hAnsi="仿宋" w:eastAsia="仿宋" w:cs="Arial"/>
                <w:b/>
                <w:bCs/>
                <w:sz w:val="20"/>
                <w:szCs w:val="20"/>
              </w:rPr>
            </w:pPr>
            <w:r>
              <w:rPr>
                <w:rFonts w:hint="eastAsia" w:ascii="仿宋" w:hAnsi="仿宋" w:eastAsia="仿宋" w:cs="Arial"/>
                <w:b/>
                <w:bCs/>
                <w:sz w:val="20"/>
                <w:szCs w:val="20"/>
              </w:rPr>
              <w:t>2020</w:t>
            </w:r>
          </w:p>
        </w:tc>
        <w:tc>
          <w:tcPr>
            <w:tcW w:w="1204" w:type="dxa"/>
            <w:vAlign w:val="center"/>
          </w:tcPr>
          <w:p>
            <w:pPr>
              <w:spacing w:line="0" w:lineRule="atLeast"/>
              <w:jc w:val="center"/>
              <w:rPr>
                <w:rFonts w:ascii="仿宋" w:hAnsi="仿宋" w:eastAsia="仿宋" w:cs="Arial"/>
                <w:sz w:val="20"/>
                <w:szCs w:val="20"/>
              </w:rPr>
            </w:pPr>
          </w:p>
        </w:tc>
        <w:tc>
          <w:tcPr>
            <w:tcW w:w="1206" w:type="dxa"/>
            <w:vAlign w:val="center"/>
          </w:tcPr>
          <w:p>
            <w:pPr>
              <w:spacing w:line="0" w:lineRule="atLeast"/>
              <w:jc w:val="center"/>
              <w:rPr>
                <w:rFonts w:ascii="仿宋" w:hAnsi="仿宋" w:eastAsia="仿宋" w:cs="Arial"/>
                <w:sz w:val="20"/>
                <w:szCs w:val="20"/>
              </w:rPr>
            </w:pPr>
          </w:p>
        </w:tc>
        <w:tc>
          <w:tcPr>
            <w:tcW w:w="1205"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3</w:t>
            </w:r>
          </w:p>
        </w:tc>
        <w:tc>
          <w:tcPr>
            <w:tcW w:w="1205"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300</w:t>
            </w:r>
          </w:p>
        </w:tc>
        <w:tc>
          <w:tcPr>
            <w:tcW w:w="1205" w:type="dxa"/>
            <w:vAlign w:val="center"/>
          </w:tcPr>
          <w:p>
            <w:pPr>
              <w:spacing w:line="0" w:lineRule="atLeast"/>
              <w:jc w:val="center"/>
              <w:rPr>
                <w:rFonts w:ascii="仿宋" w:hAnsi="仿宋" w:eastAsia="仿宋" w:cs="Arial"/>
                <w:sz w:val="20"/>
                <w:szCs w:val="20"/>
              </w:rPr>
            </w:pPr>
          </w:p>
        </w:tc>
        <w:tc>
          <w:tcPr>
            <w:tcW w:w="1205" w:type="dxa"/>
            <w:vAlign w:val="center"/>
          </w:tcPr>
          <w:p>
            <w:pPr>
              <w:spacing w:line="0" w:lineRule="atLeast"/>
              <w:jc w:val="center"/>
              <w:rPr>
                <w:rFonts w:ascii="仿宋" w:hAnsi="仿宋" w:eastAsia="仿宋" w:cs="Arial"/>
                <w:sz w:val="20"/>
                <w:szCs w:val="20"/>
              </w:rPr>
            </w:pPr>
          </w:p>
        </w:tc>
        <w:tc>
          <w:tcPr>
            <w:tcW w:w="1276" w:type="dxa"/>
            <w:vAlign w:val="center"/>
          </w:tcPr>
          <w:p>
            <w:pPr>
              <w:spacing w:line="0" w:lineRule="atLeast"/>
              <w:jc w:val="center"/>
              <w:rPr>
                <w:rFonts w:ascii="仿宋" w:hAnsi="仿宋" w:eastAsia="仿宋" w:cs="Arial"/>
                <w:sz w:val="20"/>
                <w:szCs w:val="20"/>
              </w:rPr>
            </w:pPr>
            <w:r>
              <w:rPr>
                <w:rFonts w:hint="eastAsia" w:ascii="仿宋" w:hAnsi="仿宋" w:eastAsia="仿宋" w:cs="Arial"/>
                <w:sz w:val="20"/>
                <w:szCs w:val="20"/>
              </w:rPr>
              <w:t>300</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34" w:name="_Toc9077"/>
      <w:r>
        <w:rPr>
          <w:rFonts w:hint="eastAsia" w:ascii="方正仿宋_GBK" w:hAnsi="方正仿宋_GBK" w:eastAsia="方正仿宋_GBK" w:cs="方正仿宋_GBK"/>
          <w:sz w:val="28"/>
          <w:szCs w:val="28"/>
        </w:rPr>
        <w:t>2.人才培养模式与课程体系改革</w:t>
      </w:r>
      <w:bookmarkEnd w:id="34"/>
    </w:p>
    <w:p>
      <w:pPr>
        <w:pStyle w:val="5"/>
        <w:spacing w:before="0" w:after="0" w:line="520" w:lineRule="exact"/>
        <w:ind w:firstLine="560" w:firstLineChars="200"/>
        <w:rPr>
          <w:rFonts w:ascii="方正仿宋_GBK" w:eastAsia="方正仿宋_GBK"/>
          <w:bCs/>
          <w:szCs w:val="28"/>
        </w:rPr>
      </w:pPr>
      <w:bookmarkStart w:id="35" w:name="_Toc16052"/>
      <w:r>
        <w:rPr>
          <w:rFonts w:hint="eastAsia" w:ascii="方正仿宋_GBK" w:hAnsi="方正仿宋_GBK" w:eastAsia="方正仿宋_GBK" w:cs="方正仿宋_GBK"/>
        </w:rPr>
        <w:t>（1）修订人才培养方案</w:t>
      </w:r>
      <w:bookmarkEnd w:id="35"/>
    </w:p>
    <w:p>
      <w:pPr>
        <w:pStyle w:val="6"/>
        <w:spacing w:line="520" w:lineRule="exact"/>
        <w:ind w:firstLine="560" w:firstLineChars="200"/>
        <w:jc w:val="left"/>
        <w:rPr>
          <w:rFonts w:ascii="方正仿宋_GBK" w:hAnsi="等线" w:eastAsia="方正仿宋_GBK"/>
          <w:sz w:val="28"/>
          <w:szCs w:val="28"/>
        </w:rPr>
      </w:pPr>
      <w:r>
        <w:rPr>
          <w:rFonts w:hint="eastAsia" w:ascii="方正仿宋_GBK" w:hAnsi="等线" w:eastAsia="方正仿宋_GBK"/>
          <w:sz w:val="28"/>
          <w:szCs w:val="28"/>
        </w:rPr>
        <w:t>大足区中职学校在推进“重庆市高水平中等职业学校建设项目”建设过程中，坚持以习近平新时代中国特色社会主义思想为指导，深入贯彻党的十九大精神，落实立德树人根本任务，坚持面向市场、服务发展、促进就业的办学方向；成立了由重庆市职业教育专家、企业专家、学校领导及专业教师组成的专家指导委员会，严格按照《教育部关于职业院校专业人才培养方案制订与实施工作的指导意见》（教职成〔</w:t>
      </w:r>
      <w:r>
        <w:rPr>
          <w:rFonts w:ascii="方正仿宋_GBK" w:hAnsi="等线" w:eastAsia="方正仿宋_GBK"/>
          <w:sz w:val="28"/>
          <w:szCs w:val="28"/>
        </w:rPr>
        <w:t>2019〕13号）、《教育部关于组织做好职业院校专业人才培养方案制订与实施工作的通知》（教职成司函〔2019〕61号）、《职业教育公共基础课方案》（教职成厅〔2019〕6号）、《教育部办公厅关于加强和改进新时代中等职业学校德育工作的意见》（教职成厅〔2019〕7号）等文件要求；广泛开展产业、行业企业、学校、师生调研，进行深入的研讨、论证；深化校企合作、产教融合；对开设的民间传统工艺专业、旅游服务与管理专业、观光农业经营专业、航空服务专业、市场营销专业、电子商务专业、工艺美术专业、数字媒体技术应用专业、计算机应用专业、计算机动漫与游戏制作专业、计算机网络技术专业、服装设计与工艺专业、建筑工程施工专业、工程造价专业、学前教育专业、幼儿保育专业、数控技术应用专业、机</w:t>
      </w:r>
      <w:r>
        <w:rPr>
          <w:rFonts w:hint="eastAsia" w:ascii="方正仿宋_GBK" w:hAnsi="等线" w:eastAsia="方正仿宋_GBK"/>
          <w:sz w:val="28"/>
          <w:szCs w:val="28"/>
        </w:rPr>
        <w:t>电技术应用专业、汽车制造与检修专业、新能源汽车维修专业、电子技术应用专业、美发与形象设计专业、工业机器人技术应用专业（新增）等</w:t>
      </w:r>
      <w:r>
        <w:rPr>
          <w:rFonts w:ascii="方正仿宋_GBK" w:hAnsi="等线" w:eastAsia="方正仿宋_GBK"/>
          <w:sz w:val="28"/>
          <w:szCs w:val="28"/>
        </w:rPr>
        <w:t>23个专业的人才培养方案进行了修订和完善，形成了各专业新的人才培养方案。</w:t>
      </w:r>
    </w:p>
    <w:p/>
    <w:p>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26</w:t>
      </w:r>
      <w:r>
        <w:rPr>
          <w:rFonts w:hint="eastAsia" w:ascii="仿宋" w:hAnsi="仿宋" w:eastAsia="仿宋"/>
          <w:b/>
          <w:sz w:val="21"/>
          <w:szCs w:val="21"/>
        </w:rPr>
        <w:t xml:space="preserve">  </w:t>
      </w:r>
      <w:r>
        <w:rPr>
          <w:rFonts w:ascii="仿宋" w:hAnsi="仿宋" w:eastAsia="仿宋"/>
          <w:b/>
          <w:sz w:val="21"/>
          <w:szCs w:val="21"/>
        </w:rPr>
        <w:t>2020年辖区中职学校</w:t>
      </w:r>
      <w:r>
        <w:rPr>
          <w:rFonts w:hint="eastAsia" w:ascii="仿宋" w:hAnsi="仿宋" w:eastAsia="仿宋"/>
          <w:b/>
          <w:sz w:val="21"/>
          <w:szCs w:val="21"/>
        </w:rPr>
        <w:t>人才培养方案修订情况一览表</w:t>
      </w:r>
    </w:p>
    <w:tbl>
      <w:tblPr>
        <w:tblStyle w:val="18"/>
        <w:tblW w:w="9356"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1"/>
        <w:gridCol w:w="992"/>
        <w:gridCol w:w="1701"/>
        <w:gridCol w:w="1689"/>
        <w:gridCol w:w="17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3261"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992"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专业开设数量</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01"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具有人才培养方案的专业数量</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689"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按新要求修订人才培养方案专业数量</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（个）</w:t>
            </w:r>
          </w:p>
        </w:tc>
        <w:tc>
          <w:tcPr>
            <w:tcW w:w="1713"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已修订人培方案的专业占专业总数的比例</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261" w:type="dxa"/>
            <w:vAlign w:val="center"/>
          </w:tcPr>
          <w:p>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tc>
        <w:tc>
          <w:tcPr>
            <w:tcW w:w="992" w:type="dxa"/>
            <w:vAlign w:val="center"/>
          </w:tcPr>
          <w:p>
            <w:pPr>
              <w:spacing w:line="0" w:lineRule="atLeast"/>
              <w:jc w:val="center"/>
              <w:rPr>
                <w:rFonts w:ascii="仿宋" w:hAnsi="仿宋" w:eastAsia="仿宋" w:cs="宋体"/>
                <w:kern w:val="0"/>
                <w:szCs w:val="21"/>
              </w:rPr>
            </w:pPr>
            <w:r>
              <w:rPr>
                <w:rFonts w:ascii="仿宋" w:hAnsi="仿宋" w:eastAsia="仿宋" w:cs="宋体"/>
                <w:szCs w:val="21"/>
              </w:rPr>
              <w:t>23</w:t>
            </w:r>
          </w:p>
        </w:tc>
        <w:tc>
          <w:tcPr>
            <w:tcW w:w="1701" w:type="dxa"/>
            <w:vAlign w:val="center"/>
          </w:tcPr>
          <w:p>
            <w:pPr>
              <w:spacing w:line="0" w:lineRule="atLeast"/>
              <w:jc w:val="center"/>
              <w:rPr>
                <w:rFonts w:ascii="仿宋" w:hAnsi="仿宋" w:eastAsia="仿宋" w:cs="宋体"/>
                <w:szCs w:val="21"/>
              </w:rPr>
            </w:pPr>
            <w:r>
              <w:rPr>
                <w:rFonts w:ascii="仿宋" w:hAnsi="仿宋" w:eastAsia="仿宋" w:cs="宋体"/>
                <w:szCs w:val="21"/>
              </w:rPr>
              <w:t>23</w:t>
            </w:r>
          </w:p>
        </w:tc>
        <w:tc>
          <w:tcPr>
            <w:tcW w:w="1689" w:type="dxa"/>
            <w:vAlign w:val="center"/>
          </w:tcPr>
          <w:p>
            <w:pPr>
              <w:spacing w:line="0" w:lineRule="atLeast"/>
              <w:jc w:val="center"/>
              <w:rPr>
                <w:rFonts w:ascii="仿宋" w:hAnsi="仿宋" w:eastAsia="仿宋" w:cs="宋体"/>
                <w:szCs w:val="21"/>
              </w:rPr>
            </w:pPr>
            <w:r>
              <w:rPr>
                <w:rFonts w:ascii="仿宋" w:hAnsi="仿宋" w:eastAsia="仿宋" w:cs="宋体"/>
                <w:szCs w:val="21"/>
              </w:rPr>
              <w:t>23</w:t>
            </w:r>
          </w:p>
        </w:tc>
        <w:tc>
          <w:tcPr>
            <w:tcW w:w="1713"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3261" w:type="dxa"/>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合计</w:t>
            </w:r>
          </w:p>
        </w:tc>
        <w:tc>
          <w:tcPr>
            <w:tcW w:w="992" w:type="dxa"/>
            <w:vAlign w:val="center"/>
          </w:tcPr>
          <w:p>
            <w:pPr>
              <w:spacing w:line="0" w:lineRule="atLeast"/>
              <w:jc w:val="center"/>
              <w:rPr>
                <w:rFonts w:ascii="仿宋" w:hAnsi="仿宋" w:eastAsia="仿宋" w:cs="宋体"/>
                <w:kern w:val="0"/>
                <w:szCs w:val="21"/>
              </w:rPr>
            </w:pPr>
            <w:r>
              <w:rPr>
                <w:rFonts w:ascii="仿宋" w:hAnsi="仿宋" w:eastAsia="仿宋" w:cs="宋体"/>
                <w:szCs w:val="21"/>
              </w:rPr>
              <w:t>23</w:t>
            </w:r>
          </w:p>
        </w:tc>
        <w:tc>
          <w:tcPr>
            <w:tcW w:w="1701" w:type="dxa"/>
            <w:vAlign w:val="center"/>
          </w:tcPr>
          <w:p>
            <w:pPr>
              <w:spacing w:line="0" w:lineRule="atLeast"/>
              <w:jc w:val="center"/>
              <w:rPr>
                <w:rFonts w:ascii="仿宋" w:hAnsi="仿宋" w:eastAsia="仿宋" w:cs="宋体"/>
                <w:szCs w:val="21"/>
              </w:rPr>
            </w:pPr>
            <w:r>
              <w:rPr>
                <w:rFonts w:ascii="仿宋" w:hAnsi="仿宋" w:eastAsia="仿宋" w:cs="宋体"/>
                <w:szCs w:val="21"/>
              </w:rPr>
              <w:t>23</w:t>
            </w:r>
          </w:p>
        </w:tc>
        <w:tc>
          <w:tcPr>
            <w:tcW w:w="1689" w:type="dxa"/>
            <w:vAlign w:val="center"/>
          </w:tcPr>
          <w:p>
            <w:pPr>
              <w:spacing w:line="0" w:lineRule="atLeast"/>
              <w:jc w:val="center"/>
              <w:rPr>
                <w:rFonts w:ascii="仿宋" w:hAnsi="仿宋" w:eastAsia="仿宋" w:cs="宋体"/>
                <w:szCs w:val="21"/>
              </w:rPr>
            </w:pPr>
            <w:r>
              <w:rPr>
                <w:rFonts w:ascii="仿宋" w:hAnsi="仿宋" w:eastAsia="仿宋" w:cs="宋体"/>
                <w:szCs w:val="21"/>
              </w:rPr>
              <w:t>23</w:t>
            </w:r>
          </w:p>
        </w:tc>
        <w:tc>
          <w:tcPr>
            <w:tcW w:w="1713"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100%</w:t>
            </w:r>
          </w:p>
        </w:tc>
      </w:tr>
    </w:tbl>
    <w:p>
      <w:pPr>
        <w:pStyle w:val="5"/>
        <w:spacing w:before="0" w:after="0" w:line="520" w:lineRule="exact"/>
        <w:ind w:firstLine="560" w:firstLineChars="200"/>
        <w:rPr>
          <w:rFonts w:ascii="方正仿宋_GBK" w:hAnsi="方正仿宋_GBK" w:eastAsia="方正仿宋_GBK" w:cs="方正仿宋_GBK"/>
        </w:rPr>
      </w:pPr>
      <w:bookmarkStart w:id="36" w:name="_Toc22150"/>
      <w:r>
        <w:rPr>
          <w:rFonts w:hint="eastAsia" w:ascii="方正仿宋_GBK" w:hAnsi="方正仿宋_GBK" w:eastAsia="方正仿宋_GBK" w:cs="方正仿宋_GBK"/>
        </w:rPr>
        <w:t>（2）优化专业课程体系</w:t>
      </w:r>
      <w:bookmarkEnd w:id="36"/>
    </w:p>
    <w:p>
      <w:pPr>
        <w:pStyle w:val="6"/>
        <w:spacing w:line="520" w:lineRule="exact"/>
        <w:ind w:firstLine="560" w:firstLineChars="200"/>
        <w:jc w:val="left"/>
        <w:rPr>
          <w:rFonts w:ascii="方正仿宋_GBK" w:eastAsia="方正仿宋_GBK"/>
          <w:sz w:val="28"/>
          <w:szCs w:val="28"/>
        </w:rPr>
      </w:pPr>
      <w:r>
        <w:rPr>
          <w:rFonts w:hint="eastAsia" w:ascii="方正仿宋_GBK" w:hAnsi="等线" w:eastAsia="方正仿宋_GBK"/>
          <w:sz w:val="28"/>
          <w:szCs w:val="28"/>
        </w:rPr>
        <w:t>大足区中职</w:t>
      </w:r>
      <w:r>
        <w:rPr>
          <w:rFonts w:hint="eastAsia" w:ascii="方正仿宋_GBK" w:eastAsia="方正仿宋_GBK"/>
          <w:sz w:val="28"/>
          <w:szCs w:val="28"/>
        </w:rPr>
        <w:t>学校建立了专业动态调整机制，加大了专业结构调整的力度，逐步过渡到以专业群建设的调整理念，将学校的各大专业进行了动态调整，学校将大足石刻文创与旅游专业群涉及文化艺术类、旅游服务类、农林牧渔类、交通运输类、财经商贸类等五个专业大类，由民间传统工艺（石雕石刻）专业、旅游服务与管理专业、观光农业经营专业、航空服务专业、市场营销专业、电子商务专业、工艺美术专业等七个专业组成，其中民间传统工艺（石雕石刻）专业和旅游服务与管理专业为核心专业。本着“市场定位专业、岗位决定课程、内容服务学生”的专业建设理念，主动适应当地经济社会发展和企业用人需求，建立了对接产业、企业、岗位的专业建设机制和专业设置的动态调整机制。结合地区小五金行业，学校新开办工业机器人技术与应用、新能源汽车维修与维护专业2个专业。</w:t>
      </w:r>
    </w:p>
    <w:p>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一是专业设置。学校校开设了以加工制造为主，兼顾交通运输、信息技术、财经商贸、旅游服务、土木工程、文化艺术、教育类八个专业大类的专业。其中，国家级示范专业3个，分别是民间传统工艺（石雕石刻方向）、旅游服务与管理、数控技术与应用，重庆市重点特色专业 2 个，分别是计算机应用技术、汽车制造与检修。重庆市鼓励发展新兴专业2个，分别是工业机器人技术与应用、新能源汽车维修与维护专业。</w:t>
      </w:r>
    </w:p>
    <w:p>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二是课程设置。学校严格执行“1+X”证书制度，重订人才培养方案，优化各专业的课程体系，开齐开足了思政课程，如职业道德与法律、职业生涯设计、职业生涯规划、就业指导与教育、经济政治、心理健康教育、劳动教育、美育等促进学生德、智、体、美、劳全面发展的课程。同时在教学评价中，将课程思政纳入课程评价体系。学校严格执行教学标准、教学大纲、按要求设置课时比例。三年总学时2798学时，其中，公共基础课学时为964学时，专业技能课学时为1119学时，顶岗实习时间为一期，折算学时为466学时。将思想政治、历史、心理健康、劳动教育、美育教育纳入各专业必修课程，工科类专业纳入物理必修课程。</w:t>
      </w:r>
    </w:p>
    <w:p>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三是教学资源建设。学校借助高水平中职学校建设平台，运用信息技术整合学校课程，加大了课程建设力度。学校自2015年以来，学校以微课为主要建设形式，提升质量、打造精品。目前学校已完成建设了石雕石刻、旅游服务与管理、数控技术应用、计算机应用、汽车制造与检修、新能源汽车维修与维护六大专业的精品课程共计32门，利用信息技术教育平台，学校已将各专业课程纳入智慧教育平台，全校均可进行信息化教学，目前已公开发行出版教材22本。这进一步加大了网络课程教学的实施步伐。</w:t>
      </w:r>
    </w:p>
    <w:p>
      <w:pPr>
        <w:pStyle w:val="6"/>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四是实训基地建设。学校建成了各专业的校内校外实训基地，包括美容美发设计、工业机器人、新能源、电工电子、工业机器人、汽车维修、数控技术应用、石雕石刻、建筑工程、学前教育、计算机应用、财会、电子商务、旅游服务、航空服务、服装制作、无人机驾驶等17个校内实训基地，131个实训场地，工位数6120个；与长安集团、上汽依维柯、九源精机、罗博泰尔机器人、承锋智能装备等数十家企业，建立了覆盖机械、汽车、电子、建筑、计算机、旅游、工业机器人、无人机驾驶等专业的校外实训基地23个，工位数 3100 个。校内外实训基地能满足学生理实一体课程教学、顶岗实习的需要。实训开出率为100%，设备使用率为100%。</w:t>
      </w:r>
    </w:p>
    <w:p/>
    <w:p>
      <w:pPr>
        <w:pStyle w:val="6"/>
        <w:jc w:val="center"/>
        <w:rPr>
          <w:rFonts w:ascii="仿宋" w:hAnsi="仿宋" w:eastAsia="仿宋"/>
          <w:b/>
          <w:sz w:val="21"/>
          <w:szCs w:val="21"/>
        </w:rPr>
      </w:pPr>
      <w:r>
        <w:rPr>
          <w:rFonts w:hint="eastAsia" w:ascii="仿宋" w:hAnsi="仿宋" w:eastAsia="仿宋"/>
          <w:b/>
          <w:sz w:val="21"/>
          <w:szCs w:val="21"/>
        </w:rPr>
        <w:t>表</w:t>
      </w:r>
      <w:r>
        <w:rPr>
          <w:rFonts w:ascii="仿宋" w:hAnsi="仿宋" w:eastAsia="仿宋"/>
          <w:b/>
          <w:sz w:val="21"/>
          <w:szCs w:val="21"/>
        </w:rPr>
        <w:t>27</w:t>
      </w:r>
      <w:r>
        <w:rPr>
          <w:rFonts w:hint="eastAsia" w:ascii="仿宋" w:hAnsi="仿宋" w:eastAsia="仿宋"/>
          <w:b/>
          <w:sz w:val="21"/>
          <w:szCs w:val="21"/>
        </w:rPr>
        <w:t xml:space="preserve">  2020年</w:t>
      </w:r>
      <w:r>
        <w:rPr>
          <w:rFonts w:ascii="仿宋" w:hAnsi="仿宋" w:eastAsia="仿宋"/>
          <w:b/>
          <w:sz w:val="21"/>
          <w:szCs w:val="21"/>
        </w:rPr>
        <w:t>辖区中职学校</w:t>
      </w:r>
      <w:r>
        <w:rPr>
          <w:rFonts w:hint="eastAsia" w:ascii="仿宋" w:hAnsi="仿宋" w:eastAsia="仿宋"/>
          <w:b/>
          <w:sz w:val="21"/>
          <w:szCs w:val="21"/>
        </w:rPr>
        <w:t>课程建设情况一览表</w:t>
      </w:r>
    </w:p>
    <w:tbl>
      <w:tblPr>
        <w:tblStyle w:val="18"/>
        <w:tblW w:w="10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1417"/>
        <w:gridCol w:w="1843"/>
        <w:gridCol w:w="1559"/>
        <w:gridCol w:w="1134"/>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256"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学校名称</w:t>
            </w:r>
          </w:p>
        </w:tc>
        <w:tc>
          <w:tcPr>
            <w:tcW w:w="1417"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学校公共基础课设置</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（门）</w:t>
            </w:r>
          </w:p>
        </w:tc>
        <w:tc>
          <w:tcPr>
            <w:tcW w:w="1843"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具有课程标准的课程数</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（门）</w:t>
            </w:r>
          </w:p>
        </w:tc>
        <w:tc>
          <w:tcPr>
            <w:tcW w:w="1559"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规划教材使用比例</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w:t>
            </w:r>
          </w:p>
        </w:tc>
        <w:tc>
          <w:tcPr>
            <w:tcW w:w="1134"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校本教材开发数</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（本）</w:t>
            </w:r>
          </w:p>
        </w:tc>
        <w:tc>
          <w:tcPr>
            <w:tcW w:w="1497" w:type="dxa"/>
            <w:vAlign w:val="center"/>
          </w:tcPr>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专业劳动课程平均学时</w:t>
            </w:r>
          </w:p>
          <w:p>
            <w:pPr>
              <w:widowControl/>
              <w:spacing w:line="0" w:lineRule="atLeast"/>
              <w:jc w:val="center"/>
              <w:rPr>
                <w:rFonts w:ascii="仿宋" w:hAnsi="仿宋" w:eastAsia="仿宋" w:cs="宋体"/>
                <w:b/>
                <w:kern w:val="0"/>
                <w:szCs w:val="21"/>
              </w:rPr>
            </w:pPr>
            <w:r>
              <w:rPr>
                <w:rFonts w:hint="eastAsia" w:ascii="仿宋" w:hAnsi="仿宋" w:eastAsia="仿宋" w:cs="宋体"/>
                <w:b/>
                <w:kern w:val="0"/>
                <w:szCs w:val="21"/>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6" w:type="dxa"/>
            <w:vAlign w:val="center"/>
          </w:tcPr>
          <w:p>
            <w:pPr>
              <w:spacing w:line="0" w:lineRule="atLeast"/>
              <w:jc w:val="center"/>
              <w:rPr>
                <w:rFonts w:ascii="仿宋" w:hAnsi="仿宋" w:eastAsia="仿宋" w:cs="宋体"/>
                <w:kern w:val="0"/>
                <w:szCs w:val="21"/>
              </w:rPr>
            </w:pPr>
            <w:r>
              <w:rPr>
                <w:rFonts w:hint="eastAsia" w:ascii="仿宋" w:hAnsi="仿宋" w:eastAsia="仿宋" w:cs="Arial"/>
                <w:sz w:val="18"/>
                <w:szCs w:val="18"/>
              </w:rPr>
              <w:t>重庆市大足职业教育中心</w:t>
            </w:r>
          </w:p>
        </w:tc>
        <w:tc>
          <w:tcPr>
            <w:tcW w:w="1417"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8</w:t>
            </w:r>
          </w:p>
        </w:tc>
        <w:tc>
          <w:tcPr>
            <w:tcW w:w="1843"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3</w:t>
            </w:r>
          </w:p>
        </w:tc>
        <w:tc>
          <w:tcPr>
            <w:tcW w:w="1559"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00</w:t>
            </w:r>
            <w:r>
              <w:rPr>
                <w:rFonts w:hint="eastAsia" w:ascii="仿宋" w:hAnsi="仿宋" w:eastAsia="仿宋" w:cs="宋体"/>
                <w:szCs w:val="21"/>
              </w:rPr>
              <w:t>%</w:t>
            </w:r>
          </w:p>
        </w:tc>
        <w:tc>
          <w:tcPr>
            <w:tcW w:w="1134" w:type="dxa"/>
            <w:vAlign w:val="center"/>
          </w:tcPr>
          <w:p>
            <w:pPr>
              <w:spacing w:line="0" w:lineRule="atLeast"/>
              <w:jc w:val="center"/>
              <w:rPr>
                <w:rFonts w:ascii="仿宋" w:hAnsi="仿宋" w:eastAsia="仿宋" w:cs="宋体"/>
                <w:szCs w:val="21"/>
              </w:rPr>
            </w:pPr>
            <w:r>
              <w:rPr>
                <w:rFonts w:hint="eastAsia" w:ascii="仿宋" w:hAnsi="仿宋" w:eastAsia="仿宋" w:cs="宋体"/>
                <w:szCs w:val="21"/>
              </w:rPr>
              <w:t>2</w:t>
            </w:r>
            <w:r>
              <w:rPr>
                <w:rFonts w:ascii="仿宋" w:hAnsi="仿宋" w:eastAsia="仿宋" w:cs="宋体"/>
                <w:szCs w:val="21"/>
              </w:rPr>
              <w:t>2</w:t>
            </w:r>
          </w:p>
        </w:tc>
        <w:tc>
          <w:tcPr>
            <w:tcW w:w="1497" w:type="dxa"/>
          </w:tcPr>
          <w:p>
            <w:pPr>
              <w:spacing w:line="0" w:lineRule="atLeast"/>
              <w:jc w:val="center"/>
              <w:rPr>
                <w:rFonts w:ascii="仿宋" w:hAnsi="仿宋" w:eastAsia="仿宋" w:cs="宋体"/>
                <w:szCs w:val="21"/>
              </w:rPr>
            </w:pPr>
            <w:r>
              <w:rPr>
                <w:rFonts w:ascii="仿宋" w:hAnsi="仿宋" w:eastAsia="仿宋" w:cs="宋体"/>
                <w:szCs w:val="21"/>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6" w:type="dxa"/>
            <w:vAlign w:val="center"/>
          </w:tcPr>
          <w:p>
            <w:pPr>
              <w:spacing w:line="0" w:lineRule="atLeast"/>
              <w:jc w:val="center"/>
              <w:rPr>
                <w:rFonts w:ascii="仿宋" w:hAnsi="仿宋" w:eastAsia="仿宋" w:cs="宋体"/>
                <w:kern w:val="0"/>
                <w:szCs w:val="21"/>
              </w:rPr>
            </w:pPr>
          </w:p>
        </w:tc>
        <w:tc>
          <w:tcPr>
            <w:tcW w:w="1417" w:type="dxa"/>
            <w:vAlign w:val="center"/>
          </w:tcPr>
          <w:p>
            <w:pPr>
              <w:spacing w:line="0" w:lineRule="atLeast"/>
              <w:jc w:val="center"/>
              <w:rPr>
                <w:rFonts w:ascii="仿宋" w:hAnsi="仿宋" w:eastAsia="仿宋" w:cs="宋体"/>
                <w:kern w:val="0"/>
                <w:szCs w:val="21"/>
              </w:rPr>
            </w:pPr>
          </w:p>
        </w:tc>
        <w:tc>
          <w:tcPr>
            <w:tcW w:w="1843" w:type="dxa"/>
            <w:vAlign w:val="center"/>
          </w:tcPr>
          <w:p>
            <w:pPr>
              <w:spacing w:line="0" w:lineRule="atLeast"/>
              <w:jc w:val="center"/>
              <w:rPr>
                <w:rFonts w:ascii="仿宋" w:hAnsi="仿宋" w:eastAsia="仿宋" w:cs="宋体"/>
                <w:szCs w:val="21"/>
              </w:rPr>
            </w:pPr>
          </w:p>
        </w:tc>
        <w:tc>
          <w:tcPr>
            <w:tcW w:w="1559" w:type="dxa"/>
            <w:vAlign w:val="center"/>
          </w:tcPr>
          <w:p>
            <w:pPr>
              <w:spacing w:line="0" w:lineRule="atLeast"/>
              <w:jc w:val="center"/>
              <w:rPr>
                <w:rFonts w:ascii="仿宋" w:hAnsi="仿宋" w:eastAsia="仿宋" w:cs="宋体"/>
                <w:szCs w:val="21"/>
              </w:rPr>
            </w:pPr>
          </w:p>
        </w:tc>
        <w:tc>
          <w:tcPr>
            <w:tcW w:w="1134" w:type="dxa"/>
            <w:vAlign w:val="center"/>
          </w:tcPr>
          <w:p>
            <w:pPr>
              <w:spacing w:line="0" w:lineRule="atLeast"/>
              <w:jc w:val="center"/>
              <w:rPr>
                <w:rFonts w:ascii="仿宋" w:hAnsi="仿宋" w:eastAsia="仿宋" w:cs="宋体"/>
                <w:szCs w:val="21"/>
              </w:rPr>
            </w:pPr>
          </w:p>
        </w:tc>
        <w:tc>
          <w:tcPr>
            <w:tcW w:w="1497" w:type="dxa"/>
            <w:vAlign w:val="center"/>
          </w:tcPr>
          <w:p>
            <w:pPr>
              <w:spacing w:line="0" w:lineRule="atLeast"/>
              <w:jc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3256" w:type="dxa"/>
            <w:vAlign w:val="center"/>
          </w:tcPr>
          <w:p>
            <w:pPr>
              <w:spacing w:line="0" w:lineRule="atLeast"/>
              <w:jc w:val="center"/>
              <w:rPr>
                <w:rFonts w:ascii="仿宋" w:hAnsi="仿宋" w:eastAsia="仿宋" w:cs="宋体"/>
                <w:kern w:val="0"/>
                <w:szCs w:val="21"/>
              </w:rPr>
            </w:pPr>
          </w:p>
        </w:tc>
        <w:tc>
          <w:tcPr>
            <w:tcW w:w="1417" w:type="dxa"/>
            <w:vAlign w:val="center"/>
          </w:tcPr>
          <w:p>
            <w:pPr>
              <w:spacing w:line="0" w:lineRule="atLeast"/>
              <w:jc w:val="center"/>
              <w:rPr>
                <w:rFonts w:ascii="仿宋" w:hAnsi="仿宋" w:eastAsia="仿宋" w:cs="宋体"/>
                <w:kern w:val="0"/>
                <w:szCs w:val="21"/>
              </w:rPr>
            </w:pPr>
          </w:p>
        </w:tc>
        <w:tc>
          <w:tcPr>
            <w:tcW w:w="1843" w:type="dxa"/>
            <w:vAlign w:val="center"/>
          </w:tcPr>
          <w:p>
            <w:pPr>
              <w:spacing w:line="0" w:lineRule="atLeast"/>
              <w:jc w:val="center"/>
              <w:rPr>
                <w:rFonts w:ascii="仿宋" w:hAnsi="仿宋" w:eastAsia="仿宋" w:cs="宋体"/>
                <w:szCs w:val="21"/>
              </w:rPr>
            </w:pPr>
          </w:p>
        </w:tc>
        <w:tc>
          <w:tcPr>
            <w:tcW w:w="1559" w:type="dxa"/>
            <w:vAlign w:val="center"/>
          </w:tcPr>
          <w:p>
            <w:pPr>
              <w:spacing w:line="0" w:lineRule="atLeast"/>
              <w:jc w:val="center"/>
              <w:rPr>
                <w:rFonts w:ascii="仿宋" w:hAnsi="仿宋" w:eastAsia="仿宋" w:cs="宋体"/>
                <w:szCs w:val="21"/>
              </w:rPr>
            </w:pPr>
          </w:p>
        </w:tc>
        <w:tc>
          <w:tcPr>
            <w:tcW w:w="1134" w:type="dxa"/>
            <w:vAlign w:val="center"/>
          </w:tcPr>
          <w:p>
            <w:pPr>
              <w:spacing w:line="0" w:lineRule="atLeast"/>
              <w:jc w:val="center"/>
              <w:rPr>
                <w:rFonts w:ascii="仿宋" w:hAnsi="仿宋" w:eastAsia="仿宋" w:cs="宋体"/>
                <w:szCs w:val="21"/>
              </w:rPr>
            </w:pPr>
          </w:p>
        </w:tc>
        <w:tc>
          <w:tcPr>
            <w:tcW w:w="1497" w:type="dxa"/>
            <w:vAlign w:val="center"/>
          </w:tcPr>
          <w:p>
            <w:pPr>
              <w:spacing w:line="0" w:lineRule="atLeast"/>
              <w:jc w:val="center"/>
              <w:rPr>
                <w:rFonts w:ascii="仿宋" w:hAnsi="仿宋" w:eastAsia="仿宋" w:cs="宋体"/>
                <w:szCs w:val="21"/>
              </w:rPr>
            </w:pP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37" w:name="_Toc16721"/>
      <w:r>
        <w:rPr>
          <w:rFonts w:hint="eastAsia" w:ascii="方正楷体_GBK" w:hAnsi="方正楷体_GBK" w:eastAsia="方正楷体_GBK" w:cs="方正楷体_GBK"/>
          <w:sz w:val="28"/>
          <w:szCs w:val="28"/>
        </w:rPr>
        <w:t>（三）教师培养培训</w:t>
      </w:r>
      <w:bookmarkEnd w:id="3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大足区教委重视中职学校师资队伍建设工作，选派教师参加各级各类培训。本学年度，派送了</w:t>
      </w:r>
      <w:r>
        <w:rPr>
          <w:rFonts w:ascii="方正仿宋_GBK" w:eastAsia="方正仿宋_GBK"/>
          <w:sz w:val="28"/>
          <w:szCs w:val="28"/>
        </w:rPr>
        <w:t>21名教师参加中职国家级骨干教师培训，派送了40余名教师参加了市级各类提高培训，60余名教师参加班主任培训等。234名教师参加重庆市专业技术人员公需科目学习，组织20余名教师参加行业企业实践。邀请专家到校开办讲座6次，组织全体教师参加课程改革、科研方法等培训，30余名市、区、校骨干教师上校级示范课。</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表28  2019</w:t>
      </w:r>
      <w:r>
        <w:rPr>
          <w:rFonts w:hint="eastAsia" w:ascii="仿宋" w:hAnsi="仿宋" w:eastAsia="仿宋"/>
          <w:b/>
          <w:sz w:val="21"/>
          <w:szCs w:val="21"/>
        </w:rPr>
        <w:t>-</w:t>
      </w:r>
      <w:r>
        <w:rPr>
          <w:rFonts w:ascii="仿宋" w:hAnsi="仿宋" w:eastAsia="仿宋"/>
          <w:b/>
          <w:sz w:val="21"/>
          <w:szCs w:val="21"/>
        </w:rPr>
        <w:t>2020年辖区中职</w:t>
      </w:r>
      <w:r>
        <w:rPr>
          <w:rFonts w:hint="eastAsia" w:ascii="仿宋" w:hAnsi="仿宋" w:eastAsia="仿宋"/>
          <w:b/>
          <w:sz w:val="21"/>
          <w:szCs w:val="21"/>
        </w:rPr>
        <w:t>教师培养培训情况一览表</w:t>
      </w:r>
    </w:p>
    <w:tbl>
      <w:tblPr>
        <w:tblStyle w:val="18"/>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1566"/>
        <w:gridCol w:w="1275"/>
        <w:gridCol w:w="1134"/>
        <w:gridCol w:w="1217"/>
        <w:gridCol w:w="59"/>
        <w:gridCol w:w="1134"/>
        <w:gridCol w:w="1411"/>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教师参与培训数量</w:t>
            </w:r>
          </w:p>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（人、天）</w:t>
            </w:r>
          </w:p>
        </w:tc>
        <w:tc>
          <w:tcPr>
            <w:tcW w:w="1566"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年度</w:t>
            </w:r>
          </w:p>
        </w:tc>
        <w:tc>
          <w:tcPr>
            <w:tcW w:w="1275"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国家级培训</w:t>
            </w:r>
          </w:p>
        </w:tc>
        <w:tc>
          <w:tcPr>
            <w:tcW w:w="1134"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市级培训</w:t>
            </w:r>
          </w:p>
        </w:tc>
        <w:tc>
          <w:tcPr>
            <w:tcW w:w="1217"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区级培训</w:t>
            </w:r>
          </w:p>
        </w:tc>
        <w:tc>
          <w:tcPr>
            <w:tcW w:w="1193" w:type="dxa"/>
            <w:gridSpan w:val="2"/>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校本培训</w:t>
            </w:r>
          </w:p>
        </w:tc>
        <w:tc>
          <w:tcPr>
            <w:tcW w:w="1411"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其他培训</w:t>
            </w:r>
          </w:p>
        </w:tc>
        <w:tc>
          <w:tcPr>
            <w:tcW w:w="1560" w:type="dxa"/>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教师企业实践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pStyle w:val="23"/>
              <w:spacing w:line="0" w:lineRule="atLeast"/>
              <w:ind w:firstLine="0" w:firstLineChars="0"/>
              <w:jc w:val="center"/>
              <w:rPr>
                <w:rFonts w:ascii="仿宋" w:hAnsi="仿宋" w:eastAsia="仿宋" w:cs="宋体"/>
                <w:kern w:val="0"/>
                <w:szCs w:val="21"/>
              </w:rPr>
            </w:pPr>
          </w:p>
        </w:tc>
        <w:tc>
          <w:tcPr>
            <w:tcW w:w="1566" w:type="dxa"/>
            <w:vAlign w:val="center"/>
          </w:tcPr>
          <w:p>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2019</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95</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86</w:t>
            </w:r>
          </w:p>
        </w:tc>
        <w:tc>
          <w:tcPr>
            <w:tcW w:w="1217"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236</w:t>
            </w:r>
          </w:p>
        </w:tc>
        <w:tc>
          <w:tcPr>
            <w:tcW w:w="1193" w:type="dxa"/>
            <w:gridSpan w:val="2"/>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5</w:t>
            </w:r>
            <w:r>
              <w:rPr>
                <w:rFonts w:ascii="仿宋" w:hAnsi="仿宋" w:eastAsia="仿宋" w:cs="宋体"/>
                <w:kern w:val="0"/>
                <w:szCs w:val="21"/>
              </w:rPr>
              <w:t>86</w:t>
            </w:r>
          </w:p>
        </w:tc>
        <w:tc>
          <w:tcPr>
            <w:tcW w:w="141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85</w:t>
            </w:r>
          </w:p>
        </w:tc>
        <w:tc>
          <w:tcPr>
            <w:tcW w:w="1560"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pStyle w:val="23"/>
              <w:spacing w:line="0" w:lineRule="atLeast"/>
              <w:ind w:firstLine="0" w:firstLineChars="0"/>
              <w:jc w:val="center"/>
              <w:rPr>
                <w:rFonts w:ascii="仿宋" w:hAnsi="仿宋" w:eastAsia="仿宋" w:cs="宋体"/>
                <w:kern w:val="0"/>
                <w:szCs w:val="21"/>
              </w:rPr>
            </w:pPr>
          </w:p>
        </w:tc>
        <w:tc>
          <w:tcPr>
            <w:tcW w:w="1566" w:type="dxa"/>
            <w:vAlign w:val="center"/>
          </w:tcPr>
          <w:p>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2020</w:t>
            </w:r>
          </w:p>
        </w:tc>
        <w:tc>
          <w:tcPr>
            <w:tcW w:w="1275" w:type="dxa"/>
            <w:vAlign w:val="center"/>
          </w:tcPr>
          <w:p>
            <w:pPr>
              <w:spacing w:line="0" w:lineRule="atLeast"/>
              <w:jc w:val="center"/>
              <w:rPr>
                <w:rFonts w:ascii="仿宋" w:hAnsi="仿宋" w:eastAsia="仿宋" w:cs="宋体"/>
                <w:kern w:val="0"/>
                <w:szCs w:val="21"/>
              </w:rPr>
            </w:pPr>
            <w:r>
              <w:rPr>
                <w:rFonts w:ascii="仿宋" w:hAnsi="仿宋" w:eastAsia="仿宋" w:cs="宋体"/>
                <w:kern w:val="0"/>
                <w:szCs w:val="21"/>
              </w:rPr>
              <w:t>326</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2</w:t>
            </w:r>
            <w:r>
              <w:rPr>
                <w:rFonts w:ascii="仿宋" w:hAnsi="仿宋" w:eastAsia="仿宋" w:cs="宋体"/>
                <w:kern w:val="0"/>
                <w:szCs w:val="21"/>
              </w:rPr>
              <w:t>93</w:t>
            </w:r>
          </w:p>
        </w:tc>
        <w:tc>
          <w:tcPr>
            <w:tcW w:w="1217"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3</w:t>
            </w:r>
            <w:r>
              <w:rPr>
                <w:rFonts w:ascii="仿宋" w:hAnsi="仿宋" w:eastAsia="仿宋" w:cs="宋体"/>
                <w:kern w:val="0"/>
                <w:szCs w:val="21"/>
              </w:rPr>
              <w:t>12</w:t>
            </w:r>
          </w:p>
        </w:tc>
        <w:tc>
          <w:tcPr>
            <w:tcW w:w="1193" w:type="dxa"/>
            <w:gridSpan w:val="2"/>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6</w:t>
            </w:r>
            <w:r>
              <w:rPr>
                <w:rFonts w:ascii="仿宋" w:hAnsi="仿宋" w:eastAsia="仿宋" w:cs="宋体"/>
                <w:kern w:val="0"/>
                <w:szCs w:val="21"/>
              </w:rPr>
              <w:t>67</w:t>
            </w:r>
          </w:p>
        </w:tc>
        <w:tc>
          <w:tcPr>
            <w:tcW w:w="1411"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6</w:t>
            </w:r>
            <w:r>
              <w:rPr>
                <w:rFonts w:ascii="仿宋" w:hAnsi="仿宋" w:eastAsia="仿宋" w:cs="宋体"/>
                <w:kern w:val="0"/>
                <w:szCs w:val="21"/>
              </w:rPr>
              <w:t>83</w:t>
            </w:r>
          </w:p>
        </w:tc>
        <w:tc>
          <w:tcPr>
            <w:tcW w:w="1560"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8</w:t>
            </w:r>
            <w:r>
              <w:rPr>
                <w:rFonts w:ascii="仿宋" w:hAnsi="仿宋" w:eastAsia="仿宋" w:cs="宋体"/>
                <w:kern w:val="0"/>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教师提升级交流情况</w:t>
            </w:r>
          </w:p>
          <w:p>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（人、项）</w:t>
            </w:r>
          </w:p>
        </w:tc>
        <w:tc>
          <w:tcPr>
            <w:tcW w:w="1566" w:type="dxa"/>
            <w:vAlign w:val="center"/>
          </w:tcPr>
          <w:p>
            <w:pPr>
              <w:pStyle w:val="23"/>
              <w:spacing w:line="0" w:lineRule="atLeast"/>
              <w:ind w:firstLine="0" w:firstLineChars="0"/>
              <w:jc w:val="center"/>
              <w:rPr>
                <w:rFonts w:ascii="仿宋" w:hAnsi="仿宋" w:eastAsia="仿宋" w:cs="宋体"/>
                <w:b/>
                <w:bCs/>
                <w:kern w:val="0"/>
                <w:szCs w:val="21"/>
              </w:rPr>
            </w:pPr>
            <w:r>
              <w:rPr>
                <w:rFonts w:hint="eastAsia" w:ascii="仿宋" w:hAnsi="仿宋" w:eastAsia="仿宋" w:cs="宋体"/>
                <w:b/>
                <w:bCs/>
                <w:kern w:val="0"/>
                <w:szCs w:val="21"/>
              </w:rPr>
              <w:t>年度</w:t>
            </w:r>
          </w:p>
        </w:tc>
        <w:tc>
          <w:tcPr>
            <w:tcW w:w="1275" w:type="dxa"/>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学历提升</w:t>
            </w:r>
          </w:p>
        </w:tc>
        <w:tc>
          <w:tcPr>
            <w:tcW w:w="1134" w:type="dxa"/>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职称提升</w:t>
            </w:r>
          </w:p>
        </w:tc>
        <w:tc>
          <w:tcPr>
            <w:tcW w:w="2410" w:type="dxa"/>
            <w:gridSpan w:val="3"/>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区级及以上课题承担数</w:t>
            </w:r>
          </w:p>
        </w:tc>
        <w:tc>
          <w:tcPr>
            <w:tcW w:w="2971" w:type="dxa"/>
            <w:gridSpan w:val="2"/>
            <w:vAlign w:val="center"/>
          </w:tcPr>
          <w:p>
            <w:pPr>
              <w:spacing w:line="0" w:lineRule="atLeast"/>
              <w:jc w:val="center"/>
              <w:rPr>
                <w:rFonts w:ascii="仿宋" w:hAnsi="仿宋" w:eastAsia="仿宋" w:cs="宋体"/>
                <w:b/>
                <w:bCs/>
                <w:kern w:val="0"/>
                <w:szCs w:val="21"/>
              </w:rPr>
            </w:pPr>
            <w:r>
              <w:rPr>
                <w:rFonts w:hint="eastAsia" w:ascii="仿宋" w:hAnsi="仿宋" w:eastAsia="仿宋" w:cs="宋体"/>
                <w:b/>
                <w:bCs/>
                <w:kern w:val="0"/>
                <w:szCs w:val="21"/>
              </w:rPr>
              <w:t>受邀出校交流经验数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pStyle w:val="23"/>
              <w:spacing w:line="0" w:lineRule="atLeast"/>
              <w:ind w:firstLine="0" w:firstLineChars="0"/>
              <w:jc w:val="center"/>
              <w:rPr>
                <w:rFonts w:ascii="仿宋" w:hAnsi="仿宋" w:eastAsia="仿宋" w:cs="宋体"/>
                <w:kern w:val="0"/>
                <w:szCs w:val="21"/>
              </w:rPr>
            </w:pPr>
          </w:p>
        </w:tc>
        <w:tc>
          <w:tcPr>
            <w:tcW w:w="1566" w:type="dxa"/>
            <w:vAlign w:val="center"/>
          </w:tcPr>
          <w:p>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2019</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1</w:t>
            </w:r>
            <w:r>
              <w:rPr>
                <w:rFonts w:ascii="仿宋" w:hAnsi="仿宋" w:eastAsia="仿宋" w:cs="宋体"/>
                <w:kern w:val="0"/>
                <w:szCs w:val="21"/>
              </w:rPr>
              <w:t>4</w:t>
            </w:r>
          </w:p>
        </w:tc>
        <w:tc>
          <w:tcPr>
            <w:tcW w:w="2410" w:type="dxa"/>
            <w:gridSpan w:val="3"/>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7</w:t>
            </w:r>
          </w:p>
        </w:tc>
        <w:tc>
          <w:tcPr>
            <w:tcW w:w="2971" w:type="dxa"/>
            <w:gridSpan w:val="2"/>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pStyle w:val="23"/>
              <w:spacing w:line="0" w:lineRule="atLeast"/>
              <w:ind w:firstLine="0" w:firstLineChars="0"/>
              <w:jc w:val="center"/>
              <w:rPr>
                <w:rFonts w:ascii="仿宋" w:hAnsi="仿宋" w:eastAsia="仿宋" w:cs="宋体"/>
                <w:kern w:val="0"/>
                <w:szCs w:val="21"/>
              </w:rPr>
            </w:pPr>
          </w:p>
        </w:tc>
        <w:tc>
          <w:tcPr>
            <w:tcW w:w="1566" w:type="dxa"/>
            <w:vAlign w:val="center"/>
          </w:tcPr>
          <w:p>
            <w:pPr>
              <w:pStyle w:val="23"/>
              <w:spacing w:line="0" w:lineRule="atLeast"/>
              <w:ind w:firstLine="0" w:firstLineChars="0"/>
              <w:jc w:val="center"/>
              <w:rPr>
                <w:rFonts w:ascii="仿宋" w:hAnsi="仿宋" w:eastAsia="仿宋" w:cs="宋体"/>
                <w:kern w:val="0"/>
                <w:szCs w:val="21"/>
              </w:rPr>
            </w:pPr>
            <w:r>
              <w:rPr>
                <w:rFonts w:hint="eastAsia" w:ascii="仿宋" w:hAnsi="仿宋" w:eastAsia="仿宋" w:cs="宋体"/>
                <w:kern w:val="0"/>
                <w:szCs w:val="21"/>
              </w:rPr>
              <w:t>2020</w:t>
            </w:r>
          </w:p>
        </w:tc>
        <w:tc>
          <w:tcPr>
            <w:tcW w:w="1275"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2</w:t>
            </w:r>
          </w:p>
        </w:tc>
        <w:tc>
          <w:tcPr>
            <w:tcW w:w="1134" w:type="dxa"/>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7</w:t>
            </w:r>
          </w:p>
        </w:tc>
        <w:tc>
          <w:tcPr>
            <w:tcW w:w="2410" w:type="dxa"/>
            <w:gridSpan w:val="3"/>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2</w:t>
            </w:r>
          </w:p>
        </w:tc>
        <w:tc>
          <w:tcPr>
            <w:tcW w:w="2971" w:type="dxa"/>
            <w:gridSpan w:val="2"/>
            <w:vAlign w:val="center"/>
          </w:tcPr>
          <w:p>
            <w:pPr>
              <w:spacing w:line="0" w:lineRule="atLeast"/>
              <w:jc w:val="center"/>
              <w:rPr>
                <w:rFonts w:ascii="仿宋" w:hAnsi="仿宋" w:eastAsia="仿宋" w:cs="宋体"/>
                <w:kern w:val="0"/>
                <w:szCs w:val="21"/>
              </w:rPr>
            </w:pPr>
            <w:r>
              <w:rPr>
                <w:rFonts w:hint="eastAsia" w:ascii="仿宋" w:hAnsi="仿宋" w:eastAsia="仿宋" w:cs="宋体"/>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restart"/>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教师参与科研及社会服务情况</w:t>
            </w:r>
          </w:p>
        </w:tc>
        <w:tc>
          <w:tcPr>
            <w:tcW w:w="1566" w:type="dxa"/>
            <w:vMerge w:val="restart"/>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年度</w:t>
            </w:r>
          </w:p>
        </w:tc>
        <w:tc>
          <w:tcPr>
            <w:tcW w:w="1275" w:type="dxa"/>
            <w:vMerge w:val="restart"/>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教研成果获奖数（个）</w:t>
            </w:r>
          </w:p>
        </w:tc>
        <w:tc>
          <w:tcPr>
            <w:tcW w:w="3544" w:type="dxa"/>
            <w:gridSpan w:val="4"/>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科研成果数（个）</w:t>
            </w:r>
          </w:p>
        </w:tc>
        <w:tc>
          <w:tcPr>
            <w:tcW w:w="1411" w:type="dxa"/>
            <w:vMerge w:val="restart"/>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技术开发成果数（个）</w:t>
            </w:r>
          </w:p>
        </w:tc>
        <w:tc>
          <w:tcPr>
            <w:tcW w:w="1560" w:type="dxa"/>
            <w:vMerge w:val="restart"/>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社会服务</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成果数（个）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spacing w:line="0" w:lineRule="atLeast"/>
              <w:jc w:val="center"/>
              <w:rPr>
                <w:rFonts w:ascii="仿宋" w:hAnsi="仿宋" w:eastAsia="仿宋" w:cs="宋体"/>
                <w:b/>
                <w:szCs w:val="21"/>
              </w:rPr>
            </w:pPr>
          </w:p>
        </w:tc>
        <w:tc>
          <w:tcPr>
            <w:tcW w:w="1566" w:type="dxa"/>
            <w:vMerge w:val="continue"/>
            <w:vAlign w:val="center"/>
          </w:tcPr>
          <w:p>
            <w:pPr>
              <w:spacing w:line="0" w:lineRule="atLeast"/>
              <w:jc w:val="center"/>
              <w:rPr>
                <w:rFonts w:ascii="仿宋" w:hAnsi="仿宋" w:eastAsia="仿宋" w:cs="宋体"/>
                <w:b/>
                <w:szCs w:val="21"/>
              </w:rPr>
            </w:pPr>
          </w:p>
        </w:tc>
        <w:tc>
          <w:tcPr>
            <w:tcW w:w="1275" w:type="dxa"/>
            <w:vMerge w:val="continue"/>
            <w:vAlign w:val="center"/>
          </w:tcPr>
          <w:p>
            <w:pPr>
              <w:widowControl/>
              <w:jc w:val="left"/>
              <w:rPr>
                <w:rFonts w:ascii="仿宋" w:hAnsi="仿宋" w:eastAsia="仿宋" w:cs="宋体"/>
                <w:b/>
                <w:szCs w:val="21"/>
              </w:rPr>
            </w:pPr>
          </w:p>
        </w:tc>
        <w:tc>
          <w:tcPr>
            <w:tcW w:w="1134"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课题</w:t>
            </w:r>
          </w:p>
        </w:tc>
        <w:tc>
          <w:tcPr>
            <w:tcW w:w="1276" w:type="dxa"/>
            <w:gridSpan w:val="2"/>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论文</w:t>
            </w:r>
          </w:p>
        </w:tc>
        <w:tc>
          <w:tcPr>
            <w:tcW w:w="1134"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书籍</w:t>
            </w:r>
          </w:p>
        </w:tc>
        <w:tc>
          <w:tcPr>
            <w:tcW w:w="1411" w:type="dxa"/>
            <w:vMerge w:val="continue"/>
            <w:vAlign w:val="center"/>
          </w:tcPr>
          <w:p>
            <w:pPr>
              <w:widowControl/>
              <w:jc w:val="left"/>
              <w:rPr>
                <w:rFonts w:ascii="仿宋" w:hAnsi="仿宋" w:eastAsia="仿宋" w:cs="宋体"/>
                <w:b/>
                <w:szCs w:val="21"/>
              </w:rPr>
            </w:pPr>
          </w:p>
        </w:tc>
        <w:tc>
          <w:tcPr>
            <w:tcW w:w="1560" w:type="dxa"/>
            <w:vMerge w:val="continue"/>
            <w:vAlign w:val="center"/>
          </w:tcPr>
          <w:p>
            <w:pPr>
              <w:widowControl/>
              <w:jc w:val="left"/>
              <w:rPr>
                <w:rFonts w:ascii="仿宋" w:hAnsi="仿宋" w:eastAsia="仿宋" w:cs="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widowControl/>
              <w:spacing w:line="0" w:lineRule="atLeast"/>
              <w:jc w:val="center"/>
              <w:textAlignment w:val="center"/>
              <w:rPr>
                <w:rFonts w:ascii="仿宋" w:hAnsi="仿宋" w:eastAsia="仿宋" w:cs="Arial"/>
                <w:szCs w:val="21"/>
              </w:rPr>
            </w:pPr>
          </w:p>
        </w:tc>
        <w:tc>
          <w:tcPr>
            <w:tcW w:w="1566" w:type="dxa"/>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宋体"/>
                <w:kern w:val="0"/>
                <w:szCs w:val="21"/>
              </w:rPr>
              <w:t>2019</w:t>
            </w:r>
          </w:p>
        </w:tc>
        <w:tc>
          <w:tcPr>
            <w:tcW w:w="1275"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1276" w:type="dxa"/>
            <w:gridSpan w:val="2"/>
            <w:vAlign w:val="center"/>
          </w:tcPr>
          <w:p>
            <w:pPr>
              <w:widowControl/>
              <w:spacing w:line="0" w:lineRule="atLeast"/>
              <w:jc w:val="center"/>
              <w:textAlignment w:val="center"/>
              <w:rPr>
                <w:rFonts w:ascii="仿宋" w:hAnsi="仿宋" w:eastAsia="仿宋" w:cs="宋体"/>
                <w:szCs w:val="21"/>
              </w:rPr>
            </w:pPr>
            <w:r>
              <w:rPr>
                <w:rFonts w:ascii="仿宋" w:hAnsi="仿宋" w:eastAsia="仿宋" w:cs="宋体"/>
                <w:szCs w:val="21"/>
              </w:rPr>
              <w:t>22</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8</w:t>
            </w:r>
          </w:p>
        </w:tc>
        <w:tc>
          <w:tcPr>
            <w:tcW w:w="1411" w:type="dxa"/>
            <w:vAlign w:val="center"/>
          </w:tcPr>
          <w:p>
            <w:pPr>
              <w:spacing w:line="0" w:lineRule="atLeast"/>
              <w:jc w:val="center"/>
            </w:pPr>
          </w:p>
        </w:tc>
        <w:tc>
          <w:tcPr>
            <w:tcW w:w="1560" w:type="dxa"/>
            <w:vAlign w:val="center"/>
          </w:tcPr>
          <w:p>
            <w:pPr>
              <w:spacing w:line="0" w:lineRule="atLeast"/>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271" w:type="dxa"/>
            <w:vMerge w:val="continue"/>
          </w:tcPr>
          <w:p>
            <w:pPr>
              <w:widowControl/>
              <w:spacing w:line="0" w:lineRule="atLeast"/>
              <w:jc w:val="center"/>
              <w:textAlignment w:val="center"/>
              <w:rPr>
                <w:rFonts w:ascii="仿宋" w:hAnsi="仿宋" w:eastAsia="仿宋" w:cs="Arial"/>
                <w:szCs w:val="21"/>
              </w:rPr>
            </w:pPr>
          </w:p>
        </w:tc>
        <w:tc>
          <w:tcPr>
            <w:tcW w:w="1566" w:type="dxa"/>
            <w:vAlign w:val="center"/>
          </w:tcPr>
          <w:p>
            <w:pPr>
              <w:widowControl/>
              <w:spacing w:line="0" w:lineRule="atLeast"/>
              <w:jc w:val="center"/>
              <w:textAlignment w:val="center"/>
              <w:rPr>
                <w:rFonts w:ascii="仿宋" w:hAnsi="仿宋" w:eastAsia="仿宋" w:cs="Arial"/>
                <w:szCs w:val="21"/>
              </w:rPr>
            </w:pPr>
            <w:r>
              <w:rPr>
                <w:rFonts w:hint="eastAsia" w:ascii="仿宋" w:hAnsi="仿宋" w:eastAsia="仿宋" w:cs="宋体"/>
                <w:kern w:val="0"/>
                <w:szCs w:val="21"/>
              </w:rPr>
              <w:t>2020</w:t>
            </w:r>
          </w:p>
        </w:tc>
        <w:tc>
          <w:tcPr>
            <w:tcW w:w="1275"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76" w:type="dxa"/>
            <w:gridSpan w:val="2"/>
            <w:vAlign w:val="center"/>
          </w:tcPr>
          <w:p>
            <w:pPr>
              <w:widowControl/>
              <w:spacing w:line="0" w:lineRule="atLeast"/>
              <w:jc w:val="center"/>
              <w:textAlignment w:val="center"/>
              <w:rPr>
                <w:rFonts w:ascii="仿宋" w:hAnsi="仿宋" w:eastAsia="仿宋" w:cs="宋体"/>
                <w:szCs w:val="21"/>
              </w:rPr>
            </w:pPr>
            <w:r>
              <w:rPr>
                <w:rFonts w:ascii="仿宋" w:hAnsi="仿宋" w:eastAsia="仿宋" w:cs="宋体"/>
                <w:szCs w:val="21"/>
              </w:rPr>
              <w:t>30</w:t>
            </w:r>
          </w:p>
        </w:tc>
        <w:tc>
          <w:tcPr>
            <w:tcW w:w="113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r>
              <w:rPr>
                <w:rFonts w:ascii="仿宋" w:hAnsi="仿宋" w:eastAsia="仿宋" w:cs="宋体"/>
                <w:szCs w:val="21"/>
              </w:rPr>
              <w:t>4</w:t>
            </w:r>
          </w:p>
        </w:tc>
        <w:tc>
          <w:tcPr>
            <w:tcW w:w="1411" w:type="dxa"/>
            <w:vAlign w:val="center"/>
          </w:tcPr>
          <w:p>
            <w:pPr>
              <w:spacing w:line="0" w:lineRule="atLeast"/>
              <w:jc w:val="center"/>
            </w:pPr>
          </w:p>
        </w:tc>
        <w:tc>
          <w:tcPr>
            <w:tcW w:w="1560" w:type="dxa"/>
            <w:vAlign w:val="center"/>
          </w:tcPr>
          <w:p>
            <w:pPr>
              <w:spacing w:line="0" w:lineRule="atLeast"/>
              <w:jc w:val="center"/>
            </w:pP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38" w:name="_Toc23896"/>
      <w:r>
        <w:rPr>
          <w:rFonts w:hint="eastAsia" w:ascii="方正楷体_GBK" w:hAnsi="方正楷体_GBK" w:eastAsia="方正楷体_GBK" w:cs="方正楷体_GBK"/>
          <w:sz w:val="28"/>
          <w:szCs w:val="28"/>
        </w:rPr>
        <w:t>（四）规范管理情况</w:t>
      </w:r>
      <w:bookmarkEnd w:id="38"/>
    </w:p>
    <w:p>
      <w:pPr>
        <w:pStyle w:val="4"/>
        <w:spacing w:before="0" w:after="0" w:line="520" w:lineRule="exact"/>
        <w:ind w:firstLine="560" w:firstLineChars="200"/>
        <w:rPr>
          <w:rFonts w:ascii="方正仿宋_GBK" w:hAnsi="方正仿宋_GBK" w:eastAsia="方正仿宋_GBK" w:cs="方正仿宋_GBK"/>
          <w:sz w:val="28"/>
          <w:szCs w:val="28"/>
        </w:rPr>
      </w:pPr>
      <w:bookmarkStart w:id="39" w:name="_Toc23168"/>
      <w:r>
        <w:rPr>
          <w:rFonts w:hint="eastAsia" w:ascii="方正仿宋_GBK" w:hAnsi="方正仿宋_GBK" w:eastAsia="方正仿宋_GBK" w:cs="方正仿宋_GBK"/>
          <w:sz w:val="28"/>
          <w:szCs w:val="28"/>
        </w:rPr>
        <w:t>1.现代治理改革</w:t>
      </w:r>
      <w:bookmarkEnd w:id="39"/>
    </w:p>
    <w:p>
      <w:pPr>
        <w:pStyle w:val="15"/>
        <w:spacing w:before="0" w:beforeAutospacing="0" w:after="0" w:afterAutospacing="0" w:line="520" w:lineRule="exact"/>
        <w:ind w:firstLine="560" w:firstLineChars="200"/>
        <w:jc w:val="both"/>
        <w:rPr>
          <w:rFonts w:ascii="方正仿宋_GBK" w:eastAsia="方正仿宋_GBK"/>
          <w:sz w:val="28"/>
          <w:szCs w:val="28"/>
        </w:rPr>
      </w:pPr>
      <w:r>
        <w:rPr>
          <w:rFonts w:hint="eastAsia" w:ascii="方正仿宋_GBK" w:eastAsia="方正仿宋_GBK"/>
          <w:sz w:val="28"/>
          <w:szCs w:val="28"/>
        </w:rPr>
        <w:t>大足区中职学校按照党的十九大精神，树立依法治校、依法治教的管理新理念；坚持立德树人、德技并修、工学结合新思想；坚持党务公开、校务公开，推进民主管理，推行教代会制度；实行首问负责制、责任追究制，学校进行机构改革，实行专业部管理为主处室管理为辅的工作考核机制；切实加强党风廉政建设和师德师风建设；职称评聘、缺岗竞聘、绩效考核，严格程序、公开透明。学校督导体制不断健全，有力推动了学校各项工作科学发展；学校各项管理制度不断完备、执行规范，加强智慧校园建设助推学校现代治理改革进程。</w:t>
      </w:r>
    </w:p>
    <w:p>
      <w:pPr>
        <w:pStyle w:val="15"/>
        <w:spacing w:before="0" w:beforeAutospacing="0" w:after="0" w:afterAutospacing="0" w:line="520" w:lineRule="exact"/>
        <w:ind w:firstLine="560" w:firstLineChars="200"/>
        <w:jc w:val="both"/>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w:t>
      </w:r>
      <w:r>
        <w:rPr>
          <w:rFonts w:hint="eastAsia" w:ascii="仿宋" w:hAnsi="仿宋" w:eastAsia="仿宋"/>
          <w:b/>
          <w:szCs w:val="21"/>
        </w:rPr>
        <w:t>2</w:t>
      </w:r>
      <w:r>
        <w:rPr>
          <w:rFonts w:ascii="仿宋" w:hAnsi="仿宋" w:eastAsia="仿宋"/>
          <w:b/>
          <w:szCs w:val="21"/>
        </w:rPr>
        <w:t>9</w:t>
      </w:r>
      <w:r>
        <w:rPr>
          <w:rFonts w:hint="eastAsia" w:ascii="仿宋" w:hAnsi="仿宋" w:eastAsia="仿宋"/>
          <w:b/>
          <w:szCs w:val="21"/>
        </w:rPr>
        <w:t xml:space="preserve">  </w:t>
      </w:r>
      <w:r>
        <w:rPr>
          <w:rFonts w:ascii="仿宋" w:hAnsi="仿宋" w:eastAsia="仿宋"/>
          <w:b/>
          <w:szCs w:val="21"/>
        </w:rPr>
        <w:t>2020年辖区中职</w:t>
      </w:r>
      <w:r>
        <w:rPr>
          <w:rFonts w:hint="eastAsia" w:ascii="仿宋" w:hAnsi="仿宋" w:eastAsia="仿宋"/>
          <w:b/>
          <w:szCs w:val="21"/>
        </w:rPr>
        <w:t>学校现代治理改革情况一览表</w:t>
      </w:r>
    </w:p>
    <w:tbl>
      <w:tblPr>
        <w:tblStyle w:val="17"/>
        <w:tblW w:w="100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1690"/>
        <w:gridCol w:w="1572"/>
        <w:gridCol w:w="2267"/>
        <w:gridCol w:w="22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pPr>
              <w:spacing w:line="0" w:lineRule="atLeast"/>
              <w:jc w:val="center"/>
              <w:rPr>
                <w:rFonts w:ascii="仿宋" w:hAnsi="仿宋" w:eastAsia="仿宋"/>
                <w:b/>
                <w:kern w:val="0"/>
                <w:szCs w:val="21"/>
              </w:rPr>
            </w:pPr>
            <w:r>
              <w:rPr>
                <w:rFonts w:hint="eastAsia" w:ascii="仿宋" w:hAnsi="仿宋" w:eastAsia="仿宋"/>
                <w:b/>
                <w:kern w:val="0"/>
                <w:szCs w:val="21"/>
              </w:rPr>
              <w:t>学校名称</w:t>
            </w:r>
          </w:p>
        </w:tc>
        <w:tc>
          <w:tcPr>
            <w:tcW w:w="1690" w:type="dxa"/>
            <w:shd w:val="clear" w:color="auto" w:fill="auto"/>
            <w:vAlign w:val="center"/>
          </w:tcPr>
          <w:p>
            <w:pPr>
              <w:spacing w:line="0" w:lineRule="atLeast"/>
              <w:jc w:val="center"/>
              <w:rPr>
                <w:rFonts w:ascii="仿宋" w:hAnsi="仿宋" w:eastAsia="仿宋"/>
                <w:b/>
                <w:kern w:val="0"/>
                <w:szCs w:val="21"/>
              </w:rPr>
            </w:pPr>
            <w:r>
              <w:rPr>
                <w:rFonts w:hint="eastAsia" w:ascii="仿宋" w:hAnsi="仿宋" w:eastAsia="仿宋"/>
                <w:b/>
                <w:kern w:val="0"/>
                <w:szCs w:val="21"/>
              </w:rPr>
              <w:t>新设校内外治理机构名称</w:t>
            </w:r>
          </w:p>
        </w:tc>
        <w:tc>
          <w:tcPr>
            <w:tcW w:w="1572" w:type="dxa"/>
            <w:shd w:val="clear" w:color="auto" w:fill="auto"/>
            <w:vAlign w:val="center"/>
          </w:tcPr>
          <w:p>
            <w:pPr>
              <w:spacing w:line="0" w:lineRule="atLeast"/>
              <w:jc w:val="center"/>
              <w:rPr>
                <w:rFonts w:ascii="仿宋" w:hAnsi="仿宋" w:eastAsia="仿宋"/>
                <w:b/>
                <w:kern w:val="0"/>
                <w:szCs w:val="21"/>
              </w:rPr>
            </w:pPr>
            <w:r>
              <w:rPr>
                <w:rFonts w:hint="eastAsia" w:ascii="仿宋" w:hAnsi="仿宋" w:eastAsia="仿宋"/>
                <w:b/>
                <w:kern w:val="0"/>
                <w:szCs w:val="21"/>
              </w:rPr>
              <w:t>调整机构名称</w:t>
            </w:r>
          </w:p>
        </w:tc>
        <w:tc>
          <w:tcPr>
            <w:tcW w:w="2267" w:type="dxa"/>
            <w:shd w:val="clear" w:color="auto" w:fill="auto"/>
            <w:vAlign w:val="center"/>
          </w:tcPr>
          <w:p>
            <w:pPr>
              <w:spacing w:line="0" w:lineRule="atLeast"/>
              <w:jc w:val="center"/>
              <w:rPr>
                <w:rFonts w:ascii="仿宋" w:hAnsi="仿宋" w:eastAsia="仿宋"/>
                <w:b/>
                <w:kern w:val="0"/>
                <w:szCs w:val="21"/>
              </w:rPr>
            </w:pPr>
            <w:r>
              <w:rPr>
                <w:rFonts w:hint="eastAsia" w:ascii="仿宋" w:hAnsi="仿宋" w:eastAsia="仿宋"/>
                <w:b/>
                <w:kern w:val="0"/>
                <w:szCs w:val="21"/>
              </w:rPr>
              <w:t>改革校内外机构数量</w:t>
            </w:r>
          </w:p>
        </w:tc>
        <w:tc>
          <w:tcPr>
            <w:tcW w:w="2267" w:type="dxa"/>
            <w:shd w:val="clear" w:color="auto" w:fill="auto"/>
            <w:vAlign w:val="center"/>
          </w:tcPr>
          <w:p>
            <w:pPr>
              <w:spacing w:line="0" w:lineRule="atLeast"/>
              <w:jc w:val="center"/>
              <w:rPr>
                <w:rFonts w:ascii="仿宋" w:hAnsi="仿宋" w:eastAsia="仿宋"/>
                <w:b/>
                <w:kern w:val="0"/>
                <w:szCs w:val="21"/>
              </w:rPr>
            </w:pPr>
            <w:r>
              <w:rPr>
                <w:rFonts w:hint="eastAsia" w:ascii="仿宋" w:hAnsi="仿宋" w:eastAsia="仿宋"/>
                <w:b/>
                <w:kern w:val="0"/>
                <w:szCs w:val="21"/>
              </w:rPr>
              <w:t>编制修订制度数量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pPr>
              <w:spacing w:line="0" w:lineRule="atLeast"/>
              <w:jc w:val="center"/>
              <w:rPr>
                <w:rFonts w:ascii="仿宋" w:hAnsi="仿宋" w:eastAsia="仿宋"/>
                <w:szCs w:val="21"/>
              </w:rPr>
            </w:pPr>
            <w:r>
              <w:rPr>
                <w:rFonts w:hint="eastAsia" w:ascii="仿宋" w:hAnsi="仿宋" w:eastAsia="仿宋" w:cs="Arial"/>
                <w:sz w:val="18"/>
                <w:szCs w:val="18"/>
              </w:rPr>
              <w:t>重庆市大足职业教育中心</w:t>
            </w:r>
          </w:p>
        </w:tc>
        <w:tc>
          <w:tcPr>
            <w:tcW w:w="1690"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信息中心、学籍管理、成教部、项目管理办公室、艺体中心、心理咨询中心、后勤服务中心、财务室、资助中心</w:t>
            </w:r>
          </w:p>
        </w:tc>
        <w:tc>
          <w:tcPr>
            <w:tcW w:w="1572"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办公室、教务处、教科处、学生处、安保办、总务处、对外联络处、培训处、督导办</w:t>
            </w:r>
          </w:p>
        </w:tc>
        <w:tc>
          <w:tcPr>
            <w:tcW w:w="2267" w:type="dxa"/>
            <w:shd w:val="clear" w:color="auto" w:fill="auto"/>
            <w:vAlign w:val="center"/>
          </w:tcPr>
          <w:p>
            <w:pPr>
              <w:spacing w:line="360" w:lineRule="exact"/>
              <w:jc w:val="center"/>
              <w:rPr>
                <w:rFonts w:ascii="仿宋" w:hAnsi="仿宋" w:eastAsia="仿宋"/>
                <w:szCs w:val="21"/>
              </w:rPr>
            </w:pPr>
            <w:r>
              <w:rPr>
                <w:rFonts w:hint="eastAsia" w:ascii="仿宋" w:hAnsi="仿宋" w:eastAsia="仿宋"/>
                <w:szCs w:val="21"/>
              </w:rPr>
              <w:t>5</w:t>
            </w:r>
          </w:p>
        </w:tc>
        <w:tc>
          <w:tcPr>
            <w:tcW w:w="2267" w:type="dxa"/>
            <w:shd w:val="clear" w:color="auto" w:fill="auto"/>
            <w:vAlign w:val="center"/>
          </w:tcPr>
          <w:p>
            <w:pPr>
              <w:spacing w:line="360" w:lineRule="exact"/>
              <w:jc w:val="center"/>
              <w:rPr>
                <w:rFonts w:ascii="仿宋" w:hAnsi="仿宋" w:eastAsia="仿宋"/>
                <w:szCs w:val="21"/>
              </w:rPr>
            </w:pPr>
            <w:r>
              <w:rPr>
                <w:rFonts w:hint="eastAsia" w:ascii="仿宋" w:hAnsi="仿宋" w:eastAsia="仿宋"/>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274" w:type="dxa"/>
            <w:vAlign w:val="center"/>
          </w:tcPr>
          <w:p>
            <w:pPr>
              <w:spacing w:line="0" w:lineRule="atLeast"/>
              <w:jc w:val="center"/>
              <w:rPr>
                <w:rFonts w:ascii="仿宋" w:hAnsi="仿宋" w:eastAsia="仿宋"/>
                <w:b/>
                <w:bCs/>
                <w:szCs w:val="21"/>
              </w:rPr>
            </w:pPr>
            <w:r>
              <w:rPr>
                <w:rFonts w:hint="eastAsia" w:ascii="仿宋" w:hAnsi="仿宋" w:eastAsia="仿宋"/>
                <w:b/>
                <w:bCs/>
                <w:szCs w:val="21"/>
              </w:rPr>
              <w:t>合计</w:t>
            </w:r>
          </w:p>
        </w:tc>
        <w:tc>
          <w:tcPr>
            <w:tcW w:w="1690" w:type="dxa"/>
            <w:shd w:val="clear" w:color="auto" w:fill="auto"/>
            <w:vAlign w:val="center"/>
          </w:tcPr>
          <w:p>
            <w:pPr>
              <w:spacing w:line="0" w:lineRule="atLeast"/>
              <w:jc w:val="center"/>
              <w:rPr>
                <w:rFonts w:ascii="仿宋" w:hAnsi="仿宋" w:eastAsia="仿宋"/>
                <w:szCs w:val="21"/>
              </w:rPr>
            </w:pPr>
          </w:p>
        </w:tc>
        <w:tc>
          <w:tcPr>
            <w:tcW w:w="1572" w:type="dxa"/>
            <w:shd w:val="clear" w:color="auto" w:fill="auto"/>
            <w:vAlign w:val="center"/>
          </w:tcPr>
          <w:p>
            <w:pPr>
              <w:spacing w:line="0" w:lineRule="atLeast"/>
              <w:jc w:val="center"/>
              <w:rPr>
                <w:rFonts w:ascii="仿宋" w:hAnsi="仿宋" w:eastAsia="仿宋"/>
                <w:szCs w:val="21"/>
              </w:rPr>
            </w:pPr>
          </w:p>
        </w:tc>
        <w:tc>
          <w:tcPr>
            <w:tcW w:w="2267" w:type="dxa"/>
            <w:shd w:val="clear" w:color="auto" w:fill="auto"/>
            <w:vAlign w:val="center"/>
          </w:tcPr>
          <w:p>
            <w:pPr>
              <w:spacing w:line="360" w:lineRule="exact"/>
              <w:jc w:val="center"/>
              <w:rPr>
                <w:rFonts w:ascii="仿宋" w:hAnsi="仿宋" w:eastAsia="仿宋"/>
                <w:szCs w:val="21"/>
              </w:rPr>
            </w:pPr>
            <w:r>
              <w:rPr>
                <w:rFonts w:hint="eastAsia" w:ascii="仿宋" w:hAnsi="仿宋" w:eastAsia="仿宋"/>
                <w:szCs w:val="21"/>
              </w:rPr>
              <w:t>5</w:t>
            </w:r>
          </w:p>
        </w:tc>
        <w:tc>
          <w:tcPr>
            <w:tcW w:w="2267" w:type="dxa"/>
            <w:shd w:val="clear" w:color="auto" w:fill="auto"/>
            <w:vAlign w:val="center"/>
          </w:tcPr>
          <w:p>
            <w:pPr>
              <w:spacing w:line="360" w:lineRule="exact"/>
              <w:jc w:val="center"/>
              <w:rPr>
                <w:rFonts w:ascii="仿宋" w:hAnsi="仿宋" w:eastAsia="仿宋"/>
                <w:szCs w:val="21"/>
              </w:rPr>
            </w:pPr>
            <w:r>
              <w:rPr>
                <w:rFonts w:hint="eastAsia" w:ascii="仿宋" w:hAnsi="仿宋" w:eastAsia="仿宋"/>
                <w:szCs w:val="21"/>
              </w:rPr>
              <w:t>20</w:t>
            </w:r>
          </w:p>
        </w:tc>
      </w:tr>
    </w:tbl>
    <w:p>
      <w:pPr>
        <w:pStyle w:val="4"/>
        <w:spacing w:before="0" w:after="0" w:line="520" w:lineRule="exact"/>
        <w:ind w:firstLine="560" w:firstLineChars="200"/>
        <w:rPr>
          <w:rFonts w:ascii="方正仿宋_GBK" w:eastAsia="方正仿宋_GBK"/>
          <w:bCs/>
          <w:szCs w:val="28"/>
        </w:rPr>
      </w:pPr>
      <w:bookmarkStart w:id="40" w:name="_Toc31749"/>
      <w:r>
        <w:rPr>
          <w:rFonts w:hint="eastAsia" w:ascii="方正仿宋_GBK" w:hAnsi="方正仿宋_GBK" w:eastAsia="方正仿宋_GBK" w:cs="方正仿宋_GBK"/>
          <w:sz w:val="28"/>
          <w:szCs w:val="28"/>
        </w:rPr>
        <w:t>2.加强教学管理</w:t>
      </w:r>
      <w:bookmarkEnd w:id="40"/>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大足区中职学校教学管理工作由学校分管副校长牵头，教务处具体负责。</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一是制定各专业人才培养方案，强化教学过程管理，每期开展教学计划制订、执行情况检查，注重教学与当前行业企业需求的动态结合，定期修订专业课程设置。</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二是加大教学常规考核力度，严格执行了教学管理规章制度，将处室与专业部的相关考核纳入月考核，课堂教学更加规范，教风学风得到好转。</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三是加强实习实训管理，五校联合实训工作经验得到进一步推广，扩大到七校联盟，将在教学计划、实训考核、文化课统考等方面进一步加强统一考核力度。</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四是落实</w:t>
      </w:r>
      <w:r>
        <w:rPr>
          <w:rFonts w:ascii="方正仿宋_GBK" w:eastAsia="方正仿宋_GBK"/>
          <w:sz w:val="28"/>
          <w:szCs w:val="28"/>
        </w:rPr>
        <w:t>1+X证书制度工作。我校在本年度共申报了7个1+X证书试点，试点人数350人，分别是光伏电站运维职业技能等级证书、汽车运用与维修职业技能等级证书、智能网联汽车检测与运维职业技能等级证书、商用车销售服务职业技能等级证书、工业机器人集成应用职业技能等级证书、建筑工程识图职业技能等级证书、游戏美术设计职业技能等级证书。</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五是切实加强高考升学班管理工作，顺利进行，高考成绩较好，</w:t>
      </w:r>
      <w:r>
        <w:rPr>
          <w:rFonts w:ascii="方正仿宋_GBK" w:eastAsia="方正仿宋_GBK"/>
          <w:sz w:val="28"/>
          <w:szCs w:val="28"/>
        </w:rPr>
        <w:t>359人参加高考，3+2直升92人，40人上线本科，其中，学前教育专业70人参加考试，5人上线本科，全市第一名、第四名均在我校。</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六是切实加强科研工作管理。我校在本年度国家级课题《德育精细化管理研究》结题，成果申报课题《中职学校学分银行建设实践研究》并已被列为重庆市教育科学“十三五”规划</w:t>
      </w:r>
      <w:r>
        <w:rPr>
          <w:rFonts w:ascii="方正仿宋_GBK" w:eastAsia="方正仿宋_GBK"/>
          <w:sz w:val="28"/>
          <w:szCs w:val="28"/>
        </w:rPr>
        <w:t>2020年度 规划课题（渝教规办〔2020〕4号）。 课题批准编号: 2020-19-570。</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七是切实加强成教工作管理，海南师范大学学前教育专业自考大专</w:t>
      </w:r>
      <w:r>
        <w:rPr>
          <w:rFonts w:ascii="方正仿宋_GBK" w:eastAsia="方正仿宋_GBK"/>
          <w:sz w:val="28"/>
          <w:szCs w:val="28"/>
        </w:rPr>
        <w:t>52人、学前教育专业自考本科28人；计算机及应用专业大专13人，共103人。</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ascii="仿宋" w:hAnsi="仿宋" w:eastAsia="仿宋"/>
          <w:b/>
          <w:szCs w:val="21"/>
        </w:rPr>
        <w:t>表30</w:t>
      </w:r>
      <w:r>
        <w:rPr>
          <w:rFonts w:hint="eastAsia" w:ascii="仿宋" w:hAnsi="仿宋" w:eastAsia="仿宋"/>
          <w:b/>
          <w:szCs w:val="21"/>
        </w:rPr>
        <w:t xml:space="preserve">  </w:t>
      </w:r>
      <w:r>
        <w:rPr>
          <w:rFonts w:ascii="仿宋" w:hAnsi="仿宋" w:eastAsia="仿宋"/>
          <w:b/>
          <w:szCs w:val="21"/>
        </w:rPr>
        <w:t>2020年辖区中职学校</w:t>
      </w:r>
      <w:r>
        <w:rPr>
          <w:rFonts w:hint="eastAsia" w:ascii="仿宋" w:hAnsi="仿宋" w:eastAsia="仿宋"/>
          <w:b/>
          <w:szCs w:val="21"/>
        </w:rPr>
        <w:t>教学管理情况一览表</w:t>
      </w:r>
    </w:p>
    <w:tbl>
      <w:tblPr>
        <w:tblStyle w:val="17"/>
        <w:tblW w:w="106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2689"/>
        <w:gridCol w:w="1587"/>
        <w:gridCol w:w="1588"/>
        <w:gridCol w:w="1587"/>
        <w:gridCol w:w="1588"/>
        <w:gridCol w:w="1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2689" w:type="dxa"/>
            <w:shd w:val="clear" w:color="auto" w:fill="auto"/>
            <w:vAlign w:val="center"/>
          </w:tcPr>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1587" w:type="dxa"/>
            <w:shd w:val="clear" w:color="auto" w:fill="auto"/>
            <w:vAlign w:val="center"/>
          </w:tcPr>
          <w:p>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校领导听课</w:t>
            </w:r>
          </w:p>
          <w:p>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人均次数</w:t>
            </w:r>
          </w:p>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（次/期）</w:t>
            </w:r>
          </w:p>
        </w:tc>
        <w:tc>
          <w:tcPr>
            <w:tcW w:w="1588" w:type="dxa"/>
            <w:shd w:val="clear" w:color="auto" w:fill="auto"/>
            <w:vAlign w:val="center"/>
          </w:tcPr>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校领导深入实践教学场所人均次数（次/期）</w:t>
            </w:r>
          </w:p>
        </w:tc>
        <w:tc>
          <w:tcPr>
            <w:tcW w:w="1587" w:type="dxa"/>
            <w:shd w:val="clear" w:color="auto" w:fill="auto"/>
            <w:vAlign w:val="center"/>
          </w:tcPr>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教学事故数量（次/期）</w:t>
            </w:r>
          </w:p>
        </w:tc>
        <w:tc>
          <w:tcPr>
            <w:tcW w:w="1588" w:type="dxa"/>
            <w:shd w:val="clear" w:color="auto" w:fill="auto"/>
            <w:vAlign w:val="center"/>
          </w:tcPr>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学生迟到率（人次/100生·周）</w:t>
            </w:r>
          </w:p>
        </w:tc>
        <w:tc>
          <w:tcPr>
            <w:tcW w:w="1588" w:type="dxa"/>
            <w:shd w:val="clear" w:color="auto" w:fill="auto"/>
            <w:vAlign w:val="center"/>
          </w:tcPr>
          <w:p>
            <w:pPr>
              <w:widowControl/>
              <w:spacing w:line="280" w:lineRule="exac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学生缺课率</w:t>
            </w:r>
          </w:p>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（人次/100生·周）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5" w:hRule="atLeast"/>
          <w:jc w:val="center"/>
        </w:trPr>
        <w:tc>
          <w:tcPr>
            <w:tcW w:w="2689" w:type="dxa"/>
            <w:shd w:val="clear" w:color="auto" w:fill="auto"/>
            <w:vAlign w:val="center"/>
          </w:tcPr>
          <w:p>
            <w:pPr>
              <w:widowControl/>
              <w:spacing w:line="280" w:lineRule="exact"/>
              <w:jc w:val="center"/>
              <w:textAlignment w:val="center"/>
              <w:rPr>
                <w:rFonts w:ascii="仿宋" w:hAnsi="仿宋" w:eastAsia="仿宋" w:cs="Arial"/>
                <w:szCs w:val="21"/>
              </w:rPr>
            </w:pPr>
            <w:r>
              <w:rPr>
                <w:rFonts w:hint="eastAsia" w:ascii="仿宋" w:hAnsi="仿宋" w:eastAsia="仿宋" w:cs="Arial"/>
                <w:sz w:val="18"/>
                <w:szCs w:val="18"/>
              </w:rPr>
              <w:t>重庆市大足职业教育中心</w:t>
            </w:r>
          </w:p>
        </w:tc>
        <w:tc>
          <w:tcPr>
            <w:tcW w:w="158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3</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8</w:t>
            </w:r>
          </w:p>
        </w:tc>
        <w:tc>
          <w:tcPr>
            <w:tcW w:w="158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0</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2689" w:type="dxa"/>
            <w:shd w:val="clear" w:color="auto" w:fill="auto"/>
            <w:vAlign w:val="center"/>
          </w:tcPr>
          <w:p>
            <w:pPr>
              <w:widowControl/>
              <w:spacing w:line="280" w:lineRule="exact"/>
              <w:jc w:val="center"/>
              <w:textAlignment w:val="center"/>
              <w:rPr>
                <w:rFonts w:ascii="仿宋" w:hAnsi="仿宋" w:eastAsia="仿宋" w:cs="宋体"/>
                <w:b/>
                <w:szCs w:val="21"/>
              </w:rPr>
            </w:pPr>
            <w:r>
              <w:rPr>
                <w:rFonts w:hint="eastAsia" w:ascii="仿宋" w:hAnsi="仿宋" w:eastAsia="仿宋" w:cs="宋体"/>
                <w:b/>
                <w:kern w:val="0"/>
                <w:szCs w:val="21"/>
                <w:lang w:bidi="ar"/>
              </w:rPr>
              <w:t>合计</w:t>
            </w:r>
          </w:p>
        </w:tc>
        <w:tc>
          <w:tcPr>
            <w:tcW w:w="158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4</w:t>
            </w:r>
            <w:r>
              <w:rPr>
                <w:rFonts w:ascii="仿宋" w:hAnsi="仿宋" w:eastAsia="仿宋"/>
                <w:szCs w:val="21"/>
              </w:rPr>
              <w:t>3</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w:t>
            </w:r>
            <w:r>
              <w:rPr>
                <w:rFonts w:ascii="仿宋" w:hAnsi="仿宋" w:eastAsia="仿宋"/>
                <w:szCs w:val="21"/>
              </w:rPr>
              <w:t>8</w:t>
            </w:r>
          </w:p>
        </w:tc>
        <w:tc>
          <w:tcPr>
            <w:tcW w:w="1587"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0</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c>
          <w:tcPr>
            <w:tcW w:w="158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p>
        </w:tc>
      </w:tr>
    </w:tbl>
    <w:p>
      <w:pPr>
        <w:pStyle w:val="2"/>
        <w:spacing w:before="0" w:after="0" w:line="520" w:lineRule="exact"/>
        <w:ind w:firstLine="560" w:firstLineChars="200"/>
        <w:rPr>
          <w:rFonts w:ascii="方正黑体_GBK" w:hAnsi="方正黑体_GBK" w:eastAsia="方正黑体_GBK" w:cs="方正黑体_GBK"/>
          <w:sz w:val="28"/>
          <w:szCs w:val="28"/>
        </w:rPr>
      </w:pPr>
      <w:bookmarkStart w:id="41" w:name="_Toc26221"/>
      <w:r>
        <w:rPr>
          <w:rFonts w:hint="eastAsia" w:ascii="方正黑体_GBK" w:hAnsi="方正黑体_GBK" w:eastAsia="方正黑体_GBK" w:cs="方正黑体_GBK"/>
          <w:sz w:val="28"/>
          <w:szCs w:val="28"/>
        </w:rPr>
        <w:t>四、校企合作</w:t>
      </w:r>
      <w:bookmarkEnd w:id="41"/>
    </w:p>
    <w:p>
      <w:pPr>
        <w:pStyle w:val="3"/>
        <w:spacing w:before="0" w:after="0" w:line="520" w:lineRule="exact"/>
        <w:ind w:firstLine="560" w:firstLineChars="200"/>
        <w:rPr>
          <w:rFonts w:ascii="方正楷体_GBK" w:hAnsi="方正楷体_GBK" w:eastAsia="方正楷体_GBK" w:cs="方正楷体_GBK"/>
          <w:sz w:val="28"/>
          <w:szCs w:val="28"/>
        </w:rPr>
      </w:pPr>
      <w:bookmarkStart w:id="42" w:name="_Toc11392"/>
      <w:r>
        <w:rPr>
          <w:rFonts w:hint="eastAsia" w:ascii="方正楷体_GBK" w:hAnsi="方正楷体_GBK" w:eastAsia="方正楷体_GBK" w:cs="方正楷体_GBK"/>
          <w:sz w:val="28"/>
          <w:szCs w:val="28"/>
        </w:rPr>
        <w:t>（一）校企合作开展情况和效果</w:t>
      </w:r>
      <w:bookmarkEnd w:id="42"/>
    </w:p>
    <w:p>
      <w:pPr>
        <w:pStyle w:val="4"/>
        <w:spacing w:before="0" w:after="0" w:line="520" w:lineRule="exact"/>
        <w:ind w:firstLine="560" w:firstLineChars="200"/>
        <w:rPr>
          <w:rFonts w:ascii="方正仿宋_GBK" w:hAnsi="方正仿宋_GBK" w:eastAsia="方正仿宋_GBK" w:cs="方正仿宋_GBK"/>
          <w:sz w:val="28"/>
          <w:szCs w:val="28"/>
        </w:rPr>
      </w:pPr>
      <w:bookmarkStart w:id="43" w:name="_Toc13269"/>
      <w:r>
        <w:rPr>
          <w:rFonts w:hint="eastAsia" w:ascii="方正仿宋_GBK" w:hAnsi="方正仿宋_GBK" w:eastAsia="方正仿宋_GBK" w:cs="方正仿宋_GBK"/>
          <w:sz w:val="28"/>
          <w:szCs w:val="28"/>
        </w:rPr>
        <w:t>1.校内外实习实训基地建设</w:t>
      </w:r>
      <w:bookmarkEnd w:id="4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牵头成立了重庆市大足石刻职业教育集团，参与了重庆旅游职业教育集团、重庆装备制造职业教育集团、重庆工业自动化职业教育集团、重庆水利水电职业教育集团、重庆电子信息职业教育集团。学校已与46家企业共建校外实训基地，今年学生顶岗实习的岗位数为1023个，教师企业实践岗位数85个，订单班11个，牵头组建了重庆市大足石刻职业教育集团，已开始进行实体化运作，并参与了7个职教集团。现已基本实现了一专业对接一企业的深度校企合作。学校根据地方经济特色，拟筹建大足石刻文创产业经济学院、大足数字及现代服务业产业学院、大足智能制造产业学院3个产业学院，与企业深度校企合作，更好地为地方经济发展服务。学校进一步完善了《重庆市大足职业教育中心校企合作管理办法》、《重庆市大足职业教育中心企业调研制度》等8个校企合作制度，为进一步加强校企合作、产教融合提供了制度保障。2020年，学前教育与美发与形象设计专业成功申报市级高水平骨干与紧缺骨干专业，无人机驾驶培训和工业机器人维保操作员培训已成功申报新职业培训项目。</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ascii="仿宋" w:hAnsi="仿宋" w:eastAsia="仿宋"/>
          <w:b/>
        </w:rPr>
        <w:t>表31</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校内外实习实训基地建设及成效一览表</w:t>
      </w:r>
    </w:p>
    <w:tbl>
      <w:tblPr>
        <w:tblStyle w:val="18"/>
        <w:tblW w:w="103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
        <w:gridCol w:w="1315"/>
        <w:gridCol w:w="1316"/>
        <w:gridCol w:w="1315"/>
        <w:gridCol w:w="1316"/>
        <w:gridCol w:w="1315"/>
        <w:gridCol w:w="1316"/>
        <w:gridCol w:w="1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315"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牵头组建职教集团名称</w:t>
            </w:r>
          </w:p>
        </w:tc>
        <w:tc>
          <w:tcPr>
            <w:tcW w:w="1316"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参与职业教育集团名称</w:t>
            </w:r>
          </w:p>
        </w:tc>
        <w:tc>
          <w:tcPr>
            <w:tcW w:w="1315"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组建产业学院名称</w:t>
            </w:r>
          </w:p>
        </w:tc>
        <w:tc>
          <w:tcPr>
            <w:tcW w:w="1316"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组建企业学院名称</w:t>
            </w:r>
          </w:p>
        </w:tc>
        <w:tc>
          <w:tcPr>
            <w:tcW w:w="1315"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校企合作企业数量</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（个）</w:t>
            </w:r>
          </w:p>
        </w:tc>
        <w:tc>
          <w:tcPr>
            <w:tcW w:w="1316"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校外实训基地数量</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（个）</w:t>
            </w:r>
          </w:p>
        </w:tc>
        <w:tc>
          <w:tcPr>
            <w:tcW w:w="1600" w:type="dxa"/>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校企合作建设重点项目数</w:t>
            </w:r>
          </w:p>
          <w:p>
            <w:pPr>
              <w:widowControl/>
              <w:spacing w:line="0" w:lineRule="atLeast"/>
              <w:jc w:val="center"/>
              <w:textAlignment w:val="center"/>
              <w:rPr>
                <w:rFonts w:ascii="仿宋" w:hAnsi="仿宋" w:eastAsia="仿宋" w:cs="宋体"/>
                <w:b/>
                <w:szCs w:val="21"/>
              </w:rPr>
            </w:pPr>
            <w:r>
              <w:rPr>
                <w:rFonts w:hint="eastAsia" w:ascii="仿宋" w:hAnsi="仿宋" w:eastAsia="仿宋" w:cs="宋体"/>
                <w:b/>
                <w:szCs w:val="21"/>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315" w:type="dxa"/>
            <w:vAlign w:val="center"/>
          </w:tcPr>
          <w:p>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p>
        </w:tc>
        <w:tc>
          <w:tcPr>
            <w:tcW w:w="1316" w:type="dxa"/>
            <w:vAlign w:val="center"/>
          </w:tcPr>
          <w:p>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r>
              <w:rPr>
                <w:rFonts w:hint="eastAsia" w:ascii="仿宋" w:hAnsi="仿宋" w:eastAsia="仿宋" w:cs="Calibri"/>
                <w:kern w:val="0"/>
                <w:szCs w:val="21"/>
              </w:rPr>
              <w:t>、</w:t>
            </w:r>
            <w:r>
              <w:rPr>
                <w:rFonts w:hint="eastAsia" w:ascii="仿宋" w:hAnsi="仿宋" w:eastAsia="仿宋" w:cs="宋体"/>
                <w:szCs w:val="21"/>
              </w:rPr>
              <w:t>重庆旅游职业教育集团、重庆装备制造职业教育集团、重庆工业自动化职业教育集团、重庆水利水电职业教育集团、重庆电子信息职业教育集团</w:t>
            </w:r>
          </w:p>
        </w:tc>
        <w:tc>
          <w:tcPr>
            <w:tcW w:w="1315" w:type="dxa"/>
            <w:vAlign w:val="center"/>
          </w:tcPr>
          <w:p>
            <w:pPr>
              <w:widowControl/>
              <w:jc w:val="center"/>
              <w:textAlignment w:val="center"/>
              <w:rPr>
                <w:rFonts w:ascii="仿宋" w:hAnsi="仿宋" w:eastAsia="仿宋" w:cs="宋体"/>
                <w:szCs w:val="21"/>
              </w:rPr>
            </w:pPr>
          </w:p>
        </w:tc>
        <w:tc>
          <w:tcPr>
            <w:tcW w:w="1316" w:type="dxa"/>
            <w:vAlign w:val="center"/>
          </w:tcPr>
          <w:p>
            <w:pPr>
              <w:widowControl/>
              <w:jc w:val="center"/>
              <w:textAlignment w:val="center"/>
              <w:rPr>
                <w:rFonts w:ascii="仿宋" w:hAnsi="仿宋" w:eastAsia="仿宋" w:cs="宋体"/>
                <w:szCs w:val="21"/>
              </w:rPr>
            </w:pP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50</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45</w:t>
            </w:r>
          </w:p>
        </w:tc>
        <w:tc>
          <w:tcPr>
            <w:tcW w:w="1600" w:type="dxa"/>
            <w:vAlign w:val="center"/>
          </w:tcPr>
          <w:p>
            <w:pPr>
              <w:widowControl/>
              <w:jc w:val="center"/>
              <w:textAlignment w:val="center"/>
              <w:rPr>
                <w:rFonts w:ascii="仿宋" w:hAnsi="仿宋" w:eastAsia="仿宋"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成渝地区双城经济圈中部（区域）职业教育联盟</w:t>
            </w:r>
          </w:p>
        </w:tc>
        <w:tc>
          <w:tcPr>
            <w:tcW w:w="1316" w:type="dxa"/>
            <w:vAlign w:val="center"/>
          </w:tcPr>
          <w:p>
            <w:pPr>
              <w:widowControl/>
              <w:jc w:val="center"/>
              <w:textAlignment w:val="center"/>
              <w:rPr>
                <w:rFonts w:ascii="仿宋" w:hAnsi="仿宋" w:eastAsia="仿宋" w:cs="宋体"/>
                <w:szCs w:val="21"/>
              </w:rPr>
            </w:pPr>
            <w:r>
              <w:rPr>
                <w:rFonts w:ascii="仿宋" w:hAnsi="仿宋" w:eastAsia="仿宋" w:cs="Calibri"/>
                <w:kern w:val="0"/>
                <w:szCs w:val="21"/>
              </w:rPr>
              <w:t>重庆市大足石刻</w:t>
            </w:r>
            <w:r>
              <w:rPr>
                <w:rFonts w:hint="eastAsia" w:ascii="仿宋" w:hAnsi="仿宋" w:eastAsia="仿宋" w:cs="Calibri"/>
                <w:kern w:val="0"/>
                <w:szCs w:val="21"/>
              </w:rPr>
              <w:t>职业</w:t>
            </w:r>
            <w:r>
              <w:rPr>
                <w:rFonts w:ascii="仿宋" w:hAnsi="仿宋" w:eastAsia="仿宋" w:cs="Calibri"/>
                <w:kern w:val="0"/>
                <w:szCs w:val="21"/>
              </w:rPr>
              <w:t>教育集团</w:t>
            </w:r>
            <w:r>
              <w:rPr>
                <w:rFonts w:hint="eastAsia" w:ascii="仿宋" w:hAnsi="仿宋" w:eastAsia="仿宋" w:cs="Calibri"/>
                <w:kern w:val="0"/>
                <w:szCs w:val="21"/>
              </w:rPr>
              <w:t>、</w:t>
            </w:r>
            <w:r>
              <w:rPr>
                <w:rFonts w:hint="eastAsia" w:ascii="仿宋" w:hAnsi="仿宋" w:eastAsia="仿宋" w:cs="宋体"/>
                <w:szCs w:val="21"/>
              </w:rPr>
              <w:t>重庆旅游职业教育集团、重庆装备制造职业教育集团、重庆工业自动化职业教育集团、重庆水利水电职业教育集团、重庆电子信息职业教育集团、重庆电梯职业教育集团</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大足石刻文创产业经济学院、大足数字及现代服务业产业学院、大足智能制造产业学院</w:t>
            </w:r>
          </w:p>
        </w:tc>
        <w:tc>
          <w:tcPr>
            <w:tcW w:w="1316" w:type="dxa"/>
            <w:vAlign w:val="center"/>
          </w:tcPr>
          <w:p>
            <w:pPr>
              <w:widowControl/>
              <w:jc w:val="center"/>
              <w:textAlignment w:val="center"/>
              <w:rPr>
                <w:rFonts w:ascii="仿宋" w:hAnsi="仿宋" w:eastAsia="仿宋" w:cs="宋体"/>
                <w:szCs w:val="21"/>
              </w:rPr>
            </w:pP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55</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46</w:t>
            </w:r>
          </w:p>
        </w:tc>
        <w:tc>
          <w:tcPr>
            <w:tcW w:w="1600"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年度</w:t>
            </w:r>
          </w:p>
        </w:tc>
        <w:tc>
          <w:tcPr>
            <w:tcW w:w="1315"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学生顶岗实习岗位数</w:t>
            </w:r>
          </w:p>
          <w:p>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（个）</w:t>
            </w:r>
          </w:p>
        </w:tc>
        <w:tc>
          <w:tcPr>
            <w:tcW w:w="1316"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教师企业实践岗位数</w:t>
            </w:r>
          </w:p>
          <w:p>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（个）</w:t>
            </w:r>
          </w:p>
        </w:tc>
        <w:tc>
          <w:tcPr>
            <w:tcW w:w="1315"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校企合作开发课程数</w:t>
            </w:r>
          </w:p>
          <w:p>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（门）</w:t>
            </w:r>
          </w:p>
        </w:tc>
        <w:tc>
          <w:tcPr>
            <w:tcW w:w="1316"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校企合作开发教材数</w:t>
            </w:r>
          </w:p>
          <w:p>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（本）</w:t>
            </w:r>
          </w:p>
        </w:tc>
        <w:tc>
          <w:tcPr>
            <w:tcW w:w="1315" w:type="dxa"/>
            <w:vAlign w:val="center"/>
          </w:tcPr>
          <w:p>
            <w:pPr>
              <w:widowControl/>
              <w:spacing w:line="0" w:lineRule="atLeast"/>
              <w:jc w:val="center"/>
              <w:textAlignment w:val="center"/>
              <w:rPr>
                <w:rFonts w:ascii="仿宋" w:hAnsi="仿宋" w:eastAsia="仿宋" w:cs="宋体"/>
                <w:b/>
                <w:kern w:val="0"/>
                <w:szCs w:val="21"/>
                <w:lang w:bidi="ar"/>
              </w:rPr>
            </w:pPr>
            <w:r>
              <w:rPr>
                <w:rFonts w:hint="eastAsia" w:ascii="仿宋" w:hAnsi="仿宋" w:eastAsia="仿宋" w:cs="宋体"/>
                <w:b/>
                <w:kern w:val="0"/>
                <w:szCs w:val="21"/>
                <w:lang w:bidi="ar"/>
              </w:rPr>
              <w:t>学校培训企业员工数</w:t>
            </w:r>
          </w:p>
          <w:p>
            <w:pPr>
              <w:widowControl/>
              <w:spacing w:line="0" w:lineRule="atLeast"/>
              <w:jc w:val="center"/>
              <w:textAlignment w:val="center"/>
              <w:rPr>
                <w:rFonts w:ascii="仿宋" w:hAnsi="仿宋" w:eastAsia="仿宋" w:cs="宋体"/>
                <w:szCs w:val="21"/>
              </w:rPr>
            </w:pPr>
            <w:r>
              <w:rPr>
                <w:rFonts w:hint="eastAsia" w:ascii="仿宋" w:hAnsi="仿宋" w:eastAsia="仿宋" w:cs="宋体"/>
                <w:b/>
                <w:kern w:val="0"/>
                <w:szCs w:val="21"/>
                <w:lang w:bidi="ar"/>
              </w:rPr>
              <w:t>（人）</w:t>
            </w:r>
          </w:p>
        </w:tc>
        <w:tc>
          <w:tcPr>
            <w:tcW w:w="1316" w:type="dxa"/>
            <w:vAlign w:val="center"/>
          </w:tcPr>
          <w:p>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校企合作订单班人数</w:t>
            </w:r>
          </w:p>
          <w:p>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（人）</w:t>
            </w:r>
          </w:p>
        </w:tc>
        <w:tc>
          <w:tcPr>
            <w:tcW w:w="1600" w:type="dxa"/>
            <w:vAlign w:val="center"/>
          </w:tcPr>
          <w:p>
            <w:pPr>
              <w:widowControl/>
              <w:spacing w:line="0" w:lineRule="atLeast"/>
              <w:jc w:val="center"/>
              <w:textAlignment w:val="center"/>
              <w:rPr>
                <w:rFonts w:ascii="仿宋" w:hAnsi="仿宋" w:eastAsia="仿宋" w:cs="宋体"/>
                <w:b/>
                <w:bCs/>
                <w:szCs w:val="21"/>
              </w:rPr>
            </w:pPr>
            <w:r>
              <w:rPr>
                <w:rFonts w:hint="eastAsia" w:ascii="仿宋" w:hAnsi="仿宋" w:eastAsia="仿宋" w:cs="宋体"/>
                <w:b/>
                <w:bCs/>
                <w:szCs w:val="21"/>
              </w:rPr>
              <w:t>合作企业接收毕业学生数（人）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2019</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1012</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87</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6</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123</w:t>
            </w:r>
          </w:p>
        </w:tc>
        <w:tc>
          <w:tcPr>
            <w:tcW w:w="1316" w:type="dxa"/>
            <w:vAlign w:val="center"/>
          </w:tcPr>
          <w:p>
            <w:pPr>
              <w:jc w:val="center"/>
              <w:rPr>
                <w:rFonts w:ascii="仿宋" w:hAnsi="仿宋" w:eastAsia="仿宋"/>
                <w:szCs w:val="21"/>
              </w:rPr>
            </w:pPr>
            <w:r>
              <w:rPr>
                <w:rFonts w:hint="eastAsia" w:ascii="仿宋" w:hAnsi="仿宋" w:eastAsia="仿宋"/>
                <w:szCs w:val="21"/>
              </w:rPr>
              <w:t>402</w:t>
            </w:r>
          </w:p>
        </w:tc>
        <w:tc>
          <w:tcPr>
            <w:tcW w:w="1600" w:type="dxa"/>
            <w:vAlign w:val="center"/>
          </w:tcPr>
          <w:p>
            <w:pPr>
              <w:jc w:val="center"/>
              <w:rPr>
                <w:rFonts w:ascii="仿宋" w:hAnsi="仿宋" w:eastAsia="仿宋"/>
                <w:szCs w:val="21"/>
              </w:rPr>
            </w:pPr>
            <w:r>
              <w:rPr>
                <w:rFonts w:hint="eastAsia" w:ascii="仿宋" w:hAnsi="仿宋" w:eastAsia="仿宋"/>
                <w:szCs w:val="21"/>
              </w:rPr>
              <w:t>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94" w:type="dxa"/>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2020</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1023</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85</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11</w:t>
            </w:r>
          </w:p>
        </w:tc>
        <w:tc>
          <w:tcPr>
            <w:tcW w:w="1316"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8</w:t>
            </w:r>
          </w:p>
        </w:tc>
        <w:tc>
          <w:tcPr>
            <w:tcW w:w="1315" w:type="dxa"/>
            <w:vAlign w:val="center"/>
          </w:tcPr>
          <w:p>
            <w:pPr>
              <w:widowControl/>
              <w:jc w:val="center"/>
              <w:textAlignment w:val="center"/>
              <w:rPr>
                <w:rFonts w:ascii="仿宋" w:hAnsi="仿宋" w:eastAsia="仿宋" w:cs="宋体"/>
                <w:szCs w:val="21"/>
              </w:rPr>
            </w:pPr>
            <w:r>
              <w:rPr>
                <w:rFonts w:hint="eastAsia" w:ascii="仿宋" w:hAnsi="仿宋" w:eastAsia="仿宋" w:cs="宋体"/>
                <w:szCs w:val="21"/>
              </w:rPr>
              <w:t>126</w:t>
            </w:r>
          </w:p>
        </w:tc>
        <w:tc>
          <w:tcPr>
            <w:tcW w:w="1316" w:type="dxa"/>
            <w:vAlign w:val="center"/>
          </w:tcPr>
          <w:p>
            <w:pPr>
              <w:jc w:val="center"/>
              <w:rPr>
                <w:rFonts w:ascii="仿宋" w:hAnsi="仿宋" w:eastAsia="仿宋"/>
                <w:szCs w:val="21"/>
              </w:rPr>
            </w:pPr>
            <w:r>
              <w:rPr>
                <w:rFonts w:hint="eastAsia" w:ascii="仿宋" w:hAnsi="仿宋" w:eastAsia="仿宋"/>
                <w:szCs w:val="21"/>
              </w:rPr>
              <w:t>542</w:t>
            </w:r>
          </w:p>
        </w:tc>
        <w:tc>
          <w:tcPr>
            <w:tcW w:w="1600" w:type="dxa"/>
            <w:vAlign w:val="center"/>
          </w:tcPr>
          <w:p>
            <w:pPr>
              <w:jc w:val="center"/>
              <w:rPr>
                <w:rFonts w:ascii="仿宋" w:hAnsi="仿宋" w:eastAsia="仿宋"/>
                <w:szCs w:val="21"/>
              </w:rPr>
            </w:pPr>
            <w:r>
              <w:rPr>
                <w:rFonts w:hint="eastAsia" w:ascii="仿宋" w:hAnsi="仿宋" w:eastAsia="仿宋"/>
                <w:szCs w:val="21"/>
              </w:rPr>
              <w:t>522</w:t>
            </w:r>
          </w:p>
        </w:tc>
      </w:tr>
    </w:tbl>
    <w:p>
      <w:pPr>
        <w:pStyle w:val="4"/>
        <w:spacing w:before="0" w:after="0" w:line="520" w:lineRule="exact"/>
        <w:ind w:firstLine="560" w:firstLineChars="200"/>
        <w:rPr>
          <w:rFonts w:ascii="方正仿宋_GBK" w:hAnsi="方正仿宋_GBK" w:eastAsia="方正仿宋_GBK" w:cs="方正仿宋_GBK"/>
          <w:szCs w:val="28"/>
        </w:rPr>
      </w:pPr>
      <w:bookmarkStart w:id="44" w:name="_Toc5343"/>
      <w:r>
        <w:rPr>
          <w:rFonts w:hint="eastAsia" w:ascii="方正仿宋_GBK" w:hAnsi="方正仿宋_GBK" w:eastAsia="方正仿宋_GBK" w:cs="方正仿宋_GBK"/>
          <w:sz w:val="28"/>
          <w:szCs w:val="28"/>
        </w:rPr>
        <w:t>2.深化校企合作办学</w:t>
      </w:r>
      <w:bookmarkEnd w:id="44"/>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校企合作、产教融合是职业学校实现与市场接轨、大力提高技能型人才培养质量的重要举措。大足区中职学校开展校企合作的形式主要有现代学徒制、订单班、冠名班、合作办学、产学研融合、集团化办学等形式。学校重点合作项目进一步增加：</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1）学校计算机专业与重庆国飞无人机设备制造有限公司联合办学培养无人机操作员方向人才，今年成功申报了新职业培训项目，正在启动无人机新职业社会培训。（2）学校旅游服务与管理专业与北京渝信紫龙餐饮服务有限公司、重庆华地王朝华美达广场酒店进行了“现代师徒制”教学模式的合作，学生在校学习期间参与跟岗实习，由企业师傅带领学生进行跟岗实习。（3）机器人专业与重庆承锋机械制造有限公司合作开办了“承锋班”机器人班，并成功申报了新职业培训项目，开始进行社会培训。（4）汽修专业与中德诺浩教育投资有限公司合作，签订了《中德诺浩紧缺技能型汽车人才培养项目合同书》，双方联合办学，以订单班的方式共同培养紧缺型汽车人才，该项目今年成功招收2个班学生。（5）学校牵头成立的重庆市大足石刻职业教育集团，已与重庆钰女珠宝有限公司成功签约，引进生产线，达到了产学研结合的校企深度合作。（6）学校与大足尖东发艺有限公司联合开办的美发与形象设计专业，今年成功申报了重庆市紧缺骨干专业，现已按方案启动专业建设。</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hint="eastAsia" w:ascii="仿宋" w:hAnsi="仿宋" w:eastAsia="仿宋"/>
          <w:b/>
        </w:rPr>
        <w:t>表</w:t>
      </w:r>
      <w:r>
        <w:rPr>
          <w:rFonts w:ascii="仿宋" w:hAnsi="仿宋" w:eastAsia="仿宋"/>
          <w:b/>
        </w:rPr>
        <w:t>32  2020年辖区中职学校</w:t>
      </w:r>
      <w:r>
        <w:rPr>
          <w:rFonts w:hint="eastAsia" w:ascii="仿宋" w:hAnsi="仿宋" w:eastAsia="仿宋"/>
          <w:b/>
        </w:rPr>
        <w:t>校企合作重点企业统计表（单位：个）</w:t>
      </w:r>
    </w:p>
    <w:tbl>
      <w:tblPr>
        <w:tblStyle w:val="17"/>
        <w:tblW w:w="91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2959"/>
        <w:gridCol w:w="3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3114" w:type="dxa"/>
            <w:tcBorders>
              <w:bottom w:val="single" w:color="auto" w:sz="4" w:space="0"/>
            </w:tcBorders>
            <w:shd w:val="clear" w:color="auto" w:fill="auto"/>
            <w:vAlign w:val="center"/>
          </w:tcPr>
          <w:p>
            <w:pPr>
              <w:spacing w:line="0" w:lineRule="atLeast"/>
              <w:jc w:val="center"/>
              <w:rPr>
                <w:rFonts w:ascii="仿宋" w:hAnsi="仿宋" w:eastAsia="仿宋"/>
                <w:b/>
              </w:rPr>
            </w:pPr>
            <w:r>
              <w:rPr>
                <w:rFonts w:hint="eastAsia" w:ascii="仿宋" w:hAnsi="仿宋" w:eastAsia="仿宋"/>
                <w:b/>
              </w:rPr>
              <w:t>学校名称</w:t>
            </w:r>
          </w:p>
        </w:tc>
        <w:tc>
          <w:tcPr>
            <w:tcW w:w="2959" w:type="dxa"/>
            <w:tcBorders>
              <w:bottom w:val="single" w:color="auto" w:sz="4" w:space="0"/>
            </w:tcBorders>
            <w:shd w:val="clear" w:color="auto" w:fill="auto"/>
            <w:vAlign w:val="center"/>
          </w:tcPr>
          <w:p>
            <w:pPr>
              <w:spacing w:line="0" w:lineRule="atLeast"/>
              <w:jc w:val="center"/>
              <w:rPr>
                <w:rFonts w:ascii="仿宋" w:hAnsi="仿宋" w:eastAsia="仿宋"/>
                <w:b/>
              </w:rPr>
            </w:pPr>
            <w:r>
              <w:rPr>
                <w:rFonts w:hint="eastAsia" w:ascii="仿宋" w:hAnsi="仿宋" w:eastAsia="仿宋"/>
                <w:b/>
              </w:rPr>
              <w:t>校企深度合作的企业数量</w:t>
            </w:r>
          </w:p>
        </w:tc>
        <w:tc>
          <w:tcPr>
            <w:tcW w:w="3058" w:type="dxa"/>
            <w:tcBorders>
              <w:bottom w:val="single" w:color="auto" w:sz="4" w:space="0"/>
            </w:tcBorders>
            <w:shd w:val="clear" w:color="auto" w:fill="auto"/>
            <w:vAlign w:val="center"/>
          </w:tcPr>
          <w:p>
            <w:pPr>
              <w:spacing w:line="0" w:lineRule="atLeast"/>
              <w:jc w:val="center"/>
              <w:rPr>
                <w:rFonts w:ascii="仿宋" w:hAnsi="仿宋" w:eastAsia="仿宋"/>
                <w:b/>
              </w:rPr>
            </w:pPr>
            <w:r>
              <w:rPr>
                <w:rFonts w:hint="eastAsia" w:ascii="仿宋" w:hAnsi="仿宋" w:eastAsia="仿宋"/>
                <w:b/>
              </w:rPr>
              <w:t>校企深度合作的项目数量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shd w:val="clear" w:color="auto" w:fill="auto"/>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959" w:type="dxa"/>
            <w:shd w:val="clear" w:color="auto" w:fill="auto"/>
            <w:vAlign w:val="center"/>
          </w:tcPr>
          <w:p>
            <w:pPr>
              <w:spacing w:line="0" w:lineRule="atLeast"/>
              <w:jc w:val="center"/>
              <w:rPr>
                <w:rFonts w:ascii="仿宋" w:hAnsi="仿宋" w:eastAsia="仿宋"/>
              </w:rPr>
            </w:pPr>
            <w:r>
              <w:rPr>
                <w:rFonts w:hint="eastAsia" w:ascii="仿宋" w:hAnsi="仿宋" w:eastAsia="仿宋"/>
              </w:rPr>
              <w:t>55</w:t>
            </w:r>
          </w:p>
        </w:tc>
        <w:tc>
          <w:tcPr>
            <w:tcW w:w="3058" w:type="dxa"/>
            <w:shd w:val="clear" w:color="auto" w:fill="auto"/>
            <w:vAlign w:val="center"/>
          </w:tcPr>
          <w:p>
            <w:pPr>
              <w:widowControl/>
              <w:spacing w:line="0" w:lineRule="atLeast"/>
              <w:jc w:val="cente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shd w:val="clear" w:color="auto" w:fill="auto"/>
            <w:vAlign w:val="center"/>
          </w:tcPr>
          <w:p>
            <w:pPr>
              <w:spacing w:line="0" w:lineRule="atLeast"/>
              <w:jc w:val="center"/>
              <w:rPr>
                <w:rFonts w:ascii="仿宋" w:hAnsi="仿宋" w:eastAsia="仿宋"/>
                <w:b/>
                <w:bCs/>
              </w:rPr>
            </w:pPr>
            <w:r>
              <w:rPr>
                <w:rFonts w:hint="eastAsia" w:ascii="仿宋" w:hAnsi="仿宋" w:eastAsia="仿宋"/>
                <w:b/>
                <w:bCs/>
              </w:rPr>
              <w:t>合计</w:t>
            </w:r>
          </w:p>
        </w:tc>
        <w:tc>
          <w:tcPr>
            <w:tcW w:w="2959" w:type="dxa"/>
            <w:shd w:val="clear" w:color="auto" w:fill="auto"/>
            <w:vAlign w:val="center"/>
          </w:tcPr>
          <w:p>
            <w:pPr>
              <w:spacing w:line="0" w:lineRule="atLeast"/>
              <w:jc w:val="center"/>
              <w:rPr>
                <w:rFonts w:ascii="仿宋" w:hAnsi="仿宋" w:eastAsia="仿宋"/>
              </w:rPr>
            </w:pPr>
            <w:r>
              <w:rPr>
                <w:rFonts w:hint="eastAsia" w:ascii="仿宋" w:hAnsi="仿宋" w:eastAsia="仿宋"/>
              </w:rPr>
              <w:t>55</w:t>
            </w:r>
          </w:p>
        </w:tc>
        <w:tc>
          <w:tcPr>
            <w:tcW w:w="3058" w:type="dxa"/>
            <w:shd w:val="clear" w:color="auto" w:fill="auto"/>
            <w:vAlign w:val="center"/>
          </w:tcPr>
          <w:p>
            <w:pPr>
              <w:widowControl/>
              <w:spacing w:line="0" w:lineRule="atLeast"/>
              <w:jc w:val="center"/>
              <w:rPr>
                <w:rFonts w:ascii="仿宋" w:hAnsi="仿宋" w:eastAsia="仿宋"/>
              </w:rPr>
            </w:pPr>
            <w:r>
              <w:rPr>
                <w:rFonts w:hint="eastAsia" w:ascii="仿宋" w:hAnsi="仿宋" w:eastAsia="仿宋"/>
              </w:rPr>
              <w:t>3</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45" w:name="_Toc16791"/>
      <w:r>
        <w:rPr>
          <w:rFonts w:hint="eastAsia" w:ascii="方正楷体_GBK" w:hAnsi="方正楷体_GBK" w:eastAsia="方正楷体_GBK" w:cs="方正楷体_GBK"/>
          <w:sz w:val="28"/>
          <w:szCs w:val="28"/>
        </w:rPr>
        <w:t>（二）学生实习情况</w:t>
      </w:r>
      <w:bookmarkEnd w:id="45"/>
    </w:p>
    <w:p>
      <w:pPr>
        <w:spacing w:line="520" w:lineRule="exact"/>
        <w:ind w:firstLine="570"/>
        <w:rPr>
          <w:rFonts w:ascii="方正仿宋_GBK" w:eastAsia="方正仿宋_GBK"/>
          <w:sz w:val="28"/>
          <w:szCs w:val="28"/>
        </w:rPr>
      </w:pPr>
      <w:r>
        <w:rPr>
          <w:rFonts w:hint="eastAsia" w:ascii="方正仿宋_GBK" w:eastAsia="方正仿宋_GBK"/>
          <w:sz w:val="28"/>
          <w:szCs w:val="28"/>
        </w:rPr>
        <w:t>根据教育部、财政部、人力资源社会保障部、安全监管总局、中国保监会等五部门在2016年4月11日印发了《职业学校学生实习管理规定》（教职成〔2016〕3号），及其他教育部司局、市教育委员会等一系列涉及学生实习、实践性教学的文件精神。大足区中职学校积极贯彻上级文件精神，并根据文件精神积极推动跟岗实习、顶岗实习等多种实习形式。对照上级文件精神，结合学校、企业的实际情况，梳理了学生就业实习工作的流程摘要，学校制定了《重庆市大足职业教育中心学生顶岗实习手册》、《学生实习三方协议书》、《学生实习安全管理办法》，本年度修改了《实习带队教师工作职责》，加强对实习带队老师的管理。成立了，重庆市大足职业教育中心学生就业实习指导委员会，组织并指导学生就业实习工作。</w:t>
      </w:r>
    </w:p>
    <w:p>
      <w:pPr>
        <w:spacing w:line="520" w:lineRule="exact"/>
        <w:ind w:firstLine="570"/>
        <w:rPr>
          <w:rFonts w:ascii="方正仿宋_GBK" w:eastAsia="方正仿宋_GBK"/>
          <w:sz w:val="28"/>
          <w:szCs w:val="28"/>
        </w:rPr>
      </w:pPr>
      <w:r>
        <w:rPr>
          <w:rFonts w:hint="eastAsia" w:ascii="方正仿宋_GBK" w:eastAsia="方正仿宋_GBK"/>
          <w:sz w:val="28"/>
          <w:szCs w:val="28"/>
        </w:rPr>
        <w:t>按照学生实习的要求，学生在企业实习期间，应落实保险情况，在学生实习出发前，学校先行在企业考察，形成考察报告，待上级部门、学校同意后，就学生实习一系列的问题，积极与企业对接，并要求企业对每位实习学生购买保险、留足实习岗位。</w:t>
      </w:r>
    </w:p>
    <w:p>
      <w:pPr>
        <w:spacing w:line="520" w:lineRule="exact"/>
        <w:ind w:firstLine="570"/>
        <w:rPr>
          <w:rFonts w:ascii="方正仿宋_GBK" w:eastAsia="方正仿宋_GBK"/>
          <w:sz w:val="28"/>
          <w:szCs w:val="28"/>
        </w:rPr>
      </w:pPr>
      <w:r>
        <w:rPr>
          <w:rFonts w:hint="eastAsia" w:ascii="方正仿宋_GBK" w:eastAsia="方正仿宋_GBK"/>
          <w:sz w:val="28"/>
          <w:szCs w:val="28"/>
        </w:rPr>
        <w:t>学生实习出发前，召开班主任会和学生大会，明确学生实习期间的行为规范和岗位能力学习要求，促进学生实习工作的有效开展。选派经验丰富、业务素质好、责任心强的实习指导教师对学生进行全过程精细化管理，做好学生安全工作、实习鉴定、考核工作，定期反馈学生学习工作情况。</w:t>
      </w:r>
    </w:p>
    <w:p>
      <w:pPr>
        <w:spacing w:line="520" w:lineRule="exact"/>
        <w:ind w:firstLine="570"/>
        <w:rPr>
          <w:rFonts w:ascii="方正仿宋_GBK" w:eastAsia="方正仿宋_GBK"/>
          <w:sz w:val="28"/>
          <w:szCs w:val="28"/>
        </w:rPr>
      </w:pPr>
      <w:r>
        <w:rPr>
          <w:rFonts w:hint="eastAsia" w:ascii="方正仿宋_GBK" w:eastAsia="方正仿宋_GBK"/>
          <w:sz w:val="28"/>
          <w:szCs w:val="28"/>
        </w:rPr>
        <w:t>2020年1月至8月底，组织了学生就业实习11个批次，计1174人次，情况如下：</w:t>
      </w:r>
    </w:p>
    <w:p>
      <w:pPr>
        <w:spacing w:line="520" w:lineRule="exact"/>
        <w:ind w:firstLine="570"/>
        <w:rPr>
          <w:rFonts w:ascii="方正仿宋_GBK" w:eastAsia="方正仿宋_GBK"/>
          <w:sz w:val="28"/>
          <w:szCs w:val="28"/>
        </w:rPr>
      </w:pPr>
      <w:r>
        <w:rPr>
          <w:rFonts w:hint="eastAsia" w:ascii="方正仿宋_GBK" w:eastAsia="方正仿宋_GBK"/>
          <w:sz w:val="28"/>
          <w:szCs w:val="28"/>
        </w:rPr>
        <w:t>一是为支持大足区内企业复工复产和经济发展，组织就业实习708人次，占2020年实习人数的60.31%。如到，锐青科技、昶宝科技（巨腾）、大足区幼儿园等。</w:t>
      </w:r>
    </w:p>
    <w:p>
      <w:pPr>
        <w:spacing w:line="520" w:lineRule="exact"/>
        <w:ind w:firstLine="570"/>
        <w:rPr>
          <w:rFonts w:ascii="方正仿宋_GBK" w:eastAsia="方正仿宋_GBK"/>
          <w:sz w:val="28"/>
          <w:szCs w:val="28"/>
        </w:rPr>
      </w:pPr>
      <w:r>
        <w:rPr>
          <w:rFonts w:hint="eastAsia" w:ascii="方正仿宋_GBK" w:eastAsia="方正仿宋_GBK"/>
          <w:sz w:val="28"/>
          <w:szCs w:val="28"/>
        </w:rPr>
        <w:t>二是为支持重庆市市内（大足区外）经济发展，组织就业实习466人次。如到，重庆达方电子、莱宝科技、李尔汽车系统、长华汽车线束、台冠科技等企业。</w:t>
      </w:r>
    </w:p>
    <w:p>
      <w:pPr>
        <w:spacing w:line="520" w:lineRule="exact"/>
        <w:ind w:firstLine="570"/>
        <w:rPr>
          <w:rFonts w:ascii="方正仿宋_GBK" w:eastAsia="方正仿宋_GBK"/>
          <w:sz w:val="28"/>
          <w:szCs w:val="28"/>
        </w:rPr>
      </w:pPr>
    </w:p>
    <w:p>
      <w:pPr>
        <w:jc w:val="center"/>
        <w:rPr>
          <w:rFonts w:ascii="仿宋" w:hAnsi="仿宋" w:eastAsia="仿宋"/>
          <w:b/>
        </w:rPr>
      </w:pPr>
      <w:r>
        <w:rPr>
          <w:rFonts w:hint="eastAsia" w:ascii="仿宋" w:hAnsi="仿宋" w:eastAsia="仿宋"/>
          <w:b/>
        </w:rPr>
        <w:t>表</w:t>
      </w:r>
      <w:r>
        <w:rPr>
          <w:rFonts w:ascii="仿宋" w:hAnsi="仿宋" w:eastAsia="仿宋"/>
          <w:b/>
        </w:rPr>
        <w:t>33</w:t>
      </w:r>
      <w:r>
        <w:rPr>
          <w:rFonts w:hint="eastAsia" w:ascii="仿宋" w:hAnsi="仿宋" w:eastAsia="仿宋"/>
          <w:b/>
        </w:rPr>
        <w:t xml:space="preserve">  </w:t>
      </w:r>
      <w:r>
        <w:rPr>
          <w:rFonts w:ascii="仿宋" w:hAnsi="仿宋" w:eastAsia="仿宋"/>
          <w:b/>
        </w:rPr>
        <w:t>2019</w:t>
      </w:r>
      <w:r>
        <w:rPr>
          <w:rFonts w:hint="eastAsia" w:ascii="仿宋" w:hAnsi="仿宋" w:eastAsia="仿宋"/>
          <w:b/>
        </w:rPr>
        <w:t>-</w:t>
      </w:r>
      <w:r>
        <w:rPr>
          <w:rFonts w:ascii="仿宋" w:hAnsi="仿宋" w:eastAsia="仿宋"/>
          <w:b/>
        </w:rPr>
        <w:t>2020年辖区中职学校</w:t>
      </w:r>
      <w:r>
        <w:rPr>
          <w:rFonts w:hint="eastAsia" w:ascii="仿宋" w:hAnsi="仿宋" w:eastAsia="仿宋"/>
          <w:b/>
        </w:rPr>
        <w:t>学生实习情况一览表</w:t>
      </w:r>
    </w:p>
    <w:tbl>
      <w:tblPr>
        <w:tblStyle w:val="17"/>
        <w:tblW w:w="10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235"/>
        <w:gridCol w:w="1383"/>
        <w:gridCol w:w="1789"/>
        <w:gridCol w:w="1492"/>
        <w:gridCol w:w="1492"/>
        <w:gridCol w:w="1492"/>
        <w:gridCol w:w="1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49"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年度</w:t>
            </w:r>
          </w:p>
        </w:tc>
        <w:tc>
          <w:tcPr>
            <w:tcW w:w="1235"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顶岗实习学生总数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383"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购买实习保险学生人数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789"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购买保险险种</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名称</w:t>
            </w:r>
          </w:p>
        </w:tc>
        <w:tc>
          <w:tcPr>
            <w:tcW w:w="1492"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市内顶岗实习</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学生人数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492"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市外顶岗实习</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学生人数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szCs w:val="20"/>
              </w:rPr>
              <w:t>（个）</w:t>
            </w:r>
          </w:p>
        </w:tc>
        <w:tc>
          <w:tcPr>
            <w:tcW w:w="1492"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学生顶岗实习平均时长</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（天）</w:t>
            </w:r>
          </w:p>
        </w:tc>
        <w:tc>
          <w:tcPr>
            <w:tcW w:w="1323"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学生顶岗实习满意度</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49"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2019</w:t>
            </w:r>
          </w:p>
        </w:tc>
        <w:tc>
          <w:tcPr>
            <w:tcW w:w="1235"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1092</w:t>
            </w:r>
          </w:p>
        </w:tc>
        <w:tc>
          <w:tcPr>
            <w:tcW w:w="1383"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1092</w:t>
            </w:r>
          </w:p>
        </w:tc>
        <w:tc>
          <w:tcPr>
            <w:tcW w:w="1789"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太</w:t>
            </w:r>
            <w:r>
              <w:rPr>
                <w:rFonts w:ascii="仿宋" w:hAnsi="仿宋" w:eastAsia="仿宋" w:cs="宋体"/>
                <w:kern w:val="0"/>
                <w:szCs w:val="24"/>
              </w:rPr>
              <w:t>平洋保险</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1057</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35</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9</w:t>
            </w:r>
          </w:p>
        </w:tc>
        <w:tc>
          <w:tcPr>
            <w:tcW w:w="1323"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70.08%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749"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2020</w:t>
            </w:r>
          </w:p>
        </w:tc>
        <w:tc>
          <w:tcPr>
            <w:tcW w:w="1235"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765</w:t>
            </w:r>
          </w:p>
        </w:tc>
        <w:tc>
          <w:tcPr>
            <w:tcW w:w="1383" w:type="dxa"/>
            <w:vAlign w:val="center"/>
          </w:tcPr>
          <w:p>
            <w:pPr>
              <w:spacing w:line="0" w:lineRule="atLeast"/>
              <w:jc w:val="center"/>
              <w:rPr>
                <w:rFonts w:ascii="仿宋" w:hAnsi="仿宋" w:eastAsia="仿宋" w:cs="宋体"/>
                <w:kern w:val="0"/>
                <w:szCs w:val="20"/>
              </w:rPr>
            </w:pPr>
            <w:r>
              <w:rPr>
                <w:rFonts w:hint="eastAsia" w:ascii="仿宋" w:hAnsi="仿宋" w:eastAsia="仿宋" w:cs="宋体"/>
                <w:kern w:val="0"/>
                <w:szCs w:val="20"/>
              </w:rPr>
              <w:t>765</w:t>
            </w:r>
          </w:p>
        </w:tc>
        <w:tc>
          <w:tcPr>
            <w:tcW w:w="1789"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美</w:t>
            </w:r>
            <w:r>
              <w:rPr>
                <w:rFonts w:ascii="仿宋" w:hAnsi="仿宋" w:eastAsia="仿宋" w:cs="宋体"/>
                <w:kern w:val="0"/>
                <w:szCs w:val="24"/>
              </w:rPr>
              <w:t>亚财产保险</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745</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20</w:t>
            </w:r>
          </w:p>
        </w:tc>
        <w:tc>
          <w:tcPr>
            <w:tcW w:w="1492" w:type="dxa"/>
            <w:vAlign w:val="center"/>
          </w:tcPr>
          <w:p>
            <w:pPr>
              <w:pStyle w:val="23"/>
              <w:spacing w:line="0" w:lineRule="atLeast"/>
              <w:ind w:firstLine="0" w:firstLineChars="0"/>
              <w:jc w:val="center"/>
              <w:rPr>
                <w:rFonts w:ascii="仿宋" w:hAnsi="仿宋" w:eastAsia="仿宋" w:cs="宋体"/>
                <w:kern w:val="0"/>
                <w:szCs w:val="24"/>
              </w:rPr>
            </w:pPr>
            <w:r>
              <w:rPr>
                <w:rFonts w:ascii="仿宋" w:hAnsi="仿宋" w:eastAsia="仿宋" w:cs="宋体"/>
                <w:kern w:val="0"/>
                <w:szCs w:val="24"/>
              </w:rPr>
              <w:t>8.5</w:t>
            </w:r>
          </w:p>
        </w:tc>
        <w:tc>
          <w:tcPr>
            <w:tcW w:w="1323" w:type="dxa"/>
            <w:vAlign w:val="center"/>
          </w:tcPr>
          <w:p>
            <w:pPr>
              <w:pStyle w:val="23"/>
              <w:spacing w:line="0" w:lineRule="atLeast"/>
              <w:ind w:firstLine="0" w:firstLineChars="0"/>
              <w:jc w:val="center"/>
              <w:rPr>
                <w:rFonts w:ascii="仿宋" w:hAnsi="仿宋" w:eastAsia="仿宋" w:cs="宋体"/>
                <w:kern w:val="0"/>
                <w:szCs w:val="24"/>
              </w:rPr>
            </w:pPr>
            <w:r>
              <w:rPr>
                <w:rFonts w:hint="eastAsia" w:ascii="仿宋" w:hAnsi="仿宋" w:eastAsia="仿宋" w:cs="宋体"/>
                <w:kern w:val="0"/>
                <w:szCs w:val="24"/>
              </w:rPr>
              <w:t>72.89%</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46" w:name="_Toc27930"/>
      <w:r>
        <w:rPr>
          <w:rFonts w:hint="eastAsia" w:ascii="方正楷体_GBK" w:hAnsi="方正楷体_GBK" w:eastAsia="方正楷体_GBK" w:cs="方正楷体_GBK"/>
          <w:sz w:val="28"/>
          <w:szCs w:val="28"/>
        </w:rPr>
        <w:t>（三）集团化办学情况</w:t>
      </w:r>
      <w:bookmarkEnd w:id="46"/>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石刻职业教育集团是于2015年1月由重庆市大足职业教育中心牵头、重庆市教委批文成立的职教集团。集团理事会成员单位共55个，其中行业、社团、科研院所3个，石雕石刻企业12个，职业院校22个，集团合作单位18个。集团下设秘书事务处、人才培养处、创新设计处、创业实践处共四个工作处。</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集团秉承“办专业、兴产业、促就业”的理念，密切与产业合作，组建经济实体，采取引企入校合作办学、产教融合建设专业、考察交流扩大影响、大型活动展示成果等措施，形成了跨省域成员多、建机制合作深、办大赛质量高、靠巡展影响大、开公司运作活等运作特点。</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集团发展过程中，得到大足区委、区府的高度重视，区教委的直接指导，成员单位的通力支持，贯彻国务院《关于加快发展现代职业教育的决定》，落实“鼓励多元主体组建职业教育集团”精神，按照职业教育改革创新和服务产业的总体要求开展工作，力争把集团建成石雕石刻人才培养高地、石刻文化研究基地和产教融合、校企合作试验田。</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过去一学年，集团主要工作一是致力高水平学校建设，二是致力实体公司重庆市大足区精善雕刻有限公司扩大业务范围与经营影响。</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在促进精善公司发展方面，集团牵头做了以下工作：</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建立和完善了相关制度，理顺了影响公司运营的体制机制问题。二是改进人才培养方式。在培训内容，培训时间，考核方式上做了调整。三是注重师资培养。先后派郭佳到广东，杨声才到川美等地培训学习。四是积极促进校企合作。本期促成了重庆钰女珠宝有限公司于精善公司合作。2019至2020年，精善公司先后参与了重庆市大足区龙西中学，重庆市大足区双桥实验小学，重庆市大足田家炳中学校，重庆市大足区城西中学，重庆市大足区双路小学等学校的校园文化建设工程，工程产值在70万元左右。</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主要问题：职教集团运行相对松散，缺乏必要的工作约束机制，集团的例行工作制度有待完善；围绕现代职业教育发展，成员单位之间的合作广度和深度还有很大的提升空间；集团成员单位中企业义务开展局限于石雕石刻行业产业，比较狭隘，应该向创意、建筑、汽车制造与维修等产业延伸发展。</w:t>
      </w:r>
    </w:p>
    <w:p>
      <w:pPr>
        <w:spacing w:line="520" w:lineRule="exact"/>
        <w:ind w:firstLine="560" w:firstLineChars="200"/>
        <w:rPr>
          <w:rFonts w:ascii="方正仿宋_GBK" w:eastAsia="方正仿宋_GBK"/>
          <w:sz w:val="28"/>
          <w:szCs w:val="28"/>
        </w:rPr>
      </w:pPr>
    </w:p>
    <w:p>
      <w:pPr>
        <w:pStyle w:val="6"/>
        <w:jc w:val="center"/>
        <w:rPr>
          <w:rFonts w:ascii="仿宋" w:hAnsi="仿宋" w:eastAsia="仿宋"/>
          <w:b/>
          <w:sz w:val="21"/>
          <w:szCs w:val="21"/>
        </w:rPr>
      </w:pPr>
      <w:r>
        <w:rPr>
          <w:rFonts w:ascii="仿宋" w:hAnsi="仿宋" w:eastAsia="仿宋"/>
          <w:b/>
          <w:sz w:val="21"/>
          <w:szCs w:val="21"/>
        </w:rPr>
        <w:t>表34</w:t>
      </w:r>
      <w:r>
        <w:rPr>
          <w:rFonts w:hint="eastAsia" w:ascii="仿宋" w:hAnsi="仿宋" w:eastAsia="仿宋"/>
          <w:b/>
          <w:sz w:val="21"/>
          <w:szCs w:val="21"/>
        </w:rPr>
        <w:t xml:space="preserve">  </w:t>
      </w:r>
      <w:r>
        <w:rPr>
          <w:rFonts w:ascii="仿宋" w:hAnsi="仿宋" w:eastAsia="仿宋"/>
          <w:b/>
          <w:sz w:val="21"/>
          <w:szCs w:val="21"/>
        </w:rPr>
        <w:t>2020年辖区中职学校</w:t>
      </w:r>
      <w:r>
        <w:rPr>
          <w:rFonts w:hint="eastAsia" w:ascii="仿宋" w:hAnsi="仿宋" w:eastAsia="仿宋"/>
          <w:b/>
          <w:sz w:val="21"/>
          <w:szCs w:val="21"/>
        </w:rPr>
        <w:t>近两年集团化办学情况一览表（单位：个）</w:t>
      </w:r>
    </w:p>
    <w:tbl>
      <w:tblPr>
        <w:tblStyle w:val="17"/>
        <w:tblW w:w="90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3134"/>
        <w:gridCol w:w="1168"/>
        <w:gridCol w:w="1242"/>
        <w:gridCol w:w="141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vMerge w:val="restart"/>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学校名称</w:t>
            </w:r>
          </w:p>
        </w:tc>
        <w:tc>
          <w:tcPr>
            <w:tcW w:w="2410" w:type="dxa"/>
            <w:gridSpan w:val="2"/>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参与的职教集团数</w:t>
            </w:r>
          </w:p>
        </w:tc>
        <w:tc>
          <w:tcPr>
            <w:tcW w:w="3543" w:type="dxa"/>
            <w:gridSpan w:val="2"/>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参与牵头的职教集团企业数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vMerge w:val="continue"/>
            <w:shd w:val="clear" w:color="auto" w:fill="auto"/>
            <w:vAlign w:val="center"/>
          </w:tcPr>
          <w:p>
            <w:pPr>
              <w:spacing w:line="0" w:lineRule="atLeast"/>
              <w:jc w:val="center"/>
              <w:rPr>
                <w:rFonts w:ascii="仿宋" w:hAnsi="仿宋" w:eastAsia="仿宋" w:cs="宋体"/>
                <w:b/>
                <w:szCs w:val="21"/>
              </w:rPr>
            </w:pPr>
          </w:p>
        </w:tc>
        <w:tc>
          <w:tcPr>
            <w:tcW w:w="1168" w:type="dxa"/>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2019</w:t>
            </w:r>
          </w:p>
        </w:tc>
        <w:tc>
          <w:tcPr>
            <w:tcW w:w="1242" w:type="dxa"/>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2020</w:t>
            </w:r>
          </w:p>
        </w:tc>
        <w:tc>
          <w:tcPr>
            <w:tcW w:w="1417" w:type="dxa"/>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2019</w:t>
            </w:r>
          </w:p>
        </w:tc>
        <w:tc>
          <w:tcPr>
            <w:tcW w:w="2126" w:type="dxa"/>
            <w:shd w:val="clear" w:color="auto" w:fill="auto"/>
            <w:vAlign w:val="center"/>
          </w:tcPr>
          <w:p>
            <w:pPr>
              <w:widowControl/>
              <w:spacing w:line="0" w:lineRule="atLeast"/>
              <w:jc w:val="center"/>
              <w:textAlignment w:val="center"/>
              <w:rPr>
                <w:rFonts w:ascii="仿宋" w:hAnsi="仿宋" w:eastAsia="仿宋" w:cs="宋体"/>
                <w:b/>
                <w:szCs w:val="21"/>
              </w:rPr>
            </w:pPr>
            <w:r>
              <w:rPr>
                <w:rFonts w:hint="eastAsia" w:ascii="仿宋" w:hAnsi="仿宋" w:eastAsia="仿宋" w:cs="宋体"/>
                <w:b/>
                <w:kern w:val="0"/>
                <w:szCs w:val="21"/>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shd w:val="clear" w:color="auto" w:fill="auto"/>
            <w:vAlign w:val="center"/>
          </w:tcPr>
          <w:p>
            <w:pPr>
              <w:widowControl/>
              <w:spacing w:line="0" w:lineRule="atLeast"/>
              <w:jc w:val="center"/>
              <w:textAlignment w:val="top"/>
              <w:rPr>
                <w:rFonts w:ascii="仿宋" w:hAnsi="仿宋" w:eastAsia="仿宋" w:cs="宋体"/>
                <w:szCs w:val="21"/>
              </w:rPr>
            </w:pPr>
            <w:r>
              <w:rPr>
                <w:rFonts w:hint="eastAsia" w:ascii="仿宋" w:hAnsi="仿宋" w:eastAsia="仿宋" w:cs="Arial"/>
                <w:sz w:val="18"/>
                <w:szCs w:val="18"/>
              </w:rPr>
              <w:t>重庆市大足职业教育中心</w:t>
            </w:r>
          </w:p>
        </w:tc>
        <w:tc>
          <w:tcPr>
            <w:tcW w:w="1168"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42"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7</w:t>
            </w:r>
          </w:p>
        </w:tc>
        <w:tc>
          <w:tcPr>
            <w:tcW w:w="1417"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2126"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4" w:hRule="atLeast"/>
          <w:jc w:val="center"/>
        </w:trPr>
        <w:tc>
          <w:tcPr>
            <w:tcW w:w="3134" w:type="dxa"/>
            <w:shd w:val="clear" w:color="auto" w:fill="auto"/>
            <w:vAlign w:val="center"/>
          </w:tcPr>
          <w:p>
            <w:pPr>
              <w:widowControl/>
              <w:spacing w:line="0" w:lineRule="atLeast"/>
              <w:jc w:val="center"/>
              <w:textAlignment w:val="top"/>
              <w:rPr>
                <w:rFonts w:ascii="仿宋" w:hAnsi="仿宋" w:eastAsia="仿宋" w:cs="Arial"/>
                <w:b/>
                <w:bCs/>
                <w:szCs w:val="21"/>
              </w:rPr>
            </w:pPr>
            <w:r>
              <w:rPr>
                <w:rFonts w:hint="eastAsia" w:ascii="仿宋" w:hAnsi="仿宋" w:eastAsia="仿宋" w:cs="Arial"/>
                <w:b/>
                <w:bCs/>
                <w:szCs w:val="21"/>
              </w:rPr>
              <w:t>合计</w:t>
            </w:r>
          </w:p>
        </w:tc>
        <w:tc>
          <w:tcPr>
            <w:tcW w:w="1168"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6</w:t>
            </w:r>
          </w:p>
        </w:tc>
        <w:tc>
          <w:tcPr>
            <w:tcW w:w="1242"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7</w:t>
            </w:r>
          </w:p>
        </w:tc>
        <w:tc>
          <w:tcPr>
            <w:tcW w:w="1417"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c>
          <w:tcPr>
            <w:tcW w:w="2126" w:type="dxa"/>
            <w:shd w:val="clear" w:color="auto" w:fill="auto"/>
            <w:vAlign w:val="center"/>
          </w:tcPr>
          <w:p>
            <w:pPr>
              <w:widowControl/>
              <w:spacing w:line="0" w:lineRule="atLeast"/>
              <w:jc w:val="center"/>
              <w:textAlignment w:val="center"/>
              <w:rPr>
                <w:rFonts w:ascii="仿宋" w:hAnsi="仿宋" w:eastAsia="仿宋" w:cs="宋体"/>
                <w:szCs w:val="21"/>
              </w:rPr>
            </w:pPr>
            <w:r>
              <w:rPr>
                <w:rFonts w:hint="eastAsia" w:ascii="仿宋" w:hAnsi="仿宋" w:eastAsia="仿宋" w:cs="宋体"/>
                <w:szCs w:val="21"/>
              </w:rPr>
              <w:t>1</w:t>
            </w:r>
          </w:p>
        </w:tc>
      </w:tr>
    </w:tbl>
    <w:p>
      <w:pPr>
        <w:pStyle w:val="2"/>
        <w:spacing w:before="0" w:after="0" w:line="520" w:lineRule="exact"/>
        <w:ind w:firstLine="560" w:firstLineChars="200"/>
        <w:rPr>
          <w:rFonts w:ascii="方正黑体_GBK" w:hAnsi="方正黑体_GBK" w:eastAsia="方正黑体_GBK" w:cs="方正黑体_GBK"/>
          <w:sz w:val="28"/>
          <w:szCs w:val="28"/>
        </w:rPr>
      </w:pPr>
      <w:bookmarkStart w:id="47" w:name="_Toc12796"/>
      <w:r>
        <w:rPr>
          <w:rFonts w:hint="eastAsia" w:ascii="方正黑体_GBK" w:hAnsi="方正黑体_GBK" w:eastAsia="方正黑体_GBK" w:cs="方正黑体_GBK"/>
          <w:sz w:val="28"/>
          <w:szCs w:val="28"/>
        </w:rPr>
        <w:t>五、社会贡献</w:t>
      </w:r>
      <w:bookmarkEnd w:id="47"/>
    </w:p>
    <w:p>
      <w:pPr>
        <w:pStyle w:val="3"/>
        <w:spacing w:before="0" w:after="0" w:line="600" w:lineRule="exact"/>
        <w:ind w:firstLine="560" w:firstLineChars="200"/>
        <w:rPr>
          <w:rFonts w:ascii="方正楷体_GBK" w:hAnsi="方正楷体_GBK" w:eastAsia="方正楷体_GBK" w:cs="方正楷体_GBK"/>
          <w:sz w:val="28"/>
          <w:szCs w:val="28"/>
        </w:rPr>
      </w:pPr>
      <w:bookmarkStart w:id="48" w:name="_Toc14278"/>
      <w:r>
        <w:rPr>
          <w:rFonts w:hint="eastAsia" w:ascii="方正楷体_GBK" w:hAnsi="方正楷体_GBK" w:eastAsia="方正楷体_GBK" w:cs="方正楷体_GBK"/>
          <w:sz w:val="28"/>
          <w:szCs w:val="28"/>
        </w:rPr>
        <w:t>（一）技术技能人才培养</w:t>
      </w:r>
      <w:bookmarkEnd w:id="48"/>
    </w:p>
    <w:p>
      <w:pPr>
        <w:pStyle w:val="4"/>
        <w:spacing w:before="0" w:after="0" w:line="520" w:lineRule="exact"/>
        <w:ind w:firstLine="560" w:firstLineChars="200"/>
        <w:rPr>
          <w:rFonts w:ascii="方正仿宋_GBK" w:hAnsi="方正仿宋_GBK" w:eastAsia="方正仿宋_GBK" w:cs="方正仿宋_GBK"/>
          <w:sz w:val="28"/>
          <w:szCs w:val="28"/>
        </w:rPr>
      </w:pPr>
      <w:bookmarkStart w:id="49" w:name="_Toc26888"/>
      <w:r>
        <w:rPr>
          <w:rFonts w:hint="eastAsia" w:ascii="方正仿宋_GBK" w:hAnsi="方正仿宋_GBK" w:eastAsia="方正仿宋_GBK" w:cs="方正仿宋_GBK"/>
          <w:sz w:val="28"/>
          <w:szCs w:val="28"/>
        </w:rPr>
        <w:t>1.学生获奖情况</w:t>
      </w:r>
      <w:bookmarkEnd w:id="49"/>
    </w:p>
    <w:p>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大足区中职学校通过规范教学管理，制定技能大赛培养方案，强化教学过程管理注重教学与当前行业企业需求的动态结合，加大技能大赛常规考核力度，严格执行了技能大赛管理规章制度，技能大赛效果有进步。</w:t>
      </w:r>
    </w:p>
    <w:p>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2019年，参加重庆市中等职业学校技能大赛荣获一等奖2人次、二等奖4人次、三等奖13人次。</w:t>
      </w:r>
    </w:p>
    <w:p>
      <w:pPr>
        <w:spacing w:line="520" w:lineRule="exact"/>
        <w:ind w:firstLine="560" w:firstLineChars="200"/>
        <w:jc w:val="left"/>
        <w:rPr>
          <w:rFonts w:ascii="方正仿宋_GBK" w:eastAsia="方正仿宋_GBK"/>
          <w:sz w:val="28"/>
          <w:szCs w:val="28"/>
        </w:rPr>
      </w:pPr>
      <w:r>
        <w:rPr>
          <w:rFonts w:hint="eastAsia" w:ascii="方正仿宋_GBK" w:eastAsia="方正仿宋_GBK"/>
          <w:sz w:val="28"/>
          <w:szCs w:val="28"/>
        </w:rPr>
        <w:t>2020年，参加重庆市中等职业学校技能大赛荣获一等奖4人次、二等奖5人次、三等奖20人次。</w:t>
      </w:r>
    </w:p>
    <w:p>
      <w:pPr>
        <w:spacing w:line="520" w:lineRule="exact"/>
        <w:ind w:firstLine="560" w:firstLineChars="200"/>
        <w:jc w:val="left"/>
        <w:rPr>
          <w:rFonts w:ascii="方正仿宋_GBK" w:eastAsia="方正仿宋_GBK"/>
          <w:sz w:val="28"/>
          <w:szCs w:val="28"/>
        </w:rPr>
      </w:pPr>
    </w:p>
    <w:p>
      <w:pPr>
        <w:jc w:val="center"/>
        <w:rPr>
          <w:rFonts w:ascii="仿宋" w:hAnsi="仿宋" w:eastAsia="仿宋"/>
          <w:b/>
        </w:rPr>
      </w:pPr>
      <w:r>
        <w:rPr>
          <w:rFonts w:hint="eastAsia" w:ascii="仿宋" w:hAnsi="仿宋" w:eastAsia="仿宋"/>
          <w:b/>
        </w:rPr>
        <w:t>表</w:t>
      </w:r>
      <w:r>
        <w:rPr>
          <w:rFonts w:ascii="仿宋" w:hAnsi="仿宋" w:eastAsia="仿宋"/>
          <w:b/>
        </w:rPr>
        <w:t>35  2019</w:t>
      </w:r>
      <w:r>
        <w:rPr>
          <w:rFonts w:hint="eastAsia" w:ascii="仿宋" w:hAnsi="仿宋" w:eastAsia="仿宋"/>
          <w:b/>
        </w:rPr>
        <w:t>-</w:t>
      </w:r>
      <w:r>
        <w:rPr>
          <w:rFonts w:ascii="仿宋" w:hAnsi="仿宋" w:eastAsia="仿宋"/>
          <w:b/>
        </w:rPr>
        <w:t>2020年辖区中职</w:t>
      </w:r>
      <w:r>
        <w:rPr>
          <w:rFonts w:hint="eastAsia" w:ascii="仿宋" w:hAnsi="仿宋" w:eastAsia="仿宋"/>
          <w:b/>
        </w:rPr>
        <w:t>学生技能大赛获奖情况一览表</w:t>
      </w:r>
    </w:p>
    <w:tbl>
      <w:tblPr>
        <w:tblStyle w:val="17"/>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3686"/>
        <w:gridCol w:w="661"/>
        <w:gridCol w:w="662"/>
        <w:gridCol w:w="661"/>
        <w:gridCol w:w="662"/>
        <w:gridCol w:w="661"/>
        <w:gridCol w:w="662"/>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562" w:type="dxa"/>
            <w:vMerge w:val="restart"/>
            <w:shd w:val="clear" w:color="auto" w:fill="auto"/>
            <w:vAlign w:val="center"/>
          </w:tcPr>
          <w:p>
            <w:pPr>
              <w:spacing w:line="0" w:lineRule="atLeast"/>
              <w:jc w:val="center"/>
              <w:rPr>
                <w:rFonts w:ascii="仿宋" w:hAnsi="仿宋" w:eastAsia="仿宋"/>
                <w:b/>
              </w:rPr>
            </w:pPr>
            <w:r>
              <w:rPr>
                <w:rFonts w:hint="eastAsia" w:ascii="仿宋" w:hAnsi="仿宋" w:eastAsia="仿宋"/>
                <w:b/>
              </w:rPr>
              <w:t>序号</w:t>
            </w:r>
          </w:p>
        </w:tc>
        <w:tc>
          <w:tcPr>
            <w:tcW w:w="3686" w:type="dxa"/>
            <w:vMerge w:val="restart"/>
            <w:shd w:val="clear" w:color="auto" w:fill="auto"/>
            <w:vAlign w:val="center"/>
          </w:tcPr>
          <w:p>
            <w:pPr>
              <w:spacing w:line="0" w:lineRule="atLeast"/>
              <w:jc w:val="center"/>
              <w:rPr>
                <w:rFonts w:ascii="仿宋" w:hAnsi="仿宋" w:eastAsia="仿宋"/>
                <w:b/>
              </w:rPr>
            </w:pPr>
            <w:r>
              <w:rPr>
                <w:rFonts w:hint="eastAsia" w:ascii="仿宋" w:hAnsi="仿宋" w:eastAsia="仿宋"/>
                <w:b/>
              </w:rPr>
              <w:t>竞赛类型</w:t>
            </w:r>
          </w:p>
        </w:tc>
        <w:tc>
          <w:tcPr>
            <w:tcW w:w="1323" w:type="dxa"/>
            <w:gridSpan w:val="2"/>
            <w:shd w:val="clear" w:color="auto" w:fill="auto"/>
            <w:vAlign w:val="center"/>
          </w:tcPr>
          <w:p>
            <w:pPr>
              <w:spacing w:line="0" w:lineRule="atLeast"/>
              <w:jc w:val="center"/>
              <w:rPr>
                <w:rFonts w:ascii="仿宋" w:hAnsi="仿宋" w:eastAsia="仿宋"/>
                <w:b/>
              </w:rPr>
            </w:pPr>
            <w:r>
              <w:rPr>
                <w:rFonts w:hint="eastAsia" w:ascii="仿宋" w:hAnsi="仿宋" w:eastAsia="仿宋" w:cs="宋体"/>
                <w:b/>
                <w:kern w:val="0"/>
                <w:szCs w:val="21"/>
              </w:rPr>
              <w:t>一等奖</w:t>
            </w:r>
          </w:p>
        </w:tc>
        <w:tc>
          <w:tcPr>
            <w:tcW w:w="1323" w:type="dxa"/>
            <w:gridSpan w:val="2"/>
            <w:shd w:val="clear" w:color="auto" w:fill="auto"/>
            <w:vAlign w:val="center"/>
          </w:tcPr>
          <w:p>
            <w:pPr>
              <w:spacing w:line="0" w:lineRule="atLeast"/>
              <w:jc w:val="center"/>
              <w:rPr>
                <w:rFonts w:ascii="仿宋" w:hAnsi="仿宋" w:eastAsia="仿宋"/>
                <w:b/>
              </w:rPr>
            </w:pPr>
            <w:r>
              <w:rPr>
                <w:rFonts w:hint="eastAsia" w:ascii="仿宋" w:hAnsi="仿宋" w:eastAsia="仿宋" w:cs="宋体"/>
                <w:b/>
                <w:kern w:val="0"/>
                <w:szCs w:val="21"/>
              </w:rPr>
              <w:t>二等奖</w:t>
            </w:r>
          </w:p>
        </w:tc>
        <w:tc>
          <w:tcPr>
            <w:tcW w:w="1323" w:type="dxa"/>
            <w:gridSpan w:val="2"/>
            <w:shd w:val="clear" w:color="auto" w:fill="auto"/>
            <w:vAlign w:val="center"/>
          </w:tcPr>
          <w:p>
            <w:pPr>
              <w:spacing w:line="0" w:lineRule="atLeast"/>
              <w:jc w:val="center"/>
              <w:rPr>
                <w:rFonts w:ascii="仿宋" w:hAnsi="仿宋" w:eastAsia="仿宋"/>
                <w:b/>
              </w:rPr>
            </w:pPr>
            <w:r>
              <w:rPr>
                <w:rFonts w:hint="eastAsia" w:ascii="仿宋" w:hAnsi="仿宋" w:eastAsia="仿宋" w:cs="宋体"/>
                <w:b/>
                <w:kern w:val="0"/>
                <w:szCs w:val="21"/>
              </w:rPr>
              <w:t>三等奖</w:t>
            </w:r>
          </w:p>
        </w:tc>
        <w:tc>
          <w:tcPr>
            <w:tcW w:w="850" w:type="dxa"/>
            <w:vMerge w:val="restart"/>
            <w:vAlign w:val="center"/>
          </w:tcPr>
          <w:p>
            <w:pPr>
              <w:spacing w:line="0" w:lineRule="atLeast"/>
              <w:jc w:val="center"/>
              <w:rPr>
                <w:rFonts w:ascii="仿宋" w:hAnsi="仿宋" w:eastAsia="仿宋" w:cs="宋体"/>
                <w:b/>
                <w:kern w:val="0"/>
                <w:szCs w:val="21"/>
              </w:rPr>
            </w:pPr>
            <w:r>
              <w:rPr>
                <w:rFonts w:hint="eastAsia" w:ascii="仿宋" w:hAnsi="仿宋" w:eastAsia="仿宋" w:cs="宋体"/>
                <w:b/>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trPr>
        <w:tc>
          <w:tcPr>
            <w:tcW w:w="562" w:type="dxa"/>
            <w:vMerge w:val="continue"/>
            <w:shd w:val="clear" w:color="auto" w:fill="auto"/>
            <w:vAlign w:val="center"/>
          </w:tcPr>
          <w:p>
            <w:pPr>
              <w:spacing w:line="0" w:lineRule="atLeast"/>
              <w:jc w:val="center"/>
              <w:rPr>
                <w:rFonts w:ascii="仿宋" w:hAnsi="仿宋" w:eastAsia="仿宋"/>
                <w:b/>
              </w:rPr>
            </w:pPr>
          </w:p>
        </w:tc>
        <w:tc>
          <w:tcPr>
            <w:tcW w:w="3686" w:type="dxa"/>
            <w:vMerge w:val="continue"/>
            <w:shd w:val="clear" w:color="auto" w:fill="auto"/>
            <w:vAlign w:val="center"/>
          </w:tcPr>
          <w:p>
            <w:pPr>
              <w:spacing w:line="0" w:lineRule="atLeast"/>
              <w:jc w:val="center"/>
              <w:rPr>
                <w:rFonts w:ascii="仿宋" w:hAnsi="仿宋" w:eastAsia="仿宋"/>
                <w:b/>
              </w:rPr>
            </w:pPr>
          </w:p>
        </w:tc>
        <w:tc>
          <w:tcPr>
            <w:tcW w:w="661" w:type="dxa"/>
            <w:shd w:val="clear" w:color="auto" w:fill="auto"/>
            <w:vAlign w:val="center"/>
          </w:tcPr>
          <w:p>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pPr>
              <w:spacing w:line="0" w:lineRule="atLeast"/>
              <w:jc w:val="center"/>
              <w:rPr>
                <w:rFonts w:ascii="仿宋" w:hAnsi="仿宋" w:eastAsia="仿宋"/>
                <w:b/>
              </w:rPr>
            </w:pPr>
            <w:r>
              <w:rPr>
                <w:rFonts w:hint="eastAsia" w:ascii="仿宋" w:hAnsi="仿宋" w:eastAsia="仿宋"/>
                <w:b/>
              </w:rPr>
              <w:t>2020</w:t>
            </w:r>
          </w:p>
        </w:tc>
        <w:tc>
          <w:tcPr>
            <w:tcW w:w="661" w:type="dxa"/>
            <w:shd w:val="clear" w:color="auto" w:fill="auto"/>
            <w:vAlign w:val="center"/>
          </w:tcPr>
          <w:p>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pPr>
              <w:spacing w:line="0" w:lineRule="atLeast"/>
              <w:jc w:val="center"/>
              <w:rPr>
                <w:rFonts w:ascii="仿宋" w:hAnsi="仿宋" w:eastAsia="仿宋"/>
                <w:b/>
              </w:rPr>
            </w:pPr>
            <w:r>
              <w:rPr>
                <w:rFonts w:hint="eastAsia" w:ascii="仿宋" w:hAnsi="仿宋" w:eastAsia="仿宋"/>
                <w:b/>
              </w:rPr>
              <w:t>2020</w:t>
            </w:r>
          </w:p>
        </w:tc>
        <w:tc>
          <w:tcPr>
            <w:tcW w:w="661" w:type="dxa"/>
            <w:shd w:val="clear" w:color="auto" w:fill="auto"/>
            <w:vAlign w:val="center"/>
          </w:tcPr>
          <w:p>
            <w:pPr>
              <w:spacing w:line="0" w:lineRule="atLeast"/>
              <w:jc w:val="center"/>
              <w:rPr>
                <w:rFonts w:ascii="仿宋" w:hAnsi="仿宋" w:eastAsia="仿宋"/>
                <w:b/>
              </w:rPr>
            </w:pPr>
            <w:r>
              <w:rPr>
                <w:rFonts w:hint="eastAsia" w:ascii="仿宋" w:hAnsi="仿宋" w:eastAsia="仿宋"/>
                <w:b/>
              </w:rPr>
              <w:t>2019</w:t>
            </w:r>
          </w:p>
        </w:tc>
        <w:tc>
          <w:tcPr>
            <w:tcW w:w="662" w:type="dxa"/>
            <w:shd w:val="clear" w:color="auto" w:fill="auto"/>
            <w:vAlign w:val="center"/>
          </w:tcPr>
          <w:p>
            <w:pPr>
              <w:spacing w:line="0" w:lineRule="atLeast"/>
              <w:jc w:val="center"/>
              <w:rPr>
                <w:rFonts w:ascii="仿宋" w:hAnsi="仿宋" w:eastAsia="仿宋"/>
                <w:b/>
              </w:rPr>
            </w:pPr>
            <w:r>
              <w:rPr>
                <w:rFonts w:hint="eastAsia" w:ascii="仿宋" w:hAnsi="仿宋" w:eastAsia="仿宋"/>
                <w:b/>
              </w:rPr>
              <w:t>2020</w:t>
            </w:r>
          </w:p>
        </w:tc>
        <w:tc>
          <w:tcPr>
            <w:tcW w:w="850" w:type="dxa"/>
            <w:vMerge w:val="continue"/>
            <w:vAlign w:val="center"/>
          </w:tcPr>
          <w:p>
            <w:pPr>
              <w:spacing w:line="0" w:lineRule="atLeast"/>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pPr>
              <w:spacing w:line="0" w:lineRule="atLeast"/>
              <w:jc w:val="center"/>
              <w:rPr>
                <w:rFonts w:ascii="仿宋" w:hAnsi="仿宋" w:eastAsia="仿宋"/>
              </w:rPr>
            </w:pPr>
            <w:r>
              <w:rPr>
                <w:rFonts w:hint="eastAsia" w:ascii="仿宋" w:hAnsi="仿宋" w:eastAsia="仿宋"/>
              </w:rPr>
              <w:t>1</w:t>
            </w:r>
          </w:p>
        </w:tc>
        <w:tc>
          <w:tcPr>
            <w:tcW w:w="3686" w:type="dxa"/>
            <w:shd w:val="clear" w:color="auto" w:fill="FFFFFF"/>
            <w:vAlign w:val="center"/>
          </w:tcPr>
          <w:p>
            <w:pPr>
              <w:spacing w:line="0" w:lineRule="atLeast"/>
              <w:jc w:val="left"/>
              <w:rPr>
                <w:rFonts w:ascii="仿宋" w:hAnsi="仿宋" w:eastAsia="仿宋"/>
              </w:rPr>
            </w:pPr>
            <w:r>
              <w:rPr>
                <w:rFonts w:hint="eastAsia" w:ascii="仿宋" w:hAnsi="仿宋" w:eastAsia="仿宋"/>
              </w:rPr>
              <w:t>国家职业院校技能大赛</w:t>
            </w: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850"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pPr>
              <w:spacing w:line="0" w:lineRule="atLeast"/>
              <w:jc w:val="center"/>
              <w:rPr>
                <w:rFonts w:ascii="仿宋" w:hAnsi="仿宋" w:eastAsia="仿宋"/>
              </w:rPr>
            </w:pPr>
            <w:r>
              <w:rPr>
                <w:rFonts w:hint="eastAsia" w:ascii="仿宋" w:hAnsi="仿宋" w:eastAsia="仿宋"/>
              </w:rPr>
              <w:t>2</w:t>
            </w:r>
          </w:p>
        </w:tc>
        <w:tc>
          <w:tcPr>
            <w:tcW w:w="3686" w:type="dxa"/>
            <w:shd w:val="clear" w:color="auto" w:fill="FFFFFF"/>
            <w:vAlign w:val="center"/>
          </w:tcPr>
          <w:p>
            <w:pPr>
              <w:spacing w:line="0" w:lineRule="atLeast"/>
              <w:jc w:val="left"/>
              <w:rPr>
                <w:rFonts w:ascii="仿宋" w:hAnsi="仿宋" w:eastAsia="仿宋"/>
              </w:rPr>
            </w:pPr>
            <w:r>
              <w:rPr>
                <w:rFonts w:hint="eastAsia" w:ascii="仿宋" w:hAnsi="仿宋" w:eastAsia="仿宋"/>
              </w:rPr>
              <w:t>行业职业院校技能大赛</w:t>
            </w: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661" w:type="dxa"/>
            <w:shd w:val="clear" w:color="auto" w:fill="auto"/>
            <w:vAlign w:val="center"/>
          </w:tcPr>
          <w:p>
            <w:pPr>
              <w:spacing w:line="0" w:lineRule="atLeast"/>
              <w:jc w:val="center"/>
              <w:rPr>
                <w:rFonts w:ascii="仿宋" w:hAnsi="仿宋" w:eastAsia="仿宋"/>
              </w:rPr>
            </w:pPr>
          </w:p>
        </w:tc>
        <w:tc>
          <w:tcPr>
            <w:tcW w:w="662" w:type="dxa"/>
            <w:shd w:val="clear" w:color="auto" w:fill="auto"/>
            <w:vAlign w:val="center"/>
          </w:tcPr>
          <w:p>
            <w:pPr>
              <w:spacing w:line="0" w:lineRule="atLeast"/>
              <w:jc w:val="center"/>
              <w:rPr>
                <w:rFonts w:ascii="仿宋" w:hAnsi="仿宋" w:eastAsia="仿宋"/>
              </w:rPr>
            </w:pPr>
          </w:p>
        </w:tc>
        <w:tc>
          <w:tcPr>
            <w:tcW w:w="850"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pPr>
              <w:spacing w:line="0" w:lineRule="atLeast"/>
              <w:jc w:val="center"/>
              <w:rPr>
                <w:rFonts w:ascii="仿宋" w:hAnsi="仿宋" w:eastAsia="仿宋"/>
              </w:rPr>
            </w:pPr>
            <w:r>
              <w:rPr>
                <w:rFonts w:hint="eastAsia" w:ascii="仿宋" w:hAnsi="仿宋" w:eastAsia="仿宋"/>
              </w:rPr>
              <w:t>3</w:t>
            </w:r>
          </w:p>
        </w:tc>
        <w:tc>
          <w:tcPr>
            <w:tcW w:w="3686" w:type="dxa"/>
            <w:shd w:val="clear" w:color="auto" w:fill="FFFFFF"/>
            <w:vAlign w:val="center"/>
          </w:tcPr>
          <w:p>
            <w:pPr>
              <w:spacing w:line="0" w:lineRule="atLeast"/>
              <w:jc w:val="left"/>
              <w:rPr>
                <w:rFonts w:ascii="仿宋" w:hAnsi="仿宋" w:eastAsia="仿宋"/>
              </w:rPr>
            </w:pPr>
            <w:r>
              <w:rPr>
                <w:rFonts w:hint="eastAsia" w:ascii="仿宋" w:hAnsi="仿宋" w:eastAsia="仿宋"/>
              </w:rPr>
              <w:t>市职业院校技能大赛</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2</w:t>
            </w:r>
          </w:p>
        </w:tc>
        <w:tc>
          <w:tcPr>
            <w:tcW w:w="662" w:type="dxa"/>
            <w:shd w:val="clear" w:color="auto" w:fill="auto"/>
            <w:vAlign w:val="center"/>
          </w:tcPr>
          <w:p>
            <w:pPr>
              <w:spacing w:line="0" w:lineRule="atLeast"/>
              <w:jc w:val="center"/>
              <w:rPr>
                <w:rFonts w:ascii="仿宋" w:hAnsi="仿宋" w:eastAsia="仿宋"/>
              </w:rPr>
            </w:pPr>
            <w:r>
              <w:rPr>
                <w:rFonts w:hint="eastAsia" w:ascii="仿宋" w:hAnsi="仿宋" w:eastAsia="仿宋"/>
              </w:rPr>
              <w:t>4</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4</w:t>
            </w:r>
          </w:p>
        </w:tc>
        <w:tc>
          <w:tcPr>
            <w:tcW w:w="662" w:type="dxa"/>
            <w:shd w:val="clear" w:color="auto" w:fill="auto"/>
            <w:vAlign w:val="center"/>
          </w:tcPr>
          <w:p>
            <w:pPr>
              <w:spacing w:line="0" w:lineRule="atLeast"/>
              <w:jc w:val="center"/>
              <w:rPr>
                <w:rFonts w:ascii="仿宋" w:hAnsi="仿宋" w:eastAsia="仿宋"/>
              </w:rPr>
            </w:pPr>
            <w:r>
              <w:rPr>
                <w:rFonts w:hint="eastAsia" w:ascii="仿宋" w:hAnsi="仿宋" w:eastAsia="仿宋"/>
              </w:rPr>
              <w:t>5</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13</w:t>
            </w:r>
          </w:p>
        </w:tc>
        <w:tc>
          <w:tcPr>
            <w:tcW w:w="662" w:type="dxa"/>
            <w:shd w:val="clear" w:color="auto" w:fill="auto"/>
            <w:vAlign w:val="center"/>
          </w:tcPr>
          <w:p>
            <w:pPr>
              <w:spacing w:line="0" w:lineRule="atLeast"/>
              <w:jc w:val="center"/>
              <w:rPr>
                <w:rFonts w:ascii="仿宋" w:hAnsi="仿宋" w:eastAsia="仿宋"/>
              </w:rPr>
            </w:pPr>
            <w:r>
              <w:rPr>
                <w:rFonts w:hint="eastAsia" w:ascii="仿宋" w:hAnsi="仿宋" w:eastAsia="仿宋"/>
              </w:rPr>
              <w:t>2</w:t>
            </w:r>
            <w:r>
              <w:rPr>
                <w:rFonts w:ascii="仿宋" w:hAnsi="仿宋" w:eastAsia="仿宋"/>
              </w:rPr>
              <w:t>0</w:t>
            </w:r>
          </w:p>
        </w:tc>
        <w:tc>
          <w:tcPr>
            <w:tcW w:w="850" w:type="dxa"/>
            <w:vAlign w:val="center"/>
          </w:tcPr>
          <w:p>
            <w:pPr>
              <w:spacing w:line="0" w:lineRule="atLeast"/>
              <w:jc w:val="center"/>
              <w:rPr>
                <w:rFonts w:ascii="仿宋" w:hAnsi="仿宋" w:eastAsia="仿宋"/>
              </w:rPr>
            </w:pPr>
            <w:r>
              <w:rPr>
                <w:rFonts w:ascii="仿宋" w:hAnsi="仿宋" w:eastAsia="仿宋"/>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62" w:type="dxa"/>
            <w:shd w:val="clear" w:color="auto" w:fill="auto"/>
            <w:vAlign w:val="center"/>
          </w:tcPr>
          <w:p>
            <w:pPr>
              <w:spacing w:line="0" w:lineRule="atLeast"/>
              <w:jc w:val="center"/>
              <w:rPr>
                <w:rFonts w:ascii="仿宋" w:hAnsi="仿宋" w:eastAsia="仿宋"/>
              </w:rPr>
            </w:pPr>
            <w:r>
              <w:rPr>
                <w:rFonts w:hint="eastAsia" w:ascii="仿宋" w:hAnsi="仿宋" w:eastAsia="仿宋"/>
              </w:rPr>
              <w:t>4</w:t>
            </w:r>
          </w:p>
        </w:tc>
        <w:tc>
          <w:tcPr>
            <w:tcW w:w="3686" w:type="dxa"/>
            <w:shd w:val="clear" w:color="auto" w:fill="FFFFFF"/>
            <w:vAlign w:val="center"/>
          </w:tcPr>
          <w:p>
            <w:pPr>
              <w:spacing w:line="0" w:lineRule="atLeast"/>
              <w:jc w:val="left"/>
              <w:rPr>
                <w:rFonts w:ascii="仿宋" w:hAnsi="仿宋" w:eastAsia="仿宋"/>
              </w:rPr>
            </w:pPr>
            <w:r>
              <w:rPr>
                <w:rFonts w:hint="eastAsia" w:ascii="仿宋" w:hAnsi="仿宋" w:eastAsia="仿宋"/>
              </w:rPr>
              <w:t>其他竞赛</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2</w:t>
            </w:r>
          </w:p>
        </w:tc>
        <w:tc>
          <w:tcPr>
            <w:tcW w:w="662" w:type="dxa"/>
            <w:shd w:val="clear" w:color="auto" w:fill="auto"/>
            <w:vAlign w:val="center"/>
          </w:tcPr>
          <w:p>
            <w:pPr>
              <w:spacing w:line="0" w:lineRule="atLeast"/>
              <w:jc w:val="center"/>
              <w:rPr>
                <w:rFonts w:ascii="仿宋" w:hAnsi="仿宋" w:eastAsia="仿宋"/>
              </w:rPr>
            </w:pPr>
            <w:r>
              <w:rPr>
                <w:rFonts w:hint="eastAsia" w:ascii="仿宋" w:hAnsi="仿宋" w:eastAsia="仿宋"/>
              </w:rPr>
              <w:t>1</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10</w:t>
            </w:r>
          </w:p>
        </w:tc>
        <w:tc>
          <w:tcPr>
            <w:tcW w:w="662" w:type="dxa"/>
            <w:shd w:val="clear" w:color="auto" w:fill="auto"/>
            <w:vAlign w:val="center"/>
          </w:tcPr>
          <w:p>
            <w:pPr>
              <w:spacing w:line="0" w:lineRule="atLeast"/>
              <w:jc w:val="center"/>
              <w:rPr>
                <w:rFonts w:ascii="仿宋" w:hAnsi="仿宋" w:eastAsia="仿宋"/>
              </w:rPr>
            </w:pPr>
            <w:r>
              <w:rPr>
                <w:rFonts w:ascii="仿宋" w:hAnsi="仿宋" w:eastAsia="仿宋"/>
              </w:rPr>
              <w:t>9</w:t>
            </w:r>
          </w:p>
        </w:tc>
        <w:tc>
          <w:tcPr>
            <w:tcW w:w="661" w:type="dxa"/>
            <w:shd w:val="clear" w:color="auto" w:fill="auto"/>
            <w:vAlign w:val="center"/>
          </w:tcPr>
          <w:p>
            <w:pPr>
              <w:spacing w:line="0" w:lineRule="atLeast"/>
              <w:jc w:val="center"/>
              <w:rPr>
                <w:rFonts w:ascii="仿宋" w:hAnsi="仿宋" w:eastAsia="仿宋"/>
              </w:rPr>
            </w:pPr>
            <w:r>
              <w:rPr>
                <w:rFonts w:ascii="仿宋" w:hAnsi="仿宋" w:eastAsia="仿宋"/>
              </w:rPr>
              <w:t>13</w:t>
            </w:r>
          </w:p>
        </w:tc>
        <w:tc>
          <w:tcPr>
            <w:tcW w:w="662" w:type="dxa"/>
            <w:shd w:val="clear" w:color="auto" w:fill="auto"/>
            <w:vAlign w:val="center"/>
          </w:tcPr>
          <w:p>
            <w:pPr>
              <w:spacing w:line="0" w:lineRule="atLeast"/>
              <w:jc w:val="center"/>
              <w:rPr>
                <w:rFonts w:ascii="仿宋" w:hAnsi="仿宋" w:eastAsia="仿宋"/>
              </w:rPr>
            </w:pPr>
            <w:r>
              <w:rPr>
                <w:rFonts w:hint="eastAsia" w:ascii="仿宋" w:hAnsi="仿宋" w:eastAsia="仿宋"/>
              </w:rPr>
              <w:t>9</w:t>
            </w:r>
          </w:p>
        </w:tc>
        <w:tc>
          <w:tcPr>
            <w:tcW w:w="850" w:type="dxa"/>
            <w:vAlign w:val="center"/>
          </w:tcPr>
          <w:p>
            <w:pPr>
              <w:spacing w:line="0" w:lineRule="atLeast"/>
              <w:jc w:val="center"/>
              <w:rPr>
                <w:rFonts w:ascii="仿宋" w:hAnsi="仿宋" w:eastAsia="仿宋"/>
              </w:rPr>
            </w:pPr>
            <w:r>
              <w:rPr>
                <w:rFonts w:hint="eastAsia" w:ascii="仿宋" w:hAnsi="仿宋" w:eastAsia="仿宋"/>
              </w:rPr>
              <w:t>4</w:t>
            </w:r>
            <w:r>
              <w:rPr>
                <w:rFonts w:ascii="仿宋" w:hAnsi="仿宋" w:eastAsia="仿宋"/>
              </w:rPr>
              <w:t>4</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50" w:name="_Toc3468"/>
      <w:r>
        <w:rPr>
          <w:rFonts w:hint="eastAsia" w:ascii="方正仿宋_GBK" w:hAnsi="方正仿宋_GBK" w:eastAsia="方正仿宋_GBK" w:cs="方正仿宋_GBK"/>
          <w:sz w:val="28"/>
          <w:szCs w:val="28"/>
        </w:rPr>
        <w:t>2.毕业生质量</w:t>
      </w:r>
      <w:bookmarkEnd w:id="50"/>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2018年下半年，组织了毕业学生到区内企业进行初次就业，昶宝科技（巨腾）131人次，大隆宇丰（大足高新区）18人次，璞兰科技（大足高新区）7人次，工艺美术、石雕石刻专业就业实习共计78人次。</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2019年，组织了毕业学生到区内企业进行初次就业，昶宝科技（巨腾）218人次，大隆宇丰（大足高新区）38人次，盛泰光电42人次，工艺美术、石雕石刻专业就业实习62人次，学前教育专业就业实习163人次，如东城幼儿园、龙水幼儿园等。</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重庆市大足职业教育中心近年来，涌现出了很多的优秀毕业学生。</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吴贵，男，2015级毕业学生，民间传统工艺专业毕业，在校期间参加了中央电视台的全国少年工匠活动，毕业后留校任教。吕振华，男，2014级毕业学生，汽车制造与检修专业毕业，毕业后参军报效祖国，目前在西藏军区某地为祖国戍边，参军两年后，被提拔为士官。杨永乐，男，2015级毕业学生，汽车制造与检修专业毕业，在校期间报名自考了重庆理工大学大专学历，并顺利毕业，毕业后在上汽依维柯红岩商用车有限公司工作，遂提拔为班长、技术骨干，现已回乡创业，2019年10月成立了贵州省纳雍县化作乡药材基地。谢芳英，女，2010级毕业学生，电子专业毕业，我校毕业后，考入重庆文理学院就读，大学毕业后，在重庆市财经职业技术学院任教，现在重庆市巫溪县政府工作。杨宏，男， 1996级毕业学生，电子专业毕业，毕业后前往富士康科技集团公司工作，历任线长、主管等，现为重庆市大足高新区锐青科技有限公司人事经理，公司创建人之一。</w:t>
      </w:r>
    </w:p>
    <w:p>
      <w:pPr>
        <w:spacing w:line="520" w:lineRule="exact"/>
        <w:ind w:firstLine="560" w:firstLineChars="200"/>
        <w:rPr>
          <w:rFonts w:ascii="方正仿宋_GBK" w:eastAsia="方正仿宋_GBK"/>
          <w:sz w:val="28"/>
          <w:szCs w:val="28"/>
        </w:rPr>
      </w:pPr>
    </w:p>
    <w:p>
      <w:pPr>
        <w:jc w:val="center"/>
        <w:rPr>
          <w:rFonts w:ascii="仿宋" w:hAnsi="仿宋" w:eastAsia="仿宋"/>
          <w:b/>
          <w:szCs w:val="21"/>
        </w:rPr>
      </w:pPr>
      <w:r>
        <w:rPr>
          <w:rFonts w:hint="eastAsia" w:ascii="仿宋" w:hAnsi="仿宋" w:eastAsia="仿宋"/>
          <w:b/>
          <w:szCs w:val="21"/>
        </w:rPr>
        <w:t>表</w:t>
      </w:r>
      <w:r>
        <w:rPr>
          <w:rFonts w:ascii="仿宋" w:hAnsi="仿宋" w:eastAsia="仿宋"/>
          <w:b/>
          <w:szCs w:val="21"/>
        </w:rPr>
        <w:t xml:space="preserve">36  </w:t>
      </w:r>
      <w:r>
        <w:rPr>
          <w:rFonts w:hint="eastAsia" w:ascii="仿宋" w:hAnsi="仿宋" w:eastAsia="仿宋"/>
          <w:b/>
          <w:szCs w:val="21"/>
        </w:rPr>
        <w:t>2019-</w:t>
      </w:r>
      <w:r>
        <w:rPr>
          <w:rFonts w:ascii="仿宋" w:hAnsi="仿宋" w:eastAsia="仿宋"/>
          <w:b/>
          <w:szCs w:val="21"/>
        </w:rPr>
        <w:t>2020</w:t>
      </w:r>
      <w:r>
        <w:rPr>
          <w:rFonts w:hint="eastAsia" w:ascii="仿宋" w:hAnsi="仿宋" w:eastAsia="仿宋"/>
          <w:b/>
          <w:szCs w:val="21"/>
        </w:rPr>
        <w:t>年</w:t>
      </w:r>
      <w:r>
        <w:rPr>
          <w:rFonts w:ascii="仿宋" w:hAnsi="仿宋" w:eastAsia="仿宋"/>
          <w:b/>
          <w:szCs w:val="21"/>
        </w:rPr>
        <w:t>辖区中职</w:t>
      </w:r>
      <w:r>
        <w:rPr>
          <w:rFonts w:hint="eastAsia" w:ascii="仿宋" w:hAnsi="仿宋" w:eastAsia="仿宋"/>
          <w:b/>
          <w:szCs w:val="21"/>
        </w:rPr>
        <w:t>学生就业区域分布情况一览表</w:t>
      </w:r>
    </w:p>
    <w:tbl>
      <w:tblPr>
        <w:tblStyle w:val="17"/>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348"/>
        <w:gridCol w:w="1345"/>
        <w:gridCol w:w="1559"/>
        <w:gridCol w:w="1265"/>
        <w:gridCol w:w="1429"/>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46"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年度</w:t>
            </w:r>
          </w:p>
        </w:tc>
        <w:tc>
          <w:tcPr>
            <w:tcW w:w="1348"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毕业学生数</w:t>
            </w:r>
          </w:p>
          <w:p>
            <w:pPr>
              <w:spacing w:line="0" w:lineRule="atLeast"/>
              <w:jc w:val="center"/>
              <w:rPr>
                <w:rFonts w:ascii="仿宋" w:hAnsi="仿宋" w:eastAsia="仿宋"/>
                <w:b/>
                <w:szCs w:val="21"/>
              </w:rPr>
            </w:pPr>
            <w:r>
              <w:rPr>
                <w:rFonts w:hint="eastAsia" w:ascii="仿宋" w:hAnsi="仿宋" w:eastAsia="仿宋"/>
                <w:b/>
                <w:szCs w:val="21"/>
              </w:rPr>
              <w:t>（人）</w:t>
            </w:r>
          </w:p>
        </w:tc>
        <w:tc>
          <w:tcPr>
            <w:tcW w:w="1345"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直接就业数</w:t>
            </w:r>
          </w:p>
          <w:p>
            <w:pPr>
              <w:spacing w:line="0" w:lineRule="atLeast"/>
              <w:jc w:val="center"/>
              <w:rPr>
                <w:rFonts w:ascii="仿宋" w:hAnsi="仿宋" w:eastAsia="仿宋"/>
                <w:b/>
                <w:szCs w:val="21"/>
              </w:rPr>
            </w:pPr>
            <w:r>
              <w:rPr>
                <w:rFonts w:hint="eastAsia" w:ascii="仿宋" w:hAnsi="仿宋" w:eastAsia="仿宋"/>
                <w:b/>
                <w:szCs w:val="21"/>
              </w:rPr>
              <w:t>（人）</w:t>
            </w:r>
          </w:p>
        </w:tc>
        <w:tc>
          <w:tcPr>
            <w:tcW w:w="2824" w:type="dxa"/>
            <w:gridSpan w:val="2"/>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市内就业数</w:t>
            </w:r>
          </w:p>
        </w:tc>
        <w:tc>
          <w:tcPr>
            <w:tcW w:w="2709" w:type="dxa"/>
            <w:gridSpan w:val="2"/>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市外就业数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846" w:type="dxa"/>
            <w:vMerge w:val="continue"/>
            <w:shd w:val="clear" w:color="auto" w:fill="auto"/>
            <w:vAlign w:val="center"/>
          </w:tcPr>
          <w:p>
            <w:pPr>
              <w:spacing w:line="0" w:lineRule="atLeast"/>
              <w:jc w:val="center"/>
              <w:rPr>
                <w:rFonts w:ascii="仿宋" w:hAnsi="仿宋" w:eastAsia="仿宋"/>
                <w:b/>
                <w:szCs w:val="21"/>
              </w:rPr>
            </w:pPr>
          </w:p>
        </w:tc>
        <w:tc>
          <w:tcPr>
            <w:tcW w:w="1348" w:type="dxa"/>
            <w:vMerge w:val="continue"/>
            <w:shd w:val="clear" w:color="auto" w:fill="auto"/>
            <w:vAlign w:val="center"/>
          </w:tcPr>
          <w:p>
            <w:pPr>
              <w:spacing w:line="0" w:lineRule="atLeast"/>
              <w:jc w:val="center"/>
              <w:rPr>
                <w:rFonts w:ascii="仿宋" w:hAnsi="仿宋" w:eastAsia="仿宋"/>
                <w:b/>
                <w:szCs w:val="21"/>
              </w:rPr>
            </w:pPr>
          </w:p>
        </w:tc>
        <w:tc>
          <w:tcPr>
            <w:tcW w:w="1345" w:type="dxa"/>
            <w:vMerge w:val="continue"/>
            <w:shd w:val="clear" w:color="auto" w:fill="auto"/>
            <w:vAlign w:val="center"/>
          </w:tcPr>
          <w:p>
            <w:pPr>
              <w:spacing w:line="0" w:lineRule="atLeast"/>
              <w:jc w:val="center"/>
              <w:rPr>
                <w:rFonts w:ascii="仿宋" w:hAnsi="仿宋" w:eastAsia="仿宋"/>
                <w:b/>
                <w:szCs w:val="21"/>
              </w:rPr>
            </w:pPr>
          </w:p>
        </w:tc>
        <w:tc>
          <w:tcPr>
            <w:tcW w:w="1559"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数量（人）</w:t>
            </w:r>
          </w:p>
        </w:tc>
        <w:tc>
          <w:tcPr>
            <w:tcW w:w="1265"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比例（%）</w:t>
            </w:r>
          </w:p>
        </w:tc>
        <w:tc>
          <w:tcPr>
            <w:tcW w:w="1429"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数量（人）</w:t>
            </w:r>
          </w:p>
        </w:tc>
        <w:tc>
          <w:tcPr>
            <w:tcW w:w="1280"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2019</w:t>
            </w:r>
          </w:p>
        </w:tc>
        <w:tc>
          <w:tcPr>
            <w:tcW w:w="134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125</w:t>
            </w:r>
          </w:p>
        </w:tc>
        <w:tc>
          <w:tcPr>
            <w:tcW w:w="1345"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95</w:t>
            </w:r>
          </w:p>
        </w:tc>
        <w:tc>
          <w:tcPr>
            <w:tcW w:w="155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8</w:t>
            </w:r>
            <w:r>
              <w:rPr>
                <w:rFonts w:ascii="仿宋" w:hAnsi="仿宋" w:eastAsia="仿宋"/>
                <w:szCs w:val="21"/>
              </w:rPr>
              <w:t>60</w:t>
            </w:r>
          </w:p>
        </w:tc>
        <w:tc>
          <w:tcPr>
            <w:tcW w:w="1265"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9</w:t>
            </w:r>
            <w:r>
              <w:rPr>
                <w:rFonts w:ascii="仿宋" w:hAnsi="仿宋" w:eastAsia="仿宋"/>
                <w:szCs w:val="21"/>
              </w:rPr>
              <w:t>6</w:t>
            </w:r>
            <w:r>
              <w:rPr>
                <w:rFonts w:hint="eastAsia" w:ascii="仿宋" w:hAnsi="仿宋" w:eastAsia="仿宋"/>
                <w:szCs w:val="21"/>
              </w:rPr>
              <w:t>.</w:t>
            </w:r>
            <w:r>
              <w:rPr>
                <w:rFonts w:ascii="仿宋" w:hAnsi="仿宋" w:eastAsia="仿宋"/>
                <w:szCs w:val="21"/>
              </w:rPr>
              <w:t>09</w:t>
            </w:r>
            <w:r>
              <w:rPr>
                <w:rFonts w:hint="eastAsia" w:ascii="仿宋" w:hAnsi="仿宋" w:eastAsia="仿宋"/>
                <w:szCs w:val="21"/>
              </w:rPr>
              <w:t>%</w:t>
            </w:r>
          </w:p>
        </w:tc>
        <w:tc>
          <w:tcPr>
            <w:tcW w:w="142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35</w:t>
            </w:r>
          </w:p>
        </w:tc>
        <w:tc>
          <w:tcPr>
            <w:tcW w:w="1280" w:type="dxa"/>
            <w:shd w:val="clear" w:color="auto" w:fill="auto"/>
            <w:vAlign w:val="center"/>
          </w:tcPr>
          <w:p>
            <w:pPr>
              <w:spacing w:line="0" w:lineRule="atLeast"/>
              <w:jc w:val="center"/>
              <w:rPr>
                <w:rFonts w:ascii="仿宋" w:hAnsi="仿宋" w:eastAsia="仿宋"/>
                <w:szCs w:val="21"/>
              </w:rPr>
            </w:pPr>
            <w:r>
              <w:rPr>
                <w:rFonts w:ascii="仿宋" w:hAnsi="仿宋" w:eastAsia="仿宋"/>
                <w:szCs w:val="21"/>
              </w:rPr>
              <w:t>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2020</w:t>
            </w:r>
          </w:p>
        </w:tc>
        <w:tc>
          <w:tcPr>
            <w:tcW w:w="1348"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1129</w:t>
            </w:r>
          </w:p>
        </w:tc>
        <w:tc>
          <w:tcPr>
            <w:tcW w:w="1345"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713</w:t>
            </w:r>
          </w:p>
        </w:tc>
        <w:tc>
          <w:tcPr>
            <w:tcW w:w="155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693</w:t>
            </w:r>
          </w:p>
        </w:tc>
        <w:tc>
          <w:tcPr>
            <w:tcW w:w="1265"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97.19%</w:t>
            </w:r>
          </w:p>
        </w:tc>
        <w:tc>
          <w:tcPr>
            <w:tcW w:w="142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20</w:t>
            </w:r>
          </w:p>
        </w:tc>
        <w:tc>
          <w:tcPr>
            <w:tcW w:w="1280"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46"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年度</w:t>
            </w:r>
          </w:p>
        </w:tc>
        <w:tc>
          <w:tcPr>
            <w:tcW w:w="1348"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对口就业率</w:t>
            </w:r>
          </w:p>
          <w:p>
            <w:pPr>
              <w:spacing w:line="0" w:lineRule="atLeast"/>
              <w:jc w:val="center"/>
              <w:rPr>
                <w:rFonts w:ascii="仿宋" w:hAnsi="仿宋" w:eastAsia="仿宋"/>
                <w:b/>
                <w:szCs w:val="21"/>
              </w:rPr>
            </w:pPr>
            <w:r>
              <w:rPr>
                <w:rFonts w:hint="eastAsia" w:ascii="仿宋" w:hAnsi="仿宋" w:eastAsia="仿宋"/>
                <w:b/>
                <w:szCs w:val="21"/>
              </w:rPr>
              <w:t>（%）</w:t>
            </w:r>
          </w:p>
          <w:p>
            <w:pPr>
              <w:spacing w:line="0" w:lineRule="atLeast"/>
              <w:jc w:val="center"/>
              <w:rPr>
                <w:rFonts w:ascii="仿宋" w:hAnsi="仿宋" w:eastAsia="仿宋"/>
                <w:b/>
                <w:szCs w:val="21"/>
              </w:rPr>
            </w:pPr>
          </w:p>
        </w:tc>
        <w:tc>
          <w:tcPr>
            <w:tcW w:w="1345" w:type="dxa"/>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创业率</w:t>
            </w:r>
          </w:p>
          <w:p>
            <w:pPr>
              <w:spacing w:line="0" w:lineRule="atLeast"/>
              <w:jc w:val="center"/>
              <w:rPr>
                <w:rFonts w:ascii="仿宋" w:hAnsi="仿宋" w:eastAsia="仿宋"/>
                <w:b/>
                <w:szCs w:val="21"/>
              </w:rPr>
            </w:pPr>
            <w:r>
              <w:rPr>
                <w:rFonts w:hint="eastAsia" w:ascii="仿宋" w:hAnsi="仿宋" w:eastAsia="仿宋"/>
                <w:b/>
                <w:szCs w:val="21"/>
              </w:rPr>
              <w:t>（%）</w:t>
            </w:r>
          </w:p>
          <w:p>
            <w:pPr>
              <w:spacing w:line="0" w:lineRule="atLeast"/>
              <w:jc w:val="center"/>
              <w:rPr>
                <w:rFonts w:ascii="仿宋" w:hAnsi="仿宋" w:eastAsia="仿宋"/>
                <w:b/>
                <w:szCs w:val="21"/>
              </w:rPr>
            </w:pPr>
          </w:p>
        </w:tc>
        <w:tc>
          <w:tcPr>
            <w:tcW w:w="2824" w:type="dxa"/>
            <w:gridSpan w:val="2"/>
            <w:vMerge w:val="restart"/>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初次就业月收入</w:t>
            </w:r>
          </w:p>
          <w:p>
            <w:pPr>
              <w:spacing w:line="0" w:lineRule="atLeast"/>
              <w:jc w:val="center"/>
              <w:rPr>
                <w:rFonts w:ascii="仿宋" w:hAnsi="仿宋" w:eastAsia="仿宋"/>
                <w:b/>
                <w:szCs w:val="21"/>
              </w:rPr>
            </w:pPr>
            <w:r>
              <w:rPr>
                <w:rFonts w:hint="eastAsia" w:ascii="仿宋" w:hAnsi="仿宋" w:eastAsia="仿宋"/>
                <w:b/>
                <w:szCs w:val="21"/>
              </w:rPr>
              <w:t>（元）</w:t>
            </w:r>
          </w:p>
          <w:p>
            <w:pPr>
              <w:spacing w:line="0" w:lineRule="atLeast"/>
              <w:jc w:val="center"/>
              <w:rPr>
                <w:rFonts w:ascii="仿宋" w:hAnsi="仿宋" w:eastAsia="仿宋"/>
                <w:b/>
                <w:szCs w:val="21"/>
              </w:rPr>
            </w:pPr>
          </w:p>
        </w:tc>
        <w:tc>
          <w:tcPr>
            <w:tcW w:w="2709" w:type="dxa"/>
            <w:gridSpan w:val="2"/>
            <w:shd w:val="clear" w:color="auto" w:fill="auto"/>
            <w:vAlign w:val="center"/>
          </w:tcPr>
          <w:p>
            <w:pPr>
              <w:spacing w:line="0" w:lineRule="atLeast"/>
              <w:jc w:val="center"/>
              <w:rPr>
                <w:rFonts w:ascii="仿宋" w:hAnsi="仿宋" w:eastAsia="仿宋"/>
                <w:b/>
                <w:bCs/>
                <w:szCs w:val="21"/>
              </w:rPr>
            </w:pPr>
            <w:r>
              <w:rPr>
                <w:rFonts w:hint="eastAsia" w:ascii="仿宋" w:hAnsi="仿宋" w:eastAsia="仿宋"/>
                <w:b/>
                <w:bCs/>
                <w:szCs w:val="21"/>
              </w:rPr>
              <w:t>区（县）内就业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846" w:type="dxa"/>
            <w:vMerge w:val="continue"/>
            <w:shd w:val="clear" w:color="auto" w:fill="auto"/>
            <w:vAlign w:val="center"/>
          </w:tcPr>
          <w:p>
            <w:pPr>
              <w:spacing w:line="0" w:lineRule="atLeast"/>
              <w:jc w:val="center"/>
              <w:rPr>
                <w:rFonts w:ascii="仿宋" w:hAnsi="仿宋" w:eastAsia="仿宋"/>
                <w:b/>
                <w:szCs w:val="21"/>
              </w:rPr>
            </w:pPr>
          </w:p>
        </w:tc>
        <w:tc>
          <w:tcPr>
            <w:tcW w:w="1348" w:type="dxa"/>
            <w:vMerge w:val="continue"/>
            <w:shd w:val="clear" w:color="auto" w:fill="auto"/>
            <w:vAlign w:val="center"/>
          </w:tcPr>
          <w:p>
            <w:pPr>
              <w:spacing w:line="0" w:lineRule="atLeast"/>
              <w:jc w:val="center"/>
              <w:rPr>
                <w:rFonts w:ascii="仿宋" w:hAnsi="仿宋" w:eastAsia="仿宋"/>
                <w:b/>
                <w:szCs w:val="21"/>
              </w:rPr>
            </w:pPr>
          </w:p>
        </w:tc>
        <w:tc>
          <w:tcPr>
            <w:tcW w:w="1345" w:type="dxa"/>
            <w:vMerge w:val="continue"/>
            <w:shd w:val="clear" w:color="auto" w:fill="auto"/>
            <w:vAlign w:val="center"/>
          </w:tcPr>
          <w:p>
            <w:pPr>
              <w:spacing w:line="0" w:lineRule="atLeast"/>
              <w:jc w:val="center"/>
              <w:rPr>
                <w:rFonts w:ascii="仿宋" w:hAnsi="仿宋" w:eastAsia="仿宋"/>
                <w:b/>
                <w:szCs w:val="21"/>
              </w:rPr>
            </w:pPr>
          </w:p>
        </w:tc>
        <w:tc>
          <w:tcPr>
            <w:tcW w:w="2824" w:type="dxa"/>
            <w:gridSpan w:val="2"/>
            <w:vMerge w:val="continue"/>
            <w:shd w:val="clear" w:color="auto" w:fill="auto"/>
            <w:vAlign w:val="center"/>
          </w:tcPr>
          <w:p>
            <w:pPr>
              <w:spacing w:line="0" w:lineRule="atLeast"/>
              <w:jc w:val="center"/>
              <w:rPr>
                <w:rFonts w:ascii="仿宋" w:hAnsi="仿宋" w:eastAsia="仿宋"/>
                <w:b/>
                <w:szCs w:val="21"/>
              </w:rPr>
            </w:pPr>
          </w:p>
        </w:tc>
        <w:tc>
          <w:tcPr>
            <w:tcW w:w="1429" w:type="dxa"/>
            <w:shd w:val="clear" w:color="auto" w:fill="auto"/>
            <w:vAlign w:val="center"/>
          </w:tcPr>
          <w:p>
            <w:pPr>
              <w:spacing w:line="0" w:lineRule="atLeast"/>
              <w:jc w:val="center"/>
              <w:rPr>
                <w:rFonts w:ascii="仿宋" w:hAnsi="仿宋" w:eastAsia="仿宋"/>
                <w:szCs w:val="21"/>
              </w:rPr>
            </w:pPr>
            <w:r>
              <w:rPr>
                <w:rFonts w:hint="eastAsia" w:ascii="仿宋" w:hAnsi="仿宋" w:eastAsia="仿宋"/>
                <w:b/>
                <w:szCs w:val="21"/>
              </w:rPr>
              <w:t>数量（人）</w:t>
            </w:r>
          </w:p>
        </w:tc>
        <w:tc>
          <w:tcPr>
            <w:tcW w:w="1280" w:type="dxa"/>
            <w:shd w:val="clear" w:color="auto" w:fill="auto"/>
            <w:vAlign w:val="center"/>
          </w:tcPr>
          <w:p>
            <w:pPr>
              <w:spacing w:line="0" w:lineRule="atLeast"/>
              <w:jc w:val="center"/>
              <w:rPr>
                <w:rFonts w:ascii="仿宋" w:hAnsi="仿宋" w:eastAsia="仿宋"/>
                <w:szCs w:val="21"/>
              </w:rPr>
            </w:pPr>
            <w:r>
              <w:rPr>
                <w:rFonts w:hint="eastAsia" w:ascii="仿宋" w:hAnsi="仿宋" w:eastAsia="仿宋"/>
                <w:b/>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2019</w:t>
            </w:r>
          </w:p>
        </w:tc>
        <w:tc>
          <w:tcPr>
            <w:tcW w:w="1348"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szCs w:val="21"/>
              </w:rPr>
              <w:t>7</w:t>
            </w:r>
            <w:r>
              <w:rPr>
                <w:rFonts w:ascii="仿宋" w:hAnsi="仿宋" w:eastAsia="仿宋"/>
                <w:szCs w:val="21"/>
              </w:rPr>
              <w:t>5.98</w:t>
            </w:r>
            <w:r>
              <w:rPr>
                <w:rFonts w:hint="eastAsia" w:ascii="仿宋" w:hAnsi="仿宋" w:eastAsia="仿宋"/>
                <w:szCs w:val="21"/>
              </w:rPr>
              <w:t>%</w:t>
            </w:r>
          </w:p>
        </w:tc>
        <w:tc>
          <w:tcPr>
            <w:tcW w:w="1345"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87</w:t>
            </w:r>
            <w:r>
              <w:rPr>
                <w:rFonts w:hint="eastAsia" w:ascii="仿宋" w:hAnsi="仿宋" w:eastAsia="仿宋"/>
                <w:szCs w:val="21"/>
              </w:rPr>
              <w:t>%</w:t>
            </w:r>
          </w:p>
        </w:tc>
        <w:tc>
          <w:tcPr>
            <w:tcW w:w="2824" w:type="dxa"/>
            <w:gridSpan w:val="2"/>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2900</w:t>
            </w:r>
          </w:p>
        </w:tc>
        <w:tc>
          <w:tcPr>
            <w:tcW w:w="142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331</w:t>
            </w:r>
          </w:p>
        </w:tc>
        <w:tc>
          <w:tcPr>
            <w:tcW w:w="1280"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46"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b/>
                <w:szCs w:val="21"/>
              </w:rPr>
              <w:t>2020</w:t>
            </w:r>
          </w:p>
        </w:tc>
        <w:tc>
          <w:tcPr>
            <w:tcW w:w="1348" w:type="dxa"/>
            <w:shd w:val="clear" w:color="auto" w:fill="auto"/>
            <w:vAlign w:val="center"/>
          </w:tcPr>
          <w:p>
            <w:pPr>
              <w:spacing w:line="0" w:lineRule="atLeast"/>
              <w:jc w:val="center"/>
              <w:rPr>
                <w:rFonts w:ascii="仿宋" w:hAnsi="仿宋" w:eastAsia="仿宋"/>
                <w:b/>
                <w:szCs w:val="21"/>
              </w:rPr>
            </w:pPr>
            <w:r>
              <w:rPr>
                <w:rFonts w:hint="eastAsia" w:ascii="仿宋" w:hAnsi="仿宋" w:eastAsia="仿宋"/>
                <w:szCs w:val="21"/>
              </w:rPr>
              <w:t>56.</w:t>
            </w:r>
            <w:r>
              <w:rPr>
                <w:rFonts w:ascii="仿宋" w:hAnsi="仿宋" w:eastAsia="仿宋"/>
                <w:szCs w:val="21"/>
              </w:rPr>
              <w:t>40</w:t>
            </w:r>
            <w:r>
              <w:rPr>
                <w:rFonts w:hint="eastAsia" w:ascii="仿宋" w:hAnsi="仿宋" w:eastAsia="仿宋"/>
                <w:szCs w:val="21"/>
              </w:rPr>
              <w:t>%</w:t>
            </w:r>
          </w:p>
        </w:tc>
        <w:tc>
          <w:tcPr>
            <w:tcW w:w="1345" w:type="dxa"/>
            <w:shd w:val="clear" w:color="auto" w:fill="auto"/>
            <w:vAlign w:val="center"/>
          </w:tcPr>
          <w:p>
            <w:pPr>
              <w:spacing w:line="0" w:lineRule="atLeast"/>
              <w:jc w:val="center"/>
              <w:rPr>
                <w:rFonts w:ascii="仿宋" w:hAnsi="仿宋" w:eastAsia="仿宋"/>
                <w:szCs w:val="21"/>
              </w:rPr>
            </w:pPr>
            <w:r>
              <w:rPr>
                <w:rFonts w:ascii="仿宋" w:hAnsi="仿宋" w:eastAsia="仿宋"/>
                <w:szCs w:val="21"/>
              </w:rPr>
              <w:t>2</w:t>
            </w:r>
            <w:r>
              <w:rPr>
                <w:rFonts w:hint="eastAsia" w:ascii="仿宋" w:hAnsi="仿宋" w:eastAsia="仿宋"/>
                <w:szCs w:val="21"/>
              </w:rPr>
              <w:t>.</w:t>
            </w:r>
            <w:r>
              <w:rPr>
                <w:rFonts w:ascii="仿宋" w:hAnsi="仿宋" w:eastAsia="仿宋"/>
                <w:szCs w:val="21"/>
              </w:rPr>
              <w:t>04</w:t>
            </w:r>
            <w:r>
              <w:rPr>
                <w:rFonts w:hint="eastAsia" w:ascii="仿宋" w:hAnsi="仿宋" w:eastAsia="仿宋"/>
                <w:szCs w:val="21"/>
              </w:rPr>
              <w:t>%</w:t>
            </w:r>
          </w:p>
        </w:tc>
        <w:tc>
          <w:tcPr>
            <w:tcW w:w="2824" w:type="dxa"/>
            <w:gridSpan w:val="2"/>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2940</w:t>
            </w:r>
          </w:p>
        </w:tc>
        <w:tc>
          <w:tcPr>
            <w:tcW w:w="1429"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384</w:t>
            </w:r>
          </w:p>
        </w:tc>
        <w:tc>
          <w:tcPr>
            <w:tcW w:w="1280" w:type="dxa"/>
            <w:shd w:val="clear" w:color="auto" w:fill="auto"/>
            <w:vAlign w:val="center"/>
          </w:tcPr>
          <w:p>
            <w:pPr>
              <w:spacing w:line="0" w:lineRule="atLeast"/>
              <w:jc w:val="center"/>
              <w:rPr>
                <w:rFonts w:ascii="仿宋" w:hAnsi="仿宋" w:eastAsia="仿宋"/>
                <w:szCs w:val="21"/>
              </w:rPr>
            </w:pPr>
            <w:r>
              <w:rPr>
                <w:rFonts w:hint="eastAsia" w:ascii="仿宋" w:hAnsi="仿宋" w:eastAsia="仿宋"/>
                <w:szCs w:val="21"/>
              </w:rPr>
              <w:t>55.41%</w:t>
            </w:r>
          </w:p>
        </w:tc>
      </w:tr>
    </w:tbl>
    <w:p>
      <w:pPr>
        <w:pStyle w:val="3"/>
        <w:spacing w:before="0" w:after="0" w:line="600" w:lineRule="exact"/>
        <w:ind w:firstLine="560" w:firstLineChars="200"/>
        <w:rPr>
          <w:rFonts w:ascii="方正楷体_GBK" w:hAnsi="方正楷体_GBK" w:eastAsia="方正楷体_GBK" w:cs="方正楷体_GBK"/>
          <w:sz w:val="28"/>
          <w:szCs w:val="28"/>
        </w:rPr>
      </w:pPr>
      <w:bookmarkStart w:id="51" w:name="_Toc13974"/>
      <w:r>
        <w:rPr>
          <w:rFonts w:hint="eastAsia" w:ascii="方正楷体_GBK" w:hAnsi="方正楷体_GBK" w:eastAsia="方正楷体_GBK" w:cs="方正楷体_GBK"/>
          <w:sz w:val="28"/>
          <w:szCs w:val="28"/>
        </w:rPr>
        <w:t>（二）社会服务</w:t>
      </w:r>
      <w:bookmarkEnd w:id="51"/>
    </w:p>
    <w:p>
      <w:pPr>
        <w:pStyle w:val="4"/>
        <w:spacing w:before="0" w:after="0" w:line="520" w:lineRule="exact"/>
        <w:ind w:firstLine="560" w:firstLineChars="200"/>
        <w:rPr>
          <w:rFonts w:ascii="方正仿宋_GBK" w:hAnsi="方正仿宋_GBK" w:eastAsia="方正仿宋_GBK" w:cs="方正仿宋_GBK"/>
          <w:sz w:val="28"/>
          <w:szCs w:val="28"/>
        </w:rPr>
      </w:pPr>
      <w:bookmarkStart w:id="52" w:name="_Toc31081"/>
      <w:r>
        <w:rPr>
          <w:rFonts w:hint="eastAsia" w:ascii="方正仿宋_GBK" w:hAnsi="方正仿宋_GBK" w:eastAsia="方正仿宋_GBK" w:cs="方正仿宋_GBK"/>
          <w:sz w:val="28"/>
          <w:szCs w:val="28"/>
        </w:rPr>
        <w:t>1.培训服务</w:t>
      </w:r>
      <w:bookmarkEnd w:id="52"/>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在区人力社会保障就业局的业务指导下，承担了叉车操作、焊工、电工、保育员、养老护理等专业培训，在区农委的指导下参与了“2020年大足区脱贫攻坚收官大决战”，在区教委的指导下参与了2020年大足区暑期校园保安培训，学校积极开展公益性和服务性服务，先后为区教委、区农委、区人社局、区公安局、区民政局等委局提供各类服务13次左右。</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ascii="仿宋" w:hAnsi="仿宋" w:eastAsia="仿宋"/>
          <w:b/>
        </w:rPr>
        <w:t>表37</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社会培训及服务统计表</w:t>
      </w:r>
    </w:p>
    <w:tbl>
      <w:tblPr>
        <w:tblStyle w:val="17"/>
        <w:tblW w:w="9330"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6"/>
        <w:gridCol w:w="71"/>
        <w:gridCol w:w="1985"/>
        <w:gridCol w:w="1701"/>
        <w:gridCol w:w="908"/>
        <w:gridCol w:w="207"/>
        <w:gridCol w:w="2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承担培训数量</w:t>
            </w:r>
          </w:p>
        </w:tc>
        <w:tc>
          <w:tcPr>
            <w:tcW w:w="1985" w:type="dxa"/>
            <w:tcBorders>
              <w:top w:val="single" w:color="auto" w:sz="4" w:space="0"/>
              <w:left w:val="single" w:color="auto" w:sz="4" w:space="0"/>
              <w:bottom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性质</w:t>
            </w:r>
          </w:p>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（公益/有偿）</w:t>
            </w:r>
          </w:p>
        </w:tc>
        <w:tc>
          <w:tcPr>
            <w:tcW w:w="1701" w:type="dxa"/>
            <w:tcBorders>
              <w:top w:val="single" w:color="auto" w:sz="4" w:space="0"/>
              <w:left w:val="single" w:color="auto" w:sz="4" w:space="0"/>
              <w:bottom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培训人数</w:t>
            </w:r>
          </w:p>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（人）</w:t>
            </w:r>
          </w:p>
        </w:tc>
        <w:tc>
          <w:tcPr>
            <w:tcW w:w="1115" w:type="dxa"/>
            <w:gridSpan w:val="2"/>
            <w:tcBorders>
              <w:top w:val="single" w:color="auto" w:sz="4" w:space="0"/>
              <w:left w:val="single" w:color="auto" w:sz="4" w:space="0"/>
              <w:bottom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培训天数</w:t>
            </w:r>
          </w:p>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（天）</w:t>
            </w:r>
          </w:p>
        </w:tc>
        <w:tc>
          <w:tcPr>
            <w:tcW w:w="2402" w:type="dxa"/>
            <w:tcBorders>
              <w:top w:val="single" w:color="auto" w:sz="4" w:space="0"/>
              <w:left w:val="single" w:color="auto" w:sz="4" w:space="0"/>
              <w:bottom w:val="single" w:color="auto" w:sz="4" w:space="0"/>
              <w:right w:val="single" w:color="auto" w:sz="4" w:space="0"/>
            </w:tcBorders>
            <w:vAlign w:val="center"/>
          </w:tcPr>
          <w:p>
            <w:pPr>
              <w:pStyle w:val="23"/>
              <w:spacing w:line="0" w:lineRule="atLeast"/>
              <w:ind w:firstLine="0" w:firstLineChars="0"/>
              <w:jc w:val="center"/>
              <w:rPr>
                <w:rFonts w:ascii="仿宋" w:hAnsi="仿宋" w:eastAsia="仿宋" w:cs="宋体"/>
                <w:b/>
                <w:kern w:val="0"/>
                <w:szCs w:val="21"/>
              </w:rPr>
            </w:pPr>
            <w:r>
              <w:rPr>
                <w:rFonts w:hint="eastAsia" w:ascii="仿宋" w:hAnsi="仿宋" w:eastAsia="仿宋" w:cs="宋体"/>
                <w:b/>
                <w:kern w:val="0"/>
                <w:szCs w:val="21"/>
              </w:rPr>
              <w:t>培训形式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127"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10</w:t>
            </w:r>
          </w:p>
        </w:tc>
        <w:tc>
          <w:tcPr>
            <w:tcW w:w="198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有偿</w:t>
            </w:r>
          </w:p>
        </w:tc>
        <w:tc>
          <w:tcPr>
            <w:tcW w:w="1701"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2664</w:t>
            </w:r>
          </w:p>
        </w:tc>
        <w:tc>
          <w:tcPr>
            <w:tcW w:w="1115"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63</w:t>
            </w:r>
          </w:p>
        </w:tc>
        <w:tc>
          <w:tcPr>
            <w:tcW w:w="2402"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集中培训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330" w:type="dxa"/>
            <w:gridSpan w:val="7"/>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b/>
                <w:bCs/>
              </w:rPr>
              <w:t>涉农培训人数（人）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330" w:type="dxa"/>
            <w:gridSpan w:val="7"/>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12" w:type="dxa"/>
            <w:gridSpan w:val="3"/>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街镇、社区、乡村社区教育参与情况</w:t>
            </w:r>
          </w:p>
        </w:tc>
        <w:tc>
          <w:tcPr>
            <w:tcW w:w="5218" w:type="dxa"/>
            <w:gridSpan w:val="4"/>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学习型城市、学习型组织建设参与情况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项目/事项名称</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参与人次</w:t>
            </w:r>
          </w:p>
        </w:tc>
        <w:tc>
          <w:tcPr>
            <w:tcW w:w="2609"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项目/事项名称</w:t>
            </w:r>
          </w:p>
        </w:tc>
        <w:tc>
          <w:tcPr>
            <w:tcW w:w="2609"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b/>
                <w:bCs/>
              </w:rPr>
            </w:pPr>
            <w:r>
              <w:rPr>
                <w:rFonts w:hint="eastAsia" w:ascii="仿宋" w:hAnsi="仿宋" w:eastAsia="仿宋"/>
                <w:b/>
                <w:bCs/>
              </w:rPr>
              <w:t>参与人次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hint="eastAsia" w:ascii="仿宋" w:hAnsi="仿宋" w:eastAsia="仿宋"/>
              </w:rPr>
              <w:t>石刻文化进社区</w:t>
            </w:r>
            <w:r>
              <w:rPr>
                <w:rFonts w:ascii="仿宋" w:hAnsi="仿宋" w:eastAsia="仿宋"/>
              </w:rPr>
              <w:t xml:space="preserve"> </w:t>
            </w:r>
          </w:p>
        </w:tc>
        <w:tc>
          <w:tcPr>
            <w:tcW w:w="2056"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r>
              <w:rPr>
                <w:rFonts w:ascii="仿宋" w:hAnsi="仿宋" w:eastAsia="仿宋"/>
              </w:rPr>
              <w:t>186人</w:t>
            </w:r>
          </w:p>
        </w:tc>
        <w:tc>
          <w:tcPr>
            <w:tcW w:w="2609"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p>
        </w:tc>
        <w:tc>
          <w:tcPr>
            <w:tcW w:w="2609" w:type="dxa"/>
            <w:gridSpan w:val="2"/>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大足石刻文化宣讲</w:t>
            </w:r>
          </w:p>
        </w:tc>
        <w:tc>
          <w:tcPr>
            <w:tcW w:w="2056" w:type="dxa"/>
            <w:gridSpan w:val="2"/>
            <w:vAlign w:val="center"/>
          </w:tcPr>
          <w:p>
            <w:pPr>
              <w:spacing w:line="0" w:lineRule="atLeast"/>
              <w:jc w:val="center"/>
              <w:rPr>
                <w:rFonts w:ascii="仿宋" w:hAnsi="仿宋" w:eastAsia="仿宋"/>
              </w:rPr>
            </w:pPr>
            <w:r>
              <w:rPr>
                <w:rFonts w:ascii="仿宋" w:hAnsi="仿宋" w:eastAsia="仿宋"/>
              </w:rPr>
              <w:t>228人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法律知识进社区</w:t>
            </w:r>
            <w:r>
              <w:rPr>
                <w:rFonts w:ascii="仿宋" w:hAnsi="仿宋" w:eastAsia="仿宋"/>
              </w:rPr>
              <w:t xml:space="preserve"> </w:t>
            </w:r>
          </w:p>
        </w:tc>
        <w:tc>
          <w:tcPr>
            <w:tcW w:w="2056" w:type="dxa"/>
            <w:gridSpan w:val="2"/>
            <w:vAlign w:val="center"/>
          </w:tcPr>
          <w:p>
            <w:pPr>
              <w:spacing w:line="0" w:lineRule="atLeast"/>
              <w:jc w:val="center"/>
              <w:rPr>
                <w:rFonts w:ascii="仿宋" w:hAnsi="仿宋" w:eastAsia="仿宋"/>
              </w:rPr>
            </w:pPr>
            <w:r>
              <w:rPr>
                <w:rFonts w:ascii="仿宋" w:hAnsi="仿宋" w:eastAsia="仿宋"/>
              </w:rPr>
              <w:t>338人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非遗文化宣传</w:t>
            </w:r>
            <w:r>
              <w:rPr>
                <w:rFonts w:ascii="仿宋" w:hAnsi="仿宋" w:eastAsia="仿宋"/>
              </w:rPr>
              <w:t xml:space="preserve">   </w:t>
            </w:r>
          </w:p>
        </w:tc>
        <w:tc>
          <w:tcPr>
            <w:tcW w:w="2056" w:type="dxa"/>
            <w:gridSpan w:val="2"/>
            <w:vAlign w:val="center"/>
          </w:tcPr>
          <w:p>
            <w:pPr>
              <w:spacing w:line="0" w:lineRule="atLeast"/>
              <w:jc w:val="center"/>
              <w:rPr>
                <w:rFonts w:ascii="仿宋" w:hAnsi="仿宋" w:eastAsia="仿宋"/>
              </w:rPr>
            </w:pPr>
            <w:r>
              <w:rPr>
                <w:rFonts w:ascii="仿宋" w:hAnsi="仿宋" w:eastAsia="仿宋"/>
              </w:rPr>
              <w:t>342人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鲤鱼灯制作及文化宣传</w:t>
            </w:r>
          </w:p>
        </w:tc>
        <w:tc>
          <w:tcPr>
            <w:tcW w:w="2056" w:type="dxa"/>
            <w:gridSpan w:val="2"/>
            <w:vAlign w:val="center"/>
          </w:tcPr>
          <w:p>
            <w:pPr>
              <w:spacing w:line="0" w:lineRule="atLeast"/>
              <w:jc w:val="center"/>
              <w:rPr>
                <w:rFonts w:ascii="仿宋" w:hAnsi="仿宋" w:eastAsia="仿宋"/>
              </w:rPr>
            </w:pPr>
            <w:r>
              <w:rPr>
                <w:rFonts w:ascii="仿宋" w:hAnsi="仿宋" w:eastAsia="仿宋"/>
              </w:rPr>
              <w:t>289人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相约星期三家庭教育</w:t>
            </w:r>
          </w:p>
        </w:tc>
        <w:tc>
          <w:tcPr>
            <w:tcW w:w="2056" w:type="dxa"/>
            <w:gridSpan w:val="2"/>
            <w:vAlign w:val="center"/>
          </w:tcPr>
          <w:p>
            <w:pPr>
              <w:spacing w:line="0" w:lineRule="atLeast"/>
              <w:jc w:val="center"/>
              <w:rPr>
                <w:rFonts w:ascii="仿宋" w:hAnsi="仿宋" w:eastAsia="仿宋"/>
              </w:rPr>
            </w:pPr>
            <w:r>
              <w:rPr>
                <w:rFonts w:ascii="仿宋" w:hAnsi="仿宋" w:eastAsia="仿宋"/>
              </w:rPr>
              <w:t>522人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056" w:type="dxa"/>
            <w:vAlign w:val="center"/>
          </w:tcPr>
          <w:p>
            <w:pPr>
              <w:spacing w:line="0" w:lineRule="atLeast"/>
              <w:jc w:val="center"/>
              <w:rPr>
                <w:rFonts w:ascii="仿宋" w:hAnsi="仿宋" w:eastAsia="仿宋"/>
              </w:rPr>
            </w:pPr>
            <w:r>
              <w:rPr>
                <w:rFonts w:hint="eastAsia" w:ascii="仿宋" w:hAnsi="仿宋" w:eastAsia="仿宋"/>
              </w:rPr>
              <w:t>茶艺、插花技术</w:t>
            </w:r>
            <w:r>
              <w:rPr>
                <w:rFonts w:ascii="仿宋" w:hAnsi="仿宋" w:eastAsia="仿宋"/>
              </w:rPr>
              <w:t xml:space="preserve">  </w:t>
            </w:r>
          </w:p>
        </w:tc>
        <w:tc>
          <w:tcPr>
            <w:tcW w:w="2056" w:type="dxa"/>
            <w:gridSpan w:val="2"/>
            <w:vAlign w:val="center"/>
          </w:tcPr>
          <w:p>
            <w:pPr>
              <w:spacing w:line="0" w:lineRule="atLeast"/>
              <w:jc w:val="center"/>
              <w:rPr>
                <w:rFonts w:ascii="仿宋" w:hAnsi="仿宋" w:eastAsia="仿宋"/>
              </w:rPr>
            </w:pPr>
            <w:r>
              <w:rPr>
                <w:rFonts w:ascii="仿宋" w:hAnsi="仿宋" w:eastAsia="仿宋"/>
              </w:rPr>
              <w:t>386人</w:t>
            </w:r>
          </w:p>
        </w:tc>
        <w:tc>
          <w:tcPr>
            <w:tcW w:w="2609" w:type="dxa"/>
            <w:gridSpan w:val="2"/>
          </w:tcPr>
          <w:p>
            <w:pPr>
              <w:spacing w:line="0" w:lineRule="atLeast"/>
              <w:jc w:val="center"/>
              <w:rPr>
                <w:rFonts w:ascii="仿宋" w:hAnsi="仿宋" w:eastAsia="仿宋"/>
              </w:rPr>
            </w:pPr>
          </w:p>
        </w:tc>
        <w:tc>
          <w:tcPr>
            <w:tcW w:w="2609" w:type="dxa"/>
            <w:gridSpan w:val="2"/>
          </w:tcPr>
          <w:p>
            <w:pPr>
              <w:spacing w:line="0" w:lineRule="atLeast"/>
              <w:jc w:val="center"/>
              <w:rPr>
                <w:rFonts w:ascii="仿宋" w:hAnsi="仿宋" w:eastAsia="仿宋"/>
              </w:rPr>
            </w:pP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53" w:name="_Toc12811"/>
      <w:r>
        <w:rPr>
          <w:rFonts w:hint="eastAsia" w:ascii="方正仿宋_GBK" w:hAnsi="方正仿宋_GBK" w:eastAsia="方正仿宋_GBK" w:cs="方正仿宋_GBK"/>
          <w:sz w:val="28"/>
          <w:szCs w:val="28"/>
        </w:rPr>
        <w:t>2.技术服务</w:t>
      </w:r>
      <w:bookmarkEnd w:id="5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根据职业教育服务地方经济的原则，大足区中职学校在区教委领导下，在区人力社保局的业务指导下，承担了叉车操作、焊工、电工、保育员、养老护理等技术服务培训，并派出专业教师到大足区的相关企业进行对口帮扶。</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ascii="仿宋" w:hAnsi="仿宋" w:eastAsia="仿宋"/>
          <w:b/>
        </w:rPr>
        <w:t>表38</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技术服务统计表</w:t>
      </w:r>
    </w:p>
    <w:tbl>
      <w:tblPr>
        <w:tblStyle w:val="1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1169"/>
        <w:gridCol w:w="1808"/>
        <w:gridCol w:w="1381"/>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114"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技术服务项目数量</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（项）</w:t>
            </w:r>
          </w:p>
        </w:tc>
        <w:tc>
          <w:tcPr>
            <w:tcW w:w="1169"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服务人数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（人）</w:t>
            </w:r>
          </w:p>
        </w:tc>
        <w:tc>
          <w:tcPr>
            <w:tcW w:w="1808"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性质</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（公益和有偿）</w:t>
            </w:r>
          </w:p>
        </w:tc>
        <w:tc>
          <w:tcPr>
            <w:tcW w:w="1381"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服务天数</w:t>
            </w:r>
          </w:p>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（天）</w:t>
            </w:r>
          </w:p>
        </w:tc>
        <w:tc>
          <w:tcPr>
            <w:tcW w:w="1737" w:type="dxa"/>
            <w:vAlign w:val="center"/>
          </w:tcPr>
          <w:p>
            <w:pPr>
              <w:pStyle w:val="23"/>
              <w:spacing w:line="0" w:lineRule="atLeast"/>
              <w:ind w:firstLine="0" w:firstLineChars="0"/>
              <w:jc w:val="center"/>
              <w:rPr>
                <w:rFonts w:ascii="仿宋" w:hAnsi="仿宋" w:eastAsia="仿宋" w:cs="宋体"/>
                <w:b/>
                <w:kern w:val="0"/>
                <w:szCs w:val="20"/>
              </w:rPr>
            </w:pPr>
            <w:r>
              <w:rPr>
                <w:rFonts w:hint="eastAsia" w:ascii="仿宋" w:hAnsi="仿宋" w:eastAsia="仿宋" w:cs="宋体"/>
                <w:b/>
                <w:kern w:val="0"/>
                <w:szCs w:val="20"/>
              </w:rPr>
              <w:t>服务形式及效果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114" w:type="dxa"/>
            <w:vAlign w:val="center"/>
          </w:tcPr>
          <w:p>
            <w:pPr>
              <w:spacing w:line="0" w:lineRule="atLeast"/>
              <w:jc w:val="center"/>
              <w:rPr>
                <w:rFonts w:ascii="仿宋" w:hAnsi="仿宋" w:eastAsia="仿宋"/>
              </w:rPr>
            </w:pPr>
            <w:r>
              <w:rPr>
                <w:rFonts w:hint="eastAsia" w:ascii="仿宋" w:hAnsi="仿宋" w:eastAsia="仿宋"/>
              </w:rPr>
              <w:t>5</w:t>
            </w:r>
          </w:p>
        </w:tc>
        <w:tc>
          <w:tcPr>
            <w:tcW w:w="1169" w:type="dxa"/>
            <w:vAlign w:val="center"/>
          </w:tcPr>
          <w:p>
            <w:pPr>
              <w:spacing w:line="0" w:lineRule="atLeast"/>
              <w:jc w:val="center"/>
              <w:rPr>
                <w:rFonts w:ascii="仿宋" w:hAnsi="仿宋" w:eastAsia="仿宋"/>
                <w:szCs w:val="21"/>
              </w:rPr>
            </w:pPr>
            <w:r>
              <w:rPr>
                <w:rFonts w:hint="eastAsia" w:ascii="仿宋" w:hAnsi="仿宋" w:eastAsia="仿宋"/>
                <w:szCs w:val="21"/>
              </w:rPr>
              <w:t>124</w:t>
            </w:r>
          </w:p>
        </w:tc>
        <w:tc>
          <w:tcPr>
            <w:tcW w:w="1808" w:type="dxa"/>
            <w:vAlign w:val="center"/>
          </w:tcPr>
          <w:p>
            <w:pPr>
              <w:spacing w:line="0" w:lineRule="atLeast"/>
              <w:jc w:val="center"/>
              <w:rPr>
                <w:rFonts w:ascii="仿宋" w:hAnsi="仿宋" w:eastAsia="仿宋"/>
                <w:szCs w:val="21"/>
              </w:rPr>
            </w:pPr>
            <w:r>
              <w:rPr>
                <w:rFonts w:hint="eastAsia" w:ascii="仿宋" w:hAnsi="仿宋" w:eastAsia="仿宋"/>
                <w:szCs w:val="21"/>
              </w:rPr>
              <w:t>公益</w:t>
            </w:r>
          </w:p>
        </w:tc>
        <w:tc>
          <w:tcPr>
            <w:tcW w:w="1381" w:type="dxa"/>
            <w:vAlign w:val="center"/>
          </w:tcPr>
          <w:p>
            <w:pPr>
              <w:spacing w:line="0" w:lineRule="atLeast"/>
              <w:jc w:val="center"/>
              <w:rPr>
                <w:rFonts w:ascii="仿宋" w:hAnsi="仿宋" w:eastAsia="仿宋"/>
                <w:szCs w:val="21"/>
              </w:rPr>
            </w:pPr>
            <w:r>
              <w:rPr>
                <w:rFonts w:hint="eastAsia" w:ascii="仿宋" w:hAnsi="仿宋" w:eastAsia="仿宋"/>
                <w:szCs w:val="21"/>
              </w:rPr>
              <w:t>44</w:t>
            </w:r>
          </w:p>
        </w:tc>
        <w:tc>
          <w:tcPr>
            <w:tcW w:w="1737" w:type="dxa"/>
            <w:vAlign w:val="center"/>
          </w:tcPr>
          <w:p>
            <w:pPr>
              <w:spacing w:line="0" w:lineRule="atLeast"/>
              <w:jc w:val="center"/>
              <w:rPr>
                <w:rFonts w:ascii="仿宋" w:hAnsi="仿宋" w:eastAsia="仿宋"/>
              </w:rPr>
            </w:pPr>
            <w:r>
              <w:rPr>
                <w:rFonts w:hint="eastAsia" w:ascii="仿宋" w:hAnsi="仿宋" w:eastAsia="仿宋"/>
              </w:rPr>
              <w:t>技术服务效果好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3114" w:type="dxa"/>
            <w:vAlign w:val="center"/>
          </w:tcPr>
          <w:p>
            <w:pPr>
              <w:spacing w:line="0" w:lineRule="atLeast"/>
              <w:jc w:val="center"/>
              <w:rPr>
                <w:rFonts w:ascii="仿宋" w:hAnsi="仿宋" w:eastAsia="仿宋"/>
              </w:rPr>
            </w:pPr>
            <w:r>
              <w:rPr>
                <w:rFonts w:hint="eastAsia" w:ascii="仿宋" w:hAnsi="仿宋" w:eastAsia="仿宋"/>
              </w:rPr>
              <w:t>1</w:t>
            </w:r>
          </w:p>
        </w:tc>
        <w:tc>
          <w:tcPr>
            <w:tcW w:w="1169" w:type="dxa"/>
            <w:vAlign w:val="center"/>
          </w:tcPr>
          <w:p>
            <w:pPr>
              <w:spacing w:line="0" w:lineRule="atLeast"/>
              <w:jc w:val="center"/>
              <w:rPr>
                <w:rFonts w:ascii="仿宋" w:hAnsi="仿宋" w:eastAsia="仿宋"/>
                <w:szCs w:val="21"/>
              </w:rPr>
            </w:pPr>
            <w:r>
              <w:rPr>
                <w:rFonts w:hint="eastAsia" w:ascii="仿宋" w:hAnsi="仿宋" w:eastAsia="仿宋"/>
                <w:szCs w:val="21"/>
              </w:rPr>
              <w:t>1</w:t>
            </w:r>
            <w:r>
              <w:rPr>
                <w:rFonts w:ascii="仿宋" w:hAnsi="仿宋" w:eastAsia="仿宋"/>
                <w:szCs w:val="21"/>
              </w:rPr>
              <w:t>0</w:t>
            </w:r>
          </w:p>
        </w:tc>
        <w:tc>
          <w:tcPr>
            <w:tcW w:w="1808" w:type="dxa"/>
            <w:vAlign w:val="center"/>
          </w:tcPr>
          <w:p>
            <w:pPr>
              <w:spacing w:line="0" w:lineRule="atLeast"/>
              <w:jc w:val="center"/>
              <w:rPr>
                <w:rFonts w:ascii="仿宋" w:hAnsi="仿宋" w:eastAsia="仿宋"/>
                <w:szCs w:val="21"/>
              </w:rPr>
            </w:pPr>
            <w:r>
              <w:rPr>
                <w:rFonts w:hint="eastAsia" w:ascii="仿宋" w:hAnsi="仿宋" w:eastAsia="仿宋"/>
                <w:szCs w:val="21"/>
              </w:rPr>
              <w:t>有偿</w:t>
            </w:r>
          </w:p>
        </w:tc>
        <w:tc>
          <w:tcPr>
            <w:tcW w:w="1381" w:type="dxa"/>
            <w:vAlign w:val="center"/>
          </w:tcPr>
          <w:p>
            <w:pPr>
              <w:spacing w:line="0" w:lineRule="atLeast"/>
              <w:jc w:val="center"/>
              <w:rPr>
                <w:rFonts w:ascii="仿宋" w:hAnsi="仿宋" w:eastAsia="仿宋"/>
                <w:szCs w:val="21"/>
              </w:rPr>
            </w:pPr>
            <w:r>
              <w:rPr>
                <w:rFonts w:hint="eastAsia" w:ascii="仿宋" w:hAnsi="仿宋" w:eastAsia="仿宋"/>
                <w:szCs w:val="21"/>
              </w:rPr>
              <w:t>2</w:t>
            </w:r>
            <w:r>
              <w:rPr>
                <w:rFonts w:ascii="仿宋" w:hAnsi="仿宋" w:eastAsia="仿宋"/>
                <w:szCs w:val="21"/>
              </w:rPr>
              <w:t>0</w:t>
            </w:r>
          </w:p>
        </w:tc>
        <w:tc>
          <w:tcPr>
            <w:tcW w:w="1737" w:type="dxa"/>
            <w:vAlign w:val="center"/>
          </w:tcPr>
          <w:p>
            <w:pPr>
              <w:spacing w:line="0" w:lineRule="atLeast"/>
              <w:jc w:val="center"/>
              <w:rPr>
                <w:rFonts w:ascii="仿宋" w:hAnsi="仿宋" w:eastAsia="仿宋"/>
              </w:rPr>
            </w:pPr>
            <w:r>
              <w:rPr>
                <w:rFonts w:hint="eastAsia" w:ascii="仿宋" w:hAnsi="仿宋" w:eastAsia="仿宋"/>
              </w:rPr>
              <w:t>文化改造效果好</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54" w:name="_Toc5126"/>
      <w:r>
        <w:rPr>
          <w:rFonts w:hint="eastAsia" w:ascii="方正仿宋_GBK" w:hAnsi="方正仿宋_GBK" w:eastAsia="方正仿宋_GBK" w:cs="方正仿宋_GBK"/>
          <w:sz w:val="28"/>
          <w:szCs w:val="28"/>
        </w:rPr>
        <w:t>3.文化传承</w:t>
      </w:r>
      <w:bookmarkEnd w:id="54"/>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社会主义核心价值观的诵读、讲习与践行；二是革命精神传承为主要内容打造党建宣传阵地；三是通过重走小川东道活动，在区内青少年教育基地开展党建活动、学生活动重温革命精神；四是源于石刻文化、五金文化的“精善”主题校园文化提档升级建设；五是“精工楼”文化建设，将劳动精神、劳模精神、工匠精神融入其中，将产业文化、企业文化融入实训课堂；六是开展课题研究，“基于大足石刻故事的中职学生人文素养教育实践研究”被遴选为教学成果培育奖，以“大足石刻文化‘三进三全七出’育人实践研究”为题申报第二批重庆市立德树人实验基地。七是拓展非遗文化传承项目，将非遗项目大足石雕拓展到根雕、剪纸、石画、陶艺、布艺、扎染、版画等项目，师生练“技”、习“艺”、传“道”,“技艺道融合”培养一大批非遗文化技艺传承人才。</w:t>
      </w:r>
    </w:p>
    <w:p>
      <w:pPr>
        <w:pStyle w:val="3"/>
        <w:spacing w:before="0" w:after="0" w:line="520" w:lineRule="exact"/>
        <w:ind w:firstLine="560" w:firstLineChars="200"/>
        <w:rPr>
          <w:rFonts w:ascii="方正楷体_GBK" w:hAnsi="方正楷体_GBK" w:eastAsia="方正楷体_GBK" w:cs="方正楷体_GBK"/>
          <w:bCs/>
          <w:sz w:val="28"/>
          <w:szCs w:val="28"/>
        </w:rPr>
      </w:pPr>
      <w:bookmarkStart w:id="55" w:name="_Toc23777"/>
      <w:r>
        <w:rPr>
          <w:rFonts w:hint="eastAsia" w:ascii="方正楷体_GBK" w:hAnsi="方正楷体_GBK" w:eastAsia="方正楷体_GBK" w:cs="方正楷体_GBK"/>
          <w:sz w:val="28"/>
          <w:szCs w:val="28"/>
        </w:rPr>
        <w:t>（三）对口支援</w:t>
      </w:r>
      <w:bookmarkEnd w:id="55"/>
    </w:p>
    <w:p>
      <w:pPr>
        <w:pStyle w:val="4"/>
        <w:spacing w:before="0" w:after="0" w:line="520" w:lineRule="exact"/>
        <w:ind w:firstLine="560" w:firstLineChars="200"/>
        <w:rPr>
          <w:rFonts w:ascii="方正仿宋_GBK" w:hAnsi="方正仿宋_GBK" w:eastAsia="方正仿宋_GBK" w:cs="方正仿宋_GBK"/>
          <w:sz w:val="28"/>
          <w:szCs w:val="28"/>
        </w:rPr>
      </w:pPr>
      <w:bookmarkStart w:id="56" w:name="_Toc16032"/>
      <w:r>
        <w:rPr>
          <w:rFonts w:hint="eastAsia" w:ascii="方正仿宋_GBK" w:hAnsi="方正仿宋_GBK" w:eastAsia="方正仿宋_GBK" w:cs="方正仿宋_GBK"/>
          <w:sz w:val="28"/>
          <w:szCs w:val="28"/>
        </w:rPr>
        <w:t>1.精准扶贫</w:t>
      </w:r>
      <w:bookmarkEnd w:id="56"/>
    </w:p>
    <w:p>
      <w:pPr>
        <w:ind w:firstLine="560" w:firstLineChars="200"/>
        <w:jc w:val="left"/>
        <w:rPr>
          <w:rFonts w:ascii="方正仿宋_GBK" w:eastAsia="方正仿宋_GBK"/>
          <w:sz w:val="28"/>
          <w:szCs w:val="28"/>
        </w:rPr>
      </w:pPr>
      <w:r>
        <w:rPr>
          <w:rFonts w:hint="eastAsia" w:ascii="方正仿宋_GBK" w:eastAsia="方正仿宋_GBK"/>
          <w:sz w:val="28"/>
          <w:szCs w:val="28"/>
        </w:rPr>
        <w:t>大足区中职学校坚持以习近平新时代中国特色社会主义思想为指导，深入贯彻落实习近平总书记关于扶贫工作的重要论述，认真落实《中共中央国务院关于打赢脱贫攻坚战三年行动的指导意见》，围绕</w:t>
      </w:r>
      <w:r>
        <w:rPr>
          <w:rFonts w:hint="eastAsia" w:ascii="方正仿宋_GBK" w:eastAsia="方正仿宋_GBK"/>
          <w:sz w:val="28"/>
          <w:szCs w:val="28"/>
          <w:lang w:eastAsia="zh-CN"/>
        </w:rPr>
        <w:t>市委、市政府</w:t>
      </w:r>
      <w:r>
        <w:rPr>
          <w:rFonts w:hint="eastAsia" w:ascii="方正仿宋_GBK" w:eastAsia="方正仿宋_GBK"/>
          <w:sz w:val="28"/>
          <w:szCs w:val="28"/>
        </w:rPr>
        <w:t>和区委、区府开展精准扶贫、乡村振兴、美丽乡村建设的重要措施要求，开展以下活动：第一、扎实开展对各类贫困学生的资助工作，做到应助尽助；第二、开展各种宣传活动，让家长、学生和社会对国家的资助政策家喻户晓；第三、学校发动党员及全体教师对贫困学生进行帮扶，绝不能让任何一名学生因贫困而失学；第四、全体教师进入重庆扶贫网进行消费扶贫；第五、利用各种节日对留守儿童和贫困生开展各种形式的慰问和关爱活动；第六、借助社会力量进行资助。成都海信集团资助贫困学生；第七、学校开展送温暖关爱活动，将教师家里较好的衣物以“一元”的方式让贫困学生购买。</w:t>
      </w:r>
    </w:p>
    <w:p>
      <w:pPr>
        <w:ind w:firstLine="560" w:firstLineChars="200"/>
        <w:jc w:val="left"/>
        <w:rPr>
          <w:rFonts w:ascii="方正仿宋_GBK" w:eastAsia="方正仿宋_GBK"/>
          <w:sz w:val="28"/>
          <w:szCs w:val="28"/>
        </w:rPr>
      </w:pPr>
    </w:p>
    <w:p>
      <w:pPr>
        <w:jc w:val="center"/>
        <w:rPr>
          <w:rFonts w:ascii="仿宋" w:hAnsi="仿宋" w:eastAsia="仿宋"/>
          <w:b/>
        </w:rPr>
      </w:pPr>
      <w:r>
        <w:rPr>
          <w:rFonts w:ascii="仿宋" w:hAnsi="仿宋" w:eastAsia="仿宋"/>
          <w:b/>
        </w:rPr>
        <w:t>表39</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精准扶贫进行一览表</w:t>
      </w:r>
    </w:p>
    <w:tbl>
      <w:tblPr>
        <w:tblStyle w:val="17"/>
        <w:tblW w:w="10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7"/>
        <w:gridCol w:w="2197"/>
        <w:gridCol w:w="2764"/>
        <w:gridCol w:w="1134"/>
        <w:gridCol w:w="2268"/>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vMerge w:val="restart"/>
            <w:vAlign w:val="center"/>
          </w:tcPr>
          <w:p>
            <w:pPr>
              <w:spacing w:line="0" w:lineRule="atLeast"/>
              <w:jc w:val="center"/>
              <w:rPr>
                <w:rFonts w:ascii="仿宋" w:hAnsi="仿宋" w:eastAsia="仿宋"/>
                <w:b/>
                <w:bCs/>
              </w:rPr>
            </w:pPr>
            <w:r>
              <w:rPr>
                <w:rFonts w:hint="eastAsia" w:ascii="仿宋" w:hAnsi="仿宋" w:eastAsia="仿宋"/>
                <w:b/>
                <w:bCs/>
              </w:rPr>
              <w:t>序号</w:t>
            </w:r>
          </w:p>
        </w:tc>
        <w:tc>
          <w:tcPr>
            <w:tcW w:w="6095" w:type="dxa"/>
            <w:gridSpan w:val="3"/>
            <w:vAlign w:val="center"/>
          </w:tcPr>
          <w:p>
            <w:pPr>
              <w:spacing w:line="0" w:lineRule="atLeast"/>
              <w:jc w:val="center"/>
              <w:rPr>
                <w:rFonts w:ascii="仿宋" w:hAnsi="仿宋" w:eastAsia="仿宋"/>
                <w:b/>
                <w:bCs/>
              </w:rPr>
            </w:pPr>
            <w:r>
              <w:rPr>
                <w:rFonts w:hint="eastAsia" w:ascii="仿宋" w:hAnsi="仿宋" w:eastAsia="仿宋"/>
                <w:b/>
                <w:bCs/>
              </w:rPr>
              <w:t>精准扶贫、美丽乡村建设参与情况</w:t>
            </w:r>
          </w:p>
        </w:tc>
        <w:tc>
          <w:tcPr>
            <w:tcW w:w="3376" w:type="dxa"/>
            <w:gridSpan w:val="2"/>
            <w:vAlign w:val="center"/>
          </w:tcPr>
          <w:p>
            <w:pPr>
              <w:spacing w:line="0" w:lineRule="atLeast"/>
              <w:jc w:val="center"/>
              <w:rPr>
                <w:rFonts w:ascii="仿宋" w:hAnsi="仿宋" w:eastAsia="仿宋"/>
                <w:b/>
                <w:bCs/>
              </w:rPr>
            </w:pPr>
            <w:r>
              <w:rPr>
                <w:rFonts w:hint="eastAsia" w:ascii="仿宋" w:hAnsi="仿宋" w:eastAsia="仿宋"/>
                <w:b/>
                <w:bCs/>
              </w:rPr>
              <w:t>贫困家庭、贫困学生帮扶情况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vMerge w:val="continue"/>
          </w:tcPr>
          <w:p>
            <w:pPr>
              <w:spacing w:line="0" w:lineRule="atLeast"/>
              <w:jc w:val="center"/>
              <w:rPr>
                <w:rFonts w:ascii="仿宋" w:hAnsi="仿宋" w:eastAsia="仿宋"/>
                <w:b/>
                <w:bCs/>
              </w:rPr>
            </w:pPr>
          </w:p>
        </w:tc>
        <w:tc>
          <w:tcPr>
            <w:tcW w:w="2197" w:type="dxa"/>
            <w:vAlign w:val="center"/>
          </w:tcPr>
          <w:p>
            <w:pPr>
              <w:spacing w:line="0" w:lineRule="atLeast"/>
              <w:jc w:val="center"/>
              <w:rPr>
                <w:rFonts w:ascii="仿宋" w:hAnsi="仿宋" w:eastAsia="仿宋"/>
                <w:b/>
                <w:bCs/>
              </w:rPr>
            </w:pPr>
            <w:r>
              <w:rPr>
                <w:rFonts w:hint="eastAsia" w:ascii="仿宋" w:hAnsi="仿宋" w:eastAsia="仿宋"/>
                <w:b/>
                <w:bCs/>
              </w:rPr>
              <w:t>学校名称</w:t>
            </w:r>
          </w:p>
        </w:tc>
        <w:tc>
          <w:tcPr>
            <w:tcW w:w="2764" w:type="dxa"/>
            <w:vAlign w:val="center"/>
          </w:tcPr>
          <w:p>
            <w:pPr>
              <w:spacing w:line="0" w:lineRule="atLeast"/>
              <w:jc w:val="center"/>
              <w:rPr>
                <w:rFonts w:ascii="仿宋" w:hAnsi="仿宋" w:eastAsia="仿宋"/>
                <w:b/>
                <w:bCs/>
              </w:rPr>
            </w:pPr>
            <w:r>
              <w:rPr>
                <w:rFonts w:hint="eastAsia" w:ascii="仿宋" w:hAnsi="仿宋" w:eastAsia="仿宋"/>
                <w:b/>
                <w:bCs/>
              </w:rPr>
              <w:t>项目/事项名称</w:t>
            </w:r>
          </w:p>
        </w:tc>
        <w:tc>
          <w:tcPr>
            <w:tcW w:w="1134" w:type="dxa"/>
            <w:vAlign w:val="center"/>
          </w:tcPr>
          <w:p>
            <w:pPr>
              <w:spacing w:line="0" w:lineRule="atLeast"/>
              <w:jc w:val="center"/>
              <w:rPr>
                <w:rFonts w:ascii="仿宋" w:hAnsi="仿宋" w:eastAsia="仿宋"/>
                <w:b/>
                <w:bCs/>
              </w:rPr>
            </w:pPr>
            <w:r>
              <w:rPr>
                <w:rFonts w:hint="eastAsia" w:ascii="仿宋" w:hAnsi="仿宋" w:eastAsia="仿宋"/>
                <w:b/>
                <w:bCs/>
              </w:rPr>
              <w:t>参与人次</w:t>
            </w:r>
          </w:p>
        </w:tc>
        <w:tc>
          <w:tcPr>
            <w:tcW w:w="2268" w:type="dxa"/>
            <w:vAlign w:val="center"/>
          </w:tcPr>
          <w:p>
            <w:pPr>
              <w:spacing w:line="0" w:lineRule="atLeast"/>
              <w:jc w:val="center"/>
              <w:rPr>
                <w:rFonts w:ascii="仿宋" w:hAnsi="仿宋" w:eastAsia="仿宋"/>
                <w:b/>
                <w:bCs/>
              </w:rPr>
            </w:pPr>
            <w:r>
              <w:rPr>
                <w:rFonts w:hint="eastAsia" w:ascii="仿宋" w:hAnsi="仿宋" w:eastAsia="仿宋"/>
                <w:b/>
                <w:bCs/>
              </w:rPr>
              <w:t>学校名称</w:t>
            </w:r>
          </w:p>
        </w:tc>
        <w:tc>
          <w:tcPr>
            <w:tcW w:w="1108" w:type="dxa"/>
            <w:vAlign w:val="center"/>
          </w:tcPr>
          <w:p>
            <w:pPr>
              <w:spacing w:line="0" w:lineRule="atLeast"/>
              <w:jc w:val="center"/>
              <w:rPr>
                <w:rFonts w:ascii="仿宋" w:hAnsi="仿宋" w:eastAsia="仿宋"/>
                <w:b/>
                <w:bCs/>
              </w:rPr>
            </w:pPr>
            <w:r>
              <w:rPr>
                <w:rFonts w:hint="eastAsia" w:ascii="仿宋" w:hAnsi="仿宋" w:eastAsia="仿宋"/>
                <w:b/>
                <w:bCs/>
              </w:rPr>
              <w:t>帮扶人次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pPr>
              <w:spacing w:line="0" w:lineRule="atLeast"/>
              <w:jc w:val="center"/>
              <w:rPr>
                <w:rFonts w:ascii="仿宋" w:hAnsi="仿宋" w:eastAsia="仿宋"/>
              </w:rPr>
            </w:pPr>
            <w:r>
              <w:rPr>
                <w:rFonts w:hint="eastAsia" w:ascii="仿宋" w:hAnsi="仿宋" w:eastAsia="仿宋"/>
              </w:rPr>
              <w:t>1</w:t>
            </w:r>
          </w:p>
        </w:tc>
        <w:tc>
          <w:tcPr>
            <w:tcW w:w="2197" w:type="dxa"/>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pPr>
              <w:spacing w:line="0" w:lineRule="atLeast"/>
              <w:jc w:val="center"/>
              <w:rPr>
                <w:rFonts w:ascii="仿宋" w:hAnsi="仿宋" w:eastAsia="仿宋"/>
              </w:rPr>
            </w:pPr>
            <w:r>
              <w:rPr>
                <w:rFonts w:hint="eastAsia" w:ascii="仿宋" w:hAnsi="仿宋" w:eastAsia="仿宋"/>
              </w:rPr>
              <w:t>重走小川东道</w:t>
            </w:r>
          </w:p>
        </w:tc>
        <w:tc>
          <w:tcPr>
            <w:tcW w:w="1134" w:type="dxa"/>
            <w:vAlign w:val="center"/>
          </w:tcPr>
          <w:p>
            <w:pPr>
              <w:spacing w:line="0" w:lineRule="atLeast"/>
              <w:jc w:val="center"/>
              <w:rPr>
                <w:rFonts w:ascii="仿宋" w:hAnsi="仿宋" w:eastAsia="仿宋"/>
              </w:rPr>
            </w:pPr>
            <w:r>
              <w:rPr>
                <w:rFonts w:ascii="仿宋" w:hAnsi="仿宋" w:eastAsia="仿宋"/>
              </w:rPr>
              <w:t>160</w:t>
            </w:r>
          </w:p>
        </w:tc>
        <w:tc>
          <w:tcPr>
            <w:tcW w:w="2268" w:type="dxa"/>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1108" w:type="dxa"/>
            <w:vAlign w:val="center"/>
          </w:tcPr>
          <w:p>
            <w:pPr>
              <w:spacing w:line="0" w:lineRule="atLeast"/>
              <w:jc w:val="center"/>
              <w:rPr>
                <w:rFonts w:ascii="仿宋" w:hAnsi="仿宋" w:eastAsia="仿宋"/>
              </w:rPr>
            </w:pPr>
            <w:r>
              <w:rPr>
                <w:rFonts w:hint="eastAsia" w:ascii="仿宋" w:hAnsi="仿宋" w:eastAsia="仿宋"/>
              </w:rPr>
              <w:t>7138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pPr>
              <w:spacing w:line="0" w:lineRule="atLeast"/>
              <w:jc w:val="center"/>
              <w:rPr>
                <w:rFonts w:ascii="仿宋" w:hAnsi="仿宋" w:eastAsia="仿宋"/>
              </w:rPr>
            </w:pPr>
            <w:r>
              <w:rPr>
                <w:rFonts w:hint="eastAsia" w:ascii="仿宋" w:hAnsi="仿宋" w:eastAsia="仿宋"/>
              </w:rPr>
              <w:t>2</w:t>
            </w:r>
          </w:p>
        </w:tc>
        <w:tc>
          <w:tcPr>
            <w:tcW w:w="2197" w:type="dxa"/>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pPr>
              <w:spacing w:line="0" w:lineRule="atLeast"/>
              <w:jc w:val="center"/>
              <w:rPr>
                <w:rFonts w:ascii="仿宋" w:hAnsi="仿宋" w:eastAsia="仿宋"/>
              </w:rPr>
            </w:pPr>
            <w:r>
              <w:rPr>
                <w:rFonts w:hint="eastAsia" w:ascii="仿宋" w:hAnsi="仿宋" w:eastAsia="仿宋"/>
              </w:rPr>
              <w:t>网络消费扶贫</w:t>
            </w:r>
          </w:p>
        </w:tc>
        <w:tc>
          <w:tcPr>
            <w:tcW w:w="1134" w:type="dxa"/>
            <w:vAlign w:val="center"/>
          </w:tcPr>
          <w:p>
            <w:pPr>
              <w:spacing w:line="0" w:lineRule="atLeast"/>
              <w:jc w:val="center"/>
              <w:rPr>
                <w:rFonts w:ascii="仿宋" w:hAnsi="仿宋" w:eastAsia="仿宋"/>
              </w:rPr>
            </w:pPr>
            <w:r>
              <w:rPr>
                <w:rFonts w:ascii="仿宋" w:hAnsi="仿宋" w:eastAsia="仿宋"/>
              </w:rPr>
              <w:t>288</w:t>
            </w:r>
          </w:p>
        </w:tc>
        <w:tc>
          <w:tcPr>
            <w:tcW w:w="2268" w:type="dxa"/>
            <w:vAlign w:val="center"/>
          </w:tcPr>
          <w:p>
            <w:pPr>
              <w:spacing w:line="0" w:lineRule="atLeast"/>
              <w:jc w:val="center"/>
              <w:rPr>
                <w:rFonts w:ascii="仿宋" w:hAnsi="仿宋" w:eastAsia="仿宋"/>
              </w:rPr>
            </w:pPr>
          </w:p>
        </w:tc>
        <w:tc>
          <w:tcPr>
            <w:tcW w:w="1108"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pPr>
              <w:spacing w:line="0" w:lineRule="atLeast"/>
              <w:jc w:val="center"/>
              <w:rPr>
                <w:rFonts w:ascii="仿宋" w:hAnsi="仿宋" w:eastAsia="仿宋"/>
              </w:rPr>
            </w:pPr>
            <w:r>
              <w:rPr>
                <w:rFonts w:hint="eastAsia" w:ascii="仿宋" w:hAnsi="仿宋" w:eastAsia="仿宋"/>
              </w:rPr>
              <w:t>3</w:t>
            </w:r>
          </w:p>
        </w:tc>
        <w:tc>
          <w:tcPr>
            <w:tcW w:w="2197" w:type="dxa"/>
            <w:vAlign w:val="center"/>
          </w:tcPr>
          <w:p>
            <w:pPr>
              <w:spacing w:line="0" w:lineRule="atLeast"/>
              <w:jc w:val="center"/>
              <w:rPr>
                <w:rFonts w:ascii="仿宋" w:hAnsi="仿宋" w:eastAsia="仿宋"/>
              </w:rPr>
            </w:pPr>
            <w:r>
              <w:rPr>
                <w:rFonts w:hint="eastAsia" w:ascii="仿宋" w:hAnsi="仿宋" w:eastAsia="仿宋" w:cs="Arial"/>
                <w:sz w:val="18"/>
                <w:szCs w:val="18"/>
              </w:rPr>
              <w:t>重庆市大足职业教育中心</w:t>
            </w:r>
          </w:p>
        </w:tc>
        <w:tc>
          <w:tcPr>
            <w:tcW w:w="2764" w:type="dxa"/>
            <w:vAlign w:val="center"/>
          </w:tcPr>
          <w:p>
            <w:pPr>
              <w:spacing w:line="0" w:lineRule="atLeast"/>
              <w:rPr>
                <w:rFonts w:ascii="仿宋" w:hAnsi="仿宋" w:eastAsia="仿宋"/>
              </w:rPr>
            </w:pPr>
            <w:r>
              <w:rPr>
                <w:rFonts w:hint="eastAsia" w:ascii="仿宋" w:hAnsi="仿宋" w:eastAsia="仿宋"/>
              </w:rPr>
              <w:t>社区教育学校文艺宣传扶贫</w:t>
            </w:r>
          </w:p>
        </w:tc>
        <w:tc>
          <w:tcPr>
            <w:tcW w:w="1134" w:type="dxa"/>
            <w:vAlign w:val="center"/>
          </w:tcPr>
          <w:p>
            <w:pPr>
              <w:spacing w:line="0" w:lineRule="atLeast"/>
              <w:jc w:val="center"/>
              <w:rPr>
                <w:rFonts w:ascii="仿宋" w:hAnsi="仿宋" w:eastAsia="仿宋"/>
              </w:rPr>
            </w:pPr>
            <w:r>
              <w:rPr>
                <w:rFonts w:ascii="仿宋" w:hAnsi="仿宋" w:eastAsia="仿宋"/>
              </w:rPr>
              <w:t>60</w:t>
            </w:r>
          </w:p>
        </w:tc>
        <w:tc>
          <w:tcPr>
            <w:tcW w:w="2268" w:type="dxa"/>
            <w:vAlign w:val="center"/>
          </w:tcPr>
          <w:p>
            <w:pPr>
              <w:spacing w:line="0" w:lineRule="atLeast"/>
              <w:jc w:val="center"/>
              <w:rPr>
                <w:rFonts w:ascii="仿宋" w:hAnsi="仿宋" w:eastAsia="仿宋"/>
              </w:rPr>
            </w:pPr>
          </w:p>
        </w:tc>
        <w:tc>
          <w:tcPr>
            <w:tcW w:w="1108" w:type="dxa"/>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997" w:type="dxa"/>
          </w:tcPr>
          <w:p>
            <w:pPr>
              <w:spacing w:line="0" w:lineRule="atLeast"/>
              <w:jc w:val="center"/>
              <w:rPr>
                <w:rFonts w:ascii="仿宋" w:hAnsi="仿宋" w:eastAsia="仿宋"/>
                <w:b/>
                <w:bCs/>
              </w:rPr>
            </w:pPr>
            <w:r>
              <w:rPr>
                <w:rFonts w:hint="eastAsia" w:ascii="仿宋" w:hAnsi="仿宋" w:eastAsia="仿宋"/>
                <w:b/>
                <w:bCs/>
              </w:rPr>
              <w:t>合计</w:t>
            </w:r>
          </w:p>
        </w:tc>
        <w:tc>
          <w:tcPr>
            <w:tcW w:w="2197" w:type="dxa"/>
            <w:vAlign w:val="center"/>
          </w:tcPr>
          <w:p>
            <w:pPr>
              <w:spacing w:line="0" w:lineRule="atLeast"/>
              <w:jc w:val="center"/>
              <w:rPr>
                <w:rFonts w:ascii="仿宋" w:hAnsi="仿宋" w:eastAsia="仿宋"/>
              </w:rPr>
            </w:pPr>
          </w:p>
        </w:tc>
        <w:tc>
          <w:tcPr>
            <w:tcW w:w="2764" w:type="dxa"/>
            <w:vAlign w:val="center"/>
          </w:tcPr>
          <w:p>
            <w:pPr>
              <w:spacing w:line="0" w:lineRule="atLeast"/>
              <w:jc w:val="center"/>
              <w:rPr>
                <w:rFonts w:ascii="仿宋" w:hAnsi="仿宋" w:eastAsia="仿宋"/>
              </w:rPr>
            </w:pPr>
          </w:p>
        </w:tc>
        <w:tc>
          <w:tcPr>
            <w:tcW w:w="1134" w:type="dxa"/>
            <w:vAlign w:val="center"/>
          </w:tcPr>
          <w:p>
            <w:pPr>
              <w:spacing w:line="0" w:lineRule="atLeast"/>
              <w:jc w:val="center"/>
              <w:rPr>
                <w:rFonts w:ascii="仿宋" w:hAnsi="仿宋" w:eastAsia="仿宋"/>
              </w:rPr>
            </w:pPr>
            <w:r>
              <w:rPr>
                <w:rFonts w:hint="eastAsia" w:ascii="仿宋" w:hAnsi="仿宋" w:eastAsia="仿宋"/>
              </w:rPr>
              <w:t>508</w:t>
            </w:r>
          </w:p>
        </w:tc>
        <w:tc>
          <w:tcPr>
            <w:tcW w:w="2268" w:type="dxa"/>
            <w:vAlign w:val="center"/>
          </w:tcPr>
          <w:p>
            <w:pPr>
              <w:spacing w:line="0" w:lineRule="atLeast"/>
              <w:jc w:val="center"/>
              <w:rPr>
                <w:rFonts w:ascii="仿宋" w:hAnsi="仿宋" w:eastAsia="仿宋"/>
              </w:rPr>
            </w:pPr>
          </w:p>
        </w:tc>
        <w:tc>
          <w:tcPr>
            <w:tcW w:w="1108" w:type="dxa"/>
            <w:vAlign w:val="center"/>
          </w:tcPr>
          <w:p>
            <w:pPr>
              <w:spacing w:line="0" w:lineRule="atLeast"/>
              <w:jc w:val="center"/>
              <w:rPr>
                <w:rFonts w:ascii="仿宋" w:hAnsi="仿宋" w:eastAsia="仿宋"/>
              </w:rPr>
            </w:pPr>
            <w:r>
              <w:rPr>
                <w:rFonts w:hint="eastAsia" w:ascii="仿宋" w:hAnsi="仿宋" w:eastAsia="仿宋"/>
              </w:rPr>
              <w:t>7138</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57" w:name="_Toc2655"/>
      <w:r>
        <w:rPr>
          <w:rFonts w:hint="eastAsia" w:ascii="方正仿宋_GBK" w:hAnsi="方正仿宋_GBK" w:eastAsia="方正仿宋_GBK" w:cs="方正仿宋_GBK"/>
          <w:sz w:val="28"/>
          <w:szCs w:val="28"/>
        </w:rPr>
        <w:t>2.对口帮扶</w:t>
      </w:r>
      <w:bookmarkEnd w:id="5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为贯彻落实国家职业教育改革系列文件精神，由重庆市大足职教中心发起的渝西地区中职学校教育教学、教研工作七校联盟，为了推进“三教”改革，增强各学校教师之间的教科研能力，提升教师理论素养、专业水平和教学技能，增进教师间合作与交流，七校联盟之间相互命题、互派专业教师监考等一系列活动持续开展并取得一定的成效。</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根据职业教育服务地方经济的原则，重庆市大足职业教育中心在区人力社保局的业务指导下，承担叉车操作、焊工、电工、保育员、养老护理等的培训，并派出专业教师到大足区的相关企业进行对口帮扶帮助企业完善制度框架加强统筹规划和整体设计。</w:t>
      </w:r>
    </w:p>
    <w:p>
      <w:pPr>
        <w:spacing w:line="520" w:lineRule="exact"/>
        <w:ind w:firstLine="560" w:firstLineChars="200"/>
        <w:rPr>
          <w:rFonts w:ascii="方正仿宋_GBK" w:eastAsia="方正仿宋_GBK"/>
          <w:sz w:val="28"/>
          <w:szCs w:val="28"/>
        </w:rPr>
      </w:pPr>
    </w:p>
    <w:p>
      <w:pPr>
        <w:jc w:val="center"/>
        <w:rPr>
          <w:rFonts w:ascii="仿宋" w:hAnsi="仿宋" w:eastAsia="仿宋"/>
          <w:b/>
        </w:rPr>
      </w:pPr>
      <w:r>
        <w:rPr>
          <w:rFonts w:ascii="仿宋" w:hAnsi="仿宋" w:eastAsia="仿宋"/>
          <w:b/>
        </w:rPr>
        <w:t>表40</w:t>
      </w:r>
      <w:r>
        <w:rPr>
          <w:rFonts w:hint="eastAsia" w:ascii="仿宋" w:hAnsi="仿宋" w:eastAsia="仿宋"/>
          <w:b/>
        </w:rPr>
        <w:t xml:space="preserve">  </w:t>
      </w:r>
      <w:r>
        <w:rPr>
          <w:rFonts w:ascii="仿宋" w:hAnsi="仿宋" w:eastAsia="仿宋"/>
          <w:b/>
        </w:rPr>
        <w:t>2020年辖区中职学校</w:t>
      </w:r>
      <w:r>
        <w:rPr>
          <w:rFonts w:hint="eastAsia" w:ascii="仿宋" w:hAnsi="仿宋" w:eastAsia="仿宋"/>
          <w:b/>
        </w:rPr>
        <w:t>对口帮扶一览表</w:t>
      </w:r>
    </w:p>
    <w:tbl>
      <w:tblPr>
        <w:tblStyle w:val="17"/>
        <w:tblW w:w="104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2056"/>
        <w:gridCol w:w="2056"/>
        <w:gridCol w:w="2609"/>
        <w:gridCol w:w="2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Merge w:val="restart"/>
            <w:vAlign w:val="center"/>
          </w:tcPr>
          <w:p>
            <w:pPr>
              <w:spacing w:line="0" w:lineRule="atLeast"/>
              <w:jc w:val="center"/>
              <w:rPr>
                <w:rFonts w:ascii="仿宋" w:hAnsi="仿宋" w:eastAsia="仿宋"/>
                <w:b/>
                <w:bCs/>
              </w:rPr>
            </w:pPr>
            <w:r>
              <w:rPr>
                <w:rFonts w:hint="eastAsia" w:ascii="仿宋" w:hAnsi="仿宋" w:eastAsia="仿宋"/>
                <w:b/>
                <w:bCs/>
              </w:rPr>
              <w:t>序号</w:t>
            </w:r>
          </w:p>
        </w:tc>
        <w:tc>
          <w:tcPr>
            <w:tcW w:w="4112" w:type="dxa"/>
            <w:gridSpan w:val="2"/>
            <w:vAlign w:val="center"/>
          </w:tcPr>
          <w:p>
            <w:pPr>
              <w:spacing w:line="0" w:lineRule="atLeast"/>
              <w:jc w:val="center"/>
              <w:rPr>
                <w:rFonts w:ascii="仿宋" w:hAnsi="仿宋" w:eastAsia="仿宋"/>
                <w:b/>
                <w:bCs/>
              </w:rPr>
            </w:pPr>
            <w:r>
              <w:rPr>
                <w:rFonts w:hint="eastAsia" w:ascii="仿宋" w:hAnsi="仿宋" w:eastAsia="仿宋"/>
                <w:b/>
                <w:bCs/>
              </w:rPr>
              <w:t>校际帮扶情况</w:t>
            </w:r>
          </w:p>
        </w:tc>
        <w:tc>
          <w:tcPr>
            <w:tcW w:w="5218" w:type="dxa"/>
            <w:gridSpan w:val="2"/>
            <w:vAlign w:val="center"/>
          </w:tcPr>
          <w:p>
            <w:pPr>
              <w:spacing w:line="0" w:lineRule="atLeast"/>
              <w:jc w:val="center"/>
              <w:rPr>
                <w:rFonts w:ascii="仿宋" w:hAnsi="仿宋" w:eastAsia="仿宋"/>
                <w:b/>
                <w:bCs/>
              </w:rPr>
            </w:pPr>
            <w:r>
              <w:rPr>
                <w:rFonts w:hint="eastAsia" w:ascii="仿宋" w:hAnsi="仿宋" w:eastAsia="仿宋"/>
                <w:b/>
                <w:bCs/>
              </w:rPr>
              <w:t>校企帮扶情况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Merge w:val="continue"/>
            <w:vAlign w:val="center"/>
          </w:tcPr>
          <w:p>
            <w:pPr>
              <w:spacing w:line="0" w:lineRule="atLeast"/>
              <w:jc w:val="center"/>
              <w:rPr>
                <w:rFonts w:ascii="仿宋" w:hAnsi="仿宋" w:eastAsia="仿宋"/>
                <w:b/>
                <w:bCs/>
              </w:rPr>
            </w:pPr>
          </w:p>
        </w:tc>
        <w:tc>
          <w:tcPr>
            <w:tcW w:w="2056" w:type="dxa"/>
            <w:vAlign w:val="center"/>
          </w:tcPr>
          <w:p>
            <w:pPr>
              <w:spacing w:line="0" w:lineRule="atLeast"/>
              <w:jc w:val="center"/>
              <w:rPr>
                <w:rFonts w:ascii="仿宋" w:hAnsi="仿宋" w:eastAsia="仿宋"/>
                <w:b/>
                <w:bCs/>
              </w:rPr>
            </w:pPr>
            <w:r>
              <w:rPr>
                <w:rFonts w:hint="eastAsia" w:ascii="仿宋" w:hAnsi="仿宋" w:eastAsia="仿宋"/>
                <w:b/>
                <w:bCs/>
              </w:rPr>
              <w:t>学校项目/事项名称</w:t>
            </w:r>
          </w:p>
        </w:tc>
        <w:tc>
          <w:tcPr>
            <w:tcW w:w="2056" w:type="dxa"/>
            <w:vAlign w:val="center"/>
          </w:tcPr>
          <w:p>
            <w:pPr>
              <w:spacing w:line="0" w:lineRule="atLeast"/>
              <w:jc w:val="center"/>
              <w:rPr>
                <w:rFonts w:ascii="仿宋" w:hAnsi="仿宋" w:eastAsia="仿宋"/>
                <w:b/>
                <w:bCs/>
              </w:rPr>
            </w:pPr>
            <w:r>
              <w:rPr>
                <w:rFonts w:hint="eastAsia" w:ascii="仿宋" w:hAnsi="仿宋" w:eastAsia="仿宋"/>
                <w:b/>
                <w:bCs/>
              </w:rPr>
              <w:t>本校参与人次</w:t>
            </w:r>
          </w:p>
        </w:tc>
        <w:tc>
          <w:tcPr>
            <w:tcW w:w="2609" w:type="dxa"/>
            <w:vAlign w:val="center"/>
          </w:tcPr>
          <w:p>
            <w:pPr>
              <w:spacing w:line="0" w:lineRule="atLeast"/>
              <w:jc w:val="center"/>
              <w:rPr>
                <w:rFonts w:ascii="仿宋" w:hAnsi="仿宋" w:eastAsia="仿宋"/>
                <w:b/>
                <w:bCs/>
              </w:rPr>
            </w:pPr>
            <w:r>
              <w:rPr>
                <w:rFonts w:hint="eastAsia" w:ascii="仿宋" w:hAnsi="仿宋" w:eastAsia="仿宋"/>
                <w:b/>
                <w:bCs/>
              </w:rPr>
              <w:t>学校项目/事项名称</w:t>
            </w:r>
          </w:p>
        </w:tc>
        <w:tc>
          <w:tcPr>
            <w:tcW w:w="2609" w:type="dxa"/>
            <w:vAlign w:val="center"/>
          </w:tcPr>
          <w:p>
            <w:pPr>
              <w:spacing w:line="0" w:lineRule="atLeast"/>
              <w:jc w:val="center"/>
              <w:rPr>
                <w:rFonts w:ascii="仿宋" w:hAnsi="仿宋" w:eastAsia="仿宋"/>
                <w:b/>
                <w:bCs/>
              </w:rPr>
            </w:pPr>
            <w:r>
              <w:rPr>
                <w:rFonts w:hint="eastAsia" w:ascii="仿宋" w:hAnsi="仿宋" w:eastAsia="仿宋"/>
                <w:b/>
                <w:bCs/>
              </w:rPr>
              <w:t>帮扶企业数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pPr>
              <w:spacing w:line="0" w:lineRule="atLeast"/>
              <w:jc w:val="center"/>
              <w:rPr>
                <w:rFonts w:ascii="仿宋" w:hAnsi="仿宋" w:eastAsia="仿宋"/>
              </w:rPr>
            </w:pPr>
            <w:r>
              <w:rPr>
                <w:rFonts w:ascii="仿宋" w:hAnsi="仿宋" w:eastAsia="仿宋"/>
              </w:rPr>
              <w:t>1</w:t>
            </w:r>
          </w:p>
        </w:tc>
        <w:tc>
          <w:tcPr>
            <w:tcW w:w="2056" w:type="dxa"/>
            <w:vAlign w:val="center"/>
          </w:tcPr>
          <w:p>
            <w:pPr>
              <w:spacing w:line="0" w:lineRule="atLeast"/>
              <w:jc w:val="center"/>
              <w:rPr>
                <w:rFonts w:ascii="仿宋" w:hAnsi="仿宋" w:eastAsia="仿宋"/>
              </w:rPr>
            </w:pPr>
            <w:r>
              <w:rPr>
                <w:rFonts w:hint="eastAsia" w:ascii="仿宋" w:hAnsi="仿宋" w:eastAsia="仿宋"/>
              </w:rPr>
              <w:t>七校联盟</w:t>
            </w:r>
          </w:p>
        </w:tc>
        <w:tc>
          <w:tcPr>
            <w:tcW w:w="2056" w:type="dxa"/>
            <w:vAlign w:val="center"/>
          </w:tcPr>
          <w:p>
            <w:pPr>
              <w:spacing w:line="0" w:lineRule="atLeast"/>
              <w:jc w:val="center"/>
              <w:rPr>
                <w:rFonts w:ascii="仿宋" w:hAnsi="仿宋" w:eastAsia="仿宋"/>
              </w:rPr>
            </w:pPr>
            <w:r>
              <w:rPr>
                <w:rFonts w:ascii="仿宋" w:hAnsi="仿宋" w:eastAsia="仿宋"/>
              </w:rPr>
              <w:t>35</w:t>
            </w:r>
          </w:p>
        </w:tc>
        <w:tc>
          <w:tcPr>
            <w:tcW w:w="2609" w:type="dxa"/>
            <w:vAlign w:val="center"/>
          </w:tcPr>
          <w:p>
            <w:pPr>
              <w:spacing w:line="0" w:lineRule="atLeast"/>
              <w:jc w:val="center"/>
              <w:rPr>
                <w:rFonts w:ascii="仿宋" w:hAnsi="仿宋" w:eastAsia="仿宋"/>
              </w:rPr>
            </w:pPr>
            <w:r>
              <w:rPr>
                <w:rFonts w:hint="eastAsia" w:ascii="仿宋" w:hAnsi="仿宋" w:eastAsia="仿宋"/>
              </w:rPr>
              <w:t>大足区汽车修理厂</w:t>
            </w:r>
          </w:p>
        </w:tc>
        <w:tc>
          <w:tcPr>
            <w:tcW w:w="2609" w:type="dxa"/>
            <w:vAlign w:val="center"/>
          </w:tcPr>
          <w:p>
            <w:pPr>
              <w:spacing w:line="0" w:lineRule="atLeast"/>
              <w:jc w:val="center"/>
              <w:rPr>
                <w:rFonts w:ascii="仿宋" w:hAnsi="仿宋" w:eastAsia="仿宋"/>
              </w:rPr>
            </w:pPr>
            <w:r>
              <w:rPr>
                <w:rFonts w:hint="eastAsia" w:ascii="仿宋" w:hAnsi="仿宋" w:eastAsia="仿宋"/>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pPr>
              <w:spacing w:line="0" w:lineRule="atLeast"/>
              <w:jc w:val="center"/>
              <w:rPr>
                <w:rFonts w:ascii="仿宋" w:hAnsi="仿宋" w:eastAsia="仿宋"/>
              </w:rPr>
            </w:pPr>
            <w:r>
              <w:rPr>
                <w:rFonts w:hint="eastAsia" w:ascii="仿宋" w:hAnsi="仿宋" w:eastAsia="仿宋"/>
              </w:rPr>
              <w:t>2</w:t>
            </w:r>
          </w:p>
        </w:tc>
        <w:tc>
          <w:tcPr>
            <w:tcW w:w="2056" w:type="dxa"/>
            <w:vAlign w:val="center"/>
          </w:tcPr>
          <w:p>
            <w:pPr>
              <w:spacing w:line="0" w:lineRule="atLeast"/>
              <w:jc w:val="center"/>
              <w:rPr>
                <w:rFonts w:ascii="仿宋" w:hAnsi="仿宋" w:eastAsia="仿宋"/>
              </w:rPr>
            </w:pPr>
            <w:r>
              <w:rPr>
                <w:rFonts w:hint="eastAsia" w:ascii="仿宋" w:hAnsi="仿宋" w:eastAsia="仿宋"/>
              </w:rPr>
              <w:t>安岳职教中心</w:t>
            </w:r>
          </w:p>
        </w:tc>
        <w:tc>
          <w:tcPr>
            <w:tcW w:w="2056" w:type="dxa"/>
            <w:vAlign w:val="center"/>
          </w:tcPr>
          <w:p>
            <w:pPr>
              <w:spacing w:line="0" w:lineRule="atLeast"/>
              <w:jc w:val="center"/>
              <w:rPr>
                <w:rFonts w:ascii="仿宋" w:hAnsi="仿宋" w:eastAsia="仿宋"/>
              </w:rPr>
            </w:pPr>
            <w:r>
              <w:rPr>
                <w:rFonts w:hint="eastAsia" w:ascii="仿宋" w:hAnsi="仿宋" w:eastAsia="仿宋"/>
              </w:rPr>
              <w:t>1</w:t>
            </w:r>
            <w:r>
              <w:rPr>
                <w:rFonts w:ascii="仿宋" w:hAnsi="仿宋" w:eastAsia="仿宋"/>
              </w:rPr>
              <w:t>0</w:t>
            </w:r>
          </w:p>
        </w:tc>
        <w:tc>
          <w:tcPr>
            <w:tcW w:w="2609" w:type="dxa"/>
            <w:vAlign w:val="center"/>
          </w:tcPr>
          <w:p>
            <w:pPr>
              <w:spacing w:line="0" w:lineRule="atLeast"/>
              <w:jc w:val="center"/>
              <w:rPr>
                <w:rFonts w:ascii="仿宋" w:hAnsi="仿宋" w:eastAsia="仿宋"/>
              </w:rPr>
            </w:pPr>
            <w:r>
              <w:rPr>
                <w:rFonts w:hint="eastAsia" w:ascii="仿宋" w:hAnsi="仿宋" w:eastAsia="仿宋"/>
              </w:rPr>
              <w:t>大足尖东美容美发</w:t>
            </w:r>
          </w:p>
        </w:tc>
        <w:tc>
          <w:tcPr>
            <w:tcW w:w="2609" w:type="dxa"/>
            <w:vAlign w:val="center"/>
          </w:tcPr>
          <w:p>
            <w:pPr>
              <w:spacing w:line="0" w:lineRule="atLeast"/>
              <w:jc w:val="center"/>
              <w:rPr>
                <w:rFonts w:ascii="仿宋" w:hAnsi="仿宋" w:eastAsia="仿宋"/>
              </w:rPr>
            </w:pPr>
            <w:r>
              <w:rPr>
                <w:rFonts w:hint="eastAsia" w:ascii="仿宋" w:hAnsi="仿宋" w:eastAsia="仿宋"/>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134" w:type="dxa"/>
            <w:vAlign w:val="center"/>
          </w:tcPr>
          <w:p>
            <w:pPr>
              <w:spacing w:line="0" w:lineRule="atLeast"/>
              <w:jc w:val="center"/>
              <w:rPr>
                <w:rFonts w:ascii="仿宋" w:hAnsi="仿宋" w:eastAsia="仿宋"/>
                <w:b/>
                <w:bCs/>
              </w:rPr>
            </w:pPr>
            <w:r>
              <w:rPr>
                <w:rFonts w:hint="eastAsia" w:ascii="仿宋" w:hAnsi="仿宋" w:eastAsia="仿宋"/>
                <w:b/>
                <w:bCs/>
              </w:rPr>
              <w:t>合计</w:t>
            </w:r>
          </w:p>
        </w:tc>
        <w:tc>
          <w:tcPr>
            <w:tcW w:w="2056" w:type="dxa"/>
            <w:vAlign w:val="center"/>
          </w:tcPr>
          <w:p>
            <w:pPr>
              <w:spacing w:line="0" w:lineRule="atLeast"/>
              <w:jc w:val="center"/>
              <w:rPr>
                <w:rFonts w:ascii="仿宋" w:hAnsi="仿宋" w:eastAsia="仿宋"/>
              </w:rPr>
            </w:pPr>
          </w:p>
        </w:tc>
        <w:tc>
          <w:tcPr>
            <w:tcW w:w="2056" w:type="dxa"/>
            <w:vAlign w:val="center"/>
          </w:tcPr>
          <w:p>
            <w:pPr>
              <w:spacing w:line="0" w:lineRule="atLeast"/>
              <w:jc w:val="center"/>
              <w:rPr>
                <w:rFonts w:ascii="仿宋" w:hAnsi="仿宋" w:eastAsia="仿宋"/>
              </w:rPr>
            </w:pPr>
            <w:r>
              <w:rPr>
                <w:rFonts w:hint="eastAsia" w:ascii="仿宋" w:hAnsi="仿宋" w:eastAsia="仿宋"/>
              </w:rPr>
              <w:t>45</w:t>
            </w:r>
          </w:p>
        </w:tc>
        <w:tc>
          <w:tcPr>
            <w:tcW w:w="2609" w:type="dxa"/>
            <w:vAlign w:val="center"/>
          </w:tcPr>
          <w:p>
            <w:pPr>
              <w:spacing w:line="0" w:lineRule="atLeast"/>
              <w:jc w:val="center"/>
              <w:rPr>
                <w:rFonts w:ascii="仿宋" w:hAnsi="仿宋" w:eastAsia="仿宋"/>
              </w:rPr>
            </w:pPr>
          </w:p>
        </w:tc>
        <w:tc>
          <w:tcPr>
            <w:tcW w:w="2609" w:type="dxa"/>
            <w:vAlign w:val="center"/>
          </w:tcPr>
          <w:p>
            <w:pPr>
              <w:spacing w:line="0" w:lineRule="atLeast"/>
              <w:jc w:val="center"/>
              <w:rPr>
                <w:rFonts w:ascii="仿宋" w:hAnsi="仿宋" w:eastAsia="仿宋"/>
              </w:rPr>
            </w:pPr>
            <w:r>
              <w:rPr>
                <w:rFonts w:hint="eastAsia" w:ascii="仿宋" w:hAnsi="仿宋" w:eastAsia="仿宋"/>
              </w:rPr>
              <w:t>9</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58" w:name="_Toc8793"/>
      <w:r>
        <w:rPr>
          <w:rFonts w:hint="eastAsia" w:ascii="方正仿宋_GBK" w:hAnsi="方正仿宋_GBK" w:eastAsia="方正仿宋_GBK" w:cs="方正仿宋_GBK"/>
          <w:sz w:val="28"/>
          <w:szCs w:val="28"/>
        </w:rPr>
        <w:t>3.服务抗疫</w:t>
      </w:r>
      <w:bookmarkEnd w:id="58"/>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自新冠肺炎疫情发生以来， 大足区中职学校按照上级防控要求，积极响应，迅速行动，高度重视，制定周密的方案和预案，强化值班值守、加强宣传引导，积极投身疫情防控阻击战中。以严格科学的防控措施，全力维护全校师生健康安全。</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一是加强领导，细化责任分工。学校在区教委的领导下，多次召开校级班子会，成立了由校长任组长，其余副校长任副组长的学校疫情防控工作领导小组，领导小组下设疫情防控办公室(简称“防控办”)，防控办负责统筹防控日常工作。校防控办及时制定出《防控工作方案》、《防控工作应急预案》、《防控处置流程》、《开学工作方案》以及《各年级开学返校复课暨加强校园疫情防控和有关工作的实施意见》等系列制度。学校党委书记、校长坚守岗位，每天到校亲自指挥工作、亲自查看校园的安全防疫工作情况，校班子成员各司其职，靠前指挥。学校师生均坚持落实零报告及日报告制度，做到早预防、早防控、早发现、早处置。</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二是建立健康档案，做好防控排查。学校建立全校师生疫情健康档案，内容包括基础信息、假期旅行、居住轨迹记录、每日健康监测数据、疫情相关个人特殊情况报告等项目。学生疫情健康档案数据每天由班主任进行动态更新，教师疫情健康档案数据每天由教师本人在钉钉群里进行动态更新。</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三是加强物资储备及硬件改造，保证防控需求。在疫情暴发期间，学校及时采购体温计、口罩、消毒药品及器械、手清洁用品等物资设备，做好疫情后勤保障工作。</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此外，大足区中职学校通过做好校园消毒工作、做好返校后疫情保障、错时放学以及与大足区人民医院作为疫情对接单位等方式确保打赢疫情阻击战。</w:t>
      </w:r>
    </w:p>
    <w:p>
      <w:pPr>
        <w:pStyle w:val="2"/>
        <w:spacing w:before="0" w:after="0" w:line="600" w:lineRule="exact"/>
        <w:ind w:firstLine="560" w:firstLineChars="200"/>
        <w:rPr>
          <w:rFonts w:ascii="方正黑体_GBK" w:hAnsi="方正黑体_GBK" w:eastAsia="方正黑体_GBK" w:cs="方正黑体_GBK"/>
          <w:sz w:val="28"/>
          <w:szCs w:val="28"/>
        </w:rPr>
      </w:pPr>
      <w:bookmarkStart w:id="59" w:name="_Toc15927"/>
      <w:r>
        <w:rPr>
          <w:rFonts w:hint="eastAsia" w:ascii="方正黑体_GBK" w:hAnsi="方正黑体_GBK" w:eastAsia="方正黑体_GBK" w:cs="方正黑体_GBK"/>
          <w:sz w:val="28"/>
          <w:szCs w:val="28"/>
        </w:rPr>
        <w:t>六、政府履责</w:t>
      </w:r>
      <w:bookmarkEnd w:id="59"/>
    </w:p>
    <w:p>
      <w:pPr>
        <w:pStyle w:val="3"/>
        <w:spacing w:before="0" w:after="0" w:line="520" w:lineRule="exact"/>
        <w:ind w:firstLine="560" w:firstLineChars="200"/>
        <w:rPr>
          <w:rFonts w:ascii="方正楷体_GBK" w:hAnsi="方正楷体_GBK" w:eastAsia="方正楷体_GBK" w:cs="方正楷体_GBK"/>
          <w:sz w:val="28"/>
          <w:szCs w:val="28"/>
        </w:rPr>
      </w:pPr>
      <w:bookmarkStart w:id="60" w:name="_Toc32490"/>
      <w:r>
        <w:rPr>
          <w:rFonts w:hint="eastAsia" w:ascii="方正楷体_GBK" w:hAnsi="方正楷体_GBK" w:eastAsia="方正楷体_GBK" w:cs="方正楷体_GBK"/>
          <w:sz w:val="28"/>
          <w:szCs w:val="28"/>
        </w:rPr>
        <w:t>（一）经费支持</w:t>
      </w:r>
      <w:bookmarkEnd w:id="60"/>
    </w:p>
    <w:p>
      <w:pPr>
        <w:pStyle w:val="4"/>
        <w:spacing w:before="0" w:after="0" w:line="520" w:lineRule="exact"/>
        <w:ind w:firstLine="560" w:firstLineChars="200"/>
        <w:rPr>
          <w:rFonts w:ascii="方正仿宋_GBK" w:hAnsi="方正仿宋_GBK" w:eastAsia="方正仿宋_GBK" w:cs="方正仿宋_GBK"/>
          <w:sz w:val="28"/>
          <w:szCs w:val="28"/>
        </w:rPr>
      </w:pPr>
      <w:bookmarkStart w:id="61" w:name="_Toc221"/>
      <w:r>
        <w:rPr>
          <w:rFonts w:hint="eastAsia" w:ascii="方正仿宋_GBK" w:hAnsi="方正仿宋_GBK" w:eastAsia="方正仿宋_GBK" w:cs="方正仿宋_GBK"/>
          <w:sz w:val="28"/>
          <w:szCs w:val="28"/>
        </w:rPr>
        <w:t>1.经费投入</w:t>
      </w:r>
      <w:bookmarkEnd w:id="61"/>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2019年度大足区中职教育财政拨款收入共计10292万元，其中生均财政拨款573万元，项目经费拨款2575万元,其他收入7144万元，全体学生享受免交学费国家资助政策。</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2020年度大足区中职教育财政拨款收入共计8295万元（截止2020年11月），其中生均财政拨款681万元，项目经费拨款3516万元,其他收入4098万元，全体学生享受免交学费国家资助政策。</w:t>
      </w:r>
    </w:p>
    <w:p>
      <w:pPr>
        <w:spacing w:line="520" w:lineRule="exact"/>
        <w:ind w:firstLine="560" w:firstLineChars="200"/>
        <w:rPr>
          <w:rFonts w:ascii="方正仿宋_GBK" w:eastAsia="方正仿宋_GBK"/>
          <w:sz w:val="28"/>
          <w:szCs w:val="28"/>
        </w:rPr>
      </w:pPr>
    </w:p>
    <w:p>
      <w:pPr>
        <w:jc w:val="center"/>
        <w:rPr>
          <w:rFonts w:ascii="仿宋" w:hAnsi="仿宋" w:eastAsia="仿宋"/>
          <w:b/>
          <w:bCs/>
          <w:szCs w:val="21"/>
        </w:rPr>
      </w:pPr>
      <w:r>
        <w:rPr>
          <w:rFonts w:hint="eastAsia" w:ascii="仿宋" w:hAnsi="仿宋" w:eastAsia="仿宋"/>
          <w:b/>
          <w:bCs/>
          <w:szCs w:val="21"/>
        </w:rPr>
        <w:t>表</w:t>
      </w:r>
      <w:r>
        <w:rPr>
          <w:rFonts w:ascii="仿宋" w:hAnsi="仿宋" w:eastAsia="仿宋"/>
          <w:b/>
          <w:bCs/>
          <w:szCs w:val="21"/>
        </w:rPr>
        <w:t>41</w:t>
      </w:r>
      <w:r>
        <w:rPr>
          <w:rFonts w:hint="eastAsia" w:ascii="仿宋" w:hAnsi="仿宋" w:eastAsia="仿宋"/>
          <w:b/>
          <w:bCs/>
          <w:szCs w:val="21"/>
        </w:rPr>
        <w:t xml:space="preserve">  </w:t>
      </w:r>
      <w:r>
        <w:rPr>
          <w:rFonts w:ascii="仿宋" w:hAnsi="仿宋" w:eastAsia="仿宋"/>
          <w:b/>
          <w:bCs/>
          <w:szCs w:val="21"/>
        </w:rPr>
        <w:t>2020年辖区中职</w:t>
      </w:r>
      <w:r>
        <w:rPr>
          <w:rFonts w:hint="eastAsia" w:ascii="仿宋" w:hAnsi="仿宋" w:eastAsia="仿宋"/>
          <w:b/>
          <w:bCs/>
          <w:szCs w:val="21"/>
        </w:rPr>
        <w:t>教育办学经费情况一览表（单位：万元）</w:t>
      </w:r>
    </w:p>
    <w:tbl>
      <w:tblPr>
        <w:tblStyle w:val="18"/>
        <w:tblW w:w="5632" w:type="pct"/>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6"/>
        <w:gridCol w:w="898"/>
        <w:gridCol w:w="1699"/>
        <w:gridCol w:w="1817"/>
        <w:gridCol w:w="1159"/>
        <w:gridCol w:w="1166"/>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pPr>
              <w:spacing w:line="0" w:lineRule="atLeast"/>
              <w:jc w:val="center"/>
              <w:rPr>
                <w:rFonts w:ascii="仿宋" w:hAnsi="仿宋" w:eastAsia="仿宋"/>
                <w:b/>
                <w:bCs/>
              </w:rPr>
            </w:pPr>
            <w:r>
              <w:rPr>
                <w:rFonts w:hint="eastAsia" w:ascii="仿宋" w:hAnsi="仿宋" w:eastAsia="仿宋"/>
                <w:b/>
                <w:bCs/>
              </w:rPr>
              <w:t>学校名称</w:t>
            </w:r>
          </w:p>
        </w:tc>
        <w:tc>
          <w:tcPr>
            <w:tcW w:w="429" w:type="pct"/>
            <w:vAlign w:val="center"/>
          </w:tcPr>
          <w:p>
            <w:pPr>
              <w:spacing w:line="0" w:lineRule="atLeast"/>
              <w:jc w:val="center"/>
              <w:rPr>
                <w:rFonts w:ascii="仿宋" w:hAnsi="仿宋" w:eastAsia="仿宋"/>
                <w:b/>
                <w:bCs/>
              </w:rPr>
            </w:pPr>
            <w:r>
              <w:rPr>
                <w:rFonts w:ascii="仿宋" w:hAnsi="仿宋" w:eastAsia="仿宋"/>
                <w:b/>
                <w:bCs/>
              </w:rPr>
              <w:t>年度</w:t>
            </w:r>
          </w:p>
        </w:tc>
        <w:tc>
          <w:tcPr>
            <w:tcW w:w="812" w:type="pct"/>
            <w:vAlign w:val="center"/>
          </w:tcPr>
          <w:p>
            <w:pPr>
              <w:spacing w:line="0" w:lineRule="atLeast"/>
              <w:jc w:val="center"/>
              <w:rPr>
                <w:rFonts w:ascii="仿宋" w:hAnsi="仿宋" w:eastAsia="仿宋"/>
                <w:b/>
                <w:bCs/>
              </w:rPr>
            </w:pPr>
            <w:r>
              <w:rPr>
                <w:rFonts w:ascii="仿宋" w:hAnsi="仿宋" w:eastAsia="仿宋"/>
                <w:b/>
                <w:bCs/>
              </w:rPr>
              <w:t>生均财政拨款</w:t>
            </w:r>
          </w:p>
        </w:tc>
        <w:tc>
          <w:tcPr>
            <w:tcW w:w="868" w:type="pct"/>
            <w:vAlign w:val="center"/>
          </w:tcPr>
          <w:p>
            <w:pPr>
              <w:spacing w:line="0" w:lineRule="atLeast"/>
              <w:jc w:val="center"/>
              <w:rPr>
                <w:rFonts w:ascii="仿宋" w:hAnsi="仿宋" w:eastAsia="仿宋"/>
                <w:b/>
                <w:bCs/>
              </w:rPr>
            </w:pPr>
            <w:r>
              <w:rPr>
                <w:rFonts w:ascii="仿宋" w:hAnsi="仿宋" w:eastAsia="仿宋"/>
                <w:b/>
                <w:bCs/>
              </w:rPr>
              <w:t>项目经费</w:t>
            </w:r>
          </w:p>
        </w:tc>
        <w:tc>
          <w:tcPr>
            <w:tcW w:w="554" w:type="pct"/>
            <w:vAlign w:val="center"/>
          </w:tcPr>
          <w:p>
            <w:pPr>
              <w:spacing w:line="0" w:lineRule="atLeast"/>
              <w:jc w:val="center"/>
              <w:rPr>
                <w:rFonts w:ascii="仿宋" w:hAnsi="仿宋" w:eastAsia="仿宋"/>
                <w:b/>
                <w:bCs/>
              </w:rPr>
            </w:pPr>
            <w:r>
              <w:rPr>
                <w:rFonts w:ascii="仿宋" w:hAnsi="仿宋" w:eastAsia="仿宋"/>
                <w:b/>
                <w:bCs/>
              </w:rPr>
              <w:t>学费收入</w:t>
            </w:r>
          </w:p>
        </w:tc>
        <w:tc>
          <w:tcPr>
            <w:tcW w:w="557" w:type="pct"/>
            <w:vAlign w:val="center"/>
          </w:tcPr>
          <w:p>
            <w:pPr>
              <w:spacing w:line="0" w:lineRule="atLeast"/>
              <w:jc w:val="center"/>
              <w:rPr>
                <w:rFonts w:ascii="仿宋" w:hAnsi="仿宋" w:eastAsia="仿宋"/>
                <w:b/>
                <w:bCs/>
              </w:rPr>
            </w:pPr>
            <w:r>
              <w:rPr>
                <w:rFonts w:ascii="仿宋" w:hAnsi="仿宋" w:eastAsia="仿宋"/>
                <w:b/>
                <w:bCs/>
              </w:rPr>
              <w:t>其他收入</w:t>
            </w:r>
          </w:p>
        </w:tc>
        <w:tc>
          <w:tcPr>
            <w:tcW w:w="571" w:type="pct"/>
            <w:vAlign w:val="center"/>
          </w:tcPr>
          <w:p>
            <w:pPr>
              <w:spacing w:line="0" w:lineRule="atLeast"/>
              <w:jc w:val="center"/>
              <w:rPr>
                <w:rFonts w:ascii="仿宋" w:hAnsi="仿宋" w:eastAsia="仿宋"/>
                <w:b/>
                <w:bCs/>
              </w:rPr>
            </w:pPr>
            <w:r>
              <w:rPr>
                <w:rFonts w:ascii="仿宋" w:hAnsi="仿宋" w:eastAsia="仿宋"/>
                <w:b/>
                <w:bCs/>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pPr>
              <w:spacing w:line="0" w:lineRule="atLeast"/>
              <w:jc w:val="center"/>
              <w:rPr>
                <w:rFonts w:ascii="仿宋" w:hAnsi="仿宋" w:eastAsia="仿宋"/>
              </w:rPr>
            </w:pPr>
            <w:r>
              <w:rPr>
                <w:rFonts w:hint="eastAsia" w:ascii="仿宋" w:hAnsi="仿宋" w:eastAsia="仿宋"/>
              </w:rPr>
              <w:t>重庆市大足职业教育中心</w:t>
            </w:r>
          </w:p>
        </w:tc>
        <w:tc>
          <w:tcPr>
            <w:tcW w:w="429" w:type="pct"/>
            <w:noWrap/>
            <w:vAlign w:val="center"/>
          </w:tcPr>
          <w:p>
            <w:pPr>
              <w:spacing w:line="0" w:lineRule="atLeast"/>
              <w:jc w:val="center"/>
              <w:rPr>
                <w:rFonts w:ascii="仿宋" w:hAnsi="仿宋" w:eastAsia="仿宋"/>
              </w:rPr>
            </w:pPr>
            <w:r>
              <w:rPr>
                <w:rFonts w:hint="eastAsia" w:ascii="仿宋" w:hAnsi="仿宋" w:eastAsia="仿宋"/>
              </w:rPr>
              <w:t>2019</w:t>
            </w:r>
          </w:p>
        </w:tc>
        <w:tc>
          <w:tcPr>
            <w:tcW w:w="812" w:type="pct"/>
            <w:noWrap/>
          </w:tcPr>
          <w:p>
            <w:pPr>
              <w:spacing w:line="0" w:lineRule="atLeast"/>
              <w:jc w:val="center"/>
              <w:rPr>
                <w:rFonts w:ascii="仿宋" w:hAnsi="仿宋" w:eastAsia="仿宋"/>
              </w:rPr>
            </w:pPr>
            <w:r>
              <w:rPr>
                <w:rFonts w:hint="eastAsia" w:ascii="仿宋" w:hAnsi="仿宋" w:eastAsia="仿宋"/>
              </w:rPr>
              <w:t>573</w:t>
            </w:r>
          </w:p>
        </w:tc>
        <w:tc>
          <w:tcPr>
            <w:tcW w:w="868" w:type="pct"/>
            <w:noWrap/>
          </w:tcPr>
          <w:p>
            <w:pPr>
              <w:spacing w:line="0" w:lineRule="atLeast"/>
              <w:jc w:val="center"/>
              <w:rPr>
                <w:rFonts w:ascii="仿宋" w:hAnsi="仿宋" w:eastAsia="仿宋"/>
              </w:rPr>
            </w:pPr>
            <w:r>
              <w:rPr>
                <w:rFonts w:hint="eastAsia" w:ascii="仿宋" w:hAnsi="仿宋" w:eastAsia="仿宋"/>
              </w:rPr>
              <w:t>2575</w:t>
            </w:r>
          </w:p>
        </w:tc>
        <w:tc>
          <w:tcPr>
            <w:tcW w:w="554" w:type="pct"/>
            <w:noWrap/>
          </w:tcPr>
          <w:p>
            <w:pPr>
              <w:spacing w:line="0" w:lineRule="atLeast"/>
              <w:jc w:val="center"/>
              <w:rPr>
                <w:rFonts w:ascii="仿宋" w:hAnsi="仿宋" w:eastAsia="仿宋"/>
              </w:rPr>
            </w:pPr>
            <w:r>
              <w:rPr>
                <w:rFonts w:hint="eastAsia" w:ascii="仿宋" w:hAnsi="仿宋" w:eastAsia="仿宋"/>
              </w:rPr>
              <w:t>0</w:t>
            </w:r>
          </w:p>
        </w:tc>
        <w:tc>
          <w:tcPr>
            <w:tcW w:w="557" w:type="pct"/>
            <w:noWrap/>
          </w:tcPr>
          <w:p>
            <w:pPr>
              <w:spacing w:line="0" w:lineRule="atLeast"/>
              <w:jc w:val="center"/>
              <w:rPr>
                <w:rFonts w:ascii="仿宋" w:hAnsi="仿宋" w:eastAsia="仿宋"/>
              </w:rPr>
            </w:pPr>
            <w:r>
              <w:rPr>
                <w:rFonts w:hint="eastAsia" w:ascii="仿宋" w:hAnsi="仿宋" w:eastAsia="仿宋"/>
              </w:rPr>
              <w:t>7144</w:t>
            </w:r>
          </w:p>
        </w:tc>
        <w:tc>
          <w:tcPr>
            <w:tcW w:w="571" w:type="pct"/>
          </w:tcPr>
          <w:p>
            <w:pPr>
              <w:spacing w:line="0" w:lineRule="atLeast"/>
              <w:jc w:val="center"/>
              <w:rPr>
                <w:rFonts w:ascii="仿宋" w:hAnsi="仿宋" w:eastAsia="仿宋"/>
              </w:rPr>
            </w:pPr>
            <w:r>
              <w:rPr>
                <w:rFonts w:hint="eastAsia" w:ascii="仿宋" w:hAnsi="仿宋" w:eastAsia="仿宋"/>
              </w:rPr>
              <w:t>10292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pPr>
              <w:spacing w:line="0" w:lineRule="atLeast"/>
              <w:jc w:val="center"/>
              <w:rPr>
                <w:rFonts w:ascii="仿宋" w:hAnsi="仿宋" w:eastAsia="仿宋"/>
              </w:rPr>
            </w:pPr>
          </w:p>
        </w:tc>
        <w:tc>
          <w:tcPr>
            <w:tcW w:w="429" w:type="pct"/>
            <w:noWrap/>
            <w:vAlign w:val="center"/>
          </w:tcPr>
          <w:p>
            <w:pPr>
              <w:spacing w:line="0" w:lineRule="atLeast"/>
              <w:jc w:val="center"/>
              <w:rPr>
                <w:rFonts w:ascii="仿宋" w:hAnsi="仿宋" w:eastAsia="仿宋"/>
              </w:rPr>
            </w:pPr>
            <w:r>
              <w:rPr>
                <w:rFonts w:hint="eastAsia" w:ascii="仿宋" w:hAnsi="仿宋" w:eastAsia="仿宋"/>
              </w:rPr>
              <w:t>2020</w:t>
            </w:r>
          </w:p>
        </w:tc>
        <w:tc>
          <w:tcPr>
            <w:tcW w:w="812" w:type="pct"/>
            <w:noWrap/>
          </w:tcPr>
          <w:p>
            <w:pPr>
              <w:spacing w:line="0" w:lineRule="atLeast"/>
              <w:jc w:val="center"/>
              <w:rPr>
                <w:rFonts w:ascii="仿宋" w:hAnsi="仿宋" w:eastAsia="仿宋"/>
              </w:rPr>
            </w:pPr>
            <w:r>
              <w:rPr>
                <w:rFonts w:hint="eastAsia" w:ascii="仿宋" w:hAnsi="仿宋" w:eastAsia="仿宋"/>
              </w:rPr>
              <w:t>681</w:t>
            </w:r>
          </w:p>
        </w:tc>
        <w:tc>
          <w:tcPr>
            <w:tcW w:w="868" w:type="pct"/>
            <w:noWrap/>
          </w:tcPr>
          <w:p>
            <w:pPr>
              <w:spacing w:line="0" w:lineRule="atLeast"/>
              <w:jc w:val="center"/>
              <w:rPr>
                <w:rFonts w:ascii="仿宋" w:hAnsi="仿宋" w:eastAsia="仿宋"/>
              </w:rPr>
            </w:pPr>
            <w:r>
              <w:rPr>
                <w:rFonts w:hint="eastAsia" w:ascii="仿宋" w:hAnsi="仿宋" w:eastAsia="仿宋"/>
              </w:rPr>
              <w:t>3516</w:t>
            </w:r>
          </w:p>
        </w:tc>
        <w:tc>
          <w:tcPr>
            <w:tcW w:w="554" w:type="pct"/>
            <w:noWrap/>
          </w:tcPr>
          <w:p>
            <w:pPr>
              <w:spacing w:line="0" w:lineRule="atLeast"/>
              <w:jc w:val="center"/>
              <w:rPr>
                <w:rFonts w:ascii="仿宋" w:hAnsi="仿宋" w:eastAsia="仿宋"/>
              </w:rPr>
            </w:pPr>
            <w:r>
              <w:rPr>
                <w:rFonts w:hint="eastAsia" w:ascii="仿宋" w:hAnsi="仿宋" w:eastAsia="仿宋"/>
              </w:rPr>
              <w:t>0</w:t>
            </w:r>
          </w:p>
        </w:tc>
        <w:tc>
          <w:tcPr>
            <w:tcW w:w="557" w:type="pct"/>
            <w:noWrap/>
          </w:tcPr>
          <w:p>
            <w:pPr>
              <w:spacing w:line="0" w:lineRule="atLeast"/>
              <w:jc w:val="center"/>
              <w:rPr>
                <w:rFonts w:ascii="仿宋" w:hAnsi="仿宋" w:eastAsia="仿宋"/>
              </w:rPr>
            </w:pPr>
            <w:r>
              <w:rPr>
                <w:rFonts w:hint="eastAsia" w:ascii="仿宋" w:hAnsi="仿宋" w:eastAsia="仿宋"/>
              </w:rPr>
              <w:t>4098</w:t>
            </w:r>
          </w:p>
        </w:tc>
        <w:tc>
          <w:tcPr>
            <w:tcW w:w="571" w:type="pct"/>
          </w:tcPr>
          <w:p>
            <w:pPr>
              <w:spacing w:line="0" w:lineRule="atLeast"/>
              <w:jc w:val="center"/>
              <w:rPr>
                <w:rFonts w:ascii="仿宋" w:hAnsi="仿宋" w:eastAsia="仿宋"/>
              </w:rPr>
            </w:pPr>
            <w:r>
              <w:rPr>
                <w:rFonts w:hint="eastAsia" w:ascii="仿宋" w:hAnsi="仿宋" w:eastAsia="仿宋"/>
              </w:rPr>
              <w:t>8295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pPr>
              <w:spacing w:line="0" w:lineRule="atLeast"/>
              <w:jc w:val="center"/>
              <w:rPr>
                <w:rFonts w:ascii="仿宋" w:hAnsi="仿宋" w:eastAsia="仿宋"/>
              </w:rPr>
            </w:pPr>
            <w:r>
              <w:rPr>
                <w:rFonts w:hint="eastAsia" w:ascii="仿宋" w:hAnsi="仿宋" w:eastAsia="仿宋"/>
              </w:rPr>
              <w:t>合计</w:t>
            </w:r>
          </w:p>
        </w:tc>
        <w:tc>
          <w:tcPr>
            <w:tcW w:w="429" w:type="pct"/>
            <w:noWrap/>
            <w:vAlign w:val="center"/>
          </w:tcPr>
          <w:p>
            <w:pPr>
              <w:spacing w:line="0" w:lineRule="atLeast"/>
              <w:jc w:val="center"/>
              <w:rPr>
                <w:rFonts w:ascii="仿宋" w:hAnsi="仿宋" w:eastAsia="仿宋"/>
              </w:rPr>
            </w:pPr>
            <w:r>
              <w:rPr>
                <w:rFonts w:hint="eastAsia" w:ascii="仿宋" w:hAnsi="仿宋" w:eastAsia="仿宋"/>
              </w:rPr>
              <w:t>2019</w:t>
            </w:r>
          </w:p>
        </w:tc>
        <w:tc>
          <w:tcPr>
            <w:tcW w:w="812" w:type="pct"/>
            <w:noWrap/>
          </w:tcPr>
          <w:p>
            <w:pPr>
              <w:spacing w:line="0" w:lineRule="atLeast"/>
              <w:jc w:val="center"/>
              <w:rPr>
                <w:rFonts w:ascii="仿宋" w:hAnsi="仿宋" w:eastAsia="仿宋"/>
              </w:rPr>
            </w:pPr>
            <w:r>
              <w:rPr>
                <w:rFonts w:hint="eastAsia" w:ascii="仿宋" w:hAnsi="仿宋" w:eastAsia="仿宋"/>
              </w:rPr>
              <w:t>573</w:t>
            </w:r>
          </w:p>
        </w:tc>
        <w:tc>
          <w:tcPr>
            <w:tcW w:w="868" w:type="pct"/>
            <w:noWrap/>
          </w:tcPr>
          <w:p>
            <w:pPr>
              <w:spacing w:line="0" w:lineRule="atLeast"/>
              <w:jc w:val="center"/>
              <w:rPr>
                <w:rFonts w:ascii="仿宋" w:hAnsi="仿宋" w:eastAsia="仿宋"/>
              </w:rPr>
            </w:pPr>
            <w:r>
              <w:rPr>
                <w:rFonts w:hint="eastAsia" w:ascii="仿宋" w:hAnsi="仿宋" w:eastAsia="仿宋"/>
              </w:rPr>
              <w:t>2575</w:t>
            </w:r>
          </w:p>
        </w:tc>
        <w:tc>
          <w:tcPr>
            <w:tcW w:w="554" w:type="pct"/>
            <w:noWrap/>
          </w:tcPr>
          <w:p>
            <w:pPr>
              <w:spacing w:line="0" w:lineRule="atLeast"/>
              <w:jc w:val="center"/>
              <w:rPr>
                <w:rFonts w:ascii="仿宋" w:hAnsi="仿宋" w:eastAsia="仿宋"/>
              </w:rPr>
            </w:pPr>
            <w:r>
              <w:rPr>
                <w:rFonts w:hint="eastAsia" w:ascii="仿宋" w:hAnsi="仿宋" w:eastAsia="仿宋"/>
              </w:rPr>
              <w:t>0</w:t>
            </w:r>
          </w:p>
        </w:tc>
        <w:tc>
          <w:tcPr>
            <w:tcW w:w="557" w:type="pct"/>
            <w:noWrap/>
          </w:tcPr>
          <w:p>
            <w:pPr>
              <w:spacing w:line="0" w:lineRule="atLeast"/>
              <w:jc w:val="center"/>
              <w:rPr>
                <w:rFonts w:ascii="仿宋" w:hAnsi="仿宋" w:eastAsia="仿宋"/>
              </w:rPr>
            </w:pPr>
            <w:r>
              <w:rPr>
                <w:rFonts w:hint="eastAsia" w:ascii="仿宋" w:hAnsi="仿宋" w:eastAsia="仿宋"/>
              </w:rPr>
              <w:t>7144</w:t>
            </w:r>
          </w:p>
        </w:tc>
        <w:tc>
          <w:tcPr>
            <w:tcW w:w="571" w:type="pct"/>
          </w:tcPr>
          <w:p>
            <w:pPr>
              <w:spacing w:line="0" w:lineRule="atLeast"/>
              <w:jc w:val="center"/>
              <w:rPr>
                <w:rFonts w:ascii="仿宋" w:hAnsi="仿宋" w:eastAsia="仿宋"/>
              </w:rPr>
            </w:pPr>
            <w:r>
              <w:rPr>
                <w:rFonts w:hint="eastAsia" w:ascii="仿宋" w:hAnsi="仿宋" w:eastAsia="仿宋"/>
              </w:rPr>
              <w:t>10292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pPr>
              <w:spacing w:line="0" w:lineRule="atLeast"/>
              <w:jc w:val="center"/>
              <w:rPr>
                <w:rFonts w:ascii="仿宋" w:hAnsi="仿宋" w:eastAsia="仿宋"/>
              </w:rPr>
            </w:pPr>
          </w:p>
        </w:tc>
        <w:tc>
          <w:tcPr>
            <w:tcW w:w="429" w:type="pct"/>
            <w:noWrap/>
            <w:vAlign w:val="center"/>
          </w:tcPr>
          <w:p>
            <w:pPr>
              <w:spacing w:line="0" w:lineRule="atLeast"/>
              <w:jc w:val="center"/>
              <w:rPr>
                <w:rFonts w:ascii="仿宋" w:hAnsi="仿宋" w:eastAsia="仿宋"/>
              </w:rPr>
            </w:pPr>
            <w:r>
              <w:rPr>
                <w:rFonts w:hint="eastAsia" w:ascii="仿宋" w:hAnsi="仿宋" w:eastAsia="仿宋"/>
              </w:rPr>
              <w:t>2020</w:t>
            </w:r>
          </w:p>
        </w:tc>
        <w:tc>
          <w:tcPr>
            <w:tcW w:w="812" w:type="pct"/>
            <w:noWrap/>
          </w:tcPr>
          <w:p>
            <w:pPr>
              <w:spacing w:line="0" w:lineRule="atLeast"/>
              <w:jc w:val="center"/>
              <w:rPr>
                <w:rFonts w:ascii="仿宋" w:hAnsi="仿宋" w:eastAsia="仿宋"/>
              </w:rPr>
            </w:pPr>
            <w:r>
              <w:rPr>
                <w:rFonts w:hint="eastAsia" w:ascii="仿宋" w:hAnsi="仿宋" w:eastAsia="仿宋"/>
              </w:rPr>
              <w:t>681</w:t>
            </w:r>
          </w:p>
        </w:tc>
        <w:tc>
          <w:tcPr>
            <w:tcW w:w="868" w:type="pct"/>
            <w:noWrap/>
          </w:tcPr>
          <w:p>
            <w:pPr>
              <w:spacing w:line="0" w:lineRule="atLeast"/>
              <w:jc w:val="center"/>
              <w:rPr>
                <w:rFonts w:ascii="仿宋" w:hAnsi="仿宋" w:eastAsia="仿宋"/>
              </w:rPr>
            </w:pPr>
            <w:r>
              <w:rPr>
                <w:rFonts w:hint="eastAsia" w:ascii="仿宋" w:hAnsi="仿宋" w:eastAsia="仿宋"/>
              </w:rPr>
              <w:t>3516</w:t>
            </w:r>
          </w:p>
        </w:tc>
        <w:tc>
          <w:tcPr>
            <w:tcW w:w="554" w:type="pct"/>
            <w:noWrap/>
          </w:tcPr>
          <w:p>
            <w:pPr>
              <w:spacing w:line="0" w:lineRule="atLeast"/>
              <w:jc w:val="center"/>
              <w:rPr>
                <w:rFonts w:ascii="仿宋" w:hAnsi="仿宋" w:eastAsia="仿宋"/>
              </w:rPr>
            </w:pPr>
            <w:r>
              <w:rPr>
                <w:rFonts w:hint="eastAsia" w:ascii="仿宋" w:hAnsi="仿宋" w:eastAsia="仿宋"/>
              </w:rPr>
              <w:t>0</w:t>
            </w:r>
          </w:p>
        </w:tc>
        <w:tc>
          <w:tcPr>
            <w:tcW w:w="557" w:type="pct"/>
            <w:noWrap/>
          </w:tcPr>
          <w:p>
            <w:pPr>
              <w:spacing w:line="0" w:lineRule="atLeast"/>
              <w:jc w:val="center"/>
              <w:rPr>
                <w:rFonts w:ascii="仿宋" w:hAnsi="仿宋" w:eastAsia="仿宋"/>
              </w:rPr>
            </w:pPr>
            <w:r>
              <w:rPr>
                <w:rFonts w:hint="eastAsia" w:ascii="仿宋" w:hAnsi="仿宋" w:eastAsia="仿宋"/>
              </w:rPr>
              <w:t>4098</w:t>
            </w:r>
          </w:p>
        </w:tc>
        <w:tc>
          <w:tcPr>
            <w:tcW w:w="571" w:type="pct"/>
          </w:tcPr>
          <w:p>
            <w:pPr>
              <w:spacing w:line="0" w:lineRule="atLeast"/>
              <w:jc w:val="center"/>
              <w:rPr>
                <w:rFonts w:ascii="仿宋" w:hAnsi="仿宋" w:eastAsia="仿宋"/>
              </w:rPr>
            </w:pPr>
            <w:r>
              <w:rPr>
                <w:rFonts w:hint="eastAsia" w:ascii="仿宋" w:hAnsi="仿宋" w:eastAsia="仿宋"/>
              </w:rPr>
              <w:t>8295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restart"/>
            <w:noWrap/>
            <w:vAlign w:val="center"/>
          </w:tcPr>
          <w:p>
            <w:pPr>
              <w:spacing w:line="0" w:lineRule="atLeast"/>
              <w:jc w:val="center"/>
              <w:rPr>
                <w:rFonts w:ascii="仿宋" w:hAnsi="仿宋" w:eastAsia="仿宋"/>
                <w:b/>
              </w:rPr>
            </w:pPr>
            <w:r>
              <w:rPr>
                <w:rFonts w:hint="eastAsia" w:ascii="仿宋" w:hAnsi="仿宋" w:eastAsia="仿宋" w:cs="宋体"/>
                <w:b/>
                <w:kern w:val="0"/>
                <w:szCs w:val="21"/>
                <w:lang w:bidi="ar"/>
              </w:rPr>
              <w:t>学校名称</w:t>
            </w:r>
          </w:p>
        </w:tc>
        <w:tc>
          <w:tcPr>
            <w:tcW w:w="2109" w:type="pct"/>
            <w:gridSpan w:val="3"/>
            <w:noWrap/>
            <w:vAlign w:val="center"/>
          </w:tcPr>
          <w:p>
            <w:pPr>
              <w:spacing w:line="0" w:lineRule="atLeast"/>
              <w:jc w:val="center"/>
              <w:rPr>
                <w:rFonts w:ascii="仿宋" w:hAnsi="仿宋" w:eastAsia="仿宋"/>
                <w:b/>
              </w:rPr>
            </w:pPr>
            <w:r>
              <w:rPr>
                <w:rFonts w:hint="eastAsia" w:ascii="仿宋" w:hAnsi="仿宋" w:eastAsia="仿宋" w:cs="宋体"/>
                <w:b/>
                <w:kern w:val="0"/>
                <w:szCs w:val="21"/>
                <w:lang w:bidi="ar"/>
              </w:rPr>
              <w:t>财政性教育经费总量</w:t>
            </w:r>
          </w:p>
        </w:tc>
        <w:tc>
          <w:tcPr>
            <w:tcW w:w="1111" w:type="pct"/>
            <w:gridSpan w:val="2"/>
            <w:vMerge w:val="restart"/>
            <w:noWrap/>
            <w:vAlign w:val="center"/>
          </w:tcPr>
          <w:p>
            <w:pPr>
              <w:spacing w:line="0" w:lineRule="atLeast"/>
              <w:jc w:val="center"/>
              <w:rPr>
                <w:rFonts w:ascii="仿宋" w:hAnsi="仿宋" w:eastAsia="仿宋"/>
                <w:b/>
              </w:rPr>
            </w:pPr>
            <w:r>
              <w:rPr>
                <w:rFonts w:hint="eastAsia" w:ascii="仿宋" w:hAnsi="仿宋" w:eastAsia="仿宋"/>
                <w:b/>
              </w:rPr>
              <w:t>非财政性教育经费总量</w:t>
            </w:r>
          </w:p>
        </w:tc>
        <w:tc>
          <w:tcPr>
            <w:tcW w:w="571" w:type="pct"/>
            <w:vMerge w:val="restart"/>
            <w:vAlign w:val="center"/>
          </w:tcPr>
          <w:p>
            <w:pPr>
              <w:spacing w:line="0" w:lineRule="atLeast"/>
              <w:jc w:val="center"/>
              <w:rPr>
                <w:rFonts w:ascii="仿宋" w:hAnsi="仿宋" w:eastAsia="仿宋"/>
                <w:b/>
              </w:rPr>
            </w:pPr>
            <w:r>
              <w:rPr>
                <w:rFonts w:hint="eastAsia" w:ascii="仿宋" w:hAnsi="仿宋" w:eastAsia="仿宋"/>
                <w:b/>
              </w:rPr>
              <w:t>学校办学经费总量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vMerge w:val="continue"/>
            <w:noWrap/>
            <w:vAlign w:val="center"/>
          </w:tcPr>
          <w:p>
            <w:pPr>
              <w:spacing w:line="0" w:lineRule="atLeast"/>
              <w:jc w:val="center"/>
              <w:rPr>
                <w:rFonts w:ascii="仿宋" w:hAnsi="仿宋" w:eastAsia="仿宋"/>
              </w:rPr>
            </w:pPr>
          </w:p>
        </w:tc>
        <w:tc>
          <w:tcPr>
            <w:tcW w:w="429" w:type="pct"/>
            <w:noWrap/>
            <w:vAlign w:val="center"/>
          </w:tcPr>
          <w:p>
            <w:pPr>
              <w:spacing w:line="0" w:lineRule="atLeast"/>
              <w:jc w:val="center"/>
              <w:rPr>
                <w:rFonts w:ascii="仿宋" w:hAnsi="仿宋" w:eastAsia="仿宋"/>
                <w:b/>
              </w:rPr>
            </w:pPr>
            <w:r>
              <w:rPr>
                <w:rFonts w:hint="eastAsia" w:ascii="仿宋" w:hAnsi="仿宋" w:eastAsia="仿宋" w:cs="宋体"/>
                <w:b/>
                <w:kern w:val="0"/>
                <w:szCs w:val="21"/>
                <w:lang w:bidi="ar"/>
              </w:rPr>
              <w:t>合计</w:t>
            </w:r>
          </w:p>
        </w:tc>
        <w:tc>
          <w:tcPr>
            <w:tcW w:w="812" w:type="pct"/>
            <w:noWrap/>
            <w:vAlign w:val="center"/>
          </w:tcPr>
          <w:p>
            <w:pPr>
              <w:spacing w:line="0" w:lineRule="atLeast"/>
              <w:jc w:val="center"/>
              <w:rPr>
                <w:rFonts w:ascii="仿宋" w:hAnsi="仿宋" w:eastAsia="仿宋"/>
                <w:b/>
              </w:rPr>
            </w:pPr>
            <w:r>
              <w:rPr>
                <w:rFonts w:hint="eastAsia" w:ascii="仿宋" w:hAnsi="仿宋" w:eastAsia="仿宋"/>
                <w:b/>
              </w:rPr>
              <w:t>其中：市级财政</w:t>
            </w:r>
          </w:p>
          <w:p>
            <w:pPr>
              <w:spacing w:line="0" w:lineRule="atLeast"/>
              <w:jc w:val="center"/>
              <w:rPr>
                <w:rFonts w:ascii="仿宋" w:hAnsi="仿宋" w:eastAsia="仿宋"/>
                <w:b/>
              </w:rPr>
            </w:pPr>
            <w:r>
              <w:rPr>
                <w:rFonts w:hint="eastAsia" w:ascii="仿宋" w:hAnsi="仿宋" w:eastAsia="仿宋"/>
                <w:b/>
              </w:rPr>
              <w:t>教育经费投入</w:t>
            </w:r>
          </w:p>
          <w:p>
            <w:pPr>
              <w:spacing w:line="0" w:lineRule="atLeast"/>
              <w:jc w:val="center"/>
              <w:rPr>
                <w:rFonts w:ascii="仿宋" w:hAnsi="仿宋" w:eastAsia="仿宋"/>
                <w:b/>
              </w:rPr>
            </w:pPr>
            <w:r>
              <w:rPr>
                <w:rFonts w:hint="eastAsia" w:ascii="仿宋" w:hAnsi="仿宋" w:eastAsia="仿宋"/>
                <w:b/>
              </w:rPr>
              <w:t>（财政局）</w:t>
            </w:r>
          </w:p>
        </w:tc>
        <w:tc>
          <w:tcPr>
            <w:tcW w:w="868" w:type="pct"/>
            <w:noWrap/>
            <w:vAlign w:val="center"/>
          </w:tcPr>
          <w:p>
            <w:pPr>
              <w:spacing w:line="0" w:lineRule="atLeast"/>
              <w:jc w:val="center"/>
              <w:rPr>
                <w:rFonts w:ascii="仿宋" w:hAnsi="仿宋" w:eastAsia="仿宋"/>
                <w:b/>
              </w:rPr>
            </w:pPr>
            <w:r>
              <w:rPr>
                <w:rFonts w:hint="eastAsia" w:ascii="仿宋" w:hAnsi="仿宋" w:eastAsia="仿宋"/>
                <w:b/>
              </w:rPr>
              <w:t>其中：市级财政</w:t>
            </w:r>
          </w:p>
          <w:p>
            <w:pPr>
              <w:spacing w:line="0" w:lineRule="atLeast"/>
              <w:jc w:val="center"/>
              <w:rPr>
                <w:rFonts w:ascii="仿宋" w:hAnsi="仿宋" w:eastAsia="仿宋"/>
                <w:b/>
              </w:rPr>
            </w:pPr>
            <w:r>
              <w:rPr>
                <w:rFonts w:hint="eastAsia" w:ascii="仿宋" w:hAnsi="仿宋" w:eastAsia="仿宋"/>
                <w:b/>
              </w:rPr>
              <w:t>教育经费投入</w:t>
            </w:r>
          </w:p>
          <w:p>
            <w:pPr>
              <w:spacing w:line="0" w:lineRule="atLeast"/>
              <w:jc w:val="center"/>
              <w:rPr>
                <w:rFonts w:ascii="仿宋" w:hAnsi="仿宋" w:eastAsia="仿宋"/>
                <w:b/>
              </w:rPr>
            </w:pPr>
            <w:r>
              <w:rPr>
                <w:rFonts w:hint="eastAsia" w:ascii="仿宋" w:hAnsi="仿宋" w:eastAsia="仿宋"/>
                <w:b/>
              </w:rPr>
              <w:t>（教委/教育局）</w:t>
            </w:r>
          </w:p>
        </w:tc>
        <w:tc>
          <w:tcPr>
            <w:tcW w:w="1111" w:type="pct"/>
            <w:gridSpan w:val="2"/>
            <w:vMerge w:val="continue"/>
            <w:noWrap/>
            <w:vAlign w:val="center"/>
          </w:tcPr>
          <w:p>
            <w:pPr>
              <w:spacing w:line="0" w:lineRule="atLeast"/>
              <w:jc w:val="center"/>
              <w:rPr>
                <w:rFonts w:ascii="仿宋" w:hAnsi="仿宋" w:eastAsia="仿宋"/>
              </w:rPr>
            </w:pPr>
          </w:p>
        </w:tc>
        <w:tc>
          <w:tcPr>
            <w:tcW w:w="571" w:type="pct"/>
            <w:vMerge w:val="continue"/>
            <w:vAlign w:val="center"/>
          </w:tcPr>
          <w:p>
            <w:pPr>
              <w:spacing w:line="0" w:lineRule="atLeast"/>
              <w:jc w:val="center"/>
              <w:rPr>
                <w:rFonts w:ascii="仿宋" w:hAnsi="仿宋" w:eastAsia="仿宋"/>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pPr>
              <w:spacing w:line="0" w:lineRule="atLeast"/>
              <w:jc w:val="center"/>
              <w:rPr>
                <w:rFonts w:ascii="仿宋" w:hAnsi="仿宋" w:eastAsia="仿宋"/>
              </w:rPr>
            </w:pPr>
            <w:r>
              <w:rPr>
                <w:rFonts w:hint="eastAsia" w:ascii="仿宋" w:hAnsi="仿宋" w:eastAsia="仿宋"/>
              </w:rPr>
              <w:t>重庆市大足职业教育中心</w:t>
            </w:r>
          </w:p>
        </w:tc>
        <w:tc>
          <w:tcPr>
            <w:tcW w:w="429" w:type="pct"/>
            <w:noWrap/>
            <w:vAlign w:val="center"/>
          </w:tcPr>
          <w:p>
            <w:pPr>
              <w:spacing w:line="0" w:lineRule="atLeast"/>
              <w:jc w:val="center"/>
              <w:rPr>
                <w:rFonts w:ascii="仿宋" w:hAnsi="仿宋" w:eastAsia="仿宋"/>
              </w:rPr>
            </w:pPr>
            <w:r>
              <w:rPr>
                <w:rFonts w:hint="eastAsia" w:ascii="仿宋" w:hAnsi="仿宋" w:eastAsia="仿宋"/>
              </w:rPr>
              <w:t>6408</w:t>
            </w:r>
          </w:p>
        </w:tc>
        <w:tc>
          <w:tcPr>
            <w:tcW w:w="812" w:type="pct"/>
            <w:noWrap/>
            <w:vAlign w:val="center"/>
          </w:tcPr>
          <w:p>
            <w:pPr>
              <w:spacing w:line="0" w:lineRule="atLeast"/>
              <w:jc w:val="center"/>
              <w:rPr>
                <w:rFonts w:ascii="仿宋" w:hAnsi="仿宋" w:eastAsia="仿宋"/>
              </w:rPr>
            </w:pPr>
            <w:r>
              <w:rPr>
                <w:rFonts w:hint="eastAsia" w:ascii="仿宋" w:hAnsi="仿宋" w:eastAsia="仿宋"/>
              </w:rPr>
              <w:t>1209</w:t>
            </w:r>
          </w:p>
        </w:tc>
        <w:tc>
          <w:tcPr>
            <w:tcW w:w="868" w:type="pct"/>
            <w:noWrap/>
            <w:vAlign w:val="center"/>
          </w:tcPr>
          <w:p>
            <w:pPr>
              <w:spacing w:line="0" w:lineRule="atLeast"/>
              <w:jc w:val="center"/>
              <w:rPr>
                <w:rFonts w:ascii="仿宋" w:hAnsi="仿宋" w:eastAsia="仿宋"/>
              </w:rPr>
            </w:pPr>
          </w:p>
        </w:tc>
        <w:tc>
          <w:tcPr>
            <w:tcW w:w="1111" w:type="pct"/>
            <w:gridSpan w:val="2"/>
            <w:noWrap/>
            <w:vAlign w:val="center"/>
          </w:tcPr>
          <w:p>
            <w:pPr>
              <w:spacing w:line="0" w:lineRule="atLeast"/>
              <w:jc w:val="center"/>
              <w:rPr>
                <w:rFonts w:ascii="仿宋" w:hAnsi="仿宋" w:eastAsia="仿宋"/>
              </w:rPr>
            </w:pPr>
            <w:r>
              <w:rPr>
                <w:rFonts w:hint="eastAsia" w:ascii="仿宋" w:hAnsi="仿宋" w:eastAsia="仿宋"/>
              </w:rPr>
              <w:t>140</w:t>
            </w:r>
          </w:p>
        </w:tc>
        <w:tc>
          <w:tcPr>
            <w:tcW w:w="571" w:type="pct"/>
            <w:vAlign w:val="center"/>
          </w:tcPr>
          <w:p>
            <w:pPr>
              <w:spacing w:line="0" w:lineRule="atLeast"/>
              <w:jc w:val="center"/>
              <w:rPr>
                <w:rFonts w:ascii="仿宋" w:hAnsi="仿宋" w:eastAsia="仿宋"/>
              </w:rPr>
            </w:pPr>
            <w:r>
              <w:rPr>
                <w:rFonts w:hint="eastAsia" w:ascii="仿宋" w:hAnsi="仿宋" w:eastAsia="仿宋"/>
              </w:rPr>
              <w:t>6548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7" w:type="pct"/>
            <w:noWrap/>
            <w:vAlign w:val="center"/>
          </w:tcPr>
          <w:p>
            <w:pPr>
              <w:spacing w:line="0" w:lineRule="atLeast"/>
              <w:jc w:val="center"/>
              <w:rPr>
                <w:rFonts w:ascii="仿宋" w:hAnsi="仿宋" w:eastAsia="仿宋"/>
                <w:b/>
                <w:bCs/>
              </w:rPr>
            </w:pPr>
            <w:r>
              <w:rPr>
                <w:rFonts w:hint="eastAsia" w:ascii="仿宋" w:hAnsi="仿宋" w:eastAsia="仿宋"/>
                <w:b/>
                <w:bCs/>
              </w:rPr>
              <w:t>合计</w:t>
            </w:r>
          </w:p>
        </w:tc>
        <w:tc>
          <w:tcPr>
            <w:tcW w:w="429" w:type="pct"/>
            <w:noWrap/>
            <w:vAlign w:val="center"/>
          </w:tcPr>
          <w:p>
            <w:pPr>
              <w:spacing w:line="0" w:lineRule="atLeast"/>
              <w:jc w:val="center"/>
              <w:rPr>
                <w:rFonts w:ascii="仿宋" w:hAnsi="仿宋" w:eastAsia="仿宋"/>
              </w:rPr>
            </w:pPr>
            <w:r>
              <w:rPr>
                <w:rFonts w:hint="eastAsia" w:ascii="仿宋" w:hAnsi="仿宋" w:eastAsia="仿宋"/>
              </w:rPr>
              <w:t>6408</w:t>
            </w:r>
          </w:p>
        </w:tc>
        <w:tc>
          <w:tcPr>
            <w:tcW w:w="812" w:type="pct"/>
            <w:noWrap/>
            <w:vAlign w:val="center"/>
          </w:tcPr>
          <w:p>
            <w:pPr>
              <w:spacing w:line="0" w:lineRule="atLeast"/>
              <w:jc w:val="center"/>
              <w:rPr>
                <w:rFonts w:ascii="仿宋" w:hAnsi="仿宋" w:eastAsia="仿宋"/>
              </w:rPr>
            </w:pPr>
            <w:r>
              <w:rPr>
                <w:rFonts w:hint="eastAsia" w:ascii="仿宋" w:hAnsi="仿宋" w:eastAsia="仿宋"/>
              </w:rPr>
              <w:t>1209</w:t>
            </w:r>
          </w:p>
        </w:tc>
        <w:tc>
          <w:tcPr>
            <w:tcW w:w="868" w:type="pct"/>
            <w:noWrap/>
            <w:vAlign w:val="center"/>
          </w:tcPr>
          <w:p>
            <w:pPr>
              <w:spacing w:line="0" w:lineRule="atLeast"/>
              <w:jc w:val="center"/>
              <w:rPr>
                <w:rFonts w:ascii="仿宋" w:hAnsi="仿宋" w:eastAsia="仿宋"/>
              </w:rPr>
            </w:pPr>
          </w:p>
        </w:tc>
        <w:tc>
          <w:tcPr>
            <w:tcW w:w="1111" w:type="pct"/>
            <w:gridSpan w:val="2"/>
            <w:noWrap/>
            <w:vAlign w:val="center"/>
          </w:tcPr>
          <w:p>
            <w:pPr>
              <w:spacing w:line="0" w:lineRule="atLeast"/>
              <w:jc w:val="center"/>
              <w:rPr>
                <w:rFonts w:ascii="仿宋" w:hAnsi="仿宋" w:eastAsia="仿宋"/>
              </w:rPr>
            </w:pPr>
            <w:r>
              <w:rPr>
                <w:rFonts w:hint="eastAsia" w:ascii="仿宋" w:hAnsi="仿宋" w:eastAsia="仿宋"/>
              </w:rPr>
              <w:t>140</w:t>
            </w:r>
          </w:p>
        </w:tc>
        <w:tc>
          <w:tcPr>
            <w:tcW w:w="571" w:type="pct"/>
            <w:vAlign w:val="center"/>
          </w:tcPr>
          <w:p>
            <w:pPr>
              <w:spacing w:line="0" w:lineRule="atLeast"/>
              <w:jc w:val="center"/>
              <w:rPr>
                <w:rFonts w:ascii="仿宋" w:hAnsi="仿宋" w:eastAsia="仿宋"/>
              </w:rPr>
            </w:pPr>
            <w:r>
              <w:rPr>
                <w:rFonts w:hint="eastAsia" w:ascii="仿宋" w:hAnsi="仿宋" w:eastAsia="仿宋"/>
              </w:rPr>
              <w:t>6548</w:t>
            </w:r>
          </w:p>
        </w:tc>
      </w:tr>
    </w:tbl>
    <w:p>
      <w:pPr>
        <w:pStyle w:val="4"/>
        <w:spacing w:before="0" w:after="0" w:line="520" w:lineRule="exact"/>
        <w:ind w:firstLine="560" w:firstLineChars="200"/>
        <w:rPr>
          <w:rFonts w:ascii="方正仿宋_GBK" w:hAnsi="方正仿宋_GBK" w:eastAsia="方正仿宋_GBK" w:cs="方正仿宋_GBK"/>
          <w:sz w:val="28"/>
          <w:szCs w:val="28"/>
        </w:rPr>
      </w:pPr>
      <w:bookmarkStart w:id="62" w:name="_Toc27661"/>
      <w:r>
        <w:rPr>
          <w:rFonts w:hint="eastAsia" w:ascii="方正仿宋_GBK" w:hAnsi="方正仿宋_GBK" w:eastAsia="方正仿宋_GBK" w:cs="方正仿宋_GBK"/>
          <w:sz w:val="28"/>
          <w:szCs w:val="28"/>
        </w:rPr>
        <w:t>2.经费支出</w:t>
      </w:r>
      <w:bookmarkEnd w:id="62"/>
    </w:p>
    <w:p>
      <w:pPr>
        <w:spacing w:line="520" w:lineRule="exact"/>
        <w:ind w:firstLine="560" w:firstLineChars="200"/>
        <w:jc w:val="left"/>
        <w:rPr>
          <w:rFonts w:ascii="方正仿宋_GBK" w:eastAsia="方正仿宋_GBK" w:cs="仿宋_GB2312"/>
          <w:sz w:val="28"/>
          <w:szCs w:val="28"/>
        </w:rPr>
      </w:pPr>
      <w:r>
        <w:rPr>
          <w:rFonts w:hint="eastAsia" w:ascii="方正仿宋_GBK" w:eastAsia="方正仿宋_GBK" w:cs="仿宋_GB2312"/>
          <w:sz w:val="28"/>
          <w:szCs w:val="28"/>
        </w:rPr>
        <w:t>大足区中职学校</w:t>
      </w:r>
      <w:r>
        <w:rPr>
          <w:rFonts w:ascii="方正仿宋_GBK" w:eastAsia="方正仿宋_GBK" w:cs="仿宋_GB2312"/>
          <w:sz w:val="28"/>
          <w:szCs w:val="28"/>
        </w:rPr>
        <w:t>2019年度支出共计10292万元，其中教学改革及研究费33万元，占比0.3%，日常教学经费3586万元，占比 34.8%，师资队伍建设费84万元，占比0.8%，实验实训设备购置费135万元，占比1.3%，图书购置费82万元，占比0.79%，校园基础设施建设费4020万元，占比39%，其他支出2352万元，占比22.8%。</w:t>
      </w:r>
    </w:p>
    <w:p>
      <w:pPr>
        <w:spacing w:line="520" w:lineRule="exact"/>
        <w:ind w:firstLine="560" w:firstLineChars="200"/>
        <w:jc w:val="left"/>
        <w:rPr>
          <w:rFonts w:ascii="方正仿宋_GBK" w:eastAsia="方正仿宋_GBK" w:cs="仿宋_GB2312"/>
          <w:sz w:val="28"/>
          <w:szCs w:val="28"/>
        </w:rPr>
      </w:pPr>
      <w:r>
        <w:rPr>
          <w:rFonts w:ascii="方正仿宋_GBK" w:eastAsia="方正仿宋_GBK" w:cs="仿宋_GB2312"/>
          <w:sz w:val="28"/>
          <w:szCs w:val="28"/>
        </w:rPr>
        <w:t>2020年度支出共计8295万元(截止2020年11月)，其中教学改革及研究费53万元，占比0.63%，日常教学经费2784万元，占比 33.6%，师资队伍建设费73万元，占比0.9%，实验实训设备购置费781万元，占比9.4%，图书购置费91万元，占比1.09%，校园基础设施建设费881万元，占比10.6%，其他支出3632万元，占比43.7%。</w:t>
      </w:r>
    </w:p>
    <w:p>
      <w:pPr>
        <w:spacing w:line="520" w:lineRule="exact"/>
        <w:ind w:firstLine="560" w:firstLineChars="200"/>
        <w:jc w:val="left"/>
        <w:rPr>
          <w:rFonts w:ascii="方正仿宋_GBK" w:eastAsia="方正仿宋_GBK" w:cs="仿宋_GB2312"/>
          <w:sz w:val="28"/>
          <w:szCs w:val="28"/>
        </w:rPr>
      </w:pPr>
    </w:p>
    <w:p>
      <w:pPr>
        <w:jc w:val="center"/>
        <w:rPr>
          <w:rFonts w:ascii="仿宋" w:hAnsi="仿宋" w:eastAsia="仿宋"/>
          <w:b/>
          <w:bCs/>
          <w:szCs w:val="21"/>
        </w:rPr>
      </w:pPr>
      <w:r>
        <w:rPr>
          <w:rFonts w:hint="eastAsia" w:ascii="仿宋" w:hAnsi="仿宋" w:eastAsia="仿宋"/>
          <w:b/>
          <w:bCs/>
          <w:szCs w:val="21"/>
        </w:rPr>
        <w:t>表</w:t>
      </w:r>
      <w:r>
        <w:rPr>
          <w:rFonts w:ascii="仿宋" w:hAnsi="仿宋" w:eastAsia="仿宋"/>
          <w:b/>
          <w:bCs/>
          <w:szCs w:val="21"/>
        </w:rPr>
        <w:t>42</w:t>
      </w:r>
      <w:r>
        <w:rPr>
          <w:rFonts w:hint="eastAsia" w:ascii="仿宋" w:hAnsi="仿宋" w:eastAsia="仿宋"/>
          <w:b/>
          <w:bCs/>
          <w:szCs w:val="21"/>
        </w:rPr>
        <w:t xml:space="preserve">  </w:t>
      </w:r>
      <w:r>
        <w:rPr>
          <w:rFonts w:ascii="仿宋" w:hAnsi="仿宋" w:eastAsia="仿宋"/>
          <w:b/>
          <w:bCs/>
          <w:szCs w:val="21"/>
        </w:rPr>
        <w:t>2019</w:t>
      </w:r>
      <w:r>
        <w:rPr>
          <w:rFonts w:hint="eastAsia" w:ascii="仿宋" w:hAnsi="仿宋" w:eastAsia="仿宋"/>
          <w:b/>
          <w:bCs/>
          <w:szCs w:val="21"/>
        </w:rPr>
        <w:t>-</w:t>
      </w:r>
      <w:r>
        <w:rPr>
          <w:rFonts w:ascii="仿宋" w:hAnsi="仿宋" w:eastAsia="仿宋"/>
          <w:b/>
          <w:bCs/>
          <w:szCs w:val="21"/>
        </w:rPr>
        <w:t>2020年辖区中职</w:t>
      </w:r>
      <w:r>
        <w:rPr>
          <w:rFonts w:hint="eastAsia" w:ascii="仿宋" w:hAnsi="仿宋" w:eastAsia="仿宋"/>
          <w:b/>
          <w:bCs/>
          <w:szCs w:val="21"/>
        </w:rPr>
        <w:t>教育办学经费支出情况一览表（单位：万元）</w:t>
      </w:r>
    </w:p>
    <w:tbl>
      <w:tblPr>
        <w:tblStyle w:val="18"/>
        <w:tblW w:w="102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195"/>
        <w:gridCol w:w="1073"/>
        <w:gridCol w:w="1134"/>
        <w:gridCol w:w="1381"/>
        <w:gridCol w:w="1195"/>
        <w:gridCol w:w="1393"/>
        <w:gridCol w:w="992"/>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pPr>
              <w:widowControl/>
              <w:spacing w:line="0" w:lineRule="atLeast"/>
              <w:jc w:val="center"/>
              <w:rPr>
                <w:rFonts w:ascii="仿宋" w:hAnsi="仿宋" w:eastAsia="仿宋"/>
                <w:b/>
                <w:bCs/>
                <w:kern w:val="0"/>
              </w:rPr>
            </w:pPr>
            <w:r>
              <w:rPr>
                <w:rFonts w:ascii="仿宋" w:hAnsi="仿宋" w:eastAsia="仿宋"/>
                <w:b/>
                <w:bCs/>
                <w:kern w:val="0"/>
              </w:rPr>
              <w:t>年度</w:t>
            </w:r>
          </w:p>
        </w:tc>
        <w:tc>
          <w:tcPr>
            <w:tcW w:w="1195" w:type="dxa"/>
            <w:vAlign w:val="center"/>
          </w:tcPr>
          <w:p>
            <w:pPr>
              <w:widowControl/>
              <w:spacing w:line="0" w:lineRule="atLeast"/>
              <w:jc w:val="center"/>
              <w:rPr>
                <w:rFonts w:ascii="仿宋" w:hAnsi="仿宋" w:eastAsia="仿宋"/>
                <w:b/>
                <w:bCs/>
                <w:kern w:val="0"/>
              </w:rPr>
            </w:pPr>
            <w:r>
              <w:rPr>
                <w:rFonts w:ascii="仿宋" w:hAnsi="仿宋" w:eastAsia="仿宋"/>
                <w:b/>
                <w:bCs/>
                <w:kern w:val="0"/>
              </w:rPr>
              <w:t>教学改革及研究费</w:t>
            </w:r>
          </w:p>
        </w:tc>
        <w:tc>
          <w:tcPr>
            <w:tcW w:w="1073" w:type="dxa"/>
            <w:vAlign w:val="center"/>
          </w:tcPr>
          <w:p>
            <w:pPr>
              <w:widowControl/>
              <w:spacing w:line="0" w:lineRule="atLeast"/>
              <w:jc w:val="center"/>
              <w:rPr>
                <w:rFonts w:ascii="仿宋" w:hAnsi="仿宋" w:eastAsia="仿宋"/>
                <w:b/>
                <w:bCs/>
                <w:kern w:val="0"/>
              </w:rPr>
            </w:pPr>
            <w:r>
              <w:rPr>
                <w:rFonts w:ascii="仿宋" w:hAnsi="仿宋" w:eastAsia="仿宋"/>
                <w:b/>
                <w:bCs/>
                <w:kern w:val="0"/>
              </w:rPr>
              <w:t>日常教学经费</w:t>
            </w:r>
          </w:p>
        </w:tc>
        <w:tc>
          <w:tcPr>
            <w:tcW w:w="1134" w:type="dxa"/>
            <w:vAlign w:val="center"/>
          </w:tcPr>
          <w:p>
            <w:pPr>
              <w:widowControl/>
              <w:spacing w:line="0" w:lineRule="atLeast"/>
              <w:jc w:val="center"/>
              <w:rPr>
                <w:rFonts w:ascii="仿宋" w:hAnsi="仿宋" w:eastAsia="仿宋"/>
                <w:b/>
                <w:bCs/>
                <w:kern w:val="0"/>
              </w:rPr>
            </w:pPr>
            <w:r>
              <w:rPr>
                <w:rFonts w:ascii="仿宋" w:hAnsi="仿宋" w:eastAsia="仿宋"/>
                <w:b/>
                <w:bCs/>
                <w:kern w:val="0"/>
              </w:rPr>
              <w:t>师资队伍建设费</w:t>
            </w:r>
          </w:p>
        </w:tc>
        <w:tc>
          <w:tcPr>
            <w:tcW w:w="1381" w:type="dxa"/>
            <w:vAlign w:val="center"/>
          </w:tcPr>
          <w:p>
            <w:pPr>
              <w:widowControl/>
              <w:spacing w:line="0" w:lineRule="atLeast"/>
              <w:jc w:val="center"/>
              <w:rPr>
                <w:rFonts w:ascii="仿宋" w:hAnsi="仿宋" w:eastAsia="仿宋"/>
                <w:b/>
                <w:bCs/>
                <w:kern w:val="0"/>
              </w:rPr>
            </w:pPr>
            <w:r>
              <w:rPr>
                <w:rFonts w:ascii="仿宋" w:hAnsi="仿宋" w:eastAsia="仿宋"/>
                <w:b/>
                <w:bCs/>
                <w:kern w:val="0"/>
              </w:rPr>
              <w:t>实验实训设备购置费</w:t>
            </w:r>
          </w:p>
        </w:tc>
        <w:tc>
          <w:tcPr>
            <w:tcW w:w="1195" w:type="dxa"/>
            <w:vAlign w:val="center"/>
          </w:tcPr>
          <w:p>
            <w:pPr>
              <w:widowControl/>
              <w:spacing w:line="0" w:lineRule="atLeast"/>
              <w:jc w:val="center"/>
              <w:rPr>
                <w:rFonts w:ascii="仿宋" w:hAnsi="仿宋" w:eastAsia="仿宋"/>
                <w:b/>
                <w:bCs/>
                <w:kern w:val="0"/>
              </w:rPr>
            </w:pPr>
            <w:r>
              <w:rPr>
                <w:rFonts w:ascii="仿宋" w:hAnsi="仿宋" w:eastAsia="仿宋"/>
                <w:b/>
                <w:bCs/>
                <w:kern w:val="0"/>
              </w:rPr>
              <w:t>图书</w:t>
            </w:r>
          </w:p>
          <w:p>
            <w:pPr>
              <w:widowControl/>
              <w:spacing w:line="0" w:lineRule="atLeast"/>
              <w:jc w:val="center"/>
              <w:rPr>
                <w:rFonts w:ascii="仿宋" w:hAnsi="仿宋" w:eastAsia="仿宋"/>
                <w:b/>
                <w:bCs/>
                <w:kern w:val="0"/>
              </w:rPr>
            </w:pPr>
            <w:r>
              <w:rPr>
                <w:rFonts w:ascii="仿宋" w:hAnsi="仿宋" w:eastAsia="仿宋"/>
                <w:b/>
                <w:bCs/>
                <w:kern w:val="0"/>
              </w:rPr>
              <w:t>购置费</w:t>
            </w:r>
          </w:p>
        </w:tc>
        <w:tc>
          <w:tcPr>
            <w:tcW w:w="1393" w:type="dxa"/>
            <w:vAlign w:val="center"/>
          </w:tcPr>
          <w:p>
            <w:pPr>
              <w:widowControl/>
              <w:spacing w:line="0" w:lineRule="atLeast"/>
              <w:jc w:val="center"/>
              <w:rPr>
                <w:rFonts w:ascii="仿宋" w:hAnsi="仿宋" w:eastAsia="仿宋"/>
                <w:b/>
                <w:bCs/>
                <w:kern w:val="0"/>
              </w:rPr>
            </w:pPr>
            <w:r>
              <w:rPr>
                <w:rFonts w:ascii="仿宋" w:hAnsi="仿宋" w:eastAsia="仿宋"/>
                <w:b/>
                <w:bCs/>
                <w:kern w:val="0"/>
              </w:rPr>
              <w:t>校园基础设施建设费</w:t>
            </w:r>
          </w:p>
        </w:tc>
        <w:tc>
          <w:tcPr>
            <w:tcW w:w="992" w:type="dxa"/>
            <w:vAlign w:val="center"/>
          </w:tcPr>
          <w:p>
            <w:pPr>
              <w:widowControl/>
              <w:spacing w:line="0" w:lineRule="atLeast"/>
              <w:jc w:val="center"/>
              <w:rPr>
                <w:rFonts w:ascii="仿宋" w:hAnsi="仿宋" w:eastAsia="仿宋"/>
                <w:b/>
                <w:bCs/>
                <w:kern w:val="0"/>
              </w:rPr>
            </w:pPr>
            <w:r>
              <w:rPr>
                <w:rFonts w:ascii="仿宋" w:hAnsi="仿宋" w:eastAsia="仿宋"/>
                <w:b/>
                <w:bCs/>
                <w:kern w:val="0"/>
              </w:rPr>
              <w:t>其他</w:t>
            </w:r>
          </w:p>
          <w:p>
            <w:pPr>
              <w:widowControl/>
              <w:spacing w:line="0" w:lineRule="atLeast"/>
              <w:jc w:val="center"/>
              <w:rPr>
                <w:rFonts w:ascii="仿宋" w:hAnsi="仿宋" w:eastAsia="仿宋"/>
                <w:b/>
                <w:bCs/>
                <w:kern w:val="0"/>
              </w:rPr>
            </w:pPr>
            <w:r>
              <w:rPr>
                <w:rFonts w:ascii="仿宋" w:hAnsi="仿宋" w:eastAsia="仿宋"/>
                <w:b/>
                <w:bCs/>
                <w:kern w:val="0"/>
              </w:rPr>
              <w:t>支出</w:t>
            </w:r>
          </w:p>
        </w:tc>
        <w:tc>
          <w:tcPr>
            <w:tcW w:w="1203" w:type="dxa"/>
            <w:vAlign w:val="center"/>
          </w:tcPr>
          <w:p>
            <w:pPr>
              <w:widowControl/>
              <w:spacing w:line="0" w:lineRule="atLeast"/>
              <w:jc w:val="center"/>
              <w:rPr>
                <w:rFonts w:ascii="仿宋" w:hAnsi="仿宋" w:eastAsia="仿宋"/>
                <w:b/>
                <w:bCs/>
                <w:kern w:val="0"/>
              </w:rPr>
            </w:pPr>
            <w:r>
              <w:rPr>
                <w:rFonts w:ascii="仿宋" w:hAnsi="仿宋" w:eastAsia="仿宋"/>
                <w:b/>
                <w:bCs/>
                <w:kern w:val="0"/>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pPr>
              <w:widowControl/>
              <w:spacing w:line="0" w:lineRule="atLeast"/>
              <w:jc w:val="center"/>
              <w:rPr>
                <w:rFonts w:ascii="仿宋" w:hAnsi="仿宋" w:eastAsia="仿宋"/>
                <w:b/>
                <w:kern w:val="0"/>
              </w:rPr>
            </w:pPr>
            <w:r>
              <w:rPr>
                <w:rFonts w:ascii="仿宋" w:hAnsi="仿宋" w:eastAsia="仿宋"/>
                <w:kern w:val="0"/>
              </w:rPr>
              <w:t>2019</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33</w:t>
            </w:r>
          </w:p>
        </w:tc>
        <w:tc>
          <w:tcPr>
            <w:tcW w:w="1073" w:type="dxa"/>
            <w:noWrap/>
            <w:vAlign w:val="center"/>
          </w:tcPr>
          <w:p>
            <w:pPr>
              <w:widowControl/>
              <w:spacing w:line="0" w:lineRule="atLeast"/>
              <w:jc w:val="center"/>
              <w:rPr>
                <w:rFonts w:ascii="仿宋" w:hAnsi="仿宋" w:eastAsia="仿宋"/>
              </w:rPr>
            </w:pPr>
            <w:r>
              <w:rPr>
                <w:rFonts w:hint="eastAsia" w:ascii="仿宋" w:hAnsi="仿宋" w:eastAsia="仿宋"/>
              </w:rPr>
              <w:t>3586</w:t>
            </w:r>
          </w:p>
        </w:tc>
        <w:tc>
          <w:tcPr>
            <w:tcW w:w="1134" w:type="dxa"/>
            <w:noWrap/>
            <w:vAlign w:val="center"/>
          </w:tcPr>
          <w:p>
            <w:pPr>
              <w:widowControl/>
              <w:spacing w:line="0" w:lineRule="atLeast"/>
              <w:jc w:val="center"/>
              <w:rPr>
                <w:rFonts w:ascii="仿宋" w:hAnsi="仿宋" w:eastAsia="仿宋"/>
              </w:rPr>
            </w:pPr>
            <w:r>
              <w:rPr>
                <w:rFonts w:hint="eastAsia" w:ascii="仿宋" w:hAnsi="仿宋" w:eastAsia="仿宋"/>
              </w:rPr>
              <w:t>84</w:t>
            </w:r>
          </w:p>
        </w:tc>
        <w:tc>
          <w:tcPr>
            <w:tcW w:w="1381" w:type="dxa"/>
            <w:noWrap/>
            <w:vAlign w:val="center"/>
          </w:tcPr>
          <w:p>
            <w:pPr>
              <w:widowControl/>
              <w:spacing w:line="0" w:lineRule="atLeast"/>
              <w:jc w:val="center"/>
              <w:rPr>
                <w:rFonts w:ascii="仿宋" w:hAnsi="仿宋" w:eastAsia="仿宋"/>
              </w:rPr>
            </w:pPr>
            <w:r>
              <w:rPr>
                <w:rFonts w:hint="eastAsia" w:ascii="仿宋" w:hAnsi="仿宋" w:eastAsia="仿宋"/>
              </w:rPr>
              <w:t>135</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82</w:t>
            </w:r>
          </w:p>
        </w:tc>
        <w:tc>
          <w:tcPr>
            <w:tcW w:w="1393" w:type="dxa"/>
            <w:noWrap/>
            <w:vAlign w:val="center"/>
          </w:tcPr>
          <w:p>
            <w:pPr>
              <w:widowControl/>
              <w:spacing w:line="0" w:lineRule="atLeast"/>
              <w:jc w:val="center"/>
              <w:rPr>
                <w:rFonts w:ascii="仿宋" w:hAnsi="仿宋" w:eastAsia="仿宋"/>
              </w:rPr>
            </w:pPr>
            <w:r>
              <w:rPr>
                <w:rFonts w:hint="eastAsia" w:ascii="仿宋" w:hAnsi="仿宋" w:eastAsia="仿宋"/>
              </w:rPr>
              <w:t>4020</w:t>
            </w:r>
          </w:p>
        </w:tc>
        <w:tc>
          <w:tcPr>
            <w:tcW w:w="992" w:type="dxa"/>
            <w:noWrap/>
            <w:vAlign w:val="center"/>
          </w:tcPr>
          <w:p>
            <w:pPr>
              <w:widowControl/>
              <w:spacing w:line="0" w:lineRule="atLeast"/>
              <w:jc w:val="center"/>
              <w:rPr>
                <w:rFonts w:ascii="仿宋" w:hAnsi="仿宋" w:eastAsia="仿宋"/>
              </w:rPr>
            </w:pPr>
            <w:r>
              <w:rPr>
                <w:rFonts w:hint="eastAsia" w:ascii="仿宋" w:hAnsi="仿宋" w:eastAsia="仿宋"/>
              </w:rPr>
              <w:t>2352</w:t>
            </w:r>
          </w:p>
        </w:tc>
        <w:tc>
          <w:tcPr>
            <w:tcW w:w="1203" w:type="dxa"/>
            <w:noWrap/>
            <w:vAlign w:val="center"/>
          </w:tcPr>
          <w:p>
            <w:pPr>
              <w:widowControl/>
              <w:spacing w:line="0" w:lineRule="atLeast"/>
              <w:jc w:val="center"/>
              <w:rPr>
                <w:rFonts w:ascii="仿宋" w:hAnsi="仿宋" w:eastAsia="仿宋"/>
              </w:rPr>
            </w:pPr>
            <w:r>
              <w:rPr>
                <w:rFonts w:hint="eastAsia" w:ascii="仿宋" w:hAnsi="仿宋" w:eastAsia="仿宋"/>
              </w:rPr>
              <w:t>10292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pPr>
              <w:widowControl/>
              <w:spacing w:line="0" w:lineRule="atLeast"/>
              <w:jc w:val="center"/>
              <w:rPr>
                <w:rFonts w:ascii="仿宋" w:hAnsi="仿宋" w:eastAsia="仿宋"/>
                <w:b/>
                <w:kern w:val="0"/>
              </w:rPr>
            </w:pPr>
            <w:r>
              <w:rPr>
                <w:rFonts w:ascii="仿宋" w:hAnsi="仿宋" w:eastAsia="仿宋"/>
                <w:kern w:val="0"/>
              </w:rPr>
              <w:t>2020</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53</w:t>
            </w:r>
          </w:p>
        </w:tc>
        <w:tc>
          <w:tcPr>
            <w:tcW w:w="1073" w:type="dxa"/>
            <w:noWrap/>
            <w:vAlign w:val="center"/>
          </w:tcPr>
          <w:p>
            <w:pPr>
              <w:widowControl/>
              <w:spacing w:line="0" w:lineRule="atLeast"/>
              <w:jc w:val="center"/>
              <w:rPr>
                <w:rFonts w:ascii="仿宋" w:hAnsi="仿宋" w:eastAsia="仿宋"/>
              </w:rPr>
            </w:pPr>
            <w:r>
              <w:rPr>
                <w:rFonts w:hint="eastAsia" w:ascii="仿宋" w:hAnsi="仿宋" w:eastAsia="仿宋"/>
              </w:rPr>
              <w:t>2784</w:t>
            </w:r>
          </w:p>
        </w:tc>
        <w:tc>
          <w:tcPr>
            <w:tcW w:w="1134" w:type="dxa"/>
            <w:noWrap/>
            <w:vAlign w:val="center"/>
          </w:tcPr>
          <w:p>
            <w:pPr>
              <w:widowControl/>
              <w:spacing w:line="0" w:lineRule="atLeast"/>
              <w:jc w:val="center"/>
              <w:rPr>
                <w:rFonts w:ascii="仿宋" w:hAnsi="仿宋" w:eastAsia="仿宋"/>
              </w:rPr>
            </w:pPr>
            <w:r>
              <w:rPr>
                <w:rFonts w:hint="eastAsia" w:ascii="仿宋" w:hAnsi="仿宋" w:eastAsia="仿宋"/>
              </w:rPr>
              <w:t>73</w:t>
            </w:r>
          </w:p>
        </w:tc>
        <w:tc>
          <w:tcPr>
            <w:tcW w:w="1381" w:type="dxa"/>
            <w:noWrap/>
            <w:vAlign w:val="center"/>
          </w:tcPr>
          <w:p>
            <w:pPr>
              <w:widowControl/>
              <w:spacing w:line="0" w:lineRule="atLeast"/>
              <w:jc w:val="center"/>
              <w:rPr>
                <w:rFonts w:ascii="仿宋" w:hAnsi="仿宋" w:eastAsia="仿宋"/>
              </w:rPr>
            </w:pPr>
            <w:r>
              <w:rPr>
                <w:rFonts w:hint="eastAsia" w:ascii="仿宋" w:hAnsi="仿宋" w:eastAsia="仿宋"/>
              </w:rPr>
              <w:t>781</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91</w:t>
            </w:r>
          </w:p>
        </w:tc>
        <w:tc>
          <w:tcPr>
            <w:tcW w:w="1393" w:type="dxa"/>
            <w:noWrap/>
            <w:vAlign w:val="center"/>
          </w:tcPr>
          <w:p>
            <w:pPr>
              <w:widowControl/>
              <w:spacing w:line="0" w:lineRule="atLeast"/>
              <w:jc w:val="center"/>
              <w:rPr>
                <w:rFonts w:ascii="仿宋" w:hAnsi="仿宋" w:eastAsia="仿宋"/>
              </w:rPr>
            </w:pPr>
            <w:r>
              <w:rPr>
                <w:rFonts w:hint="eastAsia" w:ascii="仿宋" w:hAnsi="仿宋" w:eastAsia="仿宋"/>
              </w:rPr>
              <w:t>881</w:t>
            </w:r>
          </w:p>
        </w:tc>
        <w:tc>
          <w:tcPr>
            <w:tcW w:w="992" w:type="dxa"/>
            <w:noWrap/>
            <w:vAlign w:val="center"/>
          </w:tcPr>
          <w:p>
            <w:pPr>
              <w:widowControl/>
              <w:spacing w:line="0" w:lineRule="atLeast"/>
              <w:jc w:val="center"/>
              <w:rPr>
                <w:rFonts w:ascii="仿宋" w:hAnsi="仿宋" w:eastAsia="仿宋"/>
              </w:rPr>
            </w:pPr>
            <w:r>
              <w:rPr>
                <w:rFonts w:hint="eastAsia" w:ascii="仿宋" w:hAnsi="仿宋" w:eastAsia="仿宋"/>
              </w:rPr>
              <w:t>3632</w:t>
            </w:r>
          </w:p>
        </w:tc>
        <w:tc>
          <w:tcPr>
            <w:tcW w:w="1203" w:type="dxa"/>
            <w:noWrap/>
            <w:vAlign w:val="center"/>
          </w:tcPr>
          <w:p>
            <w:pPr>
              <w:widowControl/>
              <w:spacing w:line="0" w:lineRule="atLeast"/>
              <w:jc w:val="center"/>
              <w:rPr>
                <w:rFonts w:ascii="仿宋" w:hAnsi="仿宋" w:eastAsia="仿宋"/>
              </w:rPr>
            </w:pPr>
            <w:r>
              <w:rPr>
                <w:rFonts w:hint="eastAsia" w:ascii="仿宋" w:hAnsi="仿宋" w:eastAsia="仿宋"/>
              </w:rPr>
              <w:t>8295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704" w:type="dxa"/>
            <w:noWrap/>
            <w:vAlign w:val="center"/>
          </w:tcPr>
          <w:p>
            <w:pPr>
              <w:widowControl/>
              <w:spacing w:line="0" w:lineRule="atLeast"/>
              <w:jc w:val="center"/>
              <w:rPr>
                <w:rFonts w:ascii="仿宋" w:hAnsi="仿宋" w:eastAsia="仿宋"/>
                <w:b/>
                <w:bCs/>
                <w:kern w:val="0"/>
              </w:rPr>
            </w:pPr>
            <w:r>
              <w:rPr>
                <w:rFonts w:ascii="仿宋" w:hAnsi="仿宋" w:eastAsia="仿宋"/>
                <w:b/>
                <w:bCs/>
                <w:kern w:val="0"/>
              </w:rPr>
              <w:t>总计</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86</w:t>
            </w:r>
          </w:p>
        </w:tc>
        <w:tc>
          <w:tcPr>
            <w:tcW w:w="1073" w:type="dxa"/>
            <w:noWrap/>
            <w:vAlign w:val="center"/>
          </w:tcPr>
          <w:p>
            <w:pPr>
              <w:widowControl/>
              <w:spacing w:line="0" w:lineRule="atLeast"/>
              <w:jc w:val="center"/>
              <w:rPr>
                <w:rFonts w:ascii="仿宋" w:hAnsi="仿宋" w:eastAsia="仿宋"/>
              </w:rPr>
            </w:pPr>
            <w:r>
              <w:rPr>
                <w:rFonts w:hint="eastAsia" w:ascii="仿宋" w:hAnsi="仿宋" w:eastAsia="仿宋"/>
              </w:rPr>
              <w:t>6370</w:t>
            </w:r>
          </w:p>
        </w:tc>
        <w:tc>
          <w:tcPr>
            <w:tcW w:w="1134" w:type="dxa"/>
            <w:noWrap/>
            <w:vAlign w:val="center"/>
          </w:tcPr>
          <w:p>
            <w:pPr>
              <w:widowControl/>
              <w:spacing w:line="0" w:lineRule="atLeast"/>
              <w:jc w:val="center"/>
              <w:rPr>
                <w:rFonts w:ascii="仿宋" w:hAnsi="仿宋" w:eastAsia="仿宋"/>
              </w:rPr>
            </w:pPr>
            <w:r>
              <w:rPr>
                <w:rFonts w:hint="eastAsia" w:ascii="仿宋" w:hAnsi="仿宋" w:eastAsia="仿宋"/>
              </w:rPr>
              <w:t>157</w:t>
            </w:r>
          </w:p>
        </w:tc>
        <w:tc>
          <w:tcPr>
            <w:tcW w:w="1381" w:type="dxa"/>
            <w:noWrap/>
            <w:vAlign w:val="center"/>
          </w:tcPr>
          <w:p>
            <w:pPr>
              <w:widowControl/>
              <w:spacing w:line="0" w:lineRule="atLeast"/>
              <w:jc w:val="center"/>
              <w:rPr>
                <w:rFonts w:ascii="仿宋" w:hAnsi="仿宋" w:eastAsia="仿宋"/>
              </w:rPr>
            </w:pPr>
            <w:r>
              <w:rPr>
                <w:rFonts w:hint="eastAsia" w:ascii="仿宋" w:hAnsi="仿宋" w:eastAsia="仿宋"/>
              </w:rPr>
              <w:t>916</w:t>
            </w:r>
          </w:p>
        </w:tc>
        <w:tc>
          <w:tcPr>
            <w:tcW w:w="1195" w:type="dxa"/>
            <w:noWrap/>
            <w:vAlign w:val="center"/>
          </w:tcPr>
          <w:p>
            <w:pPr>
              <w:widowControl/>
              <w:spacing w:line="0" w:lineRule="atLeast"/>
              <w:jc w:val="center"/>
              <w:rPr>
                <w:rFonts w:ascii="仿宋" w:hAnsi="仿宋" w:eastAsia="仿宋"/>
              </w:rPr>
            </w:pPr>
            <w:r>
              <w:rPr>
                <w:rFonts w:hint="eastAsia" w:ascii="仿宋" w:hAnsi="仿宋" w:eastAsia="仿宋"/>
              </w:rPr>
              <w:t>173</w:t>
            </w:r>
          </w:p>
        </w:tc>
        <w:tc>
          <w:tcPr>
            <w:tcW w:w="1393" w:type="dxa"/>
            <w:noWrap/>
            <w:vAlign w:val="center"/>
          </w:tcPr>
          <w:p>
            <w:pPr>
              <w:widowControl/>
              <w:spacing w:line="0" w:lineRule="atLeast"/>
              <w:jc w:val="center"/>
              <w:rPr>
                <w:rFonts w:ascii="仿宋" w:hAnsi="仿宋" w:eastAsia="仿宋"/>
              </w:rPr>
            </w:pPr>
            <w:r>
              <w:rPr>
                <w:rFonts w:hint="eastAsia" w:ascii="仿宋" w:hAnsi="仿宋" w:eastAsia="仿宋"/>
              </w:rPr>
              <w:t>4901</w:t>
            </w:r>
          </w:p>
        </w:tc>
        <w:tc>
          <w:tcPr>
            <w:tcW w:w="992" w:type="dxa"/>
            <w:noWrap/>
            <w:vAlign w:val="center"/>
          </w:tcPr>
          <w:p>
            <w:pPr>
              <w:widowControl/>
              <w:spacing w:line="0" w:lineRule="atLeast"/>
              <w:jc w:val="center"/>
              <w:rPr>
                <w:rFonts w:ascii="仿宋" w:hAnsi="仿宋" w:eastAsia="仿宋"/>
              </w:rPr>
            </w:pPr>
            <w:r>
              <w:rPr>
                <w:rFonts w:hint="eastAsia" w:ascii="仿宋" w:hAnsi="仿宋" w:eastAsia="仿宋"/>
              </w:rPr>
              <w:t>5984</w:t>
            </w:r>
          </w:p>
        </w:tc>
        <w:tc>
          <w:tcPr>
            <w:tcW w:w="1203" w:type="dxa"/>
            <w:noWrap/>
            <w:vAlign w:val="center"/>
          </w:tcPr>
          <w:p>
            <w:pPr>
              <w:widowControl/>
              <w:spacing w:line="0" w:lineRule="atLeast"/>
              <w:jc w:val="center"/>
              <w:rPr>
                <w:rFonts w:ascii="仿宋" w:hAnsi="仿宋" w:eastAsia="仿宋"/>
              </w:rPr>
            </w:pPr>
            <w:r>
              <w:rPr>
                <w:rFonts w:hint="eastAsia" w:ascii="仿宋" w:hAnsi="仿宋" w:eastAsia="仿宋"/>
              </w:rPr>
              <w:t>18587</w:t>
            </w:r>
          </w:p>
        </w:tc>
      </w:tr>
    </w:tbl>
    <w:p>
      <w:pPr>
        <w:pStyle w:val="3"/>
        <w:spacing w:before="0" w:after="0" w:line="520" w:lineRule="exact"/>
        <w:ind w:firstLine="560" w:firstLineChars="200"/>
        <w:rPr>
          <w:rFonts w:ascii="方正楷体_GBK" w:hAnsi="方正楷体_GBK" w:eastAsia="方正楷体_GBK" w:cs="方正楷体_GBK"/>
          <w:sz w:val="28"/>
          <w:szCs w:val="28"/>
        </w:rPr>
      </w:pPr>
      <w:bookmarkStart w:id="63" w:name="_Toc24535"/>
      <w:r>
        <w:rPr>
          <w:rFonts w:hint="eastAsia" w:ascii="方正楷体_GBK" w:hAnsi="方正楷体_GBK" w:eastAsia="方正楷体_GBK" w:cs="方正楷体_GBK"/>
          <w:sz w:val="28"/>
          <w:szCs w:val="28"/>
        </w:rPr>
        <w:t>（二）政策措施</w:t>
      </w:r>
      <w:bookmarkEnd w:id="6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重庆市大足区委、区政府高度重视职业教育的发展，牢固树立“抓经济发展必须抓职业教育，抓职业教育就是抓经济发展”的理念，为职业教育发展提供了良好的办学环境。2015年11月，重庆市大足区委组织部、区委编办、区财政局、区人力社保局4部门联合印发了《关于支持事业单位开展法人治理结构建设试点工作有关政策的意见》，从组织构架、机构编制管理、人事管理、运营管理、收入分配和财政政策六个方面提出了支持试点单位开展法人治理结构建设的配套政策意见，为试点单位开展法人治理结构提供了政策保障。学校作为全区法人治理机构试点单位之一，积极构建以公益目标为导向、内部激励机制完善、外部监管制度健全的治理结构和运行机制，对扩大学校办学自主权、创新管理体制和运行机制有重要意义。学校使用事业编制招聘工作人员，由学校研究提出招聘计划和招聘方案，经区委编办和人力社保局审定，由人力社保局与学校共同进行招聘，并完善相关聘用手续。编制外的聘用人员，由学校自主招聘。2012年3月30日，大足区委机构编制委员会给学校核定的教职工编制为219名（大足编委【2012】256号）；后来经过争取，大足区委机构编制委员会于2013年7月1日给学校核定的教职工编制为261名（大足编委【2013】187号）。目前，学校有在编教师234人，外聘教师68人。</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2012年，大足区委、区政府出台了《关于大力发展职业技术教育的意见》（大足委办〔2012〕194号）。2016年，出台了《大足区促进职业教育校企合作的实施意见》，成立由区长担任组长的职业教育工作领导小组，在校企深度合作推进过程中，政府发挥主导作用，构建政策牵引机制，行业参与专业建设，发挥指导作用。构建督导评估机制，鼓励学校特色创新，优化育人目标，构建市场竞争机制。学生着力职场实战，提升职业能力，构建质量反馈机制，多元主体多方联动的校企合作培养专业技能人才模式基本成型。2018年12月学校获批重庆市高水平中职学校建设项目，学校于2019年1月启动项目建设工作，区委书记、区长以电话关心、实地调研、现场协调、大会强调等方式关心支持高水平中职学校项目建设。高水平学校项目建设资金预算投入1970万元，其中市级财政投入600万元、区级配套600万元、企业投入60万元、学校自筹710万元。项目资金目前共到位1200万元，市级财政分年度拨付600万元已经全部到位（其中2020年资金，区财政于2020年5月13日划拨），实际使用400万元；区级配套资金共计到位600万元，实际使用134.48万元。</w:t>
      </w:r>
    </w:p>
    <w:p>
      <w:pPr>
        <w:pStyle w:val="2"/>
        <w:spacing w:before="0" w:after="0" w:line="600" w:lineRule="exact"/>
        <w:ind w:firstLine="560" w:firstLineChars="200"/>
        <w:rPr>
          <w:rFonts w:ascii="方正黑体_GBK" w:hAnsi="方正黑体_GBK" w:eastAsia="方正黑体_GBK" w:cs="方正黑体_GBK"/>
          <w:sz w:val="28"/>
          <w:szCs w:val="28"/>
        </w:rPr>
      </w:pPr>
      <w:bookmarkStart w:id="64" w:name="_Toc2842"/>
      <w:r>
        <w:rPr>
          <w:rFonts w:hint="eastAsia" w:ascii="方正黑体_GBK" w:hAnsi="方正黑体_GBK" w:eastAsia="方正黑体_GBK" w:cs="方正黑体_GBK"/>
          <w:sz w:val="28"/>
          <w:szCs w:val="28"/>
        </w:rPr>
        <w:t>七、特色创新</w:t>
      </w:r>
      <w:bookmarkEnd w:id="64"/>
    </w:p>
    <w:p>
      <w:pPr>
        <w:pStyle w:val="3"/>
        <w:spacing w:before="0" w:after="0" w:line="520" w:lineRule="exact"/>
        <w:ind w:firstLine="643" w:firstLineChars="200"/>
      </w:pPr>
      <w:bookmarkStart w:id="65" w:name="_Toc60238156"/>
      <w:bookmarkStart w:id="66" w:name="_Toc16730"/>
      <w:r>
        <w:rPr>
          <w:rFonts w:hint="eastAsia"/>
        </w:rPr>
        <w:t>案例1：</w:t>
      </w:r>
      <w:bookmarkEnd w:id="65"/>
      <w:bookmarkEnd w:id="66"/>
    </w:p>
    <w:p>
      <w:pPr>
        <w:pStyle w:val="3"/>
        <w:spacing w:before="0" w:after="0" w:line="520" w:lineRule="exact"/>
        <w:jc w:val="center"/>
        <w:rPr>
          <w:rFonts w:ascii="方正小标宋_GBK" w:hAnsi="方正小标宋_GBK" w:eastAsia="方正小标宋_GBK" w:cs="方正小标宋_GBK"/>
        </w:rPr>
      </w:pPr>
      <w:bookmarkStart w:id="67" w:name="_Toc21165"/>
      <w:r>
        <w:rPr>
          <w:rFonts w:hint="eastAsia" w:ascii="方正小标宋_GBK" w:hAnsi="方正小标宋_GBK" w:eastAsia="方正小标宋_GBK" w:cs="方正小标宋_GBK"/>
        </w:rPr>
        <w:t>“区、镇、村”三级培训体系探索与实践典型案例</w:t>
      </w:r>
      <w:bookmarkEnd w:id="67"/>
    </w:p>
    <w:p>
      <w:pPr>
        <w:spacing w:line="520" w:lineRule="exact"/>
        <w:jc w:val="center"/>
        <w:rPr>
          <w:rFonts w:ascii="方正小标宋_GBK" w:eastAsia="方正小标宋_GBK"/>
          <w:sz w:val="32"/>
          <w:szCs w:val="32"/>
        </w:rPr>
      </w:pP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关于大力推进职业教育改革与发展的决定》《职业技能提升行动方案》等文件要求把职业技能培训作为保持就业稳定、缓解结构性就业矛盾的关键举措，作为经济转型升级和高质量发展的重要支撑。提高职业技能，增强就业创业能力，确保区域经济发展的需要。</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二、工作目标</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坚持“需求导向，立足大足，服务区域经济发展”的思路，在中职学校建设项目实施过程中，加强社会职业技能培训工作，构建“区、镇、村”三级培训体系，切实提高培训针对性实效性，精心打造培训师资队伍，开发培训资源，改革评价考核形式，提升劳动者职业技能水平，增强就业创业能力。</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pPr>
        <w:spacing w:line="520" w:lineRule="exact"/>
        <w:ind w:firstLine="560" w:firstLineChars="200"/>
        <w:rPr>
          <w:rFonts w:ascii="方正仿宋_GBK" w:hAnsi="方正黑体_GBK" w:eastAsia="方正仿宋_GBK" w:cs="方正黑体_GBK"/>
          <w:bCs/>
          <w:sz w:val="28"/>
          <w:szCs w:val="28"/>
        </w:rPr>
      </w:pPr>
      <w:r>
        <w:rPr>
          <w:rFonts w:hint="eastAsia" w:ascii="方正仿宋_GBK" w:hAnsi="方正黑体_GBK" w:eastAsia="方正仿宋_GBK" w:cs="方正黑体_GBK"/>
          <w:bCs/>
          <w:sz w:val="28"/>
          <w:szCs w:val="28"/>
        </w:rPr>
        <w:t>一是精准构建培训体系，服务产业需求；二是精心打造培训师资，提升服务能力；三是全力开发培训资源，打造培训品牌；四是改革评价考核形式，提升培训效果。</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一是体制机制保障，二是培训师资保障，三是培训设施设备保障，四是评价考核保障。</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自2016年9月</w:t>
      </w:r>
      <w:r>
        <w:rPr>
          <w:rFonts w:ascii="方正仿宋_GBK" w:hAnsi="方正黑体_GBK" w:eastAsia="方正仿宋_GBK" w:cs="方正黑体_GBK"/>
          <w:sz w:val="28"/>
          <w:szCs w:val="28"/>
        </w:rPr>
        <w:t>以来</w:t>
      </w:r>
      <w:r>
        <w:rPr>
          <w:rFonts w:hint="eastAsia" w:ascii="方正仿宋_GBK" w:hAnsi="方正黑体_GBK" w:eastAsia="方正仿宋_GBK" w:cs="方正黑体_GBK"/>
          <w:sz w:val="28"/>
          <w:szCs w:val="28"/>
        </w:rPr>
        <w:t>，深入社区、街镇、乡村组织开展了叉车操作、养老护理员、电工、焊工、保育员等职业技能培训共</w:t>
      </w:r>
      <w:r>
        <w:rPr>
          <w:rFonts w:ascii="方正仿宋_GBK" w:hAnsi="方正黑体_GBK" w:eastAsia="方正仿宋_GBK" w:cs="方正黑体_GBK"/>
          <w:sz w:val="28"/>
          <w:szCs w:val="28"/>
        </w:rPr>
        <w:t>200</w:t>
      </w:r>
      <w:r>
        <w:rPr>
          <w:rFonts w:hint="eastAsia" w:ascii="方正仿宋_GBK" w:hAnsi="方正黑体_GBK" w:eastAsia="方正仿宋_GBK" w:cs="方正黑体_GBK"/>
          <w:sz w:val="28"/>
          <w:szCs w:val="28"/>
        </w:rPr>
        <w:t>余期，培训学员</w:t>
      </w:r>
      <w:r>
        <w:rPr>
          <w:rFonts w:ascii="方正仿宋_GBK" w:hAnsi="方正黑体_GBK" w:eastAsia="方正仿宋_GBK" w:cs="方正黑体_GBK"/>
          <w:sz w:val="28"/>
          <w:szCs w:val="28"/>
        </w:rPr>
        <w:t>10000</w:t>
      </w:r>
      <w:r>
        <w:rPr>
          <w:rFonts w:hint="eastAsia" w:ascii="方正仿宋_GBK" w:hAnsi="方正黑体_GBK" w:eastAsia="方正仿宋_GBK" w:cs="方正黑体_GBK"/>
          <w:sz w:val="28"/>
          <w:szCs w:val="28"/>
        </w:rPr>
        <w:t>余人，得到了社会的好评。本</w:t>
      </w:r>
      <w:r>
        <w:rPr>
          <w:rFonts w:ascii="方正仿宋_GBK" w:hAnsi="方正黑体_GBK" w:eastAsia="方正仿宋_GBK" w:cs="方正黑体_GBK"/>
          <w:sz w:val="28"/>
          <w:szCs w:val="28"/>
        </w:rPr>
        <w:t>培训</w:t>
      </w:r>
      <w:r>
        <w:rPr>
          <w:rFonts w:hint="eastAsia" w:ascii="方正仿宋_GBK" w:hAnsi="方正黑体_GBK" w:eastAsia="方正仿宋_GBK" w:cs="方正黑体_GBK"/>
          <w:sz w:val="28"/>
          <w:szCs w:val="28"/>
        </w:rPr>
        <w:t>体系密切对接了区域经济发展需求，精准服务于劳动者需要，解决了学校社会培训的机制建设、社会</w:t>
      </w:r>
      <w:r>
        <w:rPr>
          <w:rFonts w:ascii="方正仿宋_GBK" w:hAnsi="方正黑体_GBK" w:eastAsia="方正仿宋_GBK" w:cs="方正黑体_GBK"/>
          <w:sz w:val="28"/>
          <w:szCs w:val="28"/>
        </w:rPr>
        <w:t>培训</w:t>
      </w:r>
      <w:r>
        <w:rPr>
          <w:rFonts w:hint="eastAsia" w:ascii="方正仿宋_GBK" w:hAnsi="方正黑体_GBK" w:eastAsia="方正仿宋_GBK" w:cs="方正黑体_GBK"/>
          <w:sz w:val="28"/>
          <w:szCs w:val="28"/>
        </w:rPr>
        <w:t>“点多、面广”的需求问题，同时为其他学校开展社会培训提供了参考，也为我区经济发展提供了人力支撑，助推了社会经济发展。</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构建“区、镇、村”三级培训体系，发挥中职学校办学职能，力争面向社会开展培训，构建完备现代职业教育体系，还有很长的路要走。</w:t>
      </w:r>
    </w:p>
    <w:p>
      <w:pPr>
        <w:spacing w:line="520" w:lineRule="exact"/>
        <w:ind w:firstLine="560" w:firstLineChars="200"/>
        <w:rPr>
          <w:rFonts w:ascii="方正仿宋_GBK" w:hAnsi="方正黑体_GBK" w:eastAsia="方正仿宋_GBK" w:cs="方正黑体_GBK"/>
          <w:sz w:val="28"/>
          <w:szCs w:val="28"/>
        </w:rPr>
      </w:pPr>
    </w:p>
    <w:p>
      <w:pPr>
        <w:pStyle w:val="3"/>
        <w:spacing w:before="0" w:after="0" w:line="520" w:lineRule="exact"/>
        <w:ind w:firstLine="643" w:firstLineChars="200"/>
      </w:pPr>
      <w:bookmarkStart w:id="68" w:name="_Toc11752"/>
      <w:bookmarkStart w:id="69" w:name="_Toc60238157"/>
      <w:r>
        <w:rPr>
          <w:rFonts w:hint="eastAsia"/>
        </w:rPr>
        <w:t>案例2：</w:t>
      </w:r>
      <w:bookmarkEnd w:id="68"/>
      <w:bookmarkEnd w:id="69"/>
    </w:p>
    <w:p>
      <w:pPr>
        <w:pStyle w:val="3"/>
        <w:spacing w:before="0" w:after="0" w:line="520" w:lineRule="exact"/>
        <w:jc w:val="center"/>
        <w:rPr>
          <w:rFonts w:ascii="方正小标宋_GBK" w:hAnsi="方正小标宋_GBK" w:eastAsia="方正小标宋_GBK" w:cs="方正小标宋_GBK"/>
        </w:rPr>
      </w:pPr>
      <w:bookmarkStart w:id="70" w:name="_Toc11341"/>
      <w:r>
        <w:rPr>
          <w:rFonts w:hint="eastAsia" w:ascii="方正小标宋_GBK" w:hAnsi="方正小标宋_GBK" w:eastAsia="方正小标宋_GBK" w:cs="方正小标宋_GBK"/>
        </w:rPr>
        <w:t>非物质文化技艺传承与劳动教育融合探索与实践典型案例</w:t>
      </w:r>
      <w:bookmarkEnd w:id="70"/>
    </w:p>
    <w:p>
      <w:pPr>
        <w:spacing w:line="520" w:lineRule="exact"/>
        <w:jc w:val="center"/>
        <w:rPr>
          <w:rFonts w:ascii="方正仿宋_GBK" w:eastAsia="方正仿宋_GBK"/>
          <w:sz w:val="32"/>
          <w:szCs w:val="32"/>
        </w:rPr>
      </w:pP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大足石刻，世界文化遗产，堪称世界石窟艺术史上的巅峰之作。而大足宝顶山创刻选像的总设计者和实施者——赵智凤“吃苦耐劳、矢志不渝、精益求精”的精神境界，有力地诠释了工匠精神深度融入大足石刻伟大创建劳动过程的思想价值，值得后人尤其是职教学子的铭记与践行。</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二、工作目标</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引导学生崇尚劳动光荣，技能宝贵，创造伟大的时代风尚，树立依靠辛勤劳动创造美好未来的观念，努力打造德智体美劳全面发展的特色劳动教育体系。</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pPr>
        <w:spacing w:line="520" w:lineRule="exact"/>
        <w:ind w:firstLine="560" w:firstLineChars="200"/>
        <w:rPr>
          <w:rFonts w:ascii="方正仿宋_GBK" w:hAnsi="方正楷体_GBK" w:eastAsia="方正仿宋_GBK" w:cs="方正楷体_GBK"/>
          <w:bCs/>
          <w:color w:val="000000"/>
          <w:spacing w:val="15"/>
          <w:kern w:val="0"/>
          <w:sz w:val="28"/>
          <w:szCs w:val="28"/>
        </w:rPr>
      </w:pPr>
      <w:r>
        <w:rPr>
          <w:rFonts w:hint="eastAsia" w:ascii="方正仿宋_GBK" w:hAnsi="方正黑体_GBK" w:eastAsia="方正仿宋_GBK" w:cs="方正黑体_GBK"/>
          <w:bCs/>
          <w:sz w:val="28"/>
          <w:szCs w:val="28"/>
        </w:rPr>
        <w:t>实施1345策略，凝聚</w:t>
      </w:r>
      <w:r>
        <w:rPr>
          <w:rFonts w:hint="eastAsia" w:ascii="方正仿宋_GBK" w:hAnsi="方正黑体_GBK" w:eastAsia="方正仿宋_GBK" w:cs="方正黑体_GBK"/>
          <w:b/>
          <w:sz w:val="28"/>
          <w:szCs w:val="28"/>
        </w:rPr>
        <w:t>一</w:t>
      </w:r>
      <w:r>
        <w:rPr>
          <w:rFonts w:hint="eastAsia" w:ascii="方正仿宋_GBK" w:hAnsi="方正黑体_GBK" w:eastAsia="方正仿宋_GBK" w:cs="方正黑体_GBK"/>
          <w:bCs/>
          <w:sz w:val="28"/>
          <w:szCs w:val="28"/>
        </w:rPr>
        <w:t>种“惟精惟善”理念，统领劳动教育；打造“劳动教育制度引领阵地、劳动精神培养浸润阵地、劳动教育课程建设阵地”等</w:t>
      </w:r>
      <w:r>
        <w:rPr>
          <w:rFonts w:hint="eastAsia" w:ascii="方正仿宋_GBK" w:hAnsi="方正黑体_GBK" w:eastAsia="方正仿宋_GBK" w:cs="方正黑体_GBK"/>
          <w:b/>
          <w:sz w:val="28"/>
          <w:szCs w:val="28"/>
        </w:rPr>
        <w:t>三</w:t>
      </w:r>
      <w:r>
        <w:rPr>
          <w:rFonts w:hint="eastAsia" w:ascii="方正仿宋_GBK" w:hAnsi="方正黑体_GBK" w:eastAsia="方正仿宋_GBK" w:cs="方正黑体_GBK"/>
          <w:bCs/>
          <w:sz w:val="28"/>
          <w:szCs w:val="28"/>
        </w:rPr>
        <w:t>个阵地，渗透劳动教育；依托“以社团活动为核心的校内实践载体、以志愿活动为核心的校外实践载体、以专业技能为核心的劳动技能培育载体、以顶岗实习为核心的全方位锻炼载体”等</w:t>
      </w:r>
      <w:r>
        <w:rPr>
          <w:rFonts w:hint="eastAsia" w:ascii="方正仿宋_GBK" w:hAnsi="方正黑体_GBK" w:eastAsia="方正仿宋_GBK" w:cs="方正黑体_GBK"/>
          <w:b/>
          <w:sz w:val="28"/>
          <w:szCs w:val="28"/>
        </w:rPr>
        <w:t>四</w:t>
      </w:r>
      <w:r>
        <w:rPr>
          <w:rFonts w:hint="eastAsia" w:ascii="方正仿宋_GBK" w:hAnsi="方正黑体_GBK" w:eastAsia="方正仿宋_GBK" w:cs="方正黑体_GBK"/>
          <w:bCs/>
          <w:sz w:val="28"/>
          <w:szCs w:val="28"/>
        </w:rPr>
        <w:t>大载体，强化劳动教育；锻造“融合体”思政队伍、“四有型”合格队伍、</w:t>
      </w:r>
      <w:r>
        <w:rPr>
          <w:rFonts w:hint="eastAsia" w:ascii="方正仿宋_GBK" w:hAnsi="方正楷体_GBK" w:eastAsia="方正仿宋_GBK" w:cs="方正楷体_GBK"/>
          <w:bCs/>
          <w:color w:val="000000"/>
          <w:spacing w:val="15"/>
          <w:kern w:val="0"/>
          <w:sz w:val="28"/>
          <w:szCs w:val="28"/>
        </w:rPr>
        <w:t>“实习实训”辅导队伍、“就业创业”督导队伍、“榜样型”引领队伍等</w:t>
      </w:r>
      <w:r>
        <w:rPr>
          <w:rFonts w:hint="eastAsia" w:ascii="方正仿宋_GBK" w:hAnsi="方正黑体_GBK" w:eastAsia="方正仿宋_GBK" w:cs="方正黑体_GBK"/>
          <w:b/>
          <w:sz w:val="28"/>
          <w:szCs w:val="28"/>
        </w:rPr>
        <w:t>五</w:t>
      </w:r>
      <w:r>
        <w:rPr>
          <w:rFonts w:hint="eastAsia" w:ascii="方正仿宋_GBK" w:hAnsi="方正黑体_GBK" w:eastAsia="方正仿宋_GBK" w:cs="方正黑体_GBK"/>
          <w:bCs/>
          <w:sz w:val="28"/>
          <w:szCs w:val="28"/>
        </w:rPr>
        <w:t>支队伍，引领劳动教育。</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一是劳动教育制度保障，二是劳动教育师资保障，三是劳动教育条件保障，四是劳动教育评价保障。</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形成了“工匠精神培育”与“非物质文化技艺传承”的“双轮联动”的学校文化育人模式，建构了精善文化理念系统，打造了精致的校园文化环境，培养一大批具有工匠精神的普通劳动者，为区域经济社会的发展做出了应有的贡献。</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大足石雕，国家级非物质文化遗产，继承与创新，需要一代又一代中职师生在劳动中去努力探索与实践。</w:t>
      </w:r>
    </w:p>
    <w:p>
      <w:pPr>
        <w:spacing w:line="520" w:lineRule="exact"/>
        <w:rPr>
          <w:rFonts w:ascii="方正仿宋_GBK" w:eastAsia="方正仿宋_GBK"/>
        </w:rPr>
      </w:pPr>
    </w:p>
    <w:p>
      <w:pPr>
        <w:pStyle w:val="3"/>
        <w:spacing w:before="0" w:after="0" w:line="520" w:lineRule="exact"/>
        <w:ind w:firstLine="643" w:firstLineChars="200"/>
      </w:pPr>
      <w:bookmarkStart w:id="71" w:name="_Toc1999"/>
      <w:bookmarkStart w:id="72" w:name="_Toc60238158"/>
      <w:r>
        <w:rPr>
          <w:rFonts w:hint="eastAsia"/>
        </w:rPr>
        <w:t>案例3：</w:t>
      </w:r>
      <w:bookmarkEnd w:id="71"/>
      <w:bookmarkEnd w:id="72"/>
    </w:p>
    <w:p>
      <w:pPr>
        <w:pStyle w:val="3"/>
        <w:spacing w:before="0" w:after="0" w:line="520" w:lineRule="exact"/>
        <w:jc w:val="center"/>
        <w:rPr>
          <w:rFonts w:ascii="方正小标宋_GBK" w:hAnsi="黑体" w:eastAsia="方正小标宋_GBK"/>
          <w:szCs w:val="32"/>
        </w:rPr>
      </w:pPr>
      <w:bookmarkStart w:id="73" w:name="_Toc7270"/>
      <w:r>
        <w:rPr>
          <w:rFonts w:hint="eastAsia" w:ascii="方正小标宋_GBK" w:hAnsi="方正小标宋_GBK" w:eastAsia="方正小标宋_GBK" w:cs="方正小标宋_GBK"/>
        </w:rPr>
        <w:t>“校村联谊、党建共建”援建华溪村、打赢攻坚战</w:t>
      </w:r>
      <w:bookmarkStart w:id="74" w:name="_Hlk59614944"/>
      <w:r>
        <w:rPr>
          <w:rFonts w:hint="eastAsia" w:ascii="方正小标宋_GBK" w:hAnsi="方正小标宋_GBK" w:eastAsia="方正小标宋_GBK" w:cs="方正小标宋_GBK"/>
        </w:rPr>
        <w:t>典型案例</w:t>
      </w:r>
      <w:bookmarkEnd w:id="73"/>
    </w:p>
    <w:p>
      <w:pPr>
        <w:spacing w:line="520" w:lineRule="exact"/>
        <w:jc w:val="center"/>
        <w:rPr>
          <w:rFonts w:ascii="方正仿宋_GBK" w:eastAsia="方正仿宋_GBK"/>
          <w:sz w:val="32"/>
          <w:szCs w:val="32"/>
        </w:rPr>
      </w:pP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一、实施背景</w:t>
      </w:r>
    </w:p>
    <w:p>
      <w:pPr>
        <w:spacing w:line="520" w:lineRule="exact"/>
        <w:ind w:firstLine="560" w:firstLineChars="200"/>
        <w:rPr>
          <w:rFonts w:ascii="方正仿宋_GBK" w:hAnsi="方正黑体_GBK" w:eastAsia="方正仿宋_GBK" w:cs="方正黑体_GBK"/>
          <w:sz w:val="28"/>
          <w:szCs w:val="28"/>
        </w:rPr>
      </w:pPr>
      <w:bookmarkStart w:id="75" w:name="_Hlk59610896"/>
      <w:r>
        <w:rPr>
          <w:rFonts w:hint="eastAsia" w:ascii="方正仿宋_GBK" w:hAnsi="方正黑体_GBK" w:eastAsia="方正仿宋_GBK" w:cs="方正黑体_GBK"/>
          <w:sz w:val="28"/>
          <w:szCs w:val="28"/>
        </w:rPr>
        <w:t>加强学习型服务型创新型“三型”基层党组织建设，强化学校党委与行政村党支部的交流沟通，增强双方党员干部服务发展的责任意识，发挥基层党组织的战斗堡垒作用，打赢教育脱贫攻坚战，积极将学校党建与行政村党建有机结合，以党建共建凝聚双方力量，积累党建经验，促进双方创新、协调、绿色、开放、共享发展。</w:t>
      </w:r>
    </w:p>
    <w:bookmarkEnd w:id="75"/>
    <w:p>
      <w:pPr>
        <w:spacing w:line="520" w:lineRule="exact"/>
        <w:ind w:firstLine="420" w:firstLineChars="200"/>
        <w:rPr>
          <w:rFonts w:ascii="方正黑体_GBK" w:hAnsi="方正黑体_GBK" w:eastAsia="方正黑体_GBK" w:cs="方正黑体_GBK"/>
          <w:sz w:val="28"/>
          <w:szCs w:val="28"/>
        </w:rPr>
      </w:pPr>
      <w:r>
        <w:drawing>
          <wp:anchor distT="0" distB="0" distL="114300" distR="114300" simplePos="0" relativeHeight="251660288" behindDoc="0" locked="0" layoutInCell="1" allowOverlap="1">
            <wp:simplePos x="0" y="0"/>
            <wp:positionH relativeFrom="margin">
              <wp:posOffset>2463800</wp:posOffset>
            </wp:positionH>
            <wp:positionV relativeFrom="paragraph">
              <wp:posOffset>118110</wp:posOffset>
            </wp:positionV>
            <wp:extent cx="3162300" cy="2108835"/>
            <wp:effectExtent l="0" t="0" r="0" b="5715"/>
            <wp:wrapSquare wrapText="bothSides"/>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3162300" cy="2108835"/>
                    </a:xfrm>
                    <a:prstGeom prst="rect">
                      <a:avLst/>
                    </a:prstGeom>
                    <a:noFill/>
                    <a:ln>
                      <a:noFill/>
                    </a:ln>
                  </pic:spPr>
                </pic:pic>
              </a:graphicData>
            </a:graphic>
          </wp:anchor>
        </w:drawing>
      </w:r>
      <w:r>
        <w:rPr>
          <w:rFonts w:hint="eastAsia" w:ascii="方正黑体_GBK" w:hAnsi="方正黑体_GBK" w:eastAsia="方正黑体_GBK" w:cs="方正黑体_GBK"/>
          <w:sz w:val="28"/>
          <w:szCs w:val="28"/>
        </w:rPr>
        <w:t>二、工作目标</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本着“资源共享、优势互补、注重实效”原则，通过共同夯实党建基础、共同致力脱贫攻坚、共同推进乡村振兴、共同历练干群队伍、共同促进改革发展等途径，实现党的建设与校村发展良性互动，达到“推动工作、服务群众、凝聚人心、促进发展”的目标要求。</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三、工作过程</w:t>
      </w:r>
    </w:p>
    <w:p>
      <w:pPr>
        <w:spacing w:line="520" w:lineRule="exact"/>
        <w:ind w:firstLine="560" w:firstLineChars="200"/>
        <w:rPr>
          <w:rFonts w:ascii="方正仿宋_GBK" w:hAnsi="方正黑体_GBK" w:eastAsia="方正仿宋_GBK" w:cs="方正黑体_GBK"/>
          <w:bCs/>
          <w:sz w:val="28"/>
          <w:szCs w:val="28"/>
        </w:rPr>
      </w:pPr>
      <w:r>
        <w:rPr>
          <w:rFonts w:hint="eastAsia" w:ascii="方正仿宋_GBK" w:hAnsi="方正黑体_GBK" w:eastAsia="方正仿宋_GBK" w:cs="方正黑体_GBK"/>
          <w:bCs/>
          <w:sz w:val="28"/>
          <w:szCs w:val="28"/>
        </w:rPr>
        <w:t>一是共同夯实党建基础，二是共同致力脱贫攻坚，三是共同推进乡村振兴，四是共同历练干群队伍，五是共同促进改革发展，六是建立定期联系制度。</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四、条件保障</w:t>
      </w:r>
    </w:p>
    <w:p>
      <w:pPr>
        <w:spacing w:line="520" w:lineRule="exact"/>
        <w:ind w:firstLine="420" w:firstLineChars="200"/>
        <w:rPr>
          <w:rFonts w:ascii="方正仿宋_GBK" w:hAnsi="方正黑体_GBK" w:eastAsia="方正仿宋_GBK" w:cs="方正黑体_GBK"/>
          <w:sz w:val="28"/>
          <w:szCs w:val="28"/>
        </w:rPr>
      </w:pPr>
      <w:r>
        <w:drawing>
          <wp:anchor distT="0" distB="0" distL="114300" distR="114300" simplePos="0" relativeHeight="251661312" behindDoc="0" locked="0" layoutInCell="1" allowOverlap="1">
            <wp:simplePos x="0" y="0"/>
            <wp:positionH relativeFrom="column">
              <wp:posOffset>3836670</wp:posOffset>
            </wp:positionH>
            <wp:positionV relativeFrom="paragraph">
              <wp:posOffset>211455</wp:posOffset>
            </wp:positionV>
            <wp:extent cx="1788795" cy="2388235"/>
            <wp:effectExtent l="0" t="0" r="1905" b="12065"/>
            <wp:wrapSquare wrapText="bothSides"/>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9"/>
                    <a:stretch>
                      <a:fillRect/>
                    </a:stretch>
                  </pic:blipFill>
                  <pic:spPr>
                    <a:xfrm>
                      <a:off x="0" y="0"/>
                      <a:ext cx="1788795" cy="2388235"/>
                    </a:xfrm>
                    <a:prstGeom prst="rect">
                      <a:avLst/>
                    </a:prstGeom>
                    <a:noFill/>
                    <a:ln>
                      <a:noFill/>
                    </a:ln>
                  </pic:spPr>
                </pic:pic>
              </a:graphicData>
            </a:graphic>
          </wp:anchor>
        </w:drawing>
      </w:r>
      <w:r>
        <w:rPr>
          <w:rFonts w:hint="eastAsia" w:ascii="方正仿宋_GBK" w:hAnsi="方正黑体_GBK" w:eastAsia="方正仿宋_GBK" w:cs="方正黑体_GBK"/>
          <w:sz w:val="28"/>
          <w:szCs w:val="28"/>
        </w:rPr>
        <w:t>一是要有合作的基础——校村联谊、党建共建，二是要有共同追求的目标——坚决打赢脱贫攻坚战，三是要有合作共赢、共同发展的愿景——技术扶贫，援建崖刻；农旅基地，合作育人。</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五、成果成效</w:t>
      </w:r>
    </w:p>
    <w:p>
      <w:pPr>
        <w:spacing w:line="520" w:lineRule="exact"/>
        <w:ind w:firstLine="560" w:firstLineChars="200"/>
        <w:rPr>
          <w:rFonts w:ascii="方正仿宋_GBK" w:hAnsi="方正黑体_GBK" w:eastAsia="方正仿宋_GBK" w:cs="方正黑体_GBK"/>
          <w:sz w:val="28"/>
          <w:szCs w:val="28"/>
        </w:rPr>
      </w:pPr>
      <w:r>
        <w:rPr>
          <w:rFonts w:hint="eastAsia" w:ascii="方正仿宋_GBK" w:hAnsi="方正黑体_GBK" w:eastAsia="方正仿宋_GBK" w:cs="方正黑体_GBK"/>
          <w:sz w:val="28"/>
          <w:szCs w:val="28"/>
        </w:rPr>
        <w:t>中共重庆市大足职业教育中心委员会属下学校在华溪村山崖石壁间选中四处石崖分别镌刻上了“初心”“使命”“华溪村”“中华蜜蜂谷”，为美丽的华溪村增添了靓丽的人文景色。中共石柱县中益乡华溪村支部委员会属下华溪村定点成为学校所开办大足石刻与文旅专业群和观光农业经营专业的综合实训基地，无偿提供实训场所并协助开展专业实训。校村双方严格按约定开展“校村联谊、党建共建”活动，得到市委、区委的高度评价与肯定。</w:t>
      </w:r>
    </w:p>
    <w:p>
      <w:pPr>
        <w:spacing w:line="520" w:lineRule="exact"/>
        <w:ind w:firstLine="560" w:firstLineChars="200"/>
        <w:rPr>
          <w:rFonts w:ascii="方正黑体_GBK" w:hAnsi="方正黑体_GBK" w:eastAsia="方正黑体_GBK" w:cs="方正黑体_GBK"/>
          <w:sz w:val="28"/>
          <w:szCs w:val="28"/>
        </w:rPr>
      </w:pPr>
      <w:r>
        <w:rPr>
          <w:rFonts w:hint="eastAsia" w:ascii="方正黑体_GBK" w:hAnsi="方正黑体_GBK" w:eastAsia="方正黑体_GBK" w:cs="方正黑体_GBK"/>
          <w:sz w:val="28"/>
          <w:szCs w:val="28"/>
        </w:rPr>
        <w:t>六、体会与思考</w:t>
      </w:r>
      <w:bookmarkEnd w:id="74"/>
    </w:p>
    <w:p>
      <w:pPr>
        <w:spacing w:line="520" w:lineRule="exact"/>
        <w:ind w:firstLine="560" w:firstLineChars="200"/>
        <w:rPr>
          <w:rFonts w:ascii="方正仿宋_GBK" w:eastAsia="方正仿宋_GBK"/>
          <w:sz w:val="28"/>
          <w:szCs w:val="28"/>
        </w:rPr>
      </w:pPr>
      <w:r>
        <w:rPr>
          <w:rFonts w:hint="eastAsia" w:ascii="方正仿宋_GBK" w:hAnsi="方正黑体_GBK" w:eastAsia="方正仿宋_GBK" w:cs="方正黑体_GBK"/>
          <w:sz w:val="28"/>
          <w:szCs w:val="28"/>
        </w:rPr>
        <w:t>“校村联谊、党建共建”活动，输出的是文化、技术，赢得的是友谊、希望。坚决打赢脱贫攻坚战，不仅需要职业教育努力，还需各行各业的共同努力。</w:t>
      </w:r>
    </w:p>
    <w:p>
      <w:pPr>
        <w:pStyle w:val="2"/>
        <w:spacing w:before="0" w:after="0" w:line="600" w:lineRule="exact"/>
        <w:ind w:firstLine="560" w:firstLineChars="200"/>
        <w:rPr>
          <w:rFonts w:ascii="方正黑体_GBK" w:hAnsi="方正黑体_GBK" w:eastAsia="方正黑体_GBK" w:cs="方正黑体_GBK"/>
          <w:sz w:val="28"/>
          <w:szCs w:val="28"/>
        </w:rPr>
      </w:pPr>
      <w:bookmarkStart w:id="76" w:name="_Toc10171"/>
      <w:r>
        <w:rPr>
          <w:rFonts w:hint="eastAsia" w:ascii="方正黑体_GBK" w:hAnsi="方正黑体_GBK" w:eastAsia="方正黑体_GBK" w:cs="方正黑体_GBK"/>
          <w:sz w:val="28"/>
          <w:szCs w:val="28"/>
        </w:rPr>
        <w:t>八、学校党建工作情况</w:t>
      </w:r>
      <w:bookmarkEnd w:id="76"/>
    </w:p>
    <w:p>
      <w:pPr>
        <w:pStyle w:val="4"/>
        <w:spacing w:before="0" w:after="0" w:line="520" w:lineRule="exact"/>
        <w:ind w:firstLine="560" w:firstLineChars="200"/>
        <w:rPr>
          <w:rFonts w:ascii="方正仿宋_GBK" w:hAnsi="方正仿宋_GBK" w:eastAsia="方正仿宋_GBK" w:cs="方正仿宋_GBK"/>
          <w:sz w:val="28"/>
          <w:szCs w:val="28"/>
        </w:rPr>
      </w:pPr>
      <w:bookmarkStart w:id="77" w:name="_Toc12063"/>
      <w:r>
        <w:rPr>
          <w:rFonts w:hint="eastAsia" w:ascii="方正仿宋_GBK" w:hAnsi="方正仿宋_GBK" w:eastAsia="方正仿宋_GBK" w:cs="方正仿宋_GBK"/>
          <w:sz w:val="28"/>
          <w:szCs w:val="28"/>
        </w:rPr>
        <w:t>1.党组织建设</w:t>
      </w:r>
      <w:bookmarkEnd w:id="77"/>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大足区中职学校党委团结带领下辖4个支部（机电工程部党支部、信息管理部党支部、石刻艺术部党支部、退休教师党支部等四个党支部，正式党员104人，预备党员1人，入党积极分子12人）及全体教师，落实全面从严治党主体责任，落实立德树人根本任务，坚定信心跟党走，切实加强政治建设、思想建设、组织建设、作风建设、纪律建设等党建工作，狠抓党风廉政建设和师德师风建设，为推进高水平中职学校建设，促进内涵发展提供了坚实的组织和思想保证。</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过去一学年，中职学校党委及各支部按程序顺利开展换届选举工作；积极配合重庆市第四轮区县交叉巡察第一巡察组对党委开展的常规巡察，根据巡察反馈意见6个方面18个问题以及34个问题点逐一细化《巡察整改责任清单》，坚决扛起巡察整改政治责任，做到真改实改，全面整改，彻底整改，扎实做好巡察“后半篇文章”；学校党委及下辖各支部按“规定动作不走样、自选动作有特色”开展主题党日活动、“不忘初心、牢记使命”主题教育、重走小川东道活动、“七一”党庆表彰活动等，党组织的组织力、战斗力、凝聚力得到提升。</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中职学校党委一年一度述职述廉工作接受区委组织部的考核，党支部通过支部书记抓党建工作述职评议接受党委考核，普通党员通过民主评议党员接受党支部考核。职教中心党委于2020年6月1日在学校第二学术报厅组织召开了2019年下设党支部书记抓党建工作述职评议党员大会。会上，机电工程部党支部书记雷朝权、信息管理部党支部书记易廷英、石刻艺术部党支部书记李长依次上台述职，回顾履职情况，剖析问题原因，计划未来发展，述职全面细致规范。学校党委书记徐其镁精细、精确、精准点评，既肯定成绩，又指出问题，相当于给全体党员同志上了一堂生动的党课。莫君为同志指导发言，对职教中心党委下设支部“坚定信心跟党走、怀揣梦想干事业”开展的党建工作给予了充分肯定，对在2019年党建工作中发挥了先锋模范作用的个别党员同志给予了热情赞美。</w:t>
      </w:r>
    </w:p>
    <w:p>
      <w:pPr>
        <w:pStyle w:val="4"/>
        <w:spacing w:before="0" w:after="0" w:line="520" w:lineRule="exact"/>
        <w:ind w:firstLine="560" w:firstLineChars="200"/>
        <w:rPr>
          <w:rFonts w:ascii="方正仿宋_GBK" w:hAnsi="方正仿宋_GBK" w:eastAsia="方正仿宋_GBK" w:cs="方正仿宋_GBK"/>
          <w:sz w:val="28"/>
          <w:szCs w:val="28"/>
        </w:rPr>
      </w:pPr>
      <w:bookmarkStart w:id="78" w:name="_Toc20152"/>
      <w:r>
        <w:rPr>
          <w:rFonts w:hint="eastAsia" w:ascii="方正仿宋_GBK" w:hAnsi="方正仿宋_GBK" w:eastAsia="方正仿宋_GBK" w:cs="方正仿宋_GBK"/>
          <w:sz w:val="28"/>
          <w:szCs w:val="28"/>
        </w:rPr>
        <w:t>2.党员队伍建设</w:t>
      </w:r>
      <w:bookmarkEnd w:id="78"/>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推进队伍建设，促进能力提升。严把入口关，严格按程序发展党员和吸纳入党积极分子。本学年2人正式入党，1人发展为预备党员，3人确定为入党积极分子。强化学习，严格“三会一课”制度，学习强国平台网络学习，会议集中学习，课余分散学习，促进党员政治理论水</w:t>
      </w:r>
      <w:r>
        <w:rPr>
          <w:rFonts w:hint="eastAsia" w:ascii="方正仿宋_GBK" w:eastAsia="方正仿宋_GBK"/>
          <w:sz w:val="28"/>
          <w:szCs w:val="28"/>
          <w:lang w:val="en-US" w:eastAsia="zh-CN"/>
        </w:rPr>
        <w:t>平</w:t>
      </w:r>
      <w:bookmarkStart w:id="87" w:name="_GoBack"/>
      <w:bookmarkEnd w:id="87"/>
      <w:r>
        <w:rPr>
          <w:rFonts w:hint="eastAsia" w:ascii="方正仿宋_GBK" w:eastAsia="方正仿宋_GBK"/>
          <w:sz w:val="28"/>
          <w:szCs w:val="28"/>
        </w:rPr>
        <w:t>提升。培训提高，鼓励党员教师参加国培、市培、区培、校本培训，提高自身教育教学业务水平。参与项目建设，参与高水平中职学校“6+1”重点任务项目建设，参与教育教学科研项目研究，全方面提升能力。</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抓好党员管理，促进作用发挥。分工负责抓好“12371”党建平台管理，党员履历、进出、考核、党费收缴等日常管理工作；抓好民主评议党员，党员工作目标考核管理，间隔一年党员表彰激励管理，促进党员先锋模范作用的发挥。</w:t>
      </w:r>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组织开展活动，促进党员发展。有序开展主题党日活动，扎实推进</w:t>
      </w:r>
      <w:r>
        <w:rPr>
          <w:rFonts w:hint="eastAsia" w:ascii="方正仿宋_GBK" w:eastAsia="方正仿宋_GBK"/>
          <w:sz w:val="28"/>
          <w:szCs w:val="28"/>
          <w:lang w:eastAsia="zh-CN"/>
        </w:rPr>
        <w:t>“两学一做”学习教育常态化</w:t>
      </w:r>
      <w:r>
        <w:rPr>
          <w:rFonts w:hint="eastAsia" w:ascii="方正仿宋_GBK" w:eastAsia="方正仿宋_GBK"/>
          <w:sz w:val="28"/>
          <w:szCs w:val="28"/>
        </w:rPr>
        <w:t>制度化，扎实开展“不忘初心、牢记使命”主题教育，按程序组织召开党委领导干部民主生活、支委组织生活会，组织开展“重走小川东道、激发奋斗精神”主题实践活动，成立党员发展、党员服务、党员创新等三个名师工作室，三个支部分别创建学习型、服务型、创新型党组织并形成案例，开展“校校、校企、校村联谊，党建共建”常态化活动，促进党员发展。</w:t>
      </w:r>
    </w:p>
    <w:p>
      <w:pPr>
        <w:pStyle w:val="2"/>
        <w:spacing w:before="0" w:after="0" w:line="600" w:lineRule="exact"/>
        <w:ind w:firstLine="560" w:firstLineChars="200"/>
        <w:rPr>
          <w:rFonts w:ascii="方正黑体_GBK" w:hAnsi="方正黑体_GBK" w:eastAsia="方正黑体_GBK" w:cs="方正黑体_GBK"/>
          <w:sz w:val="28"/>
          <w:szCs w:val="28"/>
        </w:rPr>
      </w:pPr>
      <w:bookmarkStart w:id="79" w:name="_Toc30929"/>
      <w:r>
        <w:rPr>
          <w:rFonts w:hint="eastAsia" w:ascii="方正黑体_GBK" w:hAnsi="方正黑体_GBK" w:eastAsia="方正黑体_GBK" w:cs="方正黑体_GBK"/>
          <w:sz w:val="28"/>
          <w:szCs w:val="28"/>
        </w:rPr>
        <w:t>九、主要问题和改进措施</w:t>
      </w:r>
      <w:bookmarkEnd w:id="79"/>
    </w:p>
    <w:p>
      <w:pPr>
        <w:pStyle w:val="3"/>
        <w:spacing w:before="0" w:after="0" w:line="520" w:lineRule="exact"/>
        <w:ind w:firstLine="560" w:firstLineChars="200"/>
        <w:rPr>
          <w:sz w:val="28"/>
          <w:szCs w:val="28"/>
        </w:rPr>
      </w:pPr>
      <w:bookmarkStart w:id="80" w:name="_Toc60238160"/>
      <w:bookmarkStart w:id="81" w:name="_Toc8529"/>
      <w:r>
        <w:rPr>
          <w:rFonts w:hint="eastAsia" w:ascii="方正楷体_GBK" w:hAnsi="方正楷体_GBK" w:eastAsia="方正楷体_GBK" w:cs="方正楷体_GBK"/>
          <w:sz w:val="28"/>
          <w:szCs w:val="28"/>
        </w:rPr>
        <w:t>（一）主要问题</w:t>
      </w:r>
      <w:bookmarkEnd w:id="80"/>
      <w:bookmarkEnd w:id="81"/>
    </w:p>
    <w:p>
      <w:pPr>
        <w:pStyle w:val="4"/>
        <w:spacing w:before="0" w:after="0" w:line="520" w:lineRule="exact"/>
        <w:ind w:firstLine="560" w:firstLineChars="200"/>
        <w:rPr>
          <w:rFonts w:ascii="方正仿宋_GBK" w:hAnsi="方正仿宋_GBK" w:eastAsia="方正仿宋_GBK" w:cs="方正仿宋_GBK"/>
          <w:sz w:val="28"/>
          <w:szCs w:val="28"/>
        </w:rPr>
      </w:pPr>
      <w:bookmarkStart w:id="82" w:name="_Toc15545"/>
      <w:r>
        <w:rPr>
          <w:rFonts w:hint="eastAsia" w:ascii="方正仿宋_GBK" w:hAnsi="方正仿宋_GBK" w:eastAsia="方正仿宋_GBK" w:cs="方正仿宋_GBK"/>
          <w:sz w:val="28"/>
          <w:szCs w:val="28"/>
        </w:rPr>
        <w:t>1.主要问题</w:t>
      </w:r>
      <w:bookmarkEnd w:id="82"/>
    </w:p>
    <w:p>
      <w:pPr>
        <w:spacing w:line="520" w:lineRule="exact"/>
        <w:ind w:firstLine="560" w:firstLineChars="200"/>
        <w:rPr>
          <w:rFonts w:ascii="方正仿宋_GBK" w:eastAsia="方正仿宋_GBK"/>
          <w:sz w:val="28"/>
          <w:szCs w:val="28"/>
        </w:rPr>
      </w:pPr>
      <w:r>
        <w:rPr>
          <w:rFonts w:hint="eastAsia" w:ascii="方正仿宋_GBK" w:eastAsia="方正仿宋_GBK"/>
          <w:b/>
          <w:sz w:val="28"/>
          <w:szCs w:val="28"/>
        </w:rPr>
        <w:t>普职协调发展有特加强。</w:t>
      </w:r>
      <w:r>
        <w:rPr>
          <w:rFonts w:hint="eastAsia" w:ascii="方正仿宋_GBK" w:eastAsia="方正仿宋_GBK"/>
          <w:sz w:val="28"/>
          <w:szCs w:val="28"/>
        </w:rPr>
        <w:t>百万人口大区，没有一所公办高职院校；高中阶段普职比不协调，普通高中在校生1.6万，中职在校生0.5万（不含五年一贯制中职阶段学生）。</w:t>
      </w:r>
    </w:p>
    <w:p>
      <w:pPr>
        <w:spacing w:line="520" w:lineRule="exact"/>
        <w:ind w:firstLine="560" w:firstLineChars="200"/>
        <w:rPr>
          <w:rFonts w:ascii="方正仿宋_GBK" w:eastAsia="方正仿宋_GBK"/>
          <w:sz w:val="28"/>
          <w:szCs w:val="28"/>
        </w:rPr>
      </w:pPr>
      <w:r>
        <w:rPr>
          <w:rFonts w:hint="eastAsia" w:ascii="方正仿宋_GBK" w:eastAsia="方正仿宋_GBK"/>
          <w:b/>
          <w:sz w:val="28"/>
          <w:szCs w:val="28"/>
        </w:rPr>
        <w:t>人才培养质量有待提升。</w:t>
      </w:r>
      <w:r>
        <w:rPr>
          <w:rFonts w:hint="eastAsia" w:ascii="方正仿宋_GBK" w:eastAsia="方正仿宋_GBK"/>
          <w:sz w:val="28"/>
          <w:szCs w:val="28"/>
        </w:rPr>
        <w:t>专业课教师双师素质需要提升；毕业学生“双证书”率需要提高，就业层次需要提高，创业教育需要切实开展；职业教育质量区内第三方督导评估体系需要构建。</w:t>
      </w:r>
    </w:p>
    <w:p>
      <w:pPr>
        <w:spacing w:line="520" w:lineRule="exact"/>
        <w:ind w:firstLine="560" w:firstLineChars="200"/>
        <w:rPr>
          <w:rFonts w:ascii="方正仿宋_GBK" w:eastAsia="方正仿宋_GBK"/>
          <w:sz w:val="28"/>
          <w:szCs w:val="28"/>
        </w:rPr>
      </w:pPr>
      <w:r>
        <w:rPr>
          <w:rFonts w:hint="eastAsia" w:ascii="方正仿宋_GBK" w:eastAsia="方正仿宋_GBK"/>
          <w:b/>
          <w:sz w:val="28"/>
          <w:szCs w:val="28"/>
        </w:rPr>
        <w:t>产教融合校企合作不深入。</w:t>
      </w:r>
      <w:r>
        <w:rPr>
          <w:rFonts w:hint="eastAsia" w:ascii="方正仿宋_GBK" w:eastAsia="方正仿宋_GBK"/>
          <w:sz w:val="28"/>
          <w:szCs w:val="28"/>
        </w:rPr>
        <w:t>还未形成产教融合校企“双元”育人的局面，还未出现企业和社会多元办学格局。</w:t>
      </w:r>
    </w:p>
    <w:p>
      <w:pPr>
        <w:spacing w:line="520" w:lineRule="exact"/>
        <w:ind w:firstLine="560" w:firstLineChars="200"/>
        <w:rPr>
          <w:rFonts w:ascii="方正仿宋_GBK" w:eastAsia="方正仿宋_GBK"/>
          <w:sz w:val="28"/>
          <w:szCs w:val="28"/>
        </w:rPr>
      </w:pPr>
      <w:r>
        <w:rPr>
          <w:rFonts w:hint="eastAsia" w:ascii="方正仿宋_GBK" w:eastAsia="方正仿宋_GBK"/>
          <w:b/>
          <w:bCs/>
          <w:sz w:val="28"/>
          <w:szCs w:val="28"/>
        </w:rPr>
        <w:t>提质培优行动计划有待深入推进。</w:t>
      </w:r>
      <w:r>
        <w:rPr>
          <w:rFonts w:hint="eastAsia" w:ascii="方正仿宋_GBK" w:eastAsia="方正仿宋_GBK"/>
          <w:sz w:val="28"/>
          <w:szCs w:val="28"/>
        </w:rPr>
        <w:t>高水平中职学校建设有力推进，教育部提质培优行动计划的有力落实，均需要加大政府财政对职业教育的支持力度。</w:t>
      </w:r>
    </w:p>
    <w:p>
      <w:pPr>
        <w:pStyle w:val="4"/>
        <w:spacing w:before="0" w:after="0" w:line="520" w:lineRule="exact"/>
        <w:ind w:firstLine="560" w:firstLineChars="200"/>
        <w:rPr>
          <w:rFonts w:ascii="方正仿宋_GBK" w:hAnsi="方正仿宋_GBK" w:eastAsia="方正仿宋_GBK" w:cs="方正仿宋_GBK"/>
          <w:sz w:val="28"/>
          <w:szCs w:val="28"/>
        </w:rPr>
      </w:pPr>
      <w:bookmarkStart w:id="83" w:name="_Toc18444"/>
      <w:r>
        <w:rPr>
          <w:rFonts w:hint="eastAsia" w:ascii="方正仿宋_GBK" w:hAnsi="方正仿宋_GBK" w:eastAsia="方正仿宋_GBK" w:cs="方正仿宋_GBK"/>
          <w:sz w:val="28"/>
          <w:szCs w:val="28"/>
        </w:rPr>
        <w:t>2.主客观原因</w:t>
      </w:r>
      <w:bookmarkEnd w:id="83"/>
    </w:p>
    <w:p>
      <w:pPr>
        <w:spacing w:line="520" w:lineRule="exact"/>
        <w:ind w:firstLine="560" w:firstLineChars="200"/>
        <w:rPr>
          <w:rFonts w:ascii="方正仿宋_GBK" w:eastAsia="方正仿宋_GBK"/>
          <w:sz w:val="28"/>
          <w:szCs w:val="28"/>
        </w:rPr>
      </w:pPr>
      <w:r>
        <w:rPr>
          <w:rFonts w:hint="eastAsia" w:ascii="方正仿宋_GBK" w:eastAsia="方正仿宋_GBK"/>
          <w:sz w:val="28"/>
          <w:szCs w:val="28"/>
        </w:rPr>
        <w:t>落实职业教育改革发展的国家政策有差距，统筹协调职业教育资源有差距，对职业教育尤其是中职教育的办学规律认识有差距，校企双方对产教融合、校企合作的认识难以达成一致，学校内部的治理能力、专业建设水平、服务能力有待进一步推进。</w:t>
      </w:r>
    </w:p>
    <w:p>
      <w:pPr>
        <w:pStyle w:val="3"/>
        <w:spacing w:before="0" w:after="0" w:line="520" w:lineRule="exact"/>
        <w:ind w:firstLine="560" w:firstLineChars="200"/>
        <w:rPr>
          <w:rFonts w:ascii="方正楷体_GBK" w:hAnsi="方正楷体_GBK" w:eastAsia="方正楷体_GBK" w:cs="方正楷体_GBK"/>
          <w:sz w:val="28"/>
          <w:szCs w:val="28"/>
        </w:rPr>
      </w:pPr>
      <w:bookmarkStart w:id="84" w:name="_Toc15901"/>
      <w:bookmarkStart w:id="85" w:name="_Toc60238161"/>
      <w:r>
        <w:rPr>
          <w:rFonts w:hint="eastAsia" w:ascii="方正楷体_GBK" w:hAnsi="方正楷体_GBK" w:eastAsia="方正楷体_GBK" w:cs="方正楷体_GBK"/>
          <w:sz w:val="28"/>
          <w:szCs w:val="28"/>
        </w:rPr>
        <w:t>（二）改进措施</w:t>
      </w:r>
      <w:bookmarkEnd w:id="84"/>
      <w:bookmarkEnd w:id="85"/>
    </w:p>
    <w:p>
      <w:pPr>
        <w:spacing w:line="520" w:lineRule="exact"/>
        <w:ind w:firstLine="560" w:firstLineChars="200"/>
        <w:rPr>
          <w:rFonts w:ascii="方正仿宋_GBK" w:eastAsia="方正仿宋_GBK"/>
          <w:b/>
          <w:bCs/>
          <w:sz w:val="28"/>
          <w:szCs w:val="28"/>
        </w:rPr>
      </w:pPr>
      <w:r>
        <w:rPr>
          <w:rFonts w:hint="eastAsia" w:ascii="方正仿宋_GBK" w:hAnsi="方正仿宋_GBK" w:eastAsia="方正仿宋_GBK" w:cs="方正仿宋_GBK"/>
          <w:b/>
          <w:sz w:val="28"/>
          <w:szCs w:val="28"/>
        </w:rPr>
        <w:t>1.加大统筹力度。</w:t>
      </w:r>
      <w:bookmarkStart w:id="86" w:name="_Hlk56441461"/>
      <w:r>
        <w:rPr>
          <w:rFonts w:hint="eastAsia" w:ascii="方正仿宋_GBK" w:eastAsia="方正仿宋_GBK"/>
          <w:sz w:val="28"/>
          <w:szCs w:val="28"/>
        </w:rPr>
        <w:t>统筹职教资源，统筹行业协会，统筹培训任务，统筹职教经费，统筹专业建设。</w:t>
      </w:r>
      <w:bookmarkEnd w:id="86"/>
      <w:r>
        <w:rPr>
          <w:rFonts w:hint="eastAsia" w:ascii="方正仿宋_GBK" w:eastAsia="方正仿宋_GBK"/>
          <w:sz w:val="28"/>
          <w:szCs w:val="28"/>
        </w:rPr>
        <w:t>统筹有利打破部门和地区界限，有利协调发展，有利形成合力，合力推进全区职业教育和职业培训工作协调健康发展。成人教育、职业培训和在职的岗位培训工作，应明确全区教育、劳动、人事部门和有关业务部门的职责，进行统筹管理。解决职业教育、职业培训存在政出多门、职能交叉、统筹乏力、教育资源分散、办学效益较低等问题。将全区职业教育纳入经济社会建设总体规划，围绕全区支柱产业集群，出台政策鼓励统筹推进专业建设，支持职业院校设置开办与全区支柱产业集群相关的专业和专业群，各职业院校围绕产业办专业，办好专业促就业。</w:t>
      </w:r>
    </w:p>
    <w:p>
      <w:pPr>
        <w:spacing w:line="520" w:lineRule="exact"/>
        <w:ind w:firstLine="560" w:firstLineChars="200"/>
        <w:rPr>
          <w:rFonts w:ascii="方正仿宋_GBK" w:eastAsia="方正仿宋_GBK"/>
          <w:b/>
          <w:bCs/>
          <w:sz w:val="28"/>
          <w:szCs w:val="28"/>
        </w:rPr>
      </w:pPr>
      <w:r>
        <w:rPr>
          <w:rFonts w:hint="eastAsia" w:ascii="方正仿宋_GBK" w:hAnsi="方正仿宋_GBK" w:eastAsia="方正仿宋_GBK" w:cs="方正仿宋_GBK"/>
          <w:b/>
          <w:sz w:val="28"/>
          <w:szCs w:val="28"/>
        </w:rPr>
        <w:t>2.支持自主办学。</w:t>
      </w:r>
      <w:r>
        <w:rPr>
          <w:rFonts w:hint="eastAsia" w:ascii="方正仿宋_GBK" w:eastAsia="方正仿宋_GBK"/>
          <w:sz w:val="28"/>
          <w:szCs w:val="28"/>
        </w:rPr>
        <w:t>职业教育办学有许多不确定因素，专业建设、人才培养受市场需要的制约，随时在变，扩大学校办学自主权势在必行。在各级审计监督的情况下，加强对学校的审计监督，核定编制，按编拨款，用人自主，尤其是专业教师的调配，高技能人才的选聘，允许中职学校用人可先面试，再考试，以利选拔考聘优秀专业技术人才来校任教；区财政按编制拨付人头经费，在财政预算的范围内，财务自主，收支两条线，把有限的经费管好、用好，用在提高教育教学质量上来。</w:t>
      </w:r>
    </w:p>
    <w:p>
      <w:pPr>
        <w:spacing w:line="520" w:lineRule="exact"/>
        <w:ind w:firstLine="560" w:firstLineChars="200"/>
        <w:rPr>
          <w:rFonts w:ascii="方正仿宋_GBK" w:eastAsia="方正仿宋_GBK"/>
          <w:sz w:val="28"/>
          <w:szCs w:val="28"/>
        </w:rPr>
      </w:pPr>
      <w:r>
        <w:rPr>
          <w:rFonts w:hint="eastAsia" w:ascii="方正仿宋_GBK" w:hAnsi="方正仿宋_GBK" w:eastAsia="方正仿宋_GBK" w:cs="方正仿宋_GBK"/>
          <w:b/>
          <w:sz w:val="28"/>
          <w:szCs w:val="28"/>
        </w:rPr>
        <w:t>3.优化政府投入。</w:t>
      </w:r>
      <w:r>
        <w:rPr>
          <w:rFonts w:hint="eastAsia" w:ascii="方正仿宋_GBK" w:eastAsia="方正仿宋_GBK"/>
          <w:sz w:val="28"/>
          <w:szCs w:val="28"/>
        </w:rPr>
        <w:t>完善体现职业院校办学规模、专业办学成本、人才培养质量的职教拨款机制，健全以促进改革和提高绩效为导向的生均拨款制度。安排专项资金支持职业教育重大项目建设和技术技能人才培训。财政、税务部门要细化落实深化产教融合的财税政策，细化落实社会力量举办教育的有关税收优惠政策，积极支持职业教育发展和企业参与办学。</w:t>
      </w:r>
    </w:p>
    <w:p>
      <w:pPr>
        <w:spacing w:line="520" w:lineRule="exact"/>
        <w:ind w:firstLine="560" w:firstLineChars="200"/>
        <w:rPr>
          <w:rFonts w:ascii="方正仿宋_GBK" w:eastAsia="方正仿宋_GBK"/>
          <w:sz w:val="28"/>
          <w:szCs w:val="28"/>
        </w:rPr>
      </w:pPr>
      <w:r>
        <w:rPr>
          <w:rFonts w:hint="eastAsia" w:ascii="方正仿宋_GBK" w:hAnsi="方正仿宋_GBK" w:eastAsia="方正仿宋_GBK" w:cs="方正仿宋_GBK"/>
          <w:b/>
          <w:sz w:val="28"/>
          <w:szCs w:val="28"/>
        </w:rPr>
        <w:t>4.推进内涵发展。</w:t>
      </w:r>
      <w:r>
        <w:rPr>
          <w:rFonts w:hint="eastAsia" w:ascii="方正仿宋_GBK" w:eastAsia="方正仿宋_GBK"/>
          <w:sz w:val="28"/>
          <w:szCs w:val="28"/>
        </w:rPr>
        <w:t>2021年保质保量完成重庆市高水平中职学校“6+1”重点建设任务，2023年，以“国家优质中职学校”创建为目标，积极响应、认真落实教育部等九部门关于印发《职业教育提质培优行动计划（2020—2023年）》的通知精神，伴随大足区“擦亮职业教育和医疗卫生品牌，打造区域职业教育和医疗康养中心”进程，将学校建设成为具有国际视野、家国情怀、职教担当、发展质量高、社会贡献度大并兼具大足石刻文创与旅游特色的高水平优质中职学校。</w:t>
      </w:r>
    </w:p>
    <w:sectPr>
      <w:footerReference r:id="rId4" w:type="default"/>
      <w:pgSz w:w="11906" w:h="16838"/>
      <w:pgMar w:top="1418" w:right="1418" w:bottom="1418" w:left="1418"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3000509000000000000"/>
    <w:charset w:val="86"/>
    <w:family w:val="script"/>
    <w:pitch w:val="default"/>
    <w:sig w:usb0="00000000" w:usb1="00000000" w:usb2="00000010" w:usb3="00000000" w:csb0="00040000" w:csb1="00000000"/>
  </w:font>
  <w:font w:name="方正小标宋简体">
    <w:altName w:val="方正舒体"/>
    <w:panose1 w:val="00000000000000000000"/>
    <w:charset w:val="86"/>
    <w:family w:val="auto"/>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方正仿宋_GBK">
    <w:altName w:val="微软雅黑"/>
    <w:panose1 w:val="03000509000000000000"/>
    <w:charset w:val="86"/>
    <w:family w:val="script"/>
    <w:pitch w:val="default"/>
    <w:sig w:usb0="00000000" w:usb1="00000000" w:usb2="00000010" w:usb3="00000000" w:csb0="00040000" w:csb1="00000000"/>
  </w:font>
  <w:font w:name="方正楷体_GBK">
    <w:altName w:val="微软雅黑"/>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- 4 -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- 4 -</w:t>
                    </w:r>
                    <w:r>
                      <w:rPr>
                        <w:rFonts w:hint="eastAsia" w:ascii="宋体" w:hAnsi="宋体" w:eastAsia="宋体" w:cs="宋体"/>
                        <w:sz w:val="24"/>
                        <w:szCs w:val="24"/>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- 32 -</w:t>
                          </w:r>
                          <w:r>
                            <w:rPr>
                              <w:rFonts w:hint="eastAsia" w:ascii="宋体" w:hAnsi="宋体" w:eastAsia="宋体" w:cs="宋体"/>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0"/>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ascii="宋体" w:hAnsi="宋体" w:eastAsia="宋体" w:cs="宋体"/>
                        <w:sz w:val="24"/>
                        <w:szCs w:val="24"/>
                      </w:rPr>
                      <w:t>- 32 -</w:t>
                    </w:r>
                    <w:r>
                      <w:rPr>
                        <w:rFonts w:hint="eastAsia" w:ascii="宋体" w:hAnsi="宋体" w:eastAsia="宋体" w:cs="宋体"/>
                        <w:sz w:val="24"/>
                        <w:szCs w:val="2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g1MWRhZjkyNDA4YmRhYTViN2E5YjAyM2Y5NDRlZTMifQ=="/>
    <w:docVar w:name="KGWebUrl" w:val="http://202.202.16.21/seeyon/officeservlet"/>
  </w:docVars>
  <w:rsids>
    <w:rsidRoot w:val="004146E4"/>
    <w:rsid w:val="00032494"/>
    <w:rsid w:val="00040D0B"/>
    <w:rsid w:val="00051C3F"/>
    <w:rsid w:val="00060A4A"/>
    <w:rsid w:val="00075AB4"/>
    <w:rsid w:val="000879A6"/>
    <w:rsid w:val="000A4F3C"/>
    <w:rsid w:val="000A50B9"/>
    <w:rsid w:val="000A67A7"/>
    <w:rsid w:val="000D2292"/>
    <w:rsid w:val="000D6ADC"/>
    <w:rsid w:val="000E4EF5"/>
    <w:rsid w:val="000E6643"/>
    <w:rsid w:val="00110515"/>
    <w:rsid w:val="00110D24"/>
    <w:rsid w:val="00124802"/>
    <w:rsid w:val="00125093"/>
    <w:rsid w:val="00126F31"/>
    <w:rsid w:val="00136878"/>
    <w:rsid w:val="001370C2"/>
    <w:rsid w:val="0014245C"/>
    <w:rsid w:val="00165137"/>
    <w:rsid w:val="001673BC"/>
    <w:rsid w:val="00171AAD"/>
    <w:rsid w:val="00183E6C"/>
    <w:rsid w:val="0019058E"/>
    <w:rsid w:val="001A4F11"/>
    <w:rsid w:val="001B51BC"/>
    <w:rsid w:val="001D0388"/>
    <w:rsid w:val="001E4C9F"/>
    <w:rsid w:val="00214939"/>
    <w:rsid w:val="00217B9D"/>
    <w:rsid w:val="002270FA"/>
    <w:rsid w:val="00230FEC"/>
    <w:rsid w:val="002347FE"/>
    <w:rsid w:val="0023709E"/>
    <w:rsid w:val="00252D79"/>
    <w:rsid w:val="002563F8"/>
    <w:rsid w:val="002751E7"/>
    <w:rsid w:val="00280D67"/>
    <w:rsid w:val="00295EA2"/>
    <w:rsid w:val="002A14C6"/>
    <w:rsid w:val="002A5C79"/>
    <w:rsid w:val="002B4A11"/>
    <w:rsid w:val="002C461A"/>
    <w:rsid w:val="002F14E3"/>
    <w:rsid w:val="0030378D"/>
    <w:rsid w:val="003153EF"/>
    <w:rsid w:val="00333E7B"/>
    <w:rsid w:val="00337B50"/>
    <w:rsid w:val="00350623"/>
    <w:rsid w:val="003949A0"/>
    <w:rsid w:val="003A2FE4"/>
    <w:rsid w:val="00401E93"/>
    <w:rsid w:val="004146E4"/>
    <w:rsid w:val="00421438"/>
    <w:rsid w:val="00443912"/>
    <w:rsid w:val="004540D7"/>
    <w:rsid w:val="004633F1"/>
    <w:rsid w:val="004673A0"/>
    <w:rsid w:val="00475912"/>
    <w:rsid w:val="004762B2"/>
    <w:rsid w:val="00476B10"/>
    <w:rsid w:val="00495913"/>
    <w:rsid w:val="004A3A6F"/>
    <w:rsid w:val="004B559F"/>
    <w:rsid w:val="004B6A77"/>
    <w:rsid w:val="004C1C75"/>
    <w:rsid w:val="004C5F43"/>
    <w:rsid w:val="004E63B2"/>
    <w:rsid w:val="00513499"/>
    <w:rsid w:val="0052248B"/>
    <w:rsid w:val="00545AC3"/>
    <w:rsid w:val="00555C32"/>
    <w:rsid w:val="0056027A"/>
    <w:rsid w:val="00580E36"/>
    <w:rsid w:val="00583A5F"/>
    <w:rsid w:val="00583AAC"/>
    <w:rsid w:val="005A15FA"/>
    <w:rsid w:val="005A17D0"/>
    <w:rsid w:val="005A298C"/>
    <w:rsid w:val="005B069E"/>
    <w:rsid w:val="005B1516"/>
    <w:rsid w:val="005B4F46"/>
    <w:rsid w:val="005C66CA"/>
    <w:rsid w:val="005C7232"/>
    <w:rsid w:val="005C7F16"/>
    <w:rsid w:val="005E0443"/>
    <w:rsid w:val="005F2DE7"/>
    <w:rsid w:val="005F4755"/>
    <w:rsid w:val="00662AF3"/>
    <w:rsid w:val="00662E3F"/>
    <w:rsid w:val="00665D1A"/>
    <w:rsid w:val="00666583"/>
    <w:rsid w:val="006775A9"/>
    <w:rsid w:val="006C64E1"/>
    <w:rsid w:val="006D2F24"/>
    <w:rsid w:val="006D7B6B"/>
    <w:rsid w:val="006E0ABC"/>
    <w:rsid w:val="006E64E7"/>
    <w:rsid w:val="006E670F"/>
    <w:rsid w:val="006F1C53"/>
    <w:rsid w:val="006F44FA"/>
    <w:rsid w:val="00711998"/>
    <w:rsid w:val="007120B3"/>
    <w:rsid w:val="007122F7"/>
    <w:rsid w:val="00712975"/>
    <w:rsid w:val="007317D7"/>
    <w:rsid w:val="007357D9"/>
    <w:rsid w:val="00737D68"/>
    <w:rsid w:val="00743BF9"/>
    <w:rsid w:val="007466D5"/>
    <w:rsid w:val="007678EA"/>
    <w:rsid w:val="00790C1C"/>
    <w:rsid w:val="00797B80"/>
    <w:rsid w:val="007A1182"/>
    <w:rsid w:val="007B7AF1"/>
    <w:rsid w:val="007D2FE9"/>
    <w:rsid w:val="00800BC0"/>
    <w:rsid w:val="008245BD"/>
    <w:rsid w:val="00840811"/>
    <w:rsid w:val="008477AC"/>
    <w:rsid w:val="00872A62"/>
    <w:rsid w:val="00872C2A"/>
    <w:rsid w:val="00887723"/>
    <w:rsid w:val="008A73FB"/>
    <w:rsid w:val="008B60E8"/>
    <w:rsid w:val="008C08C7"/>
    <w:rsid w:val="008C1C1B"/>
    <w:rsid w:val="008D0F44"/>
    <w:rsid w:val="008D2197"/>
    <w:rsid w:val="008F7D16"/>
    <w:rsid w:val="00901615"/>
    <w:rsid w:val="00920B77"/>
    <w:rsid w:val="009224EC"/>
    <w:rsid w:val="00926CA6"/>
    <w:rsid w:val="00941F53"/>
    <w:rsid w:val="0094241A"/>
    <w:rsid w:val="00945A84"/>
    <w:rsid w:val="00946C0E"/>
    <w:rsid w:val="00960792"/>
    <w:rsid w:val="00977B1C"/>
    <w:rsid w:val="009B68B6"/>
    <w:rsid w:val="009B7E4F"/>
    <w:rsid w:val="009C36A5"/>
    <w:rsid w:val="009C46E6"/>
    <w:rsid w:val="009E4FBF"/>
    <w:rsid w:val="00A152E3"/>
    <w:rsid w:val="00A16C13"/>
    <w:rsid w:val="00A54B33"/>
    <w:rsid w:val="00A749AD"/>
    <w:rsid w:val="00A775DA"/>
    <w:rsid w:val="00A848E1"/>
    <w:rsid w:val="00A905C4"/>
    <w:rsid w:val="00A9786F"/>
    <w:rsid w:val="00AA1731"/>
    <w:rsid w:val="00AB2BFA"/>
    <w:rsid w:val="00AB7078"/>
    <w:rsid w:val="00AB734B"/>
    <w:rsid w:val="00AD5FAB"/>
    <w:rsid w:val="00AD7C64"/>
    <w:rsid w:val="00AE11AE"/>
    <w:rsid w:val="00B0122E"/>
    <w:rsid w:val="00B02EF3"/>
    <w:rsid w:val="00B1168D"/>
    <w:rsid w:val="00B16FB2"/>
    <w:rsid w:val="00B424B9"/>
    <w:rsid w:val="00B51A51"/>
    <w:rsid w:val="00B52259"/>
    <w:rsid w:val="00B63168"/>
    <w:rsid w:val="00B64DE2"/>
    <w:rsid w:val="00B6530A"/>
    <w:rsid w:val="00B77B4C"/>
    <w:rsid w:val="00B82B55"/>
    <w:rsid w:val="00BA18BE"/>
    <w:rsid w:val="00BA4356"/>
    <w:rsid w:val="00BB2069"/>
    <w:rsid w:val="00BC083B"/>
    <w:rsid w:val="00BD63AC"/>
    <w:rsid w:val="00BE5404"/>
    <w:rsid w:val="00BF685A"/>
    <w:rsid w:val="00BF6CF1"/>
    <w:rsid w:val="00C14206"/>
    <w:rsid w:val="00C2069F"/>
    <w:rsid w:val="00C3465C"/>
    <w:rsid w:val="00C35028"/>
    <w:rsid w:val="00C43400"/>
    <w:rsid w:val="00C57C46"/>
    <w:rsid w:val="00C62454"/>
    <w:rsid w:val="00C7531A"/>
    <w:rsid w:val="00C762F3"/>
    <w:rsid w:val="00C765C4"/>
    <w:rsid w:val="00C84B40"/>
    <w:rsid w:val="00CC067A"/>
    <w:rsid w:val="00CE1420"/>
    <w:rsid w:val="00CE2EDF"/>
    <w:rsid w:val="00CF5F9B"/>
    <w:rsid w:val="00D02859"/>
    <w:rsid w:val="00D10ACE"/>
    <w:rsid w:val="00D165C2"/>
    <w:rsid w:val="00D16DA1"/>
    <w:rsid w:val="00D23836"/>
    <w:rsid w:val="00D2700F"/>
    <w:rsid w:val="00D50DA3"/>
    <w:rsid w:val="00D51E7C"/>
    <w:rsid w:val="00D54B9F"/>
    <w:rsid w:val="00D920AB"/>
    <w:rsid w:val="00DA36D2"/>
    <w:rsid w:val="00DB06DC"/>
    <w:rsid w:val="00E24990"/>
    <w:rsid w:val="00E42C5F"/>
    <w:rsid w:val="00E55321"/>
    <w:rsid w:val="00E71EDA"/>
    <w:rsid w:val="00E772D3"/>
    <w:rsid w:val="00E93D23"/>
    <w:rsid w:val="00EF1915"/>
    <w:rsid w:val="00EF28D1"/>
    <w:rsid w:val="00EF461A"/>
    <w:rsid w:val="00F3200A"/>
    <w:rsid w:val="00F4213A"/>
    <w:rsid w:val="00F432D2"/>
    <w:rsid w:val="00F8785E"/>
    <w:rsid w:val="00F95FB3"/>
    <w:rsid w:val="00FA5F95"/>
    <w:rsid w:val="00FB117B"/>
    <w:rsid w:val="00FC4094"/>
    <w:rsid w:val="00FC55F5"/>
    <w:rsid w:val="00FD6913"/>
    <w:rsid w:val="02010C39"/>
    <w:rsid w:val="02044AFA"/>
    <w:rsid w:val="02A172BB"/>
    <w:rsid w:val="0536059F"/>
    <w:rsid w:val="08B21507"/>
    <w:rsid w:val="09A9304F"/>
    <w:rsid w:val="0E474FD2"/>
    <w:rsid w:val="0FB120DC"/>
    <w:rsid w:val="12012B6F"/>
    <w:rsid w:val="121C14CF"/>
    <w:rsid w:val="14B02539"/>
    <w:rsid w:val="14D4081E"/>
    <w:rsid w:val="15C30299"/>
    <w:rsid w:val="16740B44"/>
    <w:rsid w:val="16AE3D26"/>
    <w:rsid w:val="17477C98"/>
    <w:rsid w:val="1813016B"/>
    <w:rsid w:val="18327578"/>
    <w:rsid w:val="184E2862"/>
    <w:rsid w:val="1ADF2F03"/>
    <w:rsid w:val="1B0B7B59"/>
    <w:rsid w:val="1E0B21A4"/>
    <w:rsid w:val="24930321"/>
    <w:rsid w:val="24EE0E31"/>
    <w:rsid w:val="280B5AE6"/>
    <w:rsid w:val="2B505750"/>
    <w:rsid w:val="2C183386"/>
    <w:rsid w:val="2D9E0AA1"/>
    <w:rsid w:val="2DBE2472"/>
    <w:rsid w:val="2E14385B"/>
    <w:rsid w:val="2F9B3291"/>
    <w:rsid w:val="30AA3290"/>
    <w:rsid w:val="31E822C2"/>
    <w:rsid w:val="33063E9B"/>
    <w:rsid w:val="34827451"/>
    <w:rsid w:val="36C72A51"/>
    <w:rsid w:val="371875CB"/>
    <w:rsid w:val="388957F1"/>
    <w:rsid w:val="39026370"/>
    <w:rsid w:val="3A754242"/>
    <w:rsid w:val="3A7B3ABE"/>
    <w:rsid w:val="3AC503E7"/>
    <w:rsid w:val="3C5D0B76"/>
    <w:rsid w:val="3D1464F1"/>
    <w:rsid w:val="3E445096"/>
    <w:rsid w:val="3E702FCF"/>
    <w:rsid w:val="40601D19"/>
    <w:rsid w:val="43F04BEA"/>
    <w:rsid w:val="44613769"/>
    <w:rsid w:val="44B931FC"/>
    <w:rsid w:val="45084EF9"/>
    <w:rsid w:val="45C53054"/>
    <w:rsid w:val="46754358"/>
    <w:rsid w:val="47120699"/>
    <w:rsid w:val="4A225F3F"/>
    <w:rsid w:val="4A8A2493"/>
    <w:rsid w:val="4D9B0CBC"/>
    <w:rsid w:val="4F040123"/>
    <w:rsid w:val="527B3AEE"/>
    <w:rsid w:val="53B079FA"/>
    <w:rsid w:val="558E370C"/>
    <w:rsid w:val="572218A4"/>
    <w:rsid w:val="5F55167B"/>
    <w:rsid w:val="6010288D"/>
    <w:rsid w:val="61FF0AFE"/>
    <w:rsid w:val="624C4118"/>
    <w:rsid w:val="64BD2C1B"/>
    <w:rsid w:val="65484862"/>
    <w:rsid w:val="656C66AB"/>
    <w:rsid w:val="6A7860DA"/>
    <w:rsid w:val="6C542C53"/>
    <w:rsid w:val="6D6E32FC"/>
    <w:rsid w:val="6E8B6A23"/>
    <w:rsid w:val="6FAE4C90"/>
    <w:rsid w:val="6FF00750"/>
    <w:rsid w:val="718C5345"/>
    <w:rsid w:val="71FC46DF"/>
    <w:rsid w:val="723F666E"/>
    <w:rsid w:val="747B2B41"/>
    <w:rsid w:val="75D10787"/>
    <w:rsid w:val="7A36660B"/>
    <w:rsid w:val="7A7256AE"/>
    <w:rsid w:val="7B856243"/>
    <w:rsid w:val="7C1C21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qFormat="1"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6" w:lineRule="auto"/>
      <w:outlineLvl w:val="0"/>
    </w:pPr>
    <w:rPr>
      <w:b/>
      <w:kern w:val="44"/>
      <w:sz w:val="44"/>
    </w:rPr>
  </w:style>
  <w:style w:type="paragraph" w:styleId="3">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after="260" w:line="413" w:lineRule="auto"/>
      <w:outlineLvl w:val="2"/>
    </w:pPr>
    <w:rPr>
      <w:b/>
      <w:sz w:val="32"/>
    </w:rPr>
  </w:style>
  <w:style w:type="paragraph" w:styleId="5">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19">
    <w:name w:val="Default Paragraph Font"/>
    <w:semiHidden/>
    <w:unhideWhenUsed/>
    <w:uiPriority w:val="1"/>
  </w:style>
  <w:style w:type="table" w:default="1" w:styleId="17">
    <w:name w:val="Normal Table"/>
    <w:autoRedefine/>
    <w:semiHidden/>
    <w:unhideWhenUsed/>
    <w:qFormat/>
    <w:uiPriority w:val="99"/>
    <w:tblPr>
      <w:tblCellMar>
        <w:top w:w="0" w:type="dxa"/>
        <w:left w:w="108" w:type="dxa"/>
        <w:bottom w:w="0" w:type="dxa"/>
        <w:right w:w="108" w:type="dxa"/>
      </w:tblCellMar>
    </w:tblPr>
  </w:style>
  <w:style w:type="paragraph" w:styleId="6">
    <w:name w:val="caption"/>
    <w:basedOn w:val="1"/>
    <w:next w:val="1"/>
    <w:autoRedefine/>
    <w:unhideWhenUsed/>
    <w:qFormat/>
    <w:uiPriority w:val="0"/>
    <w:rPr>
      <w:rFonts w:ascii="Arial" w:hAnsi="Arial" w:eastAsia="黑体"/>
      <w:sz w:val="20"/>
    </w:rPr>
  </w:style>
  <w:style w:type="paragraph" w:styleId="7">
    <w:name w:val="annotation text"/>
    <w:basedOn w:val="1"/>
    <w:link w:val="25"/>
    <w:autoRedefine/>
    <w:semiHidden/>
    <w:unhideWhenUsed/>
    <w:qFormat/>
    <w:uiPriority w:val="99"/>
    <w:pPr>
      <w:jc w:val="left"/>
    </w:p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27"/>
    <w:autoRedefine/>
    <w:semiHidden/>
    <w:unhideWhenUsed/>
    <w:qFormat/>
    <w:uiPriority w:val="99"/>
    <w:rPr>
      <w:sz w:val="18"/>
      <w:szCs w:val="18"/>
    </w:rPr>
  </w:style>
  <w:style w:type="paragraph" w:styleId="10">
    <w:name w:val="footer"/>
    <w:basedOn w:val="1"/>
    <w:link w:val="22"/>
    <w:autoRedefine/>
    <w:unhideWhenUsed/>
    <w:qFormat/>
    <w:uiPriority w:val="99"/>
    <w:pPr>
      <w:tabs>
        <w:tab w:val="center" w:pos="4153"/>
        <w:tab w:val="right" w:pos="8306"/>
      </w:tabs>
      <w:snapToGrid w:val="0"/>
      <w:jc w:val="left"/>
    </w:pPr>
    <w:rPr>
      <w:sz w:val="18"/>
      <w:szCs w:val="18"/>
    </w:rPr>
  </w:style>
  <w:style w:type="paragraph" w:styleId="11">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semiHidden/>
    <w:unhideWhenUsed/>
    <w:qFormat/>
    <w:uiPriority w:val="39"/>
  </w:style>
  <w:style w:type="paragraph" w:styleId="13">
    <w:name w:val="toc 4"/>
    <w:basedOn w:val="1"/>
    <w:next w:val="1"/>
    <w:autoRedefine/>
    <w:semiHidden/>
    <w:unhideWhenUsed/>
    <w:qFormat/>
    <w:uiPriority w:val="39"/>
    <w:pPr>
      <w:ind w:left="1260" w:leftChars="600"/>
    </w:pPr>
  </w:style>
  <w:style w:type="paragraph" w:styleId="14">
    <w:name w:val="toc 2"/>
    <w:basedOn w:val="1"/>
    <w:next w:val="1"/>
    <w:autoRedefine/>
    <w:semiHidden/>
    <w:unhideWhenUsed/>
    <w:qFormat/>
    <w:uiPriority w:val="39"/>
    <w:pPr>
      <w:ind w:left="420" w:leftChars="200"/>
    </w:pPr>
  </w:style>
  <w:style w:type="paragraph" w:styleId="15">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annotation subject"/>
    <w:basedOn w:val="7"/>
    <w:next w:val="7"/>
    <w:link w:val="26"/>
    <w:autoRedefine/>
    <w:semiHidden/>
    <w:unhideWhenUsed/>
    <w:qFormat/>
    <w:uiPriority w:val="99"/>
    <w:rPr>
      <w:b/>
      <w:bCs/>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annotation reference"/>
    <w:basedOn w:val="19"/>
    <w:autoRedefine/>
    <w:semiHidden/>
    <w:unhideWhenUsed/>
    <w:qFormat/>
    <w:uiPriority w:val="99"/>
    <w:rPr>
      <w:sz w:val="21"/>
      <w:szCs w:val="21"/>
    </w:rPr>
  </w:style>
  <w:style w:type="character" w:customStyle="1" w:styleId="21">
    <w:name w:val="页眉 字符"/>
    <w:basedOn w:val="19"/>
    <w:link w:val="11"/>
    <w:autoRedefine/>
    <w:qFormat/>
    <w:uiPriority w:val="99"/>
    <w:rPr>
      <w:sz w:val="18"/>
      <w:szCs w:val="18"/>
    </w:rPr>
  </w:style>
  <w:style w:type="character" w:customStyle="1" w:styleId="22">
    <w:name w:val="页脚 字符"/>
    <w:basedOn w:val="19"/>
    <w:link w:val="10"/>
    <w:autoRedefine/>
    <w:qFormat/>
    <w:uiPriority w:val="99"/>
    <w:rPr>
      <w:sz w:val="18"/>
      <w:szCs w:val="18"/>
    </w:rPr>
  </w:style>
  <w:style w:type="paragraph" w:customStyle="1" w:styleId="23">
    <w:name w:val="列出段落1"/>
    <w:basedOn w:val="1"/>
    <w:autoRedefine/>
    <w:qFormat/>
    <w:uiPriority w:val="34"/>
    <w:pPr>
      <w:ind w:firstLine="420" w:firstLineChars="200"/>
    </w:pPr>
  </w:style>
  <w:style w:type="table" w:customStyle="1" w:styleId="24">
    <w:name w:val="网格表 4 - 着色 11"/>
    <w:basedOn w:val="17"/>
    <w:autoRedefine/>
    <w:qFormat/>
    <w:uiPriority w:val="49"/>
    <w:tblPr>
      <w:tblBorders>
        <w:top w:val="single" w:color="8EAADB" w:themeColor="accent1" w:themeTint="99" w:sz="4" w:space="0"/>
        <w:left w:val="single" w:color="8EAADB" w:themeColor="accent1" w:themeTint="99" w:sz="4" w:space="0"/>
        <w:bottom w:val="single" w:color="8EAADB" w:themeColor="accent1" w:themeTint="99" w:sz="4" w:space="0"/>
        <w:right w:val="single" w:color="8EAADB" w:themeColor="accent1" w:themeTint="99" w:sz="4" w:space="0"/>
        <w:insideH w:val="single" w:color="8EAADB" w:themeColor="accent1" w:themeTint="99" w:sz="4" w:space="0"/>
        <w:insideV w:val="single" w:color="8EAADB" w:themeColor="accent1" w:themeTint="99" w:sz="4" w:space="0"/>
      </w:tblBorders>
    </w:tblPr>
    <w:tblStylePr w:type="firstRow">
      <w:rPr>
        <w:b/>
        <w:bCs/>
        <w:color w:val="FFFFFF" w:themeColor="background1"/>
        <w14:textFill>
          <w14:solidFill>
            <w14:schemeClr w14:val="bg1"/>
          </w14:solidFill>
        </w14:textFill>
      </w:rPr>
      <w:tcPr>
        <w:tcBorders>
          <w:top w:val="single" w:color="4472C4" w:themeColor="accent1" w:sz="4" w:space="0"/>
          <w:left w:val="single" w:color="4472C4" w:themeColor="accent1" w:sz="4" w:space="0"/>
          <w:bottom w:val="single" w:color="4472C4" w:themeColor="accent1" w:sz="4" w:space="0"/>
          <w:right w:val="single" w:color="4472C4" w:themeColor="accent1" w:sz="4" w:space="0"/>
          <w:insideH w:val="nil"/>
          <w:insideV w:val="nil"/>
        </w:tcBorders>
        <w:shd w:val="clear" w:color="auto" w:fill="4472C4" w:themeFill="accent1"/>
      </w:tcPr>
    </w:tblStylePr>
    <w:tblStylePr w:type="lastRow">
      <w:rPr>
        <w:b/>
        <w:bCs/>
      </w:rPr>
      <w:tcPr>
        <w:tcBorders>
          <w:top w:val="double" w:color="4472C4" w:themeColor="accent1" w:sz="4" w:space="0"/>
        </w:tcBorders>
      </w:tcPr>
    </w:tblStylePr>
    <w:tblStylePr w:type="firstCol">
      <w:rPr>
        <w:b/>
        <w:bCs/>
      </w:rPr>
    </w:tblStylePr>
    <w:tblStylePr w:type="lastCol">
      <w:rPr>
        <w:b/>
        <w:bCs/>
      </w:rPr>
    </w:tblStylePr>
    <w:tblStylePr w:type="band1Vert">
      <w:tcPr>
        <w:shd w:val="clear" w:color="auto" w:fill="D9E2F3" w:themeFill="accent1" w:themeFillTint="33"/>
      </w:tcPr>
    </w:tblStylePr>
    <w:tblStylePr w:type="band1Horz">
      <w:tcPr>
        <w:shd w:val="clear" w:color="auto" w:fill="D9E2F3" w:themeFill="accent1" w:themeFillTint="33"/>
      </w:tcPr>
    </w:tblStylePr>
  </w:style>
  <w:style w:type="character" w:customStyle="1" w:styleId="25">
    <w:name w:val="批注文字 字符"/>
    <w:basedOn w:val="19"/>
    <w:link w:val="7"/>
    <w:semiHidden/>
    <w:qFormat/>
    <w:uiPriority w:val="99"/>
  </w:style>
  <w:style w:type="character" w:customStyle="1" w:styleId="26">
    <w:name w:val="批注主题 字符"/>
    <w:basedOn w:val="25"/>
    <w:link w:val="16"/>
    <w:autoRedefine/>
    <w:semiHidden/>
    <w:qFormat/>
    <w:uiPriority w:val="99"/>
    <w:rPr>
      <w:b/>
      <w:bCs/>
    </w:rPr>
  </w:style>
  <w:style w:type="character" w:customStyle="1" w:styleId="27">
    <w:name w:val="批注框文本 字符"/>
    <w:basedOn w:val="19"/>
    <w:link w:val="9"/>
    <w:autoRedefine/>
    <w:semiHidden/>
    <w:qFormat/>
    <w:uiPriority w:val="99"/>
    <w:rPr>
      <w:sz w:val="18"/>
      <w:szCs w:val="18"/>
    </w:rPr>
  </w:style>
  <w:style w:type="character" w:customStyle="1" w:styleId="28">
    <w:name w:val="font11"/>
    <w:basedOn w:val="19"/>
    <w:autoRedefine/>
    <w:qFormat/>
    <w:uiPriority w:val="0"/>
    <w:rPr>
      <w:rFonts w:hint="eastAsia" w:ascii="宋体" w:hAnsi="宋体" w:eastAsia="宋体" w:cs="宋体"/>
      <w:color w:val="000000"/>
      <w:sz w:val="20"/>
      <w:szCs w:val="20"/>
      <w:u w:val="none"/>
    </w:rPr>
  </w:style>
  <w:style w:type="character" w:customStyle="1" w:styleId="29">
    <w:name w:val="font21"/>
    <w:basedOn w:val="19"/>
    <w:autoRedefine/>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466ED91-6E26-450A-8345-C03FBFCF4806}">
  <ds:schemaRefs/>
</ds:datastoreItem>
</file>

<file path=docProps/app.xml><?xml version="1.0" encoding="utf-8"?>
<Properties xmlns="http://schemas.openxmlformats.org/officeDocument/2006/extended-properties" xmlns:vt="http://schemas.openxmlformats.org/officeDocument/2006/docPropsVTypes">
  <Template>Normal</Template>
  <Pages>48</Pages>
  <Words>27841</Words>
  <Characters>31721</Characters>
  <Lines>271</Lines>
  <Paragraphs>76</Paragraphs>
  <TotalTime>11</TotalTime>
  <ScaleCrop>false</ScaleCrop>
  <LinksUpToDate>false</LinksUpToDate>
  <CharactersWithSpaces>31979</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2020-12-07T10:43:00Z</dcterms:created>
  <dc:creator>longjianXie</dc:creator>
  <cp:lastModifiedBy>Lucy</cp:lastModifiedBy>
  <cp:lastPrinted>2021-01-20T08:10:00Z</cp:lastPrinted>
  <dcterms:modified xsi:type="dcterms:W3CDTF">2023-12-26T09:44:05Z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DD202C7A4F654108A1359A9409C635C7_12</vt:lpwstr>
  </property>
</Properties>
</file>